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514B4">
      <w:pPr>
        <w:widowControl/>
        <w:spacing w:before="240" w:after="100" w:afterAutospacing="1" w:line="500" w:lineRule="atLeast"/>
        <w:jc w:val="center"/>
        <w:rPr>
          <w:rFonts w:ascii="宋体" w:hAnsi="宋体" w:eastAsia="宋体" w:cs="宋体"/>
          <w:kern w:val="0"/>
          <w:sz w:val="24"/>
          <w:szCs w:val="24"/>
        </w:rPr>
      </w:pPr>
      <w:r>
        <w:rPr>
          <w:rFonts w:hint="eastAsia" w:ascii="黑体" w:hAnsi="黑体" w:eastAsia="黑体" w:cs="宋体"/>
          <w:b/>
          <w:bCs/>
          <w:color w:val="000000"/>
          <w:kern w:val="0"/>
          <w:sz w:val="36"/>
          <w:szCs w:val="36"/>
        </w:rPr>
        <w:t>目录</w:t>
      </w:r>
    </w:p>
    <w:p w14:paraId="3FE20B41">
      <w:pPr>
        <w:widowControl/>
        <w:spacing w:before="240" w:after="100" w:afterAutospacing="1" w:line="52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第一部分溆浦县观音阁镇概况</w:t>
      </w:r>
    </w:p>
    <w:p w14:paraId="68AE8DA8">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一、部门职责</w:t>
      </w:r>
    </w:p>
    <w:p w14:paraId="7AF833D8">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二、机构设置</w:t>
      </w:r>
    </w:p>
    <w:p w14:paraId="1616CAF0">
      <w:pPr>
        <w:widowControl/>
        <w:spacing w:before="240" w:after="100" w:afterAutospacing="1" w:line="50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第二部分2020年度部门决算表</w:t>
      </w:r>
    </w:p>
    <w:p w14:paraId="7CE70B38">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一、收入支出决算总表</w:t>
      </w:r>
    </w:p>
    <w:p w14:paraId="32D45E2C">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二、收入决算表</w:t>
      </w:r>
    </w:p>
    <w:p w14:paraId="7D989B08">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三、支出决算表</w:t>
      </w:r>
    </w:p>
    <w:p w14:paraId="35781838">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四、财政拨款收入支出决算总表</w:t>
      </w:r>
    </w:p>
    <w:p w14:paraId="0ACBE1E1">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五、一般公共预算财政拨款支出决算表</w:t>
      </w:r>
    </w:p>
    <w:p w14:paraId="2AD94755">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六、一般公共预算财政拨款基本支出决算表</w:t>
      </w:r>
    </w:p>
    <w:p w14:paraId="7452592C">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七、一般公共预算财政拨款“三公”经费支出决算表</w:t>
      </w:r>
    </w:p>
    <w:p w14:paraId="2703BC41">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八、政府性基金预算财政拨款收入支出决算表</w:t>
      </w:r>
    </w:p>
    <w:p w14:paraId="0DD5E6B7">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九、国有资本经营预算财政拨款支出决算表</w:t>
      </w:r>
    </w:p>
    <w:p w14:paraId="76479DAB">
      <w:pPr>
        <w:widowControl/>
        <w:spacing w:before="240" w:after="100" w:afterAutospacing="1" w:line="50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第三部分2020年度部门决算情况说明</w:t>
      </w:r>
    </w:p>
    <w:p w14:paraId="3959C273">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一、收入支出决算总体情况说明</w:t>
      </w:r>
    </w:p>
    <w:p w14:paraId="1F00273D">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二、收入决算情况说明</w:t>
      </w:r>
    </w:p>
    <w:p w14:paraId="06B35FC1">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三、支出决算情况说明</w:t>
      </w:r>
    </w:p>
    <w:p w14:paraId="0994B28B">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四、财政拨款收入支出决算总体情况说明</w:t>
      </w:r>
    </w:p>
    <w:p w14:paraId="1EA9DE25">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五、一般公共预算财政拨款支出决算情况说明</w:t>
      </w:r>
    </w:p>
    <w:p w14:paraId="441C9CC0">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六、一般公共预算财政拨款基本支出决算情况说明</w:t>
      </w:r>
    </w:p>
    <w:p w14:paraId="52847291">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七、一般公共预算财政拨款三公经费支出决算情况说明</w:t>
      </w:r>
    </w:p>
    <w:p w14:paraId="1C6190F6">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八、政府性基金预算收入支出决算情况</w:t>
      </w:r>
    </w:p>
    <w:p w14:paraId="60F4BA9F">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九、关于机关运行经费支出说明</w:t>
      </w:r>
    </w:p>
    <w:p w14:paraId="54692000">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十、一般性支出情况</w:t>
      </w:r>
    </w:p>
    <w:p w14:paraId="567117B4">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十一、关于政府采购支出说明</w:t>
      </w:r>
    </w:p>
    <w:p w14:paraId="733AF983">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十二、关于国有资产占用情况说明</w:t>
      </w:r>
    </w:p>
    <w:p w14:paraId="7C274B38">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十三、关于2020年度预算绩效情况的说明</w:t>
      </w:r>
    </w:p>
    <w:p w14:paraId="41059752">
      <w:pPr>
        <w:widowControl/>
        <w:spacing w:before="240" w:after="100" w:afterAutospacing="1" w:line="50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第四部分名词解释</w:t>
      </w:r>
    </w:p>
    <w:p w14:paraId="24321999">
      <w:pPr>
        <w:widowControl/>
        <w:spacing w:before="240" w:after="100" w:afterAutospacing="1" w:line="50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第五部分附件</w:t>
      </w:r>
    </w:p>
    <w:p w14:paraId="49D55996">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42E5185A">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35E9012D">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E72FEF6">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DC53B65">
      <w:pPr>
        <w:widowControl/>
        <w:spacing w:before="240" w:after="100" w:afterAutospacing="1"/>
        <w:jc w:val="left"/>
        <w:rPr>
          <w:rFonts w:ascii="宋体" w:hAnsi="宋体" w:eastAsia="宋体" w:cs="宋体"/>
          <w:kern w:val="0"/>
          <w:sz w:val="24"/>
          <w:szCs w:val="24"/>
        </w:rPr>
      </w:pPr>
      <w:r>
        <w:rPr>
          <w:rFonts w:ascii="Calibri" w:hAnsi="Calibri" w:eastAsia="宋体" w:cs="宋体"/>
          <w:color w:val="000000"/>
          <w:kern w:val="0"/>
          <w:sz w:val="72"/>
          <w:szCs w:val="72"/>
        </w:rPr>
        <w:t> </w:t>
      </w:r>
    </w:p>
    <w:p w14:paraId="621F2E22">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84"/>
          <w:szCs w:val="84"/>
        </w:rPr>
        <w:t>第一部分</w:t>
      </w:r>
      <w:r>
        <w:rPr>
          <w:rFonts w:hint="eastAsia" w:ascii="MS Mincho" w:hAnsi="MS Mincho" w:eastAsia="MS Mincho" w:cs="MS Mincho"/>
          <w:color w:val="000000"/>
          <w:kern w:val="0"/>
          <w:sz w:val="84"/>
          <w:szCs w:val="84"/>
        </w:rPr>
        <w:t> </w:t>
      </w:r>
    </w:p>
    <w:p w14:paraId="55AA28F1">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84"/>
          <w:szCs w:val="84"/>
        </w:rPr>
        <w:t> </w:t>
      </w:r>
    </w:p>
    <w:p w14:paraId="761456B4">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84"/>
          <w:szCs w:val="84"/>
        </w:rPr>
        <w:t>溆浦县观音阁镇概况</w:t>
      </w:r>
    </w:p>
    <w:p w14:paraId="580BEE9C">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A58F2F9">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2EE8CD1">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7F2BF289">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5E170CE">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337C592">
      <w:pPr>
        <w:widowControl/>
        <w:spacing w:before="240" w:after="100" w:afterAutospacing="1"/>
        <w:ind w:left="720"/>
        <w:jc w:val="left"/>
        <w:rPr>
          <w:rFonts w:ascii="宋体" w:hAnsi="宋体" w:eastAsia="宋体" w:cs="宋体"/>
          <w:kern w:val="0"/>
          <w:sz w:val="24"/>
          <w:szCs w:val="24"/>
        </w:rPr>
      </w:pPr>
      <w:r>
        <w:rPr>
          <w:rFonts w:hint="eastAsia" w:ascii="MS Mincho" w:hAnsi="MS Mincho" w:eastAsia="MS Mincho" w:cs="MS Mincho"/>
          <w:color w:val="000000"/>
          <w:kern w:val="0"/>
          <w:sz w:val="32"/>
          <w:szCs w:val="32"/>
        </w:rPr>
        <w:t> </w:t>
      </w:r>
    </w:p>
    <w:p w14:paraId="4B14C38A">
      <w:pPr>
        <w:widowControl/>
        <w:spacing w:before="240" w:after="100" w:afterAutospacing="1"/>
        <w:ind w:left="720"/>
        <w:jc w:val="left"/>
        <w:rPr>
          <w:rFonts w:ascii="宋体" w:hAnsi="宋体" w:eastAsia="宋体" w:cs="宋体"/>
          <w:kern w:val="0"/>
          <w:sz w:val="24"/>
          <w:szCs w:val="24"/>
        </w:rPr>
      </w:pPr>
      <w:r>
        <w:rPr>
          <w:rFonts w:hint="eastAsia" w:ascii="MS Mincho" w:hAnsi="MS Mincho" w:eastAsia="MS Mincho" w:cs="MS Mincho"/>
          <w:color w:val="000000"/>
          <w:kern w:val="0"/>
          <w:sz w:val="32"/>
          <w:szCs w:val="32"/>
        </w:rPr>
        <w:t> </w:t>
      </w:r>
    </w:p>
    <w:p w14:paraId="6806AD09">
      <w:pPr>
        <w:widowControl/>
        <w:spacing w:before="240" w:after="100" w:afterAutospacing="1"/>
        <w:ind w:left="720"/>
        <w:jc w:val="left"/>
        <w:rPr>
          <w:rFonts w:ascii="宋体" w:hAnsi="宋体" w:eastAsia="宋体" w:cs="宋体"/>
          <w:kern w:val="0"/>
          <w:sz w:val="24"/>
          <w:szCs w:val="24"/>
        </w:rPr>
      </w:pPr>
      <w:r>
        <w:rPr>
          <w:rFonts w:hint="eastAsia" w:ascii="MS Mincho" w:hAnsi="MS Mincho" w:eastAsia="MS Mincho" w:cs="MS Mincho"/>
          <w:color w:val="000000"/>
          <w:kern w:val="0"/>
          <w:sz w:val="32"/>
          <w:szCs w:val="32"/>
        </w:rPr>
        <w:t> </w:t>
      </w:r>
    </w:p>
    <w:p w14:paraId="183AA13D">
      <w:pPr>
        <w:widowControl/>
        <w:spacing w:before="240" w:after="100" w:afterAutospacing="1"/>
        <w:ind w:left="720" w:hanging="720"/>
        <w:jc w:val="left"/>
        <w:rPr>
          <w:rFonts w:ascii="宋体" w:hAnsi="宋体" w:eastAsia="宋体" w:cs="宋体"/>
          <w:kern w:val="0"/>
          <w:sz w:val="24"/>
          <w:szCs w:val="24"/>
        </w:rPr>
      </w:pPr>
      <w:r>
        <w:rPr>
          <w:rFonts w:hint="eastAsia" w:ascii="黑体" w:hAnsi="黑体" w:eastAsia="黑体" w:cs="宋体"/>
          <w:color w:val="000000"/>
          <w:kern w:val="0"/>
          <w:sz w:val="32"/>
          <w:szCs w:val="32"/>
        </w:rPr>
        <w:t>一、部门职责</w:t>
      </w:r>
      <w:r>
        <w:rPr>
          <w:rFonts w:hint="eastAsia" w:ascii="MS Mincho" w:hAnsi="MS Mincho" w:eastAsia="MS Mincho" w:cs="MS Mincho"/>
          <w:color w:val="000000"/>
          <w:kern w:val="0"/>
          <w:sz w:val="32"/>
          <w:szCs w:val="32"/>
        </w:rPr>
        <w:t> </w:t>
      </w:r>
    </w:p>
    <w:p w14:paraId="3D69C162">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（一）</w:t>
      </w:r>
      <w:r>
        <w:rPr>
          <w:rFonts w:ascii="Calibri" w:hAnsi="Calibri" w:eastAsia="宋体" w:cs="宋体"/>
          <w:color w:val="000000"/>
          <w:kern w:val="0"/>
          <w:sz w:val="32"/>
          <w:szCs w:val="32"/>
        </w:rPr>
        <w:t> .</w:t>
      </w:r>
      <w:r>
        <w:rPr>
          <w:rFonts w:hint="eastAsia" w:ascii="仿宋_GB2312" w:hAnsi="宋体" w:eastAsia="仿宋_GB2312" w:cs="宋体"/>
          <w:color w:val="000000"/>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161BFAC9">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（二）</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制定并组织实施村镇建设规划，部署重点工程建设，地方道路建设及公共设施，水利设施的管理，负责土地、林木、水等自然资源和生态环境的保护，做好护林防火工作；</w:t>
      </w:r>
    </w:p>
    <w:p w14:paraId="632D2448">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（三）</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6E2A6CC3">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（四）</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按计划组织本级财政收入和地方税的征收，完成国家财政计划，不断培植税源，管好财政资金，增强财政实力；</w:t>
      </w:r>
    </w:p>
    <w:p w14:paraId="7C28D81F">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（五）</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抓好精神文明建设，丰富群众文化生活，提倡移风易俗，反对封建迷信，破除陈规陋习，树立社会主义新风尚；</w:t>
      </w:r>
    </w:p>
    <w:p w14:paraId="49E3B1B4">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（六）</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完成上级政府交办的其它事项。</w:t>
      </w:r>
    </w:p>
    <w:p w14:paraId="31262C70">
      <w:pPr>
        <w:widowControl/>
        <w:spacing w:before="240" w:after="100" w:afterAutospacing="1" w:line="600" w:lineRule="atLeast"/>
        <w:jc w:val="left"/>
        <w:rPr>
          <w:rFonts w:ascii="宋体" w:hAnsi="宋体" w:eastAsia="宋体" w:cs="宋体"/>
          <w:kern w:val="0"/>
          <w:sz w:val="24"/>
          <w:szCs w:val="24"/>
        </w:rPr>
      </w:pPr>
      <w:r>
        <w:rPr>
          <w:rFonts w:hint="eastAsia" w:ascii="黑体" w:hAnsi="黑体" w:eastAsia="黑体" w:cs="宋体"/>
          <w:color w:val="000000"/>
          <w:kern w:val="0"/>
          <w:sz w:val="32"/>
          <w:szCs w:val="32"/>
        </w:rPr>
        <w:t>二、机构设置及决算单位构成</w:t>
      </w:r>
    </w:p>
    <w:p w14:paraId="343E5EE4">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（一）内设机构设置。</w:t>
      </w:r>
      <w:r>
        <w:rPr>
          <w:rFonts w:hint="eastAsia" w:ascii="仿宋_GB2312" w:hAnsi="宋体" w:eastAsia="仿宋_GB2312" w:cs="宋体"/>
          <w:color w:val="000000"/>
          <w:kern w:val="0"/>
          <w:sz w:val="32"/>
          <w:szCs w:val="32"/>
        </w:rPr>
        <w:t>溆浦县观音阁镇人民政府内设机构包括：</w:t>
      </w:r>
      <w:r>
        <w:rPr>
          <w:rFonts w:hint="eastAsia" w:ascii="宋体" w:hAnsi="宋体" w:eastAsia="宋体" w:cs="宋体"/>
          <w:color w:val="000000"/>
          <w:kern w:val="0"/>
          <w:sz w:val="32"/>
          <w:szCs w:val="32"/>
        </w:rPr>
        <w:t>党政办、党建工作站、纪检监察室、经济发展办公室、文化旅游和卫生计生服务中心、社会管理综合治理办公室、社会保障服务中心、农业综合服务中心、扶贫开发工作站、建设环保服务中心。二级局0个；下属及派出机构0个；核定编制83名，实有人数83人，其中：行政人员36人、事业人员47人、工勤人员0人、离退休人员0人。</w:t>
      </w:r>
    </w:p>
    <w:p w14:paraId="12341376">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（二）决算单位构成。溆浦县观音阁镇人民政府2020年部门决算汇总公开单位构成包括：溆浦县观音阁镇人民政府本级及溆浦县观音阁镇财政所。</w:t>
      </w:r>
    </w:p>
    <w:p w14:paraId="278826A5">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p>
    <w:p w14:paraId="3A55BE47">
      <w:pPr>
        <w:widowControl/>
        <w:spacing w:before="240" w:after="100" w:afterAutospacing="1"/>
        <w:jc w:val="left"/>
        <w:rPr>
          <w:rFonts w:ascii="宋体" w:hAnsi="宋体" w:eastAsia="宋体" w:cs="宋体"/>
          <w:kern w:val="0"/>
          <w:sz w:val="24"/>
          <w:szCs w:val="24"/>
        </w:rPr>
      </w:pPr>
      <w:r>
        <w:rPr>
          <w:rFonts w:hint="eastAsia" w:ascii="MS Mincho" w:hAnsi="MS Mincho" w:eastAsia="MS Mincho" w:cs="宋体"/>
          <w:color w:val="000000"/>
          <w:kern w:val="0"/>
          <w:sz w:val="28"/>
          <w:szCs w:val="28"/>
        </w:rPr>
        <w:t> </w:t>
      </w:r>
    </w:p>
    <w:p w14:paraId="0D4E87A4">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7BF83CD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4BC4B011">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7B4B9C0F">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03A3AE3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498794F1">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057EC0C9">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2075BD3B">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527853EF">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36072E1B">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53B2540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42E8E300">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238507A2">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BECC5EC">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631817A4">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5E4DDFE">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36BB49DB">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29CD786B">
      <w:pPr>
        <w:widowControl/>
        <w:spacing w:before="240" w:after="100" w:afterAutospacing="1"/>
        <w:jc w:val="center"/>
        <w:rPr>
          <w:rFonts w:ascii="宋体" w:hAnsi="宋体" w:eastAsia="宋体" w:cs="宋体"/>
          <w:kern w:val="0"/>
          <w:sz w:val="24"/>
          <w:szCs w:val="24"/>
        </w:rPr>
      </w:pPr>
      <w:r>
        <w:rPr>
          <w:rFonts w:hint="eastAsia" w:ascii="MS Mincho" w:hAnsi="MS Mincho" w:eastAsia="MS Mincho" w:cs="宋体"/>
          <w:color w:val="000000"/>
          <w:kern w:val="0"/>
          <w:sz w:val="72"/>
          <w:szCs w:val="72"/>
        </w:rPr>
        <w:t> </w:t>
      </w:r>
    </w:p>
    <w:p w14:paraId="745D986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宋体"/>
          <w:color w:val="000000"/>
          <w:kern w:val="0"/>
          <w:sz w:val="72"/>
          <w:szCs w:val="72"/>
        </w:rPr>
        <w:t> </w:t>
      </w:r>
    </w:p>
    <w:p w14:paraId="2698EEDD">
      <w:pPr>
        <w:widowControl/>
        <w:spacing w:before="240" w:after="100" w:afterAutospacing="1"/>
        <w:jc w:val="center"/>
        <w:rPr>
          <w:rFonts w:ascii="宋体" w:hAnsi="宋体" w:eastAsia="宋体" w:cs="宋体"/>
          <w:kern w:val="0"/>
          <w:sz w:val="24"/>
          <w:szCs w:val="24"/>
        </w:rPr>
      </w:pPr>
      <w:r>
        <w:rPr>
          <w:rFonts w:hint="eastAsia" w:ascii="MS Mincho" w:hAnsi="MS Mincho" w:eastAsia="MS Mincho" w:cs="宋体"/>
          <w:color w:val="000000"/>
          <w:kern w:val="0"/>
          <w:sz w:val="72"/>
          <w:szCs w:val="72"/>
        </w:rPr>
        <w:t> </w:t>
      </w:r>
    </w:p>
    <w:p w14:paraId="58E7DCA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宋体"/>
          <w:color w:val="000000"/>
          <w:kern w:val="0"/>
          <w:sz w:val="72"/>
          <w:szCs w:val="72"/>
        </w:rPr>
        <w:t> </w:t>
      </w:r>
    </w:p>
    <w:p w14:paraId="7460ACF7">
      <w:pPr>
        <w:widowControl/>
        <w:spacing w:before="240" w:after="100" w:afterAutospacing="1"/>
        <w:jc w:val="center"/>
        <w:rPr>
          <w:rFonts w:ascii="宋体" w:hAnsi="宋体" w:eastAsia="宋体" w:cs="宋体"/>
          <w:kern w:val="0"/>
          <w:sz w:val="24"/>
          <w:szCs w:val="24"/>
        </w:rPr>
      </w:pPr>
      <w:r>
        <w:rPr>
          <w:rFonts w:hint="eastAsia" w:ascii="宋体" w:hAnsi="宋体" w:eastAsia="宋体" w:cs="宋体"/>
          <w:color w:val="000000"/>
          <w:kern w:val="0"/>
          <w:sz w:val="72"/>
          <w:szCs w:val="72"/>
        </w:rPr>
        <w:t>第二部分</w:t>
      </w:r>
    </w:p>
    <w:p w14:paraId="3C0154F7">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71E954C3">
      <w:pPr>
        <w:widowControl/>
        <w:spacing w:before="240" w:after="100" w:afterAutospacing="1"/>
        <w:jc w:val="center"/>
        <w:rPr>
          <w:rFonts w:ascii="宋体" w:hAnsi="宋体" w:eastAsia="宋体" w:cs="宋体"/>
          <w:kern w:val="0"/>
          <w:sz w:val="24"/>
          <w:szCs w:val="24"/>
        </w:rPr>
      </w:pPr>
      <w:r>
        <w:rPr>
          <w:rFonts w:hint="eastAsia" w:ascii="宋体" w:hAnsi="宋体" w:eastAsia="宋体" w:cs="宋体"/>
          <w:color w:val="000000"/>
          <w:kern w:val="0"/>
          <w:sz w:val="72"/>
          <w:szCs w:val="72"/>
        </w:rPr>
        <w:t>部门决算表</w:t>
      </w:r>
    </w:p>
    <w:p w14:paraId="6770C9A3">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3B457039">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5425262">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645DEF09">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5867ADE7">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1AE6BAD">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25BC345">
      <w:pPr>
        <w:widowControl/>
        <w:spacing w:before="240" w:after="100" w:afterAutospacing="1"/>
        <w:jc w:val="left"/>
        <w:rPr>
          <w:rFonts w:ascii="宋体" w:hAnsi="宋体" w:eastAsia="宋体" w:cs="宋体"/>
          <w:kern w:val="0"/>
          <w:sz w:val="24"/>
          <w:szCs w:val="24"/>
        </w:rPr>
      </w:pPr>
      <w:r>
        <w:rPr>
          <w:rFonts w:ascii="Calibri" w:hAnsi="Calibri" w:eastAsia="宋体" w:cs="宋体"/>
          <w:color w:val="000000"/>
          <w:kern w:val="0"/>
          <w:sz w:val="32"/>
          <w:szCs w:val="32"/>
        </w:rPr>
        <w:t> </w:t>
      </w:r>
    </w:p>
    <w:p w14:paraId="27DCE077">
      <w:pPr>
        <w:widowControl/>
        <w:spacing w:before="100" w:beforeAutospacing="1" w:after="100" w:afterAutospacing="1"/>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r>
    </w:p>
    <w:tbl>
      <w:tblPr>
        <w:tblStyle w:val="3"/>
        <w:tblW w:w="14081" w:type="dxa"/>
        <w:tblInd w:w="93" w:type="dxa"/>
        <w:tblLayout w:type="autofit"/>
        <w:tblCellMar>
          <w:top w:w="15" w:type="dxa"/>
          <w:left w:w="15" w:type="dxa"/>
          <w:bottom w:w="15" w:type="dxa"/>
          <w:right w:w="15" w:type="dxa"/>
        </w:tblCellMar>
      </w:tblPr>
      <w:tblGrid>
        <w:gridCol w:w="4126"/>
        <w:gridCol w:w="449"/>
        <w:gridCol w:w="631"/>
        <w:gridCol w:w="599"/>
        <w:gridCol w:w="98"/>
        <w:gridCol w:w="232"/>
        <w:gridCol w:w="3468"/>
        <w:gridCol w:w="845"/>
        <w:gridCol w:w="1460"/>
        <w:gridCol w:w="657"/>
        <w:gridCol w:w="1516"/>
      </w:tblGrid>
      <w:tr w14:paraId="09E6A1F5">
        <w:tblPrEx>
          <w:tblCellMar>
            <w:top w:w="15" w:type="dxa"/>
            <w:left w:w="15" w:type="dxa"/>
            <w:bottom w:w="15" w:type="dxa"/>
            <w:right w:w="15" w:type="dxa"/>
          </w:tblCellMar>
        </w:tblPrEx>
        <w:trPr>
          <w:trHeight w:val="360" w:hRule="atLeast"/>
        </w:trPr>
        <w:tc>
          <w:tcPr>
            <w:tcW w:w="14081" w:type="dxa"/>
            <w:gridSpan w:val="11"/>
            <w:tcBorders>
              <w:top w:val="nil"/>
              <w:left w:val="nil"/>
              <w:bottom w:val="nil"/>
              <w:right w:val="nil"/>
            </w:tcBorders>
            <w:noWrap/>
            <w:tcMar>
              <w:top w:w="0" w:type="dxa"/>
              <w:left w:w="108" w:type="dxa"/>
              <w:bottom w:w="0" w:type="dxa"/>
              <w:right w:w="108" w:type="dxa"/>
            </w:tcMar>
            <w:vAlign w:val="center"/>
          </w:tcPr>
          <w:p w14:paraId="5046BF74">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收入支出决算总表</w:t>
            </w:r>
          </w:p>
        </w:tc>
      </w:tr>
      <w:tr w14:paraId="2DB967FF">
        <w:tblPrEx>
          <w:tblCellMar>
            <w:top w:w="15" w:type="dxa"/>
            <w:left w:w="15" w:type="dxa"/>
            <w:bottom w:w="15" w:type="dxa"/>
            <w:right w:w="15" w:type="dxa"/>
          </w:tblCellMar>
        </w:tblPrEx>
        <w:trPr>
          <w:trHeight w:val="199" w:hRule="atLeast"/>
        </w:trPr>
        <w:tc>
          <w:tcPr>
            <w:tcW w:w="5206"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072DE399">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7CA94E06">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auto" w:fill="FFFFFF"/>
            <w:noWrap/>
            <w:tcMar>
              <w:top w:w="0" w:type="dxa"/>
              <w:left w:w="108" w:type="dxa"/>
              <w:bottom w:w="0" w:type="dxa"/>
              <w:right w:w="108" w:type="dxa"/>
            </w:tcMar>
            <w:vAlign w:val="center"/>
          </w:tcPr>
          <w:p w14:paraId="6E23F0E5">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74686C3C">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auto" w:fill="FFFFFF"/>
            <w:noWrap/>
            <w:tcMar>
              <w:top w:w="0" w:type="dxa"/>
              <w:left w:w="108" w:type="dxa"/>
              <w:bottom w:w="0" w:type="dxa"/>
              <w:right w:w="108" w:type="dxa"/>
            </w:tcMar>
            <w:vAlign w:val="center"/>
          </w:tcPr>
          <w:p w14:paraId="43B7F437">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auto" w:fill="FFFFFF"/>
            <w:noWrap/>
            <w:tcMar>
              <w:top w:w="0" w:type="dxa"/>
              <w:left w:w="108" w:type="dxa"/>
              <w:bottom w:w="0" w:type="dxa"/>
              <w:right w:w="108" w:type="dxa"/>
            </w:tcMar>
            <w:vAlign w:val="center"/>
          </w:tcPr>
          <w:p w14:paraId="4D486BB8">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公开01表</w:t>
            </w:r>
          </w:p>
        </w:tc>
      </w:tr>
      <w:tr w14:paraId="08FD69CD">
        <w:tblPrEx>
          <w:tblCellMar>
            <w:top w:w="15" w:type="dxa"/>
            <w:left w:w="15" w:type="dxa"/>
            <w:bottom w:w="15" w:type="dxa"/>
            <w:right w:w="15" w:type="dxa"/>
          </w:tblCellMar>
        </w:tblPrEx>
        <w:trPr>
          <w:trHeight w:val="300" w:hRule="atLeast"/>
        </w:trPr>
        <w:tc>
          <w:tcPr>
            <w:tcW w:w="5206"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37DE1B1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Cs w:val="21"/>
              </w:rPr>
              <w:t>溆浦县观音阁镇人民政府</w:t>
            </w:r>
            <w:r>
              <w:rPr>
                <w:rFonts w:hint="eastAsia" w:ascii="MS Mincho" w:hAnsi="MS Mincho" w:eastAsia="MS Mincho" w:cs="宋体"/>
                <w:color w:val="000000"/>
                <w:kern w:val="0"/>
                <w:sz w:val="20"/>
                <w:szCs w:val="20"/>
              </w:rPr>
              <w:t> </w:t>
            </w:r>
          </w:p>
        </w:tc>
        <w:tc>
          <w:tcPr>
            <w:tcW w:w="697"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62F0D3E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083D215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5E2A5DD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646A40A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037A9E5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4140572B">
        <w:tblPrEx>
          <w:tblCellMar>
            <w:top w:w="15" w:type="dxa"/>
            <w:left w:w="15" w:type="dxa"/>
            <w:bottom w:w="15" w:type="dxa"/>
            <w:right w:w="15" w:type="dxa"/>
          </w:tblCellMar>
        </w:tblPrEx>
        <w:trPr>
          <w:trHeight w:val="340" w:hRule="atLeast"/>
        </w:trPr>
        <w:tc>
          <w:tcPr>
            <w:tcW w:w="5805" w:type="dxa"/>
            <w:gridSpan w:val="4"/>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53DE39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30441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2872B21">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5B0CAC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0CC3CB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1230"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5399D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873CAB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86AB87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363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3915DF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730D33AA">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6E4831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C5CCA2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4F7DD5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646B2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E08AA7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790D05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14C0176F">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FE17B0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一、一般公共预算财政拨款收入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9B447D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CA88B8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2431.13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E2C61D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一、一般公共服务支出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0ABB85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D35C3F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r>
      <w:tr w14:paraId="7381F215">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508EF1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二、政府性基金预算财政拨款收入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B0160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048A74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44.25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1F682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二、外交支出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143BD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DD0FD7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CDBF170">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E98962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1DF2F8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DFE989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78BFC0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三、国防支出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08C6E7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0A7A5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E19FF87">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30C947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四、上级补助收入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E25084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4</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0E9F2F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1D444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四、公共安全支出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485FFF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17</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44A115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r>
      <w:tr w14:paraId="12149040">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6D0752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五、事业收入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75518E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5</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26905A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4103B7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五、教育支出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7E8C9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18</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72932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D9D99AE">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4FDD8B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六、经营收入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BAE36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6</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30B7D9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F31D38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六、科学技术支出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42F7C6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19</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1A8939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r>
      <w:tr w14:paraId="1A62A48D">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97DD66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七、附属单位上缴收入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DBD8D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7</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7B9BDC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97FE33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七、文化旅游体育与传媒支出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90B41D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20</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67F12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r>
      <w:tr w14:paraId="16633871">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B6179D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八、其他收入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3AC0C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8</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5369A5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4C650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八、社会保障和就业支出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2BBF3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21</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02DC97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r>
      <w:tr w14:paraId="0460A5F1">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B40FD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B3805E9">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F2516F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333FCC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九、卫生健康支出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A5EA808">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CE9792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r>
      <w:tr w14:paraId="323C0642">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26453D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FF9AD6">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3C0C8B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6B00E6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十、节能环保支出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B4398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4F3DE3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r>
      <w:tr w14:paraId="387DF7B4">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8DC72B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EB01D1F">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BED58F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A4AAC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十一、城乡社区支出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DE9DFD">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C3C36E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r>
      <w:tr w14:paraId="2D99AF78">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E94246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DD3AC5C">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26960F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3EF214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十二、农林水支出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C7149C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99EDC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r>
      <w:tr w14:paraId="3344B01C">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D3B951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1CFCC7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ADF146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1BD263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十三、交通运输支出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ED2729">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FF524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74D5451C">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45F0D2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657C0C">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AFCCBA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1913E1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十四、资源勘探工业信息等支出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38B910">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BB1F5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r>
      <w:tr w14:paraId="2A221D75">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E7E65B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A85DF4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22E688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376ABD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十九、住房保障支出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48F3A6A">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FB5770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19.14</w:t>
            </w:r>
          </w:p>
        </w:tc>
      </w:tr>
      <w:tr w14:paraId="1A39F4C0">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71F42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DE16F7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B0EE8A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A6389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二十二、灾害防治及应急管理支出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F43CBFF">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F6DAD2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63.5</w:t>
            </w:r>
          </w:p>
        </w:tc>
      </w:tr>
      <w:tr w14:paraId="0568E1D0">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7636E8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EDF30A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4C0383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FF57B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二十三、其他支出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07646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7E5707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22.73</w:t>
            </w:r>
          </w:p>
        </w:tc>
      </w:tr>
      <w:tr w14:paraId="6E54AE68">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6CA95F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0"/>
                <w:szCs w:val="20"/>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C54532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9</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B48B20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74844C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0"/>
                <w:szCs w:val="20"/>
              </w:rPr>
              <w:t>　</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36E275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22</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D3BE7D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b/>
                <w:bCs/>
                <w:kern w:val="0"/>
                <w:sz w:val="22"/>
              </w:rPr>
              <w:t>　</w:t>
            </w:r>
          </w:p>
        </w:tc>
      </w:tr>
      <w:tr w14:paraId="565D1128">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0D72EC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本年收入合计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24260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10</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CDBE05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2475.38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BB17A9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本年支出合计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682F9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23</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A513C3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2,475.38</w:t>
            </w:r>
          </w:p>
        </w:tc>
      </w:tr>
      <w:tr w14:paraId="6AF3866E">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9A907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使用非财政拨款结余</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66CB1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DF2525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9316AE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结余分配</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76FA30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FE8543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75CD0682">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0044AF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年初结转和结余</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06FBA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B9BDF7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F707A0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年末结转和结余</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26FA95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F67814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5568814B">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4130E7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FE865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A8CCE2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2475.38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37B55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717F2E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79D780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2,475.38</w:t>
            </w:r>
          </w:p>
        </w:tc>
      </w:tr>
      <w:tr w14:paraId="6FAA009B">
        <w:tblPrEx>
          <w:tblCellMar>
            <w:top w:w="15" w:type="dxa"/>
            <w:left w:w="15" w:type="dxa"/>
            <w:bottom w:w="15" w:type="dxa"/>
            <w:right w:w="15" w:type="dxa"/>
          </w:tblCellMar>
        </w:tblPrEx>
        <w:trPr>
          <w:trHeight w:val="1020" w:hRule="atLeast"/>
        </w:trPr>
        <w:tc>
          <w:tcPr>
            <w:tcW w:w="14081" w:type="dxa"/>
            <w:gridSpan w:val="11"/>
            <w:tcBorders>
              <w:top w:val="nil"/>
              <w:left w:val="nil"/>
              <w:bottom w:val="nil"/>
              <w:right w:val="nil"/>
            </w:tcBorders>
            <w:tcMar>
              <w:top w:w="0" w:type="dxa"/>
              <w:left w:w="108" w:type="dxa"/>
              <w:bottom w:w="0" w:type="dxa"/>
              <w:right w:w="108" w:type="dxa"/>
            </w:tcMar>
            <w:vAlign w:val="center"/>
          </w:tcPr>
          <w:p w14:paraId="2A72427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MS Mincho" w:hAnsi="MS Mincho" w:eastAsia="MS Mincho" w:cs="宋体"/>
                <w:kern w:val="0"/>
                <w:sz w:val="24"/>
                <w:szCs w:val="24"/>
              </w:rPr>
              <w:t> </w:t>
            </w:r>
            <w:r>
              <w:rPr>
                <w:rFonts w:hint="eastAsia" w:ascii="宋体" w:hAnsi="宋体" w:eastAsia="宋体" w:cs="宋体"/>
                <w:kern w:val="0"/>
                <w:sz w:val="24"/>
                <w:szCs w:val="24"/>
              </w:rPr>
              <w:t>2.本套报表金额单位转换时可能存在尾数误差。</w:t>
            </w:r>
          </w:p>
        </w:tc>
      </w:tr>
    </w:tbl>
    <w:p w14:paraId="51BE45C5">
      <w:pPr>
        <w:widowControl/>
        <w:spacing w:before="100" w:beforeAutospacing="1" w:after="100" w:afterAutospacing="1"/>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r>
    </w:p>
    <w:tbl>
      <w:tblPr>
        <w:tblStyle w:val="3"/>
        <w:tblW w:w="15131" w:type="dxa"/>
        <w:tblInd w:w="186" w:type="dxa"/>
        <w:tblLayout w:type="autofit"/>
        <w:tblCellMar>
          <w:top w:w="15" w:type="dxa"/>
          <w:left w:w="15" w:type="dxa"/>
          <w:bottom w:w="15" w:type="dxa"/>
          <w:right w:w="15" w:type="dxa"/>
        </w:tblCellMar>
      </w:tblPr>
      <w:tblGrid>
        <w:gridCol w:w="400"/>
        <w:gridCol w:w="400"/>
        <w:gridCol w:w="4430"/>
        <w:gridCol w:w="1254"/>
        <w:gridCol w:w="1254"/>
        <w:gridCol w:w="1254"/>
        <w:gridCol w:w="1254"/>
        <w:gridCol w:w="1254"/>
        <w:gridCol w:w="1254"/>
        <w:gridCol w:w="2377"/>
      </w:tblGrid>
      <w:tr w14:paraId="784566FB">
        <w:tblPrEx>
          <w:tblCellMar>
            <w:top w:w="15" w:type="dxa"/>
            <w:left w:w="15" w:type="dxa"/>
            <w:bottom w:w="15" w:type="dxa"/>
            <w:right w:w="15" w:type="dxa"/>
          </w:tblCellMar>
        </w:tblPrEx>
        <w:trPr>
          <w:trHeight w:val="435" w:hRule="atLeast"/>
        </w:trPr>
        <w:tc>
          <w:tcPr>
            <w:tcW w:w="15131" w:type="dxa"/>
            <w:gridSpan w:val="10"/>
            <w:tcBorders>
              <w:top w:val="nil"/>
              <w:left w:val="nil"/>
              <w:bottom w:val="nil"/>
              <w:right w:val="nil"/>
            </w:tcBorders>
            <w:noWrap/>
            <w:tcMar>
              <w:top w:w="15" w:type="dxa"/>
              <w:left w:w="15" w:type="dxa"/>
              <w:bottom w:w="0" w:type="dxa"/>
              <w:right w:w="15" w:type="dxa"/>
            </w:tcMar>
            <w:vAlign w:val="center"/>
          </w:tcPr>
          <w:p w14:paraId="349DAE55">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收入决算表</w:t>
            </w:r>
          </w:p>
        </w:tc>
      </w:tr>
      <w:tr w14:paraId="61F646FE">
        <w:tblPrEx>
          <w:tblCellMar>
            <w:top w:w="15" w:type="dxa"/>
            <w:left w:w="15" w:type="dxa"/>
            <w:bottom w:w="15" w:type="dxa"/>
            <w:right w:w="15" w:type="dxa"/>
          </w:tblCellMar>
        </w:tblPrEx>
        <w:trPr>
          <w:trHeight w:val="285" w:hRule="atLeast"/>
        </w:trPr>
        <w:tc>
          <w:tcPr>
            <w:tcW w:w="400" w:type="dxa"/>
            <w:tcBorders>
              <w:top w:val="nil"/>
              <w:left w:val="nil"/>
              <w:bottom w:val="nil"/>
              <w:right w:val="nil"/>
            </w:tcBorders>
            <w:shd w:val="clear" w:color="auto" w:fill="FFFFFF"/>
            <w:noWrap/>
            <w:tcMar>
              <w:top w:w="15" w:type="dxa"/>
              <w:left w:w="15" w:type="dxa"/>
              <w:bottom w:w="0" w:type="dxa"/>
              <w:right w:w="15" w:type="dxa"/>
            </w:tcMar>
            <w:vAlign w:val="center"/>
          </w:tcPr>
          <w:p w14:paraId="3430628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00" w:type="dxa"/>
            <w:tcBorders>
              <w:top w:val="nil"/>
              <w:left w:val="nil"/>
              <w:bottom w:val="nil"/>
              <w:right w:val="nil"/>
            </w:tcBorders>
            <w:shd w:val="clear" w:color="auto" w:fill="FFFFFF"/>
            <w:noWrap/>
            <w:tcMar>
              <w:top w:w="15" w:type="dxa"/>
              <w:left w:w="15" w:type="dxa"/>
              <w:bottom w:w="0" w:type="dxa"/>
              <w:right w:w="15" w:type="dxa"/>
            </w:tcMar>
            <w:vAlign w:val="center"/>
          </w:tcPr>
          <w:p w14:paraId="3FEC0FC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430" w:type="dxa"/>
            <w:tcBorders>
              <w:top w:val="nil"/>
              <w:left w:val="nil"/>
              <w:bottom w:val="nil"/>
              <w:right w:val="nil"/>
            </w:tcBorders>
            <w:shd w:val="clear" w:color="auto" w:fill="FFFFFF"/>
            <w:noWrap/>
            <w:tcMar>
              <w:top w:w="15" w:type="dxa"/>
              <w:left w:w="15" w:type="dxa"/>
              <w:bottom w:w="0" w:type="dxa"/>
              <w:right w:w="15" w:type="dxa"/>
            </w:tcMar>
            <w:vAlign w:val="center"/>
          </w:tcPr>
          <w:p w14:paraId="4C96053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3BFD311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35D2A50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1095B2C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76F2669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48896E1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6B7535B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nil"/>
              <w:right w:val="nil"/>
            </w:tcBorders>
            <w:shd w:val="clear" w:color="auto" w:fill="FFFFFF"/>
            <w:noWrap/>
            <w:tcMar>
              <w:top w:w="15" w:type="dxa"/>
              <w:left w:w="15" w:type="dxa"/>
              <w:bottom w:w="0" w:type="dxa"/>
              <w:right w:w="15" w:type="dxa"/>
            </w:tcMar>
            <w:vAlign w:val="center"/>
          </w:tcPr>
          <w:p w14:paraId="61CA197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w:t>
            </w:r>
            <w:r>
              <w:rPr>
                <w:rFonts w:hint="eastAsia" w:ascii="Calibri" w:hAnsi="Calibri" w:eastAsia="宋体" w:cs="宋体"/>
                <w:color w:val="000000"/>
                <w:kern w:val="0"/>
                <w:sz w:val="20"/>
                <w:szCs w:val="20"/>
              </w:rPr>
              <w:t>02</w:t>
            </w:r>
            <w:r>
              <w:rPr>
                <w:rFonts w:hint="eastAsia" w:ascii="宋体" w:hAnsi="宋体" w:eastAsia="宋体" w:cs="宋体"/>
                <w:color w:val="000000"/>
                <w:kern w:val="0"/>
                <w:sz w:val="20"/>
                <w:szCs w:val="20"/>
              </w:rPr>
              <w:t>表</w:t>
            </w:r>
          </w:p>
        </w:tc>
      </w:tr>
      <w:tr w14:paraId="01E87117">
        <w:tblPrEx>
          <w:tblCellMar>
            <w:top w:w="15" w:type="dxa"/>
            <w:left w:w="15" w:type="dxa"/>
            <w:bottom w:w="15" w:type="dxa"/>
            <w:right w:w="15" w:type="dxa"/>
          </w:tblCellMar>
        </w:tblPrEx>
        <w:trPr>
          <w:trHeight w:val="285" w:hRule="atLeast"/>
        </w:trPr>
        <w:tc>
          <w:tcPr>
            <w:tcW w:w="5230" w:type="dxa"/>
            <w:gridSpan w:val="3"/>
            <w:tcBorders>
              <w:top w:val="nil"/>
              <w:left w:val="nil"/>
              <w:bottom w:val="nil"/>
              <w:right w:val="nil"/>
            </w:tcBorders>
            <w:shd w:val="clear" w:color="auto" w:fill="FFFFFF"/>
            <w:noWrap/>
            <w:tcMar>
              <w:top w:w="15" w:type="dxa"/>
              <w:left w:w="15" w:type="dxa"/>
              <w:bottom w:w="0" w:type="dxa"/>
              <w:right w:w="15" w:type="dxa"/>
            </w:tcMar>
            <w:vAlign w:val="center"/>
          </w:tcPr>
          <w:p w14:paraId="622A5A1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Cs w:val="21"/>
              </w:rPr>
              <w:t>溆浦县观音阁镇人民政府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10B9313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59FD6D3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21DD301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4F88911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2D26D22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0C346E7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nil"/>
              <w:right w:val="nil"/>
            </w:tcBorders>
            <w:shd w:val="clear" w:color="auto" w:fill="FFFFFF"/>
            <w:noWrap/>
            <w:tcMar>
              <w:top w:w="15" w:type="dxa"/>
              <w:left w:w="15" w:type="dxa"/>
              <w:bottom w:w="0" w:type="dxa"/>
              <w:right w:w="15" w:type="dxa"/>
            </w:tcMar>
            <w:vAlign w:val="center"/>
          </w:tcPr>
          <w:p w14:paraId="6152604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17597184">
        <w:tblPrEx>
          <w:tblCellMar>
            <w:top w:w="15" w:type="dxa"/>
            <w:left w:w="15" w:type="dxa"/>
            <w:bottom w:w="15" w:type="dxa"/>
            <w:right w:w="15" w:type="dxa"/>
          </w:tblCellMar>
        </w:tblPrEx>
        <w:trPr>
          <w:trHeight w:val="450" w:hRule="atLeast"/>
        </w:trPr>
        <w:tc>
          <w:tcPr>
            <w:tcW w:w="5230" w:type="dxa"/>
            <w:gridSpan w:val="3"/>
            <w:tcBorders>
              <w:top w:val="single" w:color="auto" w:sz="8" w:space="0"/>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493E486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项</w:t>
            </w:r>
            <w:r>
              <w:rPr>
                <w:rFonts w:hint="eastAsia" w:ascii="MS Mincho" w:hAnsi="MS Mincho" w:eastAsia="MS Mincho" w:cs="MS Mincho"/>
                <w:kern w:val="0"/>
                <w:szCs w:val="21"/>
              </w:rPr>
              <w:t> </w:t>
            </w:r>
            <w:r>
              <w:rPr>
                <w:rFonts w:ascii="Calibri" w:hAnsi="Calibri" w:eastAsia="宋体" w:cs="宋体"/>
                <w:kern w:val="0"/>
                <w:szCs w:val="21"/>
              </w:rPr>
              <w:t>   </w:t>
            </w:r>
            <w:r>
              <w:rPr>
                <w:rFonts w:hint="eastAsia" w:ascii="宋体" w:hAnsi="宋体" w:eastAsia="宋体" w:cs="宋体"/>
                <w:kern w:val="0"/>
                <w:szCs w:val="21"/>
              </w:rPr>
              <w:t>目</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69FB1F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本年收入合计</w:t>
            </w:r>
          </w:p>
        </w:tc>
        <w:tc>
          <w:tcPr>
            <w:tcW w:w="1254" w:type="dxa"/>
            <w:vMerge w:val="restart"/>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12C0FC7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财政拨款收入</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93EEE0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上级补助收入</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0399BD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事业收入</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599233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经营收入</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C39831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附属单位上缴收入</w:t>
            </w:r>
          </w:p>
        </w:tc>
        <w:tc>
          <w:tcPr>
            <w:tcW w:w="2377"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3BDDC4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其他收入</w:t>
            </w:r>
          </w:p>
        </w:tc>
      </w:tr>
      <w:tr w14:paraId="6498E488">
        <w:tblPrEx>
          <w:tblCellMar>
            <w:top w:w="15" w:type="dxa"/>
            <w:left w:w="15" w:type="dxa"/>
            <w:bottom w:w="15" w:type="dxa"/>
            <w:right w:w="15" w:type="dxa"/>
          </w:tblCellMar>
        </w:tblPrEx>
        <w:trPr>
          <w:trHeight w:val="510" w:hRule="atLeast"/>
        </w:trPr>
        <w:tc>
          <w:tcPr>
            <w:tcW w:w="800" w:type="dxa"/>
            <w:gridSpan w:val="2"/>
            <w:vMerge w:val="restart"/>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DD8303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功能分类科目编码</w:t>
            </w:r>
          </w:p>
        </w:tc>
        <w:tc>
          <w:tcPr>
            <w:tcW w:w="4430" w:type="dxa"/>
            <w:vMerge w:val="restart"/>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0BC2E74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7C0D4D7B">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574BA32">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D570127">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B5D06F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81C448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05AE60FE">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EFCC2D5">
            <w:pPr>
              <w:widowControl/>
              <w:jc w:val="left"/>
              <w:rPr>
                <w:rFonts w:ascii="宋体" w:hAnsi="宋体" w:eastAsia="宋体" w:cs="宋体"/>
                <w:kern w:val="0"/>
                <w:sz w:val="24"/>
                <w:szCs w:val="24"/>
              </w:rPr>
            </w:pPr>
          </w:p>
        </w:tc>
      </w:tr>
      <w:tr w14:paraId="330B7AB3">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4FB98E95">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E5CFF24">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5628A05">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0CCC16FB">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644BA4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F45E77D">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EB67E9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0062FB4">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B14D0AA">
            <w:pPr>
              <w:widowControl/>
              <w:jc w:val="left"/>
              <w:rPr>
                <w:rFonts w:ascii="宋体" w:hAnsi="宋体" w:eastAsia="宋体" w:cs="宋体"/>
                <w:kern w:val="0"/>
                <w:sz w:val="24"/>
                <w:szCs w:val="24"/>
              </w:rPr>
            </w:pPr>
          </w:p>
        </w:tc>
      </w:tr>
      <w:tr w14:paraId="67750337">
        <w:tblPrEx>
          <w:tblCellMar>
            <w:top w:w="15" w:type="dxa"/>
            <w:left w:w="15" w:type="dxa"/>
            <w:bottom w:w="15" w:type="dxa"/>
            <w:right w:w="15" w:type="dxa"/>
          </w:tblCellMar>
        </w:tblPrEx>
        <w:trPr>
          <w:trHeight w:val="450" w:hRule="atLeast"/>
        </w:trPr>
        <w:tc>
          <w:tcPr>
            <w:tcW w:w="5230" w:type="dxa"/>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3DF5B6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栏次</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4BF007F">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1</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98B040E">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2</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0802697">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3</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8308759">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4</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1043340">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5</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A522ADF">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6</w:t>
            </w:r>
          </w:p>
        </w:tc>
        <w:tc>
          <w:tcPr>
            <w:tcW w:w="2377"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9EDA8A">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7</w:t>
            </w:r>
          </w:p>
        </w:tc>
      </w:tr>
      <w:tr w14:paraId="1CF14054">
        <w:tblPrEx>
          <w:tblCellMar>
            <w:top w:w="15" w:type="dxa"/>
            <w:left w:w="15" w:type="dxa"/>
            <w:bottom w:w="15" w:type="dxa"/>
            <w:right w:w="15" w:type="dxa"/>
          </w:tblCellMar>
        </w:tblPrEx>
        <w:trPr>
          <w:trHeight w:val="450" w:hRule="atLeast"/>
        </w:trPr>
        <w:tc>
          <w:tcPr>
            <w:tcW w:w="5230" w:type="dxa"/>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F2CF7C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合计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73D75F">
            <w:pPr>
              <w:widowControl/>
              <w:spacing w:before="100" w:beforeAutospacing="1" w:after="100" w:afterAutospacing="1" w:line="510" w:lineRule="atLeast"/>
              <w:jc w:val="right"/>
              <w:rPr>
                <w:rFonts w:ascii="宋体" w:hAnsi="宋体" w:eastAsia="宋体" w:cs="宋体"/>
                <w:kern w:val="0"/>
                <w:sz w:val="24"/>
                <w:szCs w:val="24"/>
              </w:rPr>
            </w:pPr>
            <w:r>
              <w:rPr>
                <w:rFonts w:hint="eastAsia" w:ascii="Calibri" w:hAnsi="Calibri" w:eastAsia="宋体" w:cs="宋体"/>
                <w:b/>
                <w:bCs/>
                <w:kern w:val="0"/>
                <w:szCs w:val="21"/>
              </w:rPr>
              <w:t>2475.38</w:t>
            </w: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0664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2,475.38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91DC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MS Mincho" w:hAnsi="MS Mincho" w:eastAsia="MS Mincho" w:cs="宋体"/>
                <w:b/>
                <w:bCs/>
                <w:color w:val="000000"/>
                <w:kern w:val="0"/>
                <w:sz w:val="22"/>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EE427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24D90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4B43D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F3A9B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13261F2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E7D27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1124D2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一般公共服务支出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27F5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838BC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153F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29A5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C654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887A7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E7BC8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E5C454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6FF48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198AF3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政府办公厅（室）及相关机构事务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B6AE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803.27</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4F1F1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803.27</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2EB09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9C9C5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EEF2A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14442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05488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79D32EF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AA9ED3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084C5C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9D3F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7B24D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D8D56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D9294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5FC59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35267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96308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77CBB50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5074E5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22539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7185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3A01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EDD88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1CB21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1E0B8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0D5E4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0314B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3F0EB6F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53869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F24F9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信访事务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38615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ACAB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E8C71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BA2FB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50583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A858F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C4EF8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56904FE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6EDC17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47B2D6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其他政府办公厅（室）及相关机构事务支出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5CB3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65119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DD14C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4A0E7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A6D0C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CCB0F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1770E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0C26FF6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0280C1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F28090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统计信息事务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B8E5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7CB84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4B940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8E99A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9AE39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45BB3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06A83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3802830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34CD1E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9832C3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专项普查活动</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E3513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4B2F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02718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51C81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CEE0D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0FEA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F13DA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7E08D7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067133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3313E8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7BBD3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25FC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4213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F97DE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9B64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F63C6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3A55B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C5D825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DCC14B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3CEF69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F8C09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65866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F6A50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CEC71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D5F60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96472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92DE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40C50B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D7B46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3B5B6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税收事务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F988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E05F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8D530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4D6A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F5AE5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958B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88F2C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738E84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5AF27D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E7100C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81A6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5A9F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1CC3C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D30F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81A6E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F0BE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2865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2F0D7D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4C7CB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CF1E55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纪检监察事务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8286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95A7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B987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FA315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9470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7D96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A97D6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0F4AEF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53221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CDC5D0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93595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C1817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31F3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656F7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D293A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33E1F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17B69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05ACB7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A93266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B08A3F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党委办公厅（室）及相关机构事务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474AA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A97DE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47981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93C3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5B0F5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8026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CB04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CD8373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503DC7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B4964D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其他党委办公厅（室）及相关机构事务支出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B7B4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464AA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1B98A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5316D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40F3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3B607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D340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58A900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81AAE2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2F3353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其他一般公共服务支出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7C4A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8B7A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E366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4FD48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A0D9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6F0D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5968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2672FD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C5C519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178323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其他一般公共服务支出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F8C5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25B1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33F7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58694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327E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8EF1C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6799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700636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AB0298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44CC54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公共安全支出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6C53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5BFE9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E5E61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8DB60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6F0E6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BF64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1B1B1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1550F0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B13A3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C122BD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公安</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89F5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9766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767FD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F5262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6BEAC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96E8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953F2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1A88FB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A5D0C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F24879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A8D49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B0E29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0D97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32FC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C6E6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BF487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8C9E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3DE6FD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F9EDE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ABF0C0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其他公安支出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D2305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7B3C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8303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E0AAD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300BD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5879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22B9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D5EEC7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1432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8BD83F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科学技术支出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56DF2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146F9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56C7C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4881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D4E2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E1CB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A498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51F3AD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22407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48C42A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其他科学技术支出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667B0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9B99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34D0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2874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B761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FEDF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DAE39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072F73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53691B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6E8D76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科技奖励</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441A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036B4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1248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25310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3F1B3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44E9F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E672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D6ADA7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FBFCB9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3DE1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其他科学技术支出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8C537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9B1C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D0217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900CE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6615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526C4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8221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C15F6A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5864BD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EC36B4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文化旅游体育与传媒支出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C036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A29B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BDD9F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80CF6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2937B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6D5FD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E30AF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5848B1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E7422E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C90092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DB7A2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50ECD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1BCAA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9830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24C2A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A2169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87124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8FE977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E7BE90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D6F220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博物馆</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E23F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C01C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E4ECD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5C986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570FC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89A3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04F5B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49E1F0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863FA0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3D2E22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社会保障和就业支出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8D9A9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02F6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A3F61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2CCF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10F6A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39B3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122B2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5B077F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9253AA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565BF5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民政管理事务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414A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5B0C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B6AB5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09FA9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41C97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19A5C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95A44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C2F67C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8FA8FE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B0A40A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其他民政管理事务支出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4A37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C5F7C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D289B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3377F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7F7D0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A848D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E9E1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E48156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360F47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3C714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抚恤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C5D59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A4F7C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15022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D96D8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407F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590A9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2188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7A7871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BC687A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9FD45F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死亡抚恤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AE6C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ED72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F7302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22CA4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C368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EE150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2CB9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7DCBCA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54E3A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263CD0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退役安置</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8C514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C2EF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03E6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F93DC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22456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A62F0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AF8A5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8DCE63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EAA88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8812D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其他退役安置支出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B5329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4BC1F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9B207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936A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980E8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4F1E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F2B31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E3EE40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B3D8DF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391DF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社会福利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0E8D3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C7A9B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CEB2F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F745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A6CE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AFA96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CB85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609734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256064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2E18A5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老年福利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6DAB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0BE1E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6DF4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20748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71577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6EB38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B30A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551F0C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9FC5D6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02658D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财政对基本养老保险基金的补助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E0828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089B9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ACBE3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7DE1C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5C1AA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58635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7781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CA2A22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FF383F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D2BCD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财政对其他基本养老保险基金的补助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5DB07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7458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27373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A485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EB3D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E3BFC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F0AA7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D0D6A3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0CE67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F71BDC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退役军人管理事务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4C24C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60C49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2B6B0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AAB11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0666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927DB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F3D8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E39909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AD3AD4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F149DE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其他退役军人事务管理支出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61C6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B2F5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5B5E9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26681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52DE5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8DF18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42171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56B5A3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5A61D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A3DB9F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C7FA8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45EB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9C653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1DF6F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0A5F4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01B9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6F83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C841D6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33D38D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F8B28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BC2B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70A6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B47A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E8095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77F2E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EF8B3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02915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80CEB3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090A1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31AB4D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其他卫生健康管理事务支出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F8D0A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4AA2C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EC8D3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81C5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869A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B84A8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E10E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2FF558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E27A5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01936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公共卫生</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CAA9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1B13F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0636C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CADF7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3DE2E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6C58C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C5BA1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758E3A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2EE4FA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F76937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精神卫生机构</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F4399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9334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EBECA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39CDD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57F7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9FD3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E3F29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3F9536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BAF84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885639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重大公共卫生服务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BFCDE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D5DB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65B0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3BE3D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F3BD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2C9D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C46E0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509BC9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400BC7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2100410</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042D67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突发公共卫生事件应急处理</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83DB1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901D8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37B2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0BD0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23B63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32EA2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4E78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7681C5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BC454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19060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计划生育事务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C935D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AD3FB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FC8F6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1BF36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1CE6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37207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1F11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3B03AC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7E700F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26433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计划生育机构</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61606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2A80F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A099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58F50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33B0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53275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853FB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1F5292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5FAC4E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32667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其他计划生育事务支出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47431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44691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29A4D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7B31B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BF8A3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21A3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050D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97562D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5EE5EC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D8DBE7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节能环保支出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D2EF4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96EB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5303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93B45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AA733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0D04B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6323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0ABF35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1C5C21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81DAAF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环境保护管理事务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8BE1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5742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EFA1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7C849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4B007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BC41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F4DB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4E5B2B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8DAAC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44344D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其他环境保护管理事务支出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3474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B4B9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6530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DAF05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33E7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43EA7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2C01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9FD142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B31FEE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60234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污染防治</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7F8C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7E365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48F8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E53BE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47BA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7DF8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677A8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7AB4B5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A47FE5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58AB64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其他污染防治支出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C202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DDE7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B8F0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0B9E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7237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DCF28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706E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A40EF5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7DBAAC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76923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自然生态保护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6669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D7CCC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F69C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D2CD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18CD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DE90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80161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576BE5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FD2EB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CDA902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农村环境保护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0EFCE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CEF7D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E0525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61A4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F67D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8620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EDA8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313034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158850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239037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F087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F2F43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7CB1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D3DFB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D9D55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A7D7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26F66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41ECDC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5AF7BB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D036F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894B1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30A1F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C9A9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30192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09BA3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63F3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7D0C2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26E410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A7B6FF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E9DF9E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E0AF1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4817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03E3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63AA9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001D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831B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30E8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B51B43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6ADE22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16AA65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城乡社区公共设施</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FCFB4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31A3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95F1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AC853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D0344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EBD78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C12CB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0DDAFC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30C4C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3DE4B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小城镇基础设施建设</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F2C4D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14D09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326F8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06C8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2EDFE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CE59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04C6B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54851A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84C328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87F9D0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城乡社区环境卫生</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11238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B69D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D752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2DBA7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E746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5036D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D13B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FA0323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BA491A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095AA1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城乡社区环境卫生</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F76E2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A389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8825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FC83F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50BB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28B60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CB18B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AA9D5F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97740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2F5351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国有土地使用权出让收入安排的支出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1C567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5CA3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66DB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252F8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EBDD2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8019A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3679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9B9636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FCAA01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9AA7DA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F011C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C45FC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04453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EAD24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54BF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E6B37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58C9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91DC46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0B1B45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EA2B4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农林水支出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B7DEA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25BB1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96CB0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F5EB1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D12E6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F91EC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DA9F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39EBA0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28230E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EEDE69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农业农村</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C2C4B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24.55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F07D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24.55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93417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7932F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13FAA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E4FA9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564D3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D921F3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9173D8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2130119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6CD54C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防灾救灾</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DB0A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AA6D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25B1E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A5ECE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6CBA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CEF5B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19B20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3E3A2C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48E8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BB7175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其他农业农村支出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3F568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AA3E9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20E3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7BC36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E0637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BB14A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3DB73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CBACDB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B179A8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C4CC31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林业和草原</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7980A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9E41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F4B92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3F29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6CC91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D235B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019E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481FDA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3F3BBE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95A87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7EA8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3105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FB330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49D8D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B2977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9E58E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4EA17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E4F403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CD7A5E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E30DF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森林资源管理</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36C9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2D0CE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91B03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25D0D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B820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CFED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6282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02A9BC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B45B55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0103C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森林生态效益补偿</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A30BA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1409C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74CE7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9A07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64825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BB572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A22D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A35B0C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7488BC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9F4071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水利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2FEF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9B729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A562E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69C3F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76F54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2361F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25180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1882C3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97EA4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2130306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51D39E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水利工程运行与维护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6484D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5C8A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F3383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A9E2A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F814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3CA5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52F6C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DA0151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885BA1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A66A29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防汛</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AE019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40FB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67986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835F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B56F8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22FD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D95E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4456E6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B9977D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E1A058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抗旱</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E941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C86E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3DBAE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054A3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4ABB4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6ECC4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5DE5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098C8C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70C549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31488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扶贫</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25C4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338.78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5170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338.78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5C25A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1C04B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CB28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BB3A9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3E522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023D8E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A3F0A2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341AA5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8E679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023F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C57B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08092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4E626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9F150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2C693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597404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D79CC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C961CD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EDB4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9596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1C423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134F3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5F1D0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49AB7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C11EB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7CCBE1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7C79E9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73140D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生产发展</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F77C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712C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E020B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AEA27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A7C0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7F54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3709F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FAEFCB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C18AE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806C49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其他扶贫支出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0BEF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5295E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8415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6B20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8ED9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8BE3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74811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3589B6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13C0F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0F095A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农村综合改革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E1A00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437.71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2920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437.71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CDBC3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EFCD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D1E7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35C5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001A3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08D6FC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470436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48F936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对村民委员会和村党支部的补助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8E2D3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DABE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D04E8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06B90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EAA01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7B146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318E1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1FB7D9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F78C69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A2DCA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农村综合改革示范试点补助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08B8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1C704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8B09A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1A75A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FB9A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45AE9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02145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7E4548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D540F3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983D1B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其他农林水支出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F1C0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0C8E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1726F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0A991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038C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90C9D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7C4C8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4461B5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1C028F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B3B7DD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其他农林水支出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1E304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8A19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F5500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6D1CD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C068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89E7F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7B69B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A5F6F1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EDA927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CA98CA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交通运输支出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3BB4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5DC7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F3C56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CCBEF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FF669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5BC18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9FE65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4241F7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90F302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695945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其他交通运输支出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8A971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236D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6A11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9287E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4F187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FD1C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ACC8B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9312D6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3F5DF1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190DD1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其他交通运输支出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CFA4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F0FB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54FA4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E9788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1DDB0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3DAA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113F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6E9553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479869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28AFC0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资源勘探工业信息等支出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FC25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C5D1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CEBA2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B359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04AA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4DE81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DF20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B2B2EA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329C27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38D1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工业和信息产业监管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72B4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2CDA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6F70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3FE25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DCBEB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25DFE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669E1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6F871B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93613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8812FB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其他工业和信息产业监管支出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FD1CE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A8F9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5E403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AF59E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19D96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C08BA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CE7B3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E2900D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EBFB1F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AB319E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住房保障支出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94FBE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F2F1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31D60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98CB7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2868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692B8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9154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DE9FBB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0BC8FE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E1B1F7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住房改革支出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3A6F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0568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EC0B5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D5368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8338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7100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02D8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A7D56F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DE85FD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D0F895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住房公积金</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56CA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865E9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4A10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2685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619C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E77DA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06CA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8E8C32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7846FC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F7EBB3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灾害防治及应急管理支出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0333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69B6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FF9C8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F37D7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D6C32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4563A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23CB4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1B8FB0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D56CC6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E2498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自然灾害救灾及恢复重建支出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C93BC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5A869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27142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5EB3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2A646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8F0F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DC6A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EC58DC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23B262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996866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自然灾害灾后重建补助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0515A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C4F3A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A06F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8F2C1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76ED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F8F0D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640AB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CBA4F2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F645CB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61452D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其他自然灾害救灾及恢复重建支出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2842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07C2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A4EED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9F95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1E02B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AC61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D065D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CF60EA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64627A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549770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0AC3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9CFC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C935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80D3C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793C1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E4FA8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FF60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A739F3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22C36F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446787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彩票公益金安排的支出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EC12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72D4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BDCEE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D685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72007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65F1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39F88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02845C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5D4FC4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BF4649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用于社会福利的彩票公益金支出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BFA2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7939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EB75B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B5880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F5C8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4E35F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6DA3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C5EDBC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0A3469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16F835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用于体育事业的彩票公益金支出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8011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DE17A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A37CC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A653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A549E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66556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9E7ED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EB4703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C08F77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BD470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用于教育事业的彩票公益金支出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CD45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7BA2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E51FB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AEAD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20242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B607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C072D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BF9524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F81969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F360BA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09098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71B36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3B3B7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39AAF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96DAC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BC65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E3C9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15124E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3318CF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829836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7D8F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5900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7324A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D728F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FA78C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80946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F661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0EB9BD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22BD0F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216C8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DCE89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4591F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48B3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B59F9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3A93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D6F8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2D66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F61334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76B212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9ECD91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0DCD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D0F63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9F96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C342B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A71D4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A638B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715E9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0FBBF7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F158C5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10DFF3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813CB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349A9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A604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8620E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A907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3984D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E858E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DF44F7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15BF42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54CE39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F1868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BF5F5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C135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4AA8E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17CF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5E6BA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B71C6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05A814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2AA74F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29B67C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02076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B173F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1C6FE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F5402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85887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B236A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B0EFB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D4AD0C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C82524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DAD59A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6D416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623A7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0BB8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AD75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E1456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CA680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A519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876BF3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9F6BF3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83848C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EEE5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94D04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7A851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D26D1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F5BD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46BC2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7A2F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221649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0FCFD7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59F539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C0F5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A4D4B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D5F8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BA58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C0BAE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A393A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0DD6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C95207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04C781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C7289A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6D265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45D97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D4B21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EE29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37B52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1C101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3FE6A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A215BD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D040F5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34FB26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174A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F23FA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AE42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2966D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25D53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1344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BA938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DB9F8A7">
        <w:tblPrEx>
          <w:tblCellMar>
            <w:top w:w="15" w:type="dxa"/>
            <w:left w:w="15" w:type="dxa"/>
            <w:bottom w:w="15" w:type="dxa"/>
            <w:right w:w="15" w:type="dxa"/>
          </w:tblCellMar>
        </w:tblPrEx>
        <w:trPr>
          <w:trHeight w:val="615" w:hRule="atLeast"/>
        </w:trPr>
        <w:tc>
          <w:tcPr>
            <w:tcW w:w="15131" w:type="dxa"/>
            <w:gridSpan w:val="10"/>
            <w:tcBorders>
              <w:top w:val="nil"/>
              <w:left w:val="nil"/>
              <w:bottom w:val="nil"/>
              <w:right w:val="nil"/>
            </w:tcBorders>
            <w:tcMar>
              <w:top w:w="15" w:type="dxa"/>
              <w:left w:w="15" w:type="dxa"/>
              <w:bottom w:w="0" w:type="dxa"/>
              <w:right w:w="15" w:type="dxa"/>
            </w:tcMar>
            <w:vAlign w:val="center"/>
          </w:tcPr>
          <w:p w14:paraId="7455EC9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Cs w:val="21"/>
              </w:rPr>
              <w:t>注：本表反映部门本年度取得的各项收入情况。</w:t>
            </w:r>
          </w:p>
        </w:tc>
      </w:tr>
    </w:tbl>
    <w:p w14:paraId="0398A579">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2"/>
          <w:szCs w:val="32"/>
        </w:rPr>
        <w:t> </w:t>
      </w:r>
      <w:r>
        <w:rPr>
          <w:rFonts w:ascii="Times New Roman" w:hAnsi="Times New Roman" w:eastAsia="宋体" w:cs="Times New Roman"/>
          <w:color w:val="000000"/>
          <w:kern w:val="0"/>
          <w:sz w:val="32"/>
          <w:szCs w:val="32"/>
        </w:rPr>
        <w:br w:type="textWrapping"/>
      </w:r>
    </w:p>
    <w:p w14:paraId="7794BA87">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tbl>
      <w:tblPr>
        <w:tblStyle w:val="3"/>
        <w:tblW w:w="13183" w:type="dxa"/>
        <w:tblInd w:w="93" w:type="dxa"/>
        <w:tblLayout w:type="autofit"/>
        <w:tblCellMar>
          <w:top w:w="15" w:type="dxa"/>
          <w:left w:w="15" w:type="dxa"/>
          <w:bottom w:w="15" w:type="dxa"/>
          <w:right w:w="15" w:type="dxa"/>
        </w:tblCellMar>
      </w:tblPr>
      <w:tblGrid>
        <w:gridCol w:w="1042"/>
        <w:gridCol w:w="222"/>
        <w:gridCol w:w="2341"/>
        <w:gridCol w:w="1185"/>
        <w:gridCol w:w="1395"/>
        <w:gridCol w:w="1332"/>
        <w:gridCol w:w="1679"/>
        <w:gridCol w:w="1679"/>
        <w:gridCol w:w="2308"/>
      </w:tblGrid>
      <w:tr w14:paraId="17CBC876">
        <w:tblPrEx>
          <w:tblCellMar>
            <w:top w:w="15" w:type="dxa"/>
            <w:left w:w="15" w:type="dxa"/>
            <w:bottom w:w="15" w:type="dxa"/>
            <w:right w:w="15" w:type="dxa"/>
          </w:tblCellMar>
        </w:tblPrEx>
        <w:trPr>
          <w:trHeight w:val="435" w:hRule="atLeast"/>
        </w:trPr>
        <w:tc>
          <w:tcPr>
            <w:tcW w:w="13183" w:type="dxa"/>
            <w:gridSpan w:val="9"/>
            <w:tcBorders>
              <w:top w:val="nil"/>
              <w:left w:val="nil"/>
              <w:bottom w:val="nil"/>
              <w:right w:val="nil"/>
            </w:tcBorders>
            <w:noWrap/>
            <w:tcMar>
              <w:top w:w="0" w:type="dxa"/>
              <w:left w:w="108" w:type="dxa"/>
              <w:bottom w:w="0" w:type="dxa"/>
              <w:right w:w="108" w:type="dxa"/>
            </w:tcMar>
            <w:vAlign w:val="center"/>
          </w:tcPr>
          <w:p w14:paraId="487B3EE1">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支出决算表</w:t>
            </w:r>
          </w:p>
        </w:tc>
      </w:tr>
      <w:tr w14:paraId="52489100">
        <w:tblPrEx>
          <w:tblCellMar>
            <w:top w:w="15" w:type="dxa"/>
            <w:left w:w="15" w:type="dxa"/>
            <w:bottom w:w="15" w:type="dxa"/>
            <w:right w:w="15" w:type="dxa"/>
          </w:tblCellMar>
        </w:tblPrEx>
        <w:trPr>
          <w:trHeight w:val="285" w:hRule="atLeast"/>
        </w:trPr>
        <w:tc>
          <w:tcPr>
            <w:tcW w:w="1042" w:type="dxa"/>
            <w:tcBorders>
              <w:top w:val="nil"/>
              <w:left w:val="nil"/>
              <w:bottom w:val="nil"/>
              <w:right w:val="nil"/>
            </w:tcBorders>
            <w:shd w:val="clear" w:color="auto" w:fill="FFFFFF"/>
            <w:noWrap/>
            <w:tcMar>
              <w:top w:w="0" w:type="dxa"/>
              <w:left w:w="108" w:type="dxa"/>
              <w:bottom w:w="0" w:type="dxa"/>
              <w:right w:w="108" w:type="dxa"/>
            </w:tcMar>
            <w:vAlign w:val="center"/>
          </w:tcPr>
          <w:p w14:paraId="2F49FAF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auto" w:fill="FFFFFF"/>
            <w:noWrap/>
            <w:tcMar>
              <w:top w:w="0" w:type="dxa"/>
              <w:left w:w="108" w:type="dxa"/>
              <w:bottom w:w="0" w:type="dxa"/>
              <w:right w:w="108" w:type="dxa"/>
            </w:tcMar>
            <w:vAlign w:val="center"/>
          </w:tcPr>
          <w:p w14:paraId="5471343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41" w:type="dxa"/>
            <w:tcBorders>
              <w:top w:val="nil"/>
              <w:left w:val="nil"/>
              <w:bottom w:val="nil"/>
              <w:right w:val="nil"/>
            </w:tcBorders>
            <w:shd w:val="clear" w:color="auto" w:fill="FFFFFF"/>
            <w:noWrap/>
            <w:tcMar>
              <w:top w:w="0" w:type="dxa"/>
              <w:left w:w="108" w:type="dxa"/>
              <w:bottom w:w="0" w:type="dxa"/>
              <w:right w:w="108" w:type="dxa"/>
            </w:tcMar>
            <w:vAlign w:val="center"/>
          </w:tcPr>
          <w:p w14:paraId="4EBBD60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85" w:type="dxa"/>
            <w:tcBorders>
              <w:top w:val="nil"/>
              <w:left w:val="nil"/>
              <w:bottom w:val="nil"/>
              <w:right w:val="nil"/>
            </w:tcBorders>
            <w:shd w:val="clear" w:color="auto" w:fill="FFFFFF"/>
            <w:noWrap/>
            <w:tcMar>
              <w:top w:w="0" w:type="dxa"/>
              <w:left w:w="108" w:type="dxa"/>
              <w:bottom w:w="0" w:type="dxa"/>
              <w:right w:w="108" w:type="dxa"/>
            </w:tcMar>
            <w:vAlign w:val="center"/>
          </w:tcPr>
          <w:p w14:paraId="5016C11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5" w:type="dxa"/>
            <w:tcBorders>
              <w:top w:val="nil"/>
              <w:left w:val="nil"/>
              <w:bottom w:val="nil"/>
              <w:right w:val="nil"/>
            </w:tcBorders>
            <w:shd w:val="clear" w:color="auto" w:fill="FFFFFF"/>
            <w:noWrap/>
            <w:tcMar>
              <w:top w:w="0" w:type="dxa"/>
              <w:left w:w="108" w:type="dxa"/>
              <w:bottom w:w="0" w:type="dxa"/>
              <w:right w:w="108" w:type="dxa"/>
            </w:tcMar>
            <w:vAlign w:val="center"/>
          </w:tcPr>
          <w:p w14:paraId="69677DC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nil"/>
              <w:right w:val="nil"/>
            </w:tcBorders>
            <w:shd w:val="clear" w:color="auto" w:fill="FFFFFF"/>
            <w:noWrap/>
            <w:tcMar>
              <w:top w:w="0" w:type="dxa"/>
              <w:left w:w="108" w:type="dxa"/>
              <w:bottom w:w="0" w:type="dxa"/>
              <w:right w:w="108" w:type="dxa"/>
            </w:tcMar>
            <w:vAlign w:val="center"/>
          </w:tcPr>
          <w:p w14:paraId="6A27771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auto" w:fill="FFFFFF"/>
            <w:noWrap/>
            <w:tcMar>
              <w:top w:w="0" w:type="dxa"/>
              <w:left w:w="108" w:type="dxa"/>
              <w:bottom w:w="0" w:type="dxa"/>
              <w:right w:w="108" w:type="dxa"/>
            </w:tcMar>
            <w:vAlign w:val="center"/>
          </w:tcPr>
          <w:p w14:paraId="6832F92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auto" w:fill="FFFFFF"/>
            <w:noWrap/>
            <w:tcMar>
              <w:top w:w="0" w:type="dxa"/>
              <w:left w:w="108" w:type="dxa"/>
              <w:bottom w:w="0" w:type="dxa"/>
              <w:right w:w="108" w:type="dxa"/>
            </w:tcMar>
            <w:vAlign w:val="center"/>
          </w:tcPr>
          <w:p w14:paraId="737EA43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auto" w:fill="FFFFFF"/>
            <w:noWrap/>
            <w:tcMar>
              <w:top w:w="0" w:type="dxa"/>
              <w:left w:w="108" w:type="dxa"/>
              <w:bottom w:w="0" w:type="dxa"/>
              <w:right w:w="108" w:type="dxa"/>
            </w:tcMar>
            <w:vAlign w:val="center"/>
          </w:tcPr>
          <w:p w14:paraId="79A72B7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公开03表</w:t>
            </w:r>
          </w:p>
        </w:tc>
      </w:tr>
      <w:tr w14:paraId="447645BE">
        <w:tblPrEx>
          <w:tblCellMar>
            <w:top w:w="15" w:type="dxa"/>
            <w:left w:w="15" w:type="dxa"/>
            <w:bottom w:w="15" w:type="dxa"/>
            <w:right w:w="15" w:type="dxa"/>
          </w:tblCellMar>
        </w:tblPrEx>
        <w:trPr>
          <w:trHeight w:val="285" w:hRule="atLeast"/>
        </w:trPr>
        <w:tc>
          <w:tcPr>
            <w:tcW w:w="3605"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7B7CFFB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Cs w:val="21"/>
              </w:rPr>
              <w:t>溆浦县观音阁镇人民政府</w:t>
            </w:r>
            <w:r>
              <w:rPr>
                <w:rFonts w:hint="eastAsia" w:ascii="宋体" w:hAnsi="宋体" w:eastAsia="宋体" w:cs="宋体"/>
                <w:kern w:val="0"/>
                <w:sz w:val="24"/>
                <w:szCs w:val="24"/>
              </w:rPr>
              <w:t>　</w:t>
            </w:r>
          </w:p>
        </w:tc>
        <w:tc>
          <w:tcPr>
            <w:tcW w:w="1185" w:type="dxa"/>
            <w:tcBorders>
              <w:top w:val="nil"/>
              <w:left w:val="nil"/>
              <w:bottom w:val="nil"/>
              <w:right w:val="nil"/>
            </w:tcBorders>
            <w:shd w:val="clear" w:color="auto" w:fill="FFFFFF"/>
            <w:noWrap/>
            <w:tcMar>
              <w:top w:w="0" w:type="dxa"/>
              <w:left w:w="108" w:type="dxa"/>
              <w:bottom w:w="0" w:type="dxa"/>
              <w:right w:w="108" w:type="dxa"/>
            </w:tcMar>
            <w:vAlign w:val="center"/>
          </w:tcPr>
          <w:p w14:paraId="02C0CDC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5" w:type="dxa"/>
            <w:tcBorders>
              <w:top w:val="nil"/>
              <w:left w:val="nil"/>
              <w:bottom w:val="nil"/>
              <w:right w:val="nil"/>
            </w:tcBorders>
            <w:shd w:val="clear" w:color="auto" w:fill="FFFFFF"/>
            <w:noWrap/>
            <w:tcMar>
              <w:top w:w="0" w:type="dxa"/>
              <w:left w:w="108" w:type="dxa"/>
              <w:bottom w:w="0" w:type="dxa"/>
              <w:right w:w="108" w:type="dxa"/>
            </w:tcMar>
            <w:vAlign w:val="center"/>
          </w:tcPr>
          <w:p w14:paraId="1A6FAE6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nil"/>
              <w:right w:val="nil"/>
            </w:tcBorders>
            <w:shd w:val="clear" w:color="auto" w:fill="FFFFFF"/>
            <w:noWrap/>
            <w:tcMar>
              <w:top w:w="0" w:type="dxa"/>
              <w:left w:w="108" w:type="dxa"/>
              <w:bottom w:w="0" w:type="dxa"/>
              <w:right w:w="108" w:type="dxa"/>
            </w:tcMar>
            <w:vAlign w:val="center"/>
          </w:tcPr>
          <w:p w14:paraId="30EACED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auto" w:fill="FFFFFF"/>
            <w:noWrap/>
            <w:tcMar>
              <w:top w:w="0" w:type="dxa"/>
              <w:left w:w="108" w:type="dxa"/>
              <w:bottom w:w="0" w:type="dxa"/>
              <w:right w:w="108" w:type="dxa"/>
            </w:tcMar>
            <w:vAlign w:val="center"/>
          </w:tcPr>
          <w:p w14:paraId="0F8A6A9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auto" w:fill="FFFFFF"/>
            <w:noWrap/>
            <w:tcMar>
              <w:top w:w="0" w:type="dxa"/>
              <w:left w:w="108" w:type="dxa"/>
              <w:bottom w:w="0" w:type="dxa"/>
              <w:right w:w="108" w:type="dxa"/>
            </w:tcMar>
            <w:vAlign w:val="center"/>
          </w:tcPr>
          <w:p w14:paraId="08A95E2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auto" w:fill="FFFFFF"/>
            <w:noWrap/>
            <w:tcMar>
              <w:top w:w="0" w:type="dxa"/>
              <w:left w:w="108" w:type="dxa"/>
              <w:bottom w:w="0" w:type="dxa"/>
              <w:right w:w="108" w:type="dxa"/>
            </w:tcMar>
            <w:vAlign w:val="center"/>
          </w:tcPr>
          <w:p w14:paraId="5AF8923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3A673C6C">
        <w:tblPrEx>
          <w:tblCellMar>
            <w:top w:w="15" w:type="dxa"/>
            <w:left w:w="15" w:type="dxa"/>
            <w:bottom w:w="15" w:type="dxa"/>
            <w:right w:w="15" w:type="dxa"/>
          </w:tblCellMar>
        </w:tblPrEx>
        <w:trPr>
          <w:trHeight w:val="450" w:hRule="atLeast"/>
        </w:trPr>
        <w:tc>
          <w:tcPr>
            <w:tcW w:w="3605" w:type="dxa"/>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04B67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1185"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C93681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395"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F0586C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332"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9BC49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C44C5B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8C0531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269687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8850CA3">
        <w:tblPrEx>
          <w:tblCellMar>
            <w:top w:w="15" w:type="dxa"/>
            <w:left w:w="15" w:type="dxa"/>
            <w:bottom w:w="15" w:type="dxa"/>
            <w:right w:w="15" w:type="dxa"/>
          </w:tblCellMar>
        </w:tblPrEx>
        <w:trPr>
          <w:trHeight w:val="510" w:hRule="atLeast"/>
        </w:trPr>
        <w:tc>
          <w:tcPr>
            <w:tcW w:w="1264"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AF6AB1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341"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0D64B3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5720814D">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885C61D">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0D83E3E">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0749E441">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EE88AE1">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303B335">
            <w:pPr>
              <w:widowControl/>
              <w:jc w:val="left"/>
              <w:rPr>
                <w:rFonts w:ascii="宋体" w:hAnsi="宋体" w:eastAsia="宋体" w:cs="宋体"/>
                <w:kern w:val="0"/>
                <w:sz w:val="24"/>
                <w:szCs w:val="24"/>
              </w:rPr>
            </w:pPr>
          </w:p>
        </w:tc>
      </w:tr>
      <w:tr w14:paraId="373E8D73">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740C023D">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15FA0EF">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5C31AB8">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0D9B1FFD">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8341368">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82F6444">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5E86130">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0A827B3">
            <w:pPr>
              <w:widowControl/>
              <w:jc w:val="left"/>
              <w:rPr>
                <w:rFonts w:ascii="宋体" w:hAnsi="宋体" w:eastAsia="宋体" w:cs="宋体"/>
                <w:kern w:val="0"/>
                <w:sz w:val="24"/>
                <w:szCs w:val="24"/>
              </w:rPr>
            </w:pPr>
          </w:p>
        </w:tc>
      </w:tr>
      <w:tr w14:paraId="374CFE16">
        <w:tblPrEx>
          <w:tblCellMar>
            <w:top w:w="15" w:type="dxa"/>
            <w:left w:w="15" w:type="dxa"/>
            <w:bottom w:w="15" w:type="dxa"/>
            <w:right w:w="15" w:type="dxa"/>
          </w:tblCellMar>
        </w:tblPrEx>
        <w:trPr>
          <w:trHeight w:val="450" w:hRule="atLeast"/>
        </w:trPr>
        <w:tc>
          <w:tcPr>
            <w:tcW w:w="3605"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E9AD7B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18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5EB938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39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2E8722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32"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305B3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EEA9B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CD83A7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79AFF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72FFBF6F">
        <w:tblPrEx>
          <w:tblCellMar>
            <w:top w:w="15" w:type="dxa"/>
            <w:left w:w="15" w:type="dxa"/>
            <w:bottom w:w="15" w:type="dxa"/>
            <w:right w:w="15" w:type="dxa"/>
          </w:tblCellMar>
        </w:tblPrEx>
        <w:trPr>
          <w:trHeight w:val="450" w:hRule="atLeast"/>
        </w:trPr>
        <w:tc>
          <w:tcPr>
            <w:tcW w:w="3605"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56501A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A75C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2,475.38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D0B2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1,876.43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ACF7B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598.95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BDF2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MS Mincho" w:hAnsi="MS Mincho" w:eastAsia="MS Mincho" w:cs="宋体"/>
                <w:b/>
                <w:bCs/>
                <w:color w:val="000000"/>
                <w:kern w:val="0"/>
                <w:sz w:val="22"/>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D6BA0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F88A2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2FF9AF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CADD95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3D145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一般公共服务支出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F80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F87A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859.20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79DAE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04668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C3F9F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8357D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1666D6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627E36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152E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政府办公厅（室）及相关机构事务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122E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803.27</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32F1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763.12</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E2B56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C3284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1EB91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3FB63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B00E53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33C3D4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5F35F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34AC8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BEF3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E76FB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C9678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27218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196BF1">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7728F1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EC62CE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4995E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2154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E7140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39E9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B1CB1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098B9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B7C7C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54D523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C61AE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0246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信访事务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6298D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D973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7278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5A9A6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92393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44F7F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4CE239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403BB8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3F20B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其他政府办公厅（室）及相关机构事务支出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1384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1F68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4666D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9E65D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EFCC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8153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FCF808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CF9B2E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AF54A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统计信息事务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A6A4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3E639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48BCF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108B1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9ACE5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A58AA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159516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CAFD19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E9060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专项普查活动</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39777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5ADCF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EE8A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3B06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F183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D29B7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366846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FDBE0F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894D3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2AF44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65F3D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F7EB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687C7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056E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2378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39E8D7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CA8C14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FEA68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15A0D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568FA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BCD7D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4BCC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A4B8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78C58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C76239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50E438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53B50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税收事务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861F2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EB8E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BADAD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888D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3485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74F6F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B7181E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0E634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096E28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B7D39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7255F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BB6D3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3A8C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82B5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004F1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73C267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AC0B4E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38CE76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纪检监察事务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E881A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2D6BC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AD321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1B258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683F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A0448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196744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CE3E59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C8D56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7725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B54A9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8E7C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1FBC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2119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26E3C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8671D7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138DA6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98852E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党委办公厅（室）及相关机构事务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4709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EA979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A72C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E0827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FCCA5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D547E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6D5872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D677A9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D0CC3E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其他党委办公厅（室）及相关机构事务支出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23A5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2E7A5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7EE58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D743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C6E45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D3DD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FA3F22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57BFF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84872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其他一般公共服务支出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0F5AF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CC44B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DFF8B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6344B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7D714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7EED8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6BCFF7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4BB8BC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9233F7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其他一般公共服务支出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EBC75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A1334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0E07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31690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FA22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EDDF1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3FAC33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043634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E0FD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公共安全支出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10164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9B049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9EDC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C0069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ABD44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BFBD5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B59BA6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040D67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C50816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公安</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6417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AEF0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A8C2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9A1FA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A7B75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6D797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5D51FB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D13604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CD5FD1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A2399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5BFDD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125D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BAE9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AE163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F7A59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F41069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F6E2AD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A511B4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其他公安支出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29F0A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63BDE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BFA81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045D0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A8680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07249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8031C6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DB68F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483F7C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科学技术支出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60D2B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D4448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778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2C8A1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1CC2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F395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83853F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6E8103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4547B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其他科学技术支出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049BA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A71D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429F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16A2C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13012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80065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F806BD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0713CC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CE48A5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科技奖励</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02B8A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9D32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FB1E9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97BB3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1829D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AD8CE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3A9E8F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A5C5A6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4598AA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其他科学技术支出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342B9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9B4C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E869D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8BBA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1862F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8B96E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B2255D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D73E0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60E52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文化旅游体育与传媒支出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BCE7B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DEFD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DCE0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0210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A730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073F7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C93AED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C88360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4DAD1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E86FA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317EC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11F24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134C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103D7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851C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A63B5A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0D9A55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D71B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博物馆</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8DD56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9015E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9577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B9FA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6304C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236E4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C1303D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31ACF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49FCF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社会保障和就业支出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1DC4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F547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142.08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6B79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7746A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4FA70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64A0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32BC0E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C4F066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5FC50A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民政管理事务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033A9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0417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EA3D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D860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A01F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B8B10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611068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20D9F1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CEE90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其他民政管理事务支出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0C7C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7B0F8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C647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D94B0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AB6A8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40D8A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D8E87A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F1A75B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24A79C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抚恤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FDBE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530C6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21EC0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AB324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4687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834C8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9101FE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C3D34D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0D375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死亡抚恤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BE5E5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946BC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4D91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714D8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81252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B9DC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4653F6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0DACDE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FD38C8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退役安置</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D6265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D44A2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2976E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42E1D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99A7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8198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99AC2C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916891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C451E3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其他退役安置支出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20285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3A10F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234DA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F2040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0033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FB19D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D3B32D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89D956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5801F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社会福利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E910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26890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02626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FF47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F365C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0F7A9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048F33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6D71FC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B849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老年福利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6ACA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D649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56EE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2B7C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2426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CD36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6DBF62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A1CA5A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897647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财政对基本养老保险基金的补助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C02B6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D81DA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2B93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20D33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5FCF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BD042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6C1DA7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49127F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481314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财政对其他基本养老保险基金的补助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EC2D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19993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F731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3798E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F885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DA0C8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7B1471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D2AD6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992B34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退役军人管理事务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72FB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460D2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B7F56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A4C2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A0D91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77CE0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C142B6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A0C20A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93118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其他退役军人事务管理支出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766D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707EB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F04E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C9DE3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72D5A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8EA6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31BD21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5316F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A7C92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A68D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66D37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C3E53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3680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4C1D5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30A1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434E65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2E3278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BE1140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2B12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B3BF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BAFA0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000C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195F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0B0E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2DEAFE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BBA78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83EE9F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其他卫生健康管理事务支出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904D1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9FBE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5BFF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E0002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CA8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92043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59611F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255FB1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4F48E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公共卫生</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52E7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EAAC1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FFAAF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B8876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0530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0DFB0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5D7B06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B54138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742AA4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精神卫生机构</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2F6B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C72FE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BCD5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3799A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D3BCA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7D97E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FBE794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7DFB1E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013571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重大公共卫生服务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656BD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137A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31DC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68A3D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4265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2C95D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6D0D40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D9BF1F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2100410</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6062CB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突发公共卫生事件应急处理</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AD89E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36C7F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9D949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2682C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81E37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BB32B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457F4E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0F2F71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D5350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计划生育事务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41CC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1EC0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C729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F6D20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BF7B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A478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1C8815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C8623D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D81BF4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计划生育机构</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07CC0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55786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C8B9F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7DD1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379C8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7B77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2FC69C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B94699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A1BB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其他计划生育事务支出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9A485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FA5F5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A7620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8491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54A7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03053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4106BC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FFABF9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08C77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节能环保支出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A779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4B187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1DF5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50AB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BB455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116C8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E7F523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8195CE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4A3F87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环境保护管理事务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AEA82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B0D1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AB8BE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3728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CC7C9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050DE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FBFC4F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06CECA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E33BD4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其他环境保护管理事务支出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9472E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42FD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A9C3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CFFD7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7CC3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C48D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7E1424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3162FA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3D9BB3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污染防治</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DEFDD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A143E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322E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268D2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3F596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D3604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2F6644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1E5CA5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9F0BAF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其他污染防治支出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16EA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ECC2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F5E76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5F45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D14C2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AA0F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3D107A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03BE2B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5165C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自然生态保护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A57DA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DC6A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8A29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538A9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DE529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A0B4B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1399D1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D3A8B6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2D8454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农村环境保护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D884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01F69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D76B8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DEA46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8B628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F063A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C94524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DEB96A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788709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68269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DC6C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28.29</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32D4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62.85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5FD8E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63AD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92FDC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FDDA6F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566D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855F3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6596B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5B69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A20BB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E1C01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1AA8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E45FF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2F3D85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EF966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DEC747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0E2DF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0CDE3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AE10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B457F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19B23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76649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F9E98A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822166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E2977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城乡社区公共设施</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281B9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162AA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D9967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4628A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F9594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297E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048F3B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C06285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692EC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小城镇基础设施建设</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ADE16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89104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4FF81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6AD5E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4C45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5FB5A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BEFF18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A3C13F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4AD915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城乡社区环境卫生</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72EA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DED7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D90CC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352B1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FC256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CF1C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F79C74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B1DC9C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2B315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城乡社区环境卫生</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9D37A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61F34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9348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2EE7B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990C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6AF60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0AF1A7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FFBB5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624E28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国有土地使用权出让收入安排的支出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72E6B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6F3C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EF1A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2692B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12F5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BF73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FB4350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018F3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24037E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86C16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96792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EDF6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D33A8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961B8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D90C8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13DEAE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3345D4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6F806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农林水支出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6660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31CF3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606.63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70FB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383.33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BA0C2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FFB74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8FEB7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47CC35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5D63E6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81E95E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农业农村</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A4325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24.55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464F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99DA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94C0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B5865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7BAE9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FF0EED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F9E55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2130119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0956D3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防灾救灾</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BEBD3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4CA6D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83F6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B3B1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1F11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78AF3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79812C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4A9E85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E678E1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其他农业农村支出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7F04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5D40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5E4F5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6741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2D0AC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36755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31E35A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3F3531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4AF901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林业和草原</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5704A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79FAF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83A5C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2D15F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FB04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24A6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265439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CF55C5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FF8FE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37825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04EE5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6C69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72BF9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D2050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D614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910C48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59BDE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49CA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森林资源管理</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71D2A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5A851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6C47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5E80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3BA8D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A99BD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766181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22DB07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69CD4A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森林生态效益补偿</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931F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CC921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E7ED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7315B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BC94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B544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592863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59A8E5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C5313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水利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3104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BC92B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D67C4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AC49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3147B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879D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AA4F2B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AE11AC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2130306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4AE1E1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水利工程运行与维护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4AE46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5E99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9AC00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712F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4896B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F056F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5A8BED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98B3A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191F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防汛</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4E92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E3AF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FBA6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7E7CA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7581E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3780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18133D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C1343C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F4C6B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抗旱</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EEF31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F69C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45625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80D85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1E08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A432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AFFB20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26BA7F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841FA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扶贫</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BF9B1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338.78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7FB6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D4655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336.78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5462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1C20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07FC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9D101A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6879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7719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60E04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A08A3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87559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2C559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132C9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45ADA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E6246F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6CB837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0417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249E9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636F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EF63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62E6B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CF07C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E6A11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61BE21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3B4C0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A1111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生产发展</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A8818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1AC33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E97F3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B6064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C560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F637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1A4BDB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6A804D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B87C5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其他扶贫支出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FB6D9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D539F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E077D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58C7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E2C06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648AC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F0F1D0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71C111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2B1A3F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农村综合改革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7F7D1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437.71</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21B7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C7EAC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161B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7471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2B58A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6AFE12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5EA36D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E87AA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对村民委员会和村党支部的补助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41AE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65658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98E8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2C05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3468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DE2A2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3B9460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15FCE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508B6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农村综合改革示范试点补助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2278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8BAB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645B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D93B6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50354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C0D4E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88B335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EF7623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AE8F7B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其他农林水支出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7EDD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0C09A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F8F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C92F5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A1C08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A6AF6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55E715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5FE2DB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DD2BA9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其他农林水支出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FB9C6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5AAC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D4291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3403E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65C56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201DA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CC6A3F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DE7942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E5701C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交通运输支出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2D6C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4B46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1B75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5F84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AD28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6B60C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EEC243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7E0769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AA352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其他交通运输支出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4B07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F5B0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944D2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C80E7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56564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47487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B4D5E6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0FB604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B5F95F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其他交通运输支出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31BB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2B83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E33C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6D2C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9BF5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23611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E45E5F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E0080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6D7D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资源勘探工业信息等支出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6D720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451C8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26CE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6B249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24C2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841C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22C441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136736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2B0285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工业和信息产业监管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A5723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32710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2DCE5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A6CC1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AAFE6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256E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D7275B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22E747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EC3870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其他工业和信息产业监管支出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24814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A8E7C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B36C5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88F5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AEDA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2FAF8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7F513C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750B0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837DD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住房保障支出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242B5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843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B17ED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653B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C85EF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FEFB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1F21DA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D58D1B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5FA58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住房改革支出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91A2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71CB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C0E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BA686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DA5A1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FE75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ECB952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E98BAA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59A5A2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住房公积金</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E6B5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8E275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4C81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FF5D8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8443B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2D21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D9669D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40E93E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16EB00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灾害防治及应急管理支出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C3269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16D2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1041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4A3DD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1F0C5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11516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DD8C23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354A83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91E536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自然灾害救灾及恢复重建支出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3784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8D4F3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8E826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8D373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73A7D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74CD3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2ED226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D17198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04333F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自然灾害灾后重建补助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52C7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592DC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3F81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5FC6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75227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1562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E0E675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7AB6A5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388C3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其他自然灾害救灾及恢复重建支出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562F9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D8920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EE02A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13D2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6B9AD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3BAA1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C7C6D3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85A62A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A4DC9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A7F24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AEB0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15FA1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57F8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529B6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5DEA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86F150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21389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ABAB1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彩票公益金安排的支出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2C4A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B6A0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3F38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626BB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1915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9A6E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23A429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E36E7B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9F2DC1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用于社会福利的彩票公益金支出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BF2C7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8E1F7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044F0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C2931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7F10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8D51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7F441D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4A4E2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42F9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用于体育事业的彩票公益金支出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5E879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A3E8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643E2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2B469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8972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E3A81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767316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FEBD05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64604D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用于教育事业的彩票公益金支出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671E4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DC6A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D6840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E8E9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A77A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481D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0E881BE">
        <w:tblPrEx>
          <w:tblCellMar>
            <w:top w:w="15" w:type="dxa"/>
            <w:left w:w="15" w:type="dxa"/>
            <w:bottom w:w="15" w:type="dxa"/>
            <w:right w:w="15" w:type="dxa"/>
          </w:tblCellMar>
        </w:tblPrEx>
        <w:trPr>
          <w:trHeight w:val="630" w:hRule="atLeast"/>
        </w:trPr>
        <w:tc>
          <w:tcPr>
            <w:tcW w:w="13183" w:type="dxa"/>
            <w:gridSpan w:val="9"/>
            <w:tcBorders>
              <w:top w:val="nil"/>
              <w:left w:val="nil"/>
              <w:bottom w:val="nil"/>
              <w:right w:val="nil"/>
            </w:tcBorders>
            <w:tcMar>
              <w:top w:w="0" w:type="dxa"/>
              <w:left w:w="108" w:type="dxa"/>
              <w:bottom w:w="0" w:type="dxa"/>
              <w:right w:w="108" w:type="dxa"/>
            </w:tcMar>
            <w:vAlign w:val="center"/>
          </w:tcPr>
          <w:p w14:paraId="2F24324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26362CAA">
      <w:pPr>
        <w:widowControl/>
        <w:spacing w:before="240" w:after="100" w:afterAutospacing="1"/>
        <w:ind w:left="93"/>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77E77EA8">
      <w:pPr>
        <w:widowControl/>
        <w:spacing w:before="240" w:after="100" w:afterAutospacing="1"/>
        <w:ind w:left="93"/>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tbl>
      <w:tblPr>
        <w:tblStyle w:val="3"/>
        <w:tblW w:w="15539" w:type="dxa"/>
        <w:tblInd w:w="135" w:type="dxa"/>
        <w:tblLayout w:type="autofit"/>
        <w:tblCellMar>
          <w:top w:w="15" w:type="dxa"/>
          <w:left w:w="15" w:type="dxa"/>
          <w:bottom w:w="15" w:type="dxa"/>
          <w:right w:w="15" w:type="dxa"/>
        </w:tblCellMar>
      </w:tblPr>
      <w:tblGrid>
        <w:gridCol w:w="3595"/>
        <w:gridCol w:w="436"/>
        <w:gridCol w:w="1096"/>
        <w:gridCol w:w="3411"/>
        <w:gridCol w:w="632"/>
        <w:gridCol w:w="435"/>
        <w:gridCol w:w="1573"/>
        <w:gridCol w:w="1394"/>
        <w:gridCol w:w="1394"/>
        <w:gridCol w:w="1573"/>
      </w:tblGrid>
      <w:tr w14:paraId="53722DFD">
        <w:tblPrEx>
          <w:tblCellMar>
            <w:top w:w="15" w:type="dxa"/>
            <w:left w:w="15" w:type="dxa"/>
            <w:bottom w:w="15" w:type="dxa"/>
            <w:right w:w="15" w:type="dxa"/>
          </w:tblCellMar>
        </w:tblPrEx>
        <w:trPr>
          <w:trHeight w:val="360" w:hRule="atLeast"/>
        </w:trPr>
        <w:tc>
          <w:tcPr>
            <w:tcW w:w="15539" w:type="dxa"/>
            <w:gridSpan w:val="10"/>
            <w:tcBorders>
              <w:top w:val="nil"/>
              <w:left w:val="nil"/>
              <w:bottom w:val="nil"/>
              <w:right w:val="nil"/>
            </w:tcBorders>
            <w:noWrap/>
            <w:tcMar>
              <w:top w:w="0" w:type="dxa"/>
              <w:left w:w="108" w:type="dxa"/>
              <w:bottom w:w="0" w:type="dxa"/>
              <w:right w:w="108" w:type="dxa"/>
            </w:tcMar>
            <w:vAlign w:val="center"/>
          </w:tcPr>
          <w:p w14:paraId="5655B77B">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财政拨款收入支出决算总表</w:t>
            </w:r>
          </w:p>
        </w:tc>
      </w:tr>
      <w:tr w14:paraId="25CD3E18">
        <w:tblPrEx>
          <w:tblCellMar>
            <w:top w:w="15" w:type="dxa"/>
            <w:left w:w="15" w:type="dxa"/>
            <w:bottom w:w="15" w:type="dxa"/>
            <w:right w:w="15" w:type="dxa"/>
          </w:tblCellMar>
        </w:tblPrEx>
        <w:trPr>
          <w:trHeight w:val="199" w:hRule="atLeast"/>
        </w:trPr>
        <w:tc>
          <w:tcPr>
            <w:tcW w:w="3595" w:type="dxa"/>
            <w:tcBorders>
              <w:top w:val="nil"/>
              <w:left w:val="nil"/>
              <w:bottom w:val="nil"/>
              <w:right w:val="nil"/>
            </w:tcBorders>
            <w:shd w:val="clear" w:color="auto" w:fill="FFFFFF"/>
            <w:noWrap/>
            <w:tcMar>
              <w:top w:w="0" w:type="dxa"/>
              <w:left w:w="108" w:type="dxa"/>
              <w:bottom w:w="0" w:type="dxa"/>
              <w:right w:w="108" w:type="dxa"/>
            </w:tcMar>
            <w:vAlign w:val="center"/>
          </w:tcPr>
          <w:p w14:paraId="34481284">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auto" w:fill="FFFFFF"/>
            <w:noWrap/>
            <w:tcMar>
              <w:top w:w="0" w:type="dxa"/>
              <w:left w:w="108" w:type="dxa"/>
              <w:bottom w:w="0" w:type="dxa"/>
              <w:right w:w="108" w:type="dxa"/>
            </w:tcMar>
            <w:vAlign w:val="center"/>
          </w:tcPr>
          <w:p w14:paraId="38787EAF">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96" w:type="dxa"/>
            <w:tcBorders>
              <w:top w:val="nil"/>
              <w:left w:val="nil"/>
              <w:bottom w:val="nil"/>
              <w:right w:val="nil"/>
            </w:tcBorders>
            <w:shd w:val="clear" w:color="auto" w:fill="FFFFFF"/>
            <w:noWrap/>
            <w:tcMar>
              <w:top w:w="0" w:type="dxa"/>
              <w:left w:w="108" w:type="dxa"/>
              <w:bottom w:w="0" w:type="dxa"/>
              <w:right w:w="108" w:type="dxa"/>
            </w:tcMar>
            <w:vAlign w:val="center"/>
          </w:tcPr>
          <w:p w14:paraId="467710F1">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0B1D2390">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auto" w:fill="FFFFFF"/>
            <w:noWrap/>
            <w:tcMar>
              <w:top w:w="0" w:type="dxa"/>
              <w:left w:w="108" w:type="dxa"/>
              <w:bottom w:w="0" w:type="dxa"/>
              <w:right w:w="108" w:type="dxa"/>
            </w:tcMar>
            <w:vAlign w:val="center"/>
          </w:tcPr>
          <w:p w14:paraId="3F8DF989">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5BD4B562">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4754A0AD">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7FE405AA">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4C29F3BE">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公开04表</w:t>
            </w:r>
          </w:p>
        </w:tc>
      </w:tr>
      <w:tr w14:paraId="4D95FA7E">
        <w:tblPrEx>
          <w:tblCellMar>
            <w:top w:w="15" w:type="dxa"/>
            <w:left w:w="15" w:type="dxa"/>
            <w:bottom w:w="15" w:type="dxa"/>
            <w:right w:w="15" w:type="dxa"/>
          </w:tblCellMar>
        </w:tblPrEx>
        <w:trPr>
          <w:trHeight w:val="300" w:hRule="atLeast"/>
        </w:trPr>
        <w:tc>
          <w:tcPr>
            <w:tcW w:w="3595" w:type="dxa"/>
            <w:tcBorders>
              <w:top w:val="nil"/>
              <w:left w:val="nil"/>
              <w:bottom w:val="nil"/>
              <w:right w:val="nil"/>
            </w:tcBorders>
            <w:shd w:val="clear" w:color="auto" w:fill="FFFFFF"/>
            <w:noWrap/>
            <w:tcMar>
              <w:top w:w="0" w:type="dxa"/>
              <w:left w:w="108" w:type="dxa"/>
              <w:bottom w:w="0" w:type="dxa"/>
              <w:right w:w="108" w:type="dxa"/>
            </w:tcMar>
            <w:vAlign w:val="center"/>
          </w:tcPr>
          <w:p w14:paraId="6EAAE46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Cs w:val="21"/>
              </w:rPr>
              <w:t>溆浦县观音阁镇人民政府</w:t>
            </w:r>
          </w:p>
        </w:tc>
        <w:tc>
          <w:tcPr>
            <w:tcW w:w="436"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6D7347F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96"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6DDC64A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25FDCB4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0FE429F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53D2438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0583C2B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72C5167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2FE508F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3B579DA4">
        <w:tblPrEx>
          <w:tblCellMar>
            <w:top w:w="15" w:type="dxa"/>
            <w:left w:w="15" w:type="dxa"/>
            <w:bottom w:w="15" w:type="dxa"/>
            <w:right w:w="15" w:type="dxa"/>
          </w:tblCellMar>
        </w:tblPrEx>
        <w:trPr>
          <w:trHeight w:val="402" w:hRule="atLeast"/>
        </w:trPr>
        <w:tc>
          <w:tcPr>
            <w:tcW w:w="5127" w:type="dxa"/>
            <w:gridSpan w:val="3"/>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9838B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DD669F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349725E">
        <w:tblPrEx>
          <w:tblCellMar>
            <w:top w:w="15" w:type="dxa"/>
            <w:left w:w="15" w:type="dxa"/>
            <w:bottom w:w="15" w:type="dxa"/>
            <w:right w:w="15" w:type="dxa"/>
          </w:tblCellMar>
        </w:tblPrEx>
        <w:trPr>
          <w:trHeight w:val="630"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24D418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58E4E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B0B3C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F2C7E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3CCC60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D83F8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5F4D03A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1603450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8" w:space="0"/>
              <w:right w:val="single" w:color="auto" w:sz="8" w:space="0"/>
            </w:tcBorders>
            <w:tcMar>
              <w:top w:w="0" w:type="dxa"/>
              <w:left w:w="108" w:type="dxa"/>
              <w:bottom w:w="0" w:type="dxa"/>
              <w:right w:w="108" w:type="dxa"/>
            </w:tcMar>
            <w:vAlign w:val="center"/>
          </w:tcPr>
          <w:p w14:paraId="20A462F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276576E">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4A45E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AFC64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080A3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7BC48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次</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01A344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61B0A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6D98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D5534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55428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721EA6C">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FAD63F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一、一般公共预算财政拨款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D685C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10F9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2,431.13</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4831C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9904BD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DE03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3DCE1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5FBDD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F4A98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213C18B3">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17FFB9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二、政府性基金预算财政拨款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DA785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1D35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44.25</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3A715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二、外交支出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7F4166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CF75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422FD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7DB50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B24C1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7A6BAC9F">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EE5257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三、国有资本经营预算财政拨款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22D52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3</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1C3731">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B3B8F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三、国防支出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61F041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8BAC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849C6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50064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4471E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28883AEF">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0933C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97BB7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4</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A0FD2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6FEE1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四、公共安全支出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B4C56F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28D2C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E40FB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8117C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2C014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6DE4F470">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440DC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094D0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5</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16A82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D9FB4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五、教育支出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F5852D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BD015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6A5F2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4E316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81C39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22425BE2">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97629A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6B859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6</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ACE22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F7A06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六、科学技术支出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65072A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F5246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1BBF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F164F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33494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5DE69BC5">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0F120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2546B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7</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B7A3A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CA276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七、文化旅游体育与传媒支出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9D6F94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268F9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B07DC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90EF3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DFA81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14E631E7">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345D12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22A22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8</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5B310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4C73E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八、社会保障和就业支出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3B7281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B70A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C1CFF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8B877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59111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r>
      <w:tr w14:paraId="5C622668">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98557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C16CC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541B2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964EF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九、卫生健康支出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63CC27A">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25C0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968DEA">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35DB7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2D722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17516984">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4E17FA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4E9F5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6482E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029B3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十、节能环保支出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0CC7B2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3AF7F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81D9B6">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90FDE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FDCB13">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39759043">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E6AEB0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031FFA">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4E45E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B11AF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十一、城乡社区支出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4D30D9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5C9B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FD3A59">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D831B8">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47567A">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0362AF49">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07C86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B8A9C3">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9829E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C76E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十二、农林水支出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115364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6CC37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9F0DF9">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F00F7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5494E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5FABBD01">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3FA58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37B12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8896C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72B32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十三、交通运输支出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14C311D">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1E67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9C2B67">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AC844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0775EA">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43B09A7C">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EF8170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A7CFE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41DFD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84627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十四、资源勘探工业信息等支出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5C8FD78">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2B005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978580">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1C8880">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80396F">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5D8E7384">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A2B41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421DFA">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1B696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5A40C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十九、住房保障支出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19C13D0">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512B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19.14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268A0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0A011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2A9A06">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3D52B969">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CCA3A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A96D5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B747E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1141C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二十二、灾害防治及应急管理支出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E26967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92A9B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63.5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51D349">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0AF14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5EABA6">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32E5B7E9">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5D61ED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4013AF">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BBA7E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6D79F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二十三、其他支出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DDDFAA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CEB56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22.73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5D39DF">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EFF4F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D13CD7">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1B705F0D">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037121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本年收入合计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03EEA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9</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F443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2,475.38</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0E027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E63370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7B847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2475.38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641DE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E8B0E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F75A4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b/>
                <w:bCs/>
                <w:kern w:val="0"/>
                <w:sz w:val="22"/>
              </w:rPr>
              <w:t>　</w:t>
            </w:r>
          </w:p>
        </w:tc>
      </w:tr>
      <w:tr w14:paraId="7CBADE54">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5DE826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年初财政拨款结转和结余</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25279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10</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C6B12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7CF40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29DEC7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B6973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81C14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7A253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1B438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5B95B443">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53623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C9DAA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11</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19090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B95F7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3710C4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F8B05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4A018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A3473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BE125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0122FBA1">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042716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A16E2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12</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E39C7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D495C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85539C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8A39C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DA411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CBBDD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22445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10EBBEFB">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6977F1D">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A572B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13</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149B8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6FD85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50515C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1C185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BE2C8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7E759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59CBF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1D6CDB5A">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693CFA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436"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BB018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14</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62E34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2,475.38</w:t>
            </w:r>
          </w:p>
        </w:tc>
        <w:tc>
          <w:tcPr>
            <w:tcW w:w="341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C39DD9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1067"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37336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28</w:t>
            </w:r>
          </w:p>
        </w:tc>
        <w:tc>
          <w:tcPr>
            <w:tcW w:w="157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EC249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2475.38</w:t>
            </w:r>
          </w:p>
        </w:tc>
        <w:tc>
          <w:tcPr>
            <w:tcW w:w="139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FD17E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5DF1C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b/>
                <w:bCs/>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47D2E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b/>
                <w:bCs/>
                <w:kern w:val="0"/>
                <w:sz w:val="22"/>
              </w:rPr>
              <w:t>　</w:t>
            </w:r>
          </w:p>
        </w:tc>
      </w:tr>
      <w:tr w14:paraId="711ADECC">
        <w:tblPrEx>
          <w:tblCellMar>
            <w:top w:w="15" w:type="dxa"/>
            <w:left w:w="15" w:type="dxa"/>
            <w:bottom w:w="15" w:type="dxa"/>
            <w:right w:w="15" w:type="dxa"/>
          </w:tblCellMar>
        </w:tblPrEx>
        <w:trPr>
          <w:trHeight w:val="585" w:hRule="atLeast"/>
        </w:trPr>
        <w:tc>
          <w:tcPr>
            <w:tcW w:w="15539" w:type="dxa"/>
            <w:gridSpan w:val="10"/>
            <w:tcBorders>
              <w:top w:val="nil"/>
              <w:left w:val="nil"/>
              <w:bottom w:val="nil"/>
              <w:right w:val="nil"/>
            </w:tcBorders>
            <w:tcMar>
              <w:top w:w="0" w:type="dxa"/>
              <w:left w:w="108" w:type="dxa"/>
              <w:bottom w:w="0" w:type="dxa"/>
              <w:right w:w="108" w:type="dxa"/>
            </w:tcMar>
            <w:vAlign w:val="center"/>
          </w:tcPr>
          <w:p w14:paraId="0E514E6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B226849">
      <w:pPr>
        <w:widowControl/>
        <w:spacing w:before="240" w:after="100" w:afterAutospacing="1"/>
        <w:ind w:left="93"/>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21501B60">
      <w:pPr>
        <w:widowControl/>
        <w:spacing w:before="240" w:after="100" w:afterAutospacing="1"/>
        <w:ind w:left="93"/>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1088CFF5">
      <w:pPr>
        <w:widowControl/>
        <w:spacing w:before="240" w:after="100" w:afterAutospacing="1"/>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4F920F53">
      <w:pPr>
        <w:widowControl/>
        <w:spacing w:before="240" w:after="100" w:afterAutospacing="1"/>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693BE0B9">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448E8A23">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6ACDE070">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7F40F70A">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1FE5F42A">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2B3A5DC3">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2AF8EA7C">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18AEC397">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24F7B1C5">
      <w:pPr>
        <w:widowControl/>
        <w:spacing w:before="240" w:after="100" w:afterAutospacing="1"/>
        <w:jc w:val="center"/>
        <w:rPr>
          <w:rFonts w:ascii="宋体" w:hAnsi="宋体" w:eastAsia="宋体" w:cs="宋体"/>
          <w:kern w:val="0"/>
          <w:sz w:val="24"/>
          <w:szCs w:val="24"/>
        </w:rPr>
      </w:pPr>
      <w:r>
        <w:rPr>
          <w:rFonts w:hint="eastAsia" w:ascii="方正小标宋_GBK" w:hAnsi="Times New Roman" w:eastAsia="方正小标宋_GBK" w:cs="Times New Roman"/>
          <w:color w:val="000000"/>
          <w:kern w:val="0"/>
          <w:sz w:val="36"/>
          <w:szCs w:val="36"/>
        </w:rPr>
        <w:t>一般公共预算财政拨款支出决算表</w:t>
      </w:r>
    </w:p>
    <w:p w14:paraId="5788FD70">
      <w:pPr>
        <w:widowControl/>
        <w:spacing w:before="156" w:after="100" w:afterAutospacing="1"/>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仿宋_GB2312" w:hAnsi="Times New Roman" w:eastAsia="仿宋_GB2312" w:cs="Times New Roman"/>
          <w:color w:val="000000"/>
          <w:kern w:val="0"/>
          <w:szCs w:val="21"/>
        </w:rPr>
        <w:t>部门：</w:t>
      </w:r>
      <w:r>
        <w:rPr>
          <w:rFonts w:hint="eastAsia" w:ascii="宋体" w:hAnsi="宋体" w:eastAsia="宋体" w:cs="宋体"/>
          <w:color w:val="000000"/>
          <w:kern w:val="0"/>
          <w:szCs w:val="21"/>
        </w:rPr>
        <w:t>溆浦县观音阁镇人民政府</w:t>
      </w:r>
      <w:r>
        <w:rPr>
          <w:rFonts w:ascii="Times New Roman" w:hAnsi="Times New Roman" w:eastAsia="宋体" w:cs="Times New Roman"/>
          <w:color w:val="000000"/>
          <w:kern w:val="0"/>
          <w:szCs w:val="21"/>
        </w:rPr>
        <w:t>                     </w:t>
      </w:r>
      <w:r>
        <w:rPr>
          <w:rFonts w:hint="eastAsia" w:ascii="MS Mincho" w:hAnsi="MS Mincho" w:eastAsia="MS Mincho" w:cs="宋体"/>
          <w:color w:val="000000"/>
          <w:kern w:val="0"/>
          <w:szCs w:val="21"/>
        </w:rPr>
        <w:t>                                          </w:t>
      </w: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05</w:t>
      </w:r>
      <w:r>
        <w:rPr>
          <w:rFonts w:hint="eastAsia" w:ascii="仿宋_GB2312" w:hAnsi="Times New Roman" w:eastAsia="仿宋_GB2312" w:cs="Times New Roman"/>
          <w:color w:val="000000"/>
          <w:kern w:val="0"/>
          <w:szCs w:val="21"/>
        </w:rPr>
        <w:t>表</w:t>
      </w:r>
    </w:p>
    <w:p w14:paraId="5935C243">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Cs w:val="21"/>
        </w:rPr>
        <w:t>                                                                                                                     </w:t>
      </w:r>
      <w:r>
        <w:rPr>
          <w:rFonts w:hint="eastAsia" w:ascii="MS Mincho" w:hAnsi="MS Mincho" w:eastAsia="MS Mincho" w:cs="宋体"/>
          <w:color w:val="000000"/>
          <w:kern w:val="0"/>
          <w:szCs w:val="21"/>
        </w:rPr>
        <w:t>      </w:t>
      </w: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单位：万元</w:t>
      </w:r>
    </w:p>
    <w:tbl>
      <w:tblPr>
        <w:tblStyle w:val="3"/>
        <w:tblW w:w="14219" w:type="dxa"/>
        <w:jc w:val="center"/>
        <w:tblLayout w:type="autofit"/>
        <w:tblCellMar>
          <w:top w:w="15" w:type="dxa"/>
          <w:left w:w="15" w:type="dxa"/>
          <w:bottom w:w="15" w:type="dxa"/>
          <w:right w:w="15" w:type="dxa"/>
        </w:tblCellMar>
      </w:tblPr>
      <w:tblGrid>
        <w:gridCol w:w="1200"/>
        <w:gridCol w:w="3527"/>
        <w:gridCol w:w="3000"/>
        <w:gridCol w:w="3492"/>
        <w:gridCol w:w="3000"/>
      </w:tblGrid>
      <w:tr w14:paraId="519222F5">
        <w:tblPrEx>
          <w:tblCellMar>
            <w:top w:w="15" w:type="dxa"/>
            <w:left w:w="15" w:type="dxa"/>
            <w:bottom w:w="15" w:type="dxa"/>
            <w:right w:w="15" w:type="dxa"/>
          </w:tblCellMar>
        </w:tblPrEx>
        <w:trPr>
          <w:trHeight w:val="405" w:hRule="atLeast"/>
          <w:jc w:val="center"/>
        </w:trPr>
        <w:tc>
          <w:tcPr>
            <w:tcW w:w="47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2B4872">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hint="eastAsia" w:ascii="仿宋_GB2312" w:hAnsi="Times New Roman" w:eastAsia="仿宋_GB2312" w:cs="Times New Roman"/>
                <w:b/>
                <w:bCs/>
                <w:kern w:val="0"/>
                <w:szCs w:val="21"/>
              </w:rPr>
              <w:t>目</w:t>
            </w:r>
          </w:p>
        </w:tc>
        <w:tc>
          <w:tcPr>
            <w:tcW w:w="9492"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BEBA19B">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本年支出</w:t>
            </w:r>
          </w:p>
        </w:tc>
      </w:tr>
      <w:tr w14:paraId="63A1BB1D">
        <w:tblPrEx>
          <w:tblCellMar>
            <w:top w:w="15" w:type="dxa"/>
            <w:left w:w="15" w:type="dxa"/>
            <w:bottom w:w="15" w:type="dxa"/>
            <w:right w:w="15" w:type="dxa"/>
          </w:tblCellMar>
        </w:tblPrEx>
        <w:trPr>
          <w:trHeight w:val="510" w:hRule="atLeast"/>
          <w:jc w:val="center"/>
        </w:trPr>
        <w:tc>
          <w:tcPr>
            <w:tcW w:w="12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55FB7C">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功能分类科目编码</w:t>
            </w:r>
          </w:p>
        </w:tc>
        <w:tc>
          <w:tcPr>
            <w:tcW w:w="35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3D6499A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科目名称</w:t>
            </w:r>
          </w:p>
        </w:tc>
        <w:tc>
          <w:tcPr>
            <w:tcW w:w="3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32A5923">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小计</w:t>
            </w:r>
          </w:p>
        </w:tc>
        <w:tc>
          <w:tcPr>
            <w:tcW w:w="3492"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42FA6383">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基本支出</w:t>
            </w:r>
          </w:p>
        </w:tc>
        <w:tc>
          <w:tcPr>
            <w:tcW w:w="3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04A67998">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项目支出</w:t>
            </w:r>
          </w:p>
        </w:tc>
      </w:tr>
      <w:tr w14:paraId="4F112AEA">
        <w:tblPrEx>
          <w:tblCellMar>
            <w:top w:w="15" w:type="dxa"/>
            <w:left w:w="15" w:type="dxa"/>
            <w:bottom w:w="15" w:type="dxa"/>
            <w:right w:w="15" w:type="dxa"/>
          </w:tblCellMar>
        </w:tblPrEx>
        <w:trPr>
          <w:trHeight w:val="36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AF3ACC0">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8999F0F">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7BEA634">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09F6322A">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0CC2C8DF">
            <w:pPr>
              <w:widowControl/>
              <w:jc w:val="left"/>
              <w:rPr>
                <w:rFonts w:ascii="宋体" w:hAnsi="宋体" w:eastAsia="宋体" w:cs="宋体"/>
                <w:kern w:val="0"/>
                <w:sz w:val="24"/>
                <w:szCs w:val="24"/>
              </w:rPr>
            </w:pPr>
          </w:p>
        </w:tc>
      </w:tr>
      <w:tr w14:paraId="0A7D9637">
        <w:tblPrEx>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74BDAE9A">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0CA5376">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673281CF">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88C791E">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63126CCC">
            <w:pPr>
              <w:widowControl/>
              <w:jc w:val="left"/>
              <w:rPr>
                <w:rFonts w:ascii="宋体" w:hAnsi="宋体" w:eastAsia="宋体" w:cs="宋体"/>
                <w:kern w:val="0"/>
                <w:sz w:val="24"/>
                <w:szCs w:val="24"/>
              </w:rPr>
            </w:pPr>
          </w:p>
        </w:tc>
      </w:tr>
      <w:tr w14:paraId="7A986137">
        <w:tblPrEx>
          <w:tblCellMar>
            <w:top w:w="15" w:type="dxa"/>
            <w:left w:w="15" w:type="dxa"/>
            <w:bottom w:w="15" w:type="dxa"/>
            <w:right w:w="15" w:type="dxa"/>
          </w:tblCellMar>
        </w:tblPrEx>
        <w:trPr>
          <w:trHeight w:val="450" w:hRule="atLeast"/>
          <w:jc w:val="center"/>
        </w:trPr>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F3EE39">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栏次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F114D3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FEE6C2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9A1F17">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3</w:t>
            </w:r>
          </w:p>
        </w:tc>
      </w:tr>
      <w:tr w14:paraId="6D5F08C1">
        <w:tblPrEx>
          <w:tblCellMar>
            <w:top w:w="15" w:type="dxa"/>
            <w:left w:w="15" w:type="dxa"/>
            <w:bottom w:w="15" w:type="dxa"/>
            <w:right w:w="15" w:type="dxa"/>
          </w:tblCellMar>
        </w:tblPrEx>
        <w:trPr>
          <w:trHeight w:val="450" w:hRule="atLeast"/>
          <w:jc w:val="center"/>
        </w:trPr>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7B8DE2">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合计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E45B0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2,431.13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5AB3B7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1,867.70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5724F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563.43</w:t>
            </w:r>
          </w:p>
        </w:tc>
      </w:tr>
      <w:tr w14:paraId="6FF67E2B">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9C136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5C0C36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4186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0C5F54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859.20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898B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r>
      <w:tr w14:paraId="2BB5413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F0416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48D49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政府办公厅（室）及相关机构事务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1E02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803.27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89E22B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763.12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B0130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r>
      <w:tr w14:paraId="5CDF0BF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A804D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5C3C31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697F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FC274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0DFD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8229E7B">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42B21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0C123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9A0E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1F93E5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104BCA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r>
      <w:tr w14:paraId="52F1AD7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B6DF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AA159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信访事务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C5A38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437688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874DB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30D23AB">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222AB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CAE87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其他政府办公厅（室）及相关机构事务支出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ADAA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13180C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F748F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48966C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C4D950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4D65C5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统计信息事务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6DC96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88F2C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069FD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BBE15D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B4CFE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9A7411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专项普查活动</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829A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2E328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AF30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1906DC3">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65F71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EB36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E6E7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13148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7E04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4B943E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0AA28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D7114F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0C61B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8649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A12E7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D6665B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CD4B6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04CE37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税收事务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4751A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9F8C29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AEF9B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4C4EDC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2CECD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BEB60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9C1D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DF56C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33FF22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7D786F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3C56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25FDA6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纪检监察事务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0A67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C77A8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94D3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EE02C0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90632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450F92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EA6E8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A3E77B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7B7DC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0BDD863">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D1F7B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3AFC7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党委办公厅（室）及相关机构事务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5E1DA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9EDFD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A24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A53E38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C7E77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DD6C01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其他党委办公厅（室）及相关机构事务支出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A52F6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35F9C9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6588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30B643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A7E35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1F3543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63E8B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5516B1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C72F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4A0B1F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38C35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06A0F1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7F2B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946D6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D680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D1C8A3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0AD56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7617E1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公共安全支出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0B7D3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EAEF0E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33DD1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r>
      <w:tr w14:paraId="24A63A2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9FFA1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E5196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公安</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F8206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BC58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5AE92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r>
      <w:tr w14:paraId="646C1A0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2B7E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95AB0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2136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FE10C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0B7E1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r>
      <w:tr w14:paraId="6C99ED1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0B1037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2C03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其他公安支出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B6536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06CC6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0E63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8FB9E7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F2177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1F9056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科学技术支出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9A4AE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AD4320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CB9E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3BE0A0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46C08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AA924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其他科学技术支出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25261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1A88F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6A2E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E19F74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C9408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04003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科技奖励</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6CE5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E71CE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DA153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9579C9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74F74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07728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其他科学技术支出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F2417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78722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BCE4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65BBA6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4C111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37457C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文化旅游体育与传媒支出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93E9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0A60A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24527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140DAD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567DD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C0681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C19F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F9CFB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340B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3324D5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F6F5E4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852D4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博物馆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E4F65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9EA26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19CA7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68AA91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2174F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3E2ECF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社会保障和就业支出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E1EB7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16273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142.08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F0BF8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r>
      <w:tr w14:paraId="333989C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759A5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3C625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民政管理事务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F968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BF71C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2660D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C5939B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15F7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B987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其他民政管理事务支出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141D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99384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E7350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A2ADD8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1A3C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EF1750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22F1E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92FE82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1377E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8293AD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60B39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6A689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死亡抚恤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CB72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085AA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3780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1632CB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62C2C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79472E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退役安置</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C14AE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18E454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31F7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80A09B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8AA6D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53666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其他退役安置支出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66CC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937F8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9FFBF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E2C2A0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1D9EA1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18D81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AEE0E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70AB55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10B8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r>
      <w:tr w14:paraId="0E9BF73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311D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45365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老年福利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E78DD1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44D8F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4748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r>
      <w:tr w14:paraId="6F2C882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A21B6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2308E8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财政对基本养老保险基金的补助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DE56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16BB7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2CE36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2F97DA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FFE2B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3A485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财政对其他基本养老保险基金的补助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C7CBF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55DEA2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1C2FA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5B2D09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B7E7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386F3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退役军人管理事务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71CC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77170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3DA33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A18952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92CB6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3B5689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其他退役军人事务管理支出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3283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6DD8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C5F4E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436730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85F40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A8DB94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8616F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0ECD3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30A3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BA6360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A725C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62BF5A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B7C3E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A3F12E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F41C3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9DADAE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7EB8C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9CDFA1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其他卫生健康管理事务支出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A3A40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B732D6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6CF9C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8EF1E5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3C721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CA045F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CDD5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C32FE5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49E2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CFF01D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46C16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5537E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精神卫生机构</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67339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F782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4B7E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2FE379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8C5A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9B72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重大公共卫生服务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E459D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84B3B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A0A0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94AF87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54448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7CC1D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突发公共卫生事件应急处理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3B56D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D8DB92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36662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EEE7BA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0DE4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C6E828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计划生育事务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27936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B18577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24075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09F750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757EDB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2F193B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计划生育机构</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69A2B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D45CB6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9C71E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49E629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956E6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5E208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其他计划生育事务支出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330B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463EEB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E7015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C289A4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671FB0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4AABF9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11F56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3C485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C2986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r>
      <w:tr w14:paraId="4F933A1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D30D0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4DF6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环境保护管理事务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22EDF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244E2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6CB4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877F38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AC4D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FE3F5F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其他环境保护管理事务支出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2C855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3E1A4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C34DF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51A8C3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0F1DD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D62498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污染防治</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1DB6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87E10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2B17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6A7A9A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9C3D1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8CE4E6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其他污染防治支出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CBDCA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0F3CAE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FCA1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424A38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C9ED3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D78929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自然生态保护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A6A1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2E7E04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8A3C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r>
      <w:tr w14:paraId="1D222A6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3F903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1A34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农村环境保护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1C88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EDF170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1CE7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r>
      <w:tr w14:paraId="19DEE47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EA692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F39905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C232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69.62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9712FF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28.29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F421E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r>
      <w:tr w14:paraId="264C4BF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A9D60C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B1FB0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31253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8EAD33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541CD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3E8CF5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BF334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F16A2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D0351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FCFA5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3DCA7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C32427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D0DA0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36B7E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城乡社区公共设施</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E4C2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888A05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2557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r>
      <w:tr w14:paraId="6D1B3A4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3CE74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92E0AA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小城镇基础设施建设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8B9E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DAB3A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F653F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r>
      <w:tr w14:paraId="636620E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42FA3E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4711A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33E98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83504D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AA79C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0E0485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E4AE3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FA4498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08428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1A6993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812DA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C440FD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B06C4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9E189B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F111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C2549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606.63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874D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383.33</w:t>
            </w:r>
          </w:p>
        </w:tc>
      </w:tr>
      <w:tr w14:paraId="7490FC1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E3C6E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E63C9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农业农村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1437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C6C6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7E715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r>
      <w:tr w14:paraId="23DFB0C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9B915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2130119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FEF0C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防灾救灾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1C39F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ADED5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BD10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055930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6C5A8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D8AA4B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其他农业农村支出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D2420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10765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E547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r>
      <w:tr w14:paraId="04F9466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29C062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EA1980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林业和草原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E803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D39664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7564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37326D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C6B8E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84DD7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A7DC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416802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D30BF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AC6221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781C7C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8EFF88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森林资源管理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C8789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DB90A4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5567E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6FA08F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17FCB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A60B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森林生态效益补偿</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FC24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DCB1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C16C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9F24B9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EA0306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4F0A89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水利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34C2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E996DF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C965F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r>
      <w:tr w14:paraId="1BC8CAC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51040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A31B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水利工程运行与维护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3C84A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19E7DD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FC97A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52697B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11BAA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E3A6F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防汛</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E7457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D6E002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CD8E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6AD926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FE9E5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4C6909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抗旱</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83DE8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20774B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EEA1A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r>
      <w:tr w14:paraId="12711BB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16946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3100CE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扶贫</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E6DD8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338.78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4C42E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78EF0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336.78</w:t>
            </w:r>
          </w:p>
        </w:tc>
      </w:tr>
      <w:tr w14:paraId="776BA00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166BF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E44CD0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708F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BF6D8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33AA2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CF2DD1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33CC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547848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E2DE3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26E65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DC137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r>
      <w:tr w14:paraId="75038E4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6972C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F101F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生产发展</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AF52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E772D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FAF38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r>
      <w:tr w14:paraId="6626680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E2F11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2A9462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其他扶贫支出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FBE21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4113F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73AB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r>
      <w:tr w14:paraId="3647873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B70D3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95693E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农村综合改革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66A9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437.71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CDBB2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F937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r>
      <w:tr w14:paraId="3079B43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4A957C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E8C4FC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对村民委员会和村党支部的补助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5827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2868F9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2FCEE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C33A09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B7CF3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9A1901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农村综合改革示范试点补助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01E1A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F4DE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B88B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r>
      <w:tr w14:paraId="0A60F17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ED582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CB23C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D80BE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AD9CF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213A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62D36FF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F33FC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0F5235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6468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AD775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18DC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6C23FA3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74C15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10F7FF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交通运输支出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76E5D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52375B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C294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289DC61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96F29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20D4F6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其他交通运输支出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03BB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191B4B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70735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60E7C8C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5DE53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0E643C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其他交通运输支出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3CB6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6E957B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4731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5E581B8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246E3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7C5B0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资源勘探工业信息等支出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2E01A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03287C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710FB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D9CBF7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A41047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F713B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工业和信息产业监管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EB59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50B2C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BED6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BADF16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DA45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68AA30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其他工业和信息产业监管支出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7C48D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5E438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5FD0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010B71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CD37D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272331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住房保障支出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7CD2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8040D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7628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C33601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9CBE4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96DF4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住房改革支出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0196D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35983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50A8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A18539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CF85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BBFEB4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住房公积金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33AC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F7782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9629A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2201AA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1624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2E7553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灾害防治及应急管理支出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7638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861FB2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37BFB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r>
      <w:tr w14:paraId="57E1834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B041E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7B3A0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8F516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0C6382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8A4E7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r>
      <w:tr w14:paraId="5815F28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B54F1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6EFB0B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自然灾害灾后重建补助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59EB5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74DC9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F885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r>
      <w:tr w14:paraId="36EFF9F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E4457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9BC2F4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76C49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6DDBEF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CCC49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DDB05F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1C86AD">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C82480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4ABFF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3E75A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9FB34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36FDCA6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7D9460">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4211DE0">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76DC1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95810E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8A84A9C">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06306DB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A5D30FD">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6355D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BBFA44">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23D7ED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8742F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1E66329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6F5248">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1F2E2C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7DE16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D4A054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8C52A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4750F42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C55C8C">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683368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B03550">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70E4CC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BDB9A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355CF7D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C0865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435089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F0FFD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408936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D8FF4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1BB92A0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19F2F3">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7D35AD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BC8F9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6C9D4A4">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14FDB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2A88F2A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CC82B1">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04D053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FE8E344">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1CC1B7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1F68F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02BEF6D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725F29">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5C86B1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5FDAE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AE0198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B4DB2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5425EE0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B6E359">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B16FA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98030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AF4FAC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58C43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43B2F7F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2CCFFB7">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2610C2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66BAC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864B8D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BBB06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7B50D83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0E3CD8">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2EB7B14">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1EA9F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A35871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BDB7D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4F5446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91EB37">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999608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56F0A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02BC18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46ACC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140A7A2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20115E">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9B8F2A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C0F5E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F966DF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ED0A9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1E2E5C2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188B0C9">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C2C0BB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E9E61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36227E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663BB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4A02016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0482E9">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B3E2030">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77313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9215FF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8F056C">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257D17B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8DCB7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05F2EF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34C77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325E31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AC31F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C08E567">
        <w:tblPrEx>
          <w:tblCellMar>
            <w:top w:w="15" w:type="dxa"/>
            <w:left w:w="15" w:type="dxa"/>
            <w:bottom w:w="15" w:type="dxa"/>
            <w:right w:w="15" w:type="dxa"/>
          </w:tblCellMar>
        </w:tblPrEx>
        <w:trPr>
          <w:trHeight w:val="645" w:hRule="atLeast"/>
          <w:jc w:val="center"/>
        </w:trPr>
        <w:tc>
          <w:tcPr>
            <w:tcW w:w="14219" w:type="dxa"/>
            <w:gridSpan w:val="5"/>
            <w:tcBorders>
              <w:top w:val="nil"/>
              <w:left w:val="nil"/>
              <w:bottom w:val="nil"/>
              <w:right w:val="nil"/>
            </w:tcBorders>
            <w:tcMar>
              <w:top w:w="0" w:type="dxa"/>
              <w:left w:w="108" w:type="dxa"/>
              <w:bottom w:w="0" w:type="dxa"/>
              <w:right w:w="108" w:type="dxa"/>
            </w:tcMar>
            <w:vAlign w:val="center"/>
          </w:tcPr>
          <w:p w14:paraId="727A7581">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注：本表反映部门本年度一般公共预算财政拨款支出情况。</w:t>
            </w:r>
          </w:p>
        </w:tc>
      </w:tr>
    </w:tbl>
    <w:p w14:paraId="1165F621">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Cs w:val="21"/>
        </w:rPr>
        <w:t> </w:t>
      </w:r>
    </w:p>
    <w:p w14:paraId="45ABA556">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Cs w:val="21"/>
        </w:rPr>
        <w:br w:type="textWrapping"/>
      </w:r>
    </w:p>
    <w:tbl>
      <w:tblPr>
        <w:tblStyle w:val="3"/>
        <w:tblW w:w="0" w:type="auto"/>
        <w:tblInd w:w="0" w:type="dxa"/>
        <w:tblLayout w:type="autofit"/>
        <w:tblCellMar>
          <w:top w:w="15" w:type="dxa"/>
          <w:left w:w="15" w:type="dxa"/>
          <w:bottom w:w="15" w:type="dxa"/>
          <w:right w:w="15" w:type="dxa"/>
        </w:tblCellMar>
      </w:tblPr>
      <w:tblGrid>
        <w:gridCol w:w="755"/>
        <w:gridCol w:w="1732"/>
        <w:gridCol w:w="671"/>
        <w:gridCol w:w="579"/>
        <w:gridCol w:w="1227"/>
        <w:gridCol w:w="534"/>
        <w:gridCol w:w="534"/>
        <w:gridCol w:w="1704"/>
        <w:gridCol w:w="786"/>
      </w:tblGrid>
      <w:tr w14:paraId="21816344">
        <w:tblPrEx>
          <w:tblCellMar>
            <w:top w:w="15" w:type="dxa"/>
            <w:left w:w="15" w:type="dxa"/>
            <w:bottom w:w="15" w:type="dxa"/>
            <w:right w:w="15" w:type="dxa"/>
          </w:tblCellMar>
        </w:tblPrEx>
        <w:trPr>
          <w:trHeight w:val="113" w:hRule="atLeast"/>
        </w:trPr>
        <w:tc>
          <w:tcPr>
            <w:tcW w:w="15614" w:type="dxa"/>
            <w:gridSpan w:val="9"/>
            <w:tcBorders>
              <w:top w:val="nil"/>
              <w:left w:val="nil"/>
              <w:bottom w:val="nil"/>
              <w:right w:val="nil"/>
            </w:tcBorders>
            <w:noWrap/>
            <w:tcMar>
              <w:top w:w="0" w:type="dxa"/>
              <w:left w:w="108" w:type="dxa"/>
              <w:bottom w:w="0" w:type="dxa"/>
              <w:right w:w="108" w:type="dxa"/>
            </w:tcMar>
            <w:vAlign w:val="center"/>
          </w:tcPr>
          <w:p w14:paraId="41C30C63">
            <w:pPr>
              <w:widowControl/>
              <w:spacing w:before="100" w:beforeAutospacing="1" w:after="100" w:afterAutospacing="1" w:line="510" w:lineRule="atLeast"/>
              <w:jc w:val="center"/>
              <w:rPr>
                <w:rFonts w:ascii="宋体" w:hAnsi="宋体" w:eastAsia="宋体" w:cs="宋体"/>
                <w:kern w:val="0"/>
                <w:sz w:val="24"/>
                <w:szCs w:val="24"/>
              </w:rPr>
            </w:pPr>
            <w:bookmarkStart w:id="0" w:name="RANGE!A1:I34"/>
            <w:r>
              <w:rPr>
                <w:rFonts w:hint="eastAsia" w:ascii="华文中宋" w:hAnsi="华文中宋" w:eastAsia="华文中宋" w:cs="宋体"/>
                <w:color w:val="000000"/>
                <w:kern w:val="0"/>
                <w:szCs w:val="21"/>
              </w:rPr>
              <w:t>一般公共预算财政拨款基本支出决算表</w:t>
            </w:r>
          </w:p>
          <w:p w14:paraId="371A8841">
            <w:pPr>
              <w:widowControl/>
              <w:spacing w:before="100" w:beforeAutospacing="1" w:after="100" w:afterAutospacing="1" w:line="113" w:lineRule="atLeast"/>
              <w:jc w:val="right"/>
              <w:rPr>
                <w:rFonts w:ascii="宋体" w:hAnsi="宋体" w:eastAsia="宋体" w:cs="宋体"/>
                <w:kern w:val="0"/>
                <w:sz w:val="24"/>
                <w:szCs w:val="24"/>
              </w:rPr>
            </w:pPr>
            <w:r>
              <w:rPr>
                <w:rFonts w:ascii="Times New Roman" w:hAnsi="Times New Roman" w:eastAsia="仿宋_GB2312" w:cs="Times New Roman"/>
                <w:color w:val="000000"/>
                <w:kern w:val="0"/>
                <w:szCs w:val="21"/>
              </w:rPr>
              <w:t>  </w:t>
            </w:r>
            <w:r>
              <w:rPr>
                <w:rFonts w:hint="eastAsia" w:ascii="仿宋_GB2312" w:hAnsi="Times New Roman" w:eastAsia="仿宋_GB2312" w:cs="Times New Roman"/>
                <w:color w:val="000000"/>
                <w:kern w:val="0"/>
                <w:szCs w:val="21"/>
              </w:rPr>
              <w:t>部门：</w:t>
            </w:r>
            <w:r>
              <w:rPr>
                <w:rFonts w:hint="eastAsia" w:ascii="宋体" w:hAnsi="宋体" w:eastAsia="宋体" w:cs="宋体"/>
                <w:kern w:val="0"/>
                <w:szCs w:val="21"/>
              </w:rPr>
              <w:t>溆浦县观音阁镇人民政府</w:t>
            </w:r>
            <w:r>
              <w:rPr>
                <w:rFonts w:ascii="Times New Roman" w:hAnsi="Times New Roman" w:eastAsia="宋体" w:cs="Times New Roman"/>
                <w:color w:val="000000"/>
                <w:kern w:val="0"/>
                <w:szCs w:val="21"/>
              </w:rPr>
              <w:t> </w:t>
            </w:r>
            <w:r>
              <w:rPr>
                <w:rFonts w:ascii="Times New Roman" w:hAnsi="Times New Roman" w:eastAsia="仿宋_GB2312" w:cs="Times New Roman"/>
                <w:color w:val="000000"/>
                <w:kern w:val="0"/>
                <w:szCs w:val="21"/>
              </w:rPr>
              <w:t>                                                                                                                         </w:t>
            </w:r>
            <w:r>
              <w:rPr>
                <w:rFonts w:hint="eastAsia" w:ascii="仿宋_GB2312" w:hAnsi="宋体" w:eastAsia="仿宋_GB2312" w:cs="宋体"/>
                <w:color w:val="000000"/>
                <w:kern w:val="0"/>
                <w:szCs w:val="21"/>
              </w:rPr>
              <w:t>公开</w:t>
            </w:r>
            <w:r>
              <w:rPr>
                <w:rFonts w:hint="eastAsia" w:ascii="Times New Roman" w:hAnsi="Times New Roman" w:eastAsia="仿宋_GB2312" w:cs="Times New Roman"/>
                <w:color w:val="000000"/>
                <w:kern w:val="0"/>
                <w:szCs w:val="21"/>
              </w:rPr>
              <w:t>06</w:t>
            </w:r>
            <w:r>
              <w:rPr>
                <w:rFonts w:hint="eastAsia" w:ascii="仿宋_GB2312" w:hAnsi="宋体" w:eastAsia="仿宋_GB2312" w:cs="宋体"/>
                <w:color w:val="000000"/>
                <w:kern w:val="0"/>
                <w:szCs w:val="21"/>
              </w:rPr>
              <w:t>表单位：万元</w:t>
            </w:r>
          </w:p>
        </w:tc>
      </w:tr>
      <w:tr w14:paraId="11DE6C68">
        <w:tblPrEx>
          <w:tblCellMar>
            <w:top w:w="15" w:type="dxa"/>
            <w:left w:w="15" w:type="dxa"/>
            <w:bottom w:w="15" w:type="dxa"/>
            <w:right w:w="15" w:type="dxa"/>
          </w:tblCellMar>
        </w:tblPrEx>
        <w:trPr>
          <w:trHeight w:val="113" w:hRule="atLeast"/>
        </w:trPr>
        <w:tc>
          <w:tcPr>
            <w:tcW w:w="133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6DCF2A">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经济分类科目编码</w:t>
            </w:r>
          </w:p>
        </w:tc>
        <w:tc>
          <w:tcPr>
            <w:tcW w:w="33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27C3554">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116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F0F358E">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c>
          <w:tcPr>
            <w:tcW w:w="9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B917775">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经济分类科目编码</w:t>
            </w:r>
          </w:p>
        </w:tc>
        <w:tc>
          <w:tcPr>
            <w:tcW w:w="23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D031DCE">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87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F305C36">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c>
          <w:tcPr>
            <w:tcW w:w="8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189261C">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经济分类科目编码</w:t>
            </w:r>
          </w:p>
        </w:tc>
        <w:tc>
          <w:tcPr>
            <w:tcW w:w="330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39BD5A6">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140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7D8FC07">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r>
      <w:tr w14:paraId="1539F4AA">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0F9D8D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BAEF7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工资福利支出</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1D7F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876.07</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F1D8A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12C24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商品和服务支出</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5E1A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269.83</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52EF4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BFE53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债务利息及费用支出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3628E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E5BC8BB">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B6C48E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D7F59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基本工资</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2F7E4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348.94</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B465E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30201</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807AF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办公费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34B69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28.74</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0F8E9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30701</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9CBE2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国内债务付息</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116DF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BAAC85C">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EABB7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30102</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ED4A9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津贴补贴</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AD93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244.00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D0F0C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30202</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CC6EA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印刷费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D703C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5.68</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C4887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30702</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4DD79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国外债务付息</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56B0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5D83A62">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56E61E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30103</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E9141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奖金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6101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139.05</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451B5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30203</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4E6EC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咨询费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06EF5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2F850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0537B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资本性支出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FC62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6.93</w:t>
            </w:r>
          </w:p>
        </w:tc>
      </w:tr>
      <w:tr w14:paraId="74E408D2">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0CCA4C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30106</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E6113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伙食补助费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63EF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22.24</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F9204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30204</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452A3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手续费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E12E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F24F1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31001</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4275C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房屋建筑物购建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067E9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21E6BF2">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043E50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30107</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F20D7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绩效工资</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D05DE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FA5F3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30205</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EFEF2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水费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83F7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0F790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31002</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FED0E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办公设备购置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87C2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6.93</w:t>
            </w:r>
          </w:p>
        </w:tc>
      </w:tr>
      <w:tr w14:paraId="45DEBDA7">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030D2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30108</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CE5A1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机关事业单位基本养老保险缴费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A3C1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F7CAF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30206</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0DF93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电费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24EAE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5.85</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036FC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31003</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B86F2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专用设备购置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BB0E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6A93D6E">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D461FD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30109</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D54C3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职业年金缴费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3D7C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130DD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30207</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229D0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邮电费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2579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1.89</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58EF6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31005</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C6D11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基础设施建设</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1FAA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2AC0B2C">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E6C9DA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30110</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E3C07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职工基本医疗保险缴费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5F82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28.92</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77E1E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30208</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975E8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取暖费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0B379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1.16</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E494A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31006</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5A8BF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大型修缮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51D19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3343F59">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7D40A0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2B0AC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公务员医疗补助缴费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AD30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B4F78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30209</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D3ACE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物业管理费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3555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FA8DC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31007</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50BFF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信息网络及软件购置更新</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96A1C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8486EE0">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CD792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30112</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76BC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其他社会保障缴费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18EF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7.44</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4A368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30211</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36DBB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差旅费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37D0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15.54</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DD6D0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31008</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86809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物资储备</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7C73E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6085E64">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CF87C3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30113</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94AEF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住房公积金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0EBC5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47.47</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4BA07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30212</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5254F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因公出国（境）费用</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C6B58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8E1DC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6C426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土地补偿</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1C70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ABFFF7D">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6B1A39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30114</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27AD6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医疗费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F406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C602B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30213</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72DF7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维修（护）费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D8B3A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F127B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31010</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B32A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安置补助</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8C115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9A43779">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621DB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30199</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03400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其他工资福利支出</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1E93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38.01</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7ED83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30214</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C50D7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租赁费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063F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0E01A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31011</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1F16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地上附着物和青苗补偿</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7722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732B89F">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CB3E93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0EE6B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对个人和家庭的补助</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83E7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714.87</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CBCE2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30215</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B6B1C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会议费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25FDC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3.96</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94F64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31012</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4C27E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拆迁补偿</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9F0F9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033ACFB">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B8D823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BDE1E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离休费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F762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54743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30216</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2223F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培训费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86752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38D43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31013</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85694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公务用车购置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7247E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4A65230">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47DC58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30302</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C2A9D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退休费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57704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9BF16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30217</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C5136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公务接待费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2E35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1.88</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6D6B1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D4F53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其他交通工具购置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4C888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B9525B0">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2BD20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30303</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8277B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退职（役）费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59CA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096A8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30218</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354D5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专用材料费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5A5CE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45.00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48B8A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31021</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05FDE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文物和陈列品购置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04D6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50CE207">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9AA9F5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30304</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3E215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抚恤金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9FD2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D390F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30224</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64561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被装购置费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5C3AD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A70A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31022</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3A1EE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无形资产购置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1E42C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9F36AFB">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EF7CFE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30305</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D04D1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生活补助</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9A152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424.81</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E0009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30225</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BA923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专用燃料费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BA07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CB3B1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31099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FC1FF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其他资本性支出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2E2E5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7429A42">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BC7C1C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30306</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64F9E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救济费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3EE14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AB9FA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30226</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27552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劳务费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5993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17.68</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52E1D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814BC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其他支出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15D08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D3AD70E">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71FC27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30307</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4BF70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医疗费补助</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C1BB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84F9C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30227</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83A03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委托业务费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46DA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1CF2F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39906</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16BFA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赠与</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8F80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0C180B5">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522E8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30308</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44EB7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助学金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D902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DEADA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30228</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67944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工会经费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D43F4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12.70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108E4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39907</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854CD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国家赔偿费用支出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2A095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1E42AE6">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DA8272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30309</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4B085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奖励金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614E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DB436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30229</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D41FA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福利费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1DCED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EB494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39908</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1CC89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对民间非营利组织和群众性自治组织补贴</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6229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BABD67F">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8DB9F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30310</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EAD6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个人农业生产补贴</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C61C2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67.41</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6F138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30231</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C1B3F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公务用车运行维护费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9C10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2.16</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3CA59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39999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510A3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3F4F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BDF0E6C">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7650C8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30311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17B1E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代缴社会保险费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C60D1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2CA4F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30239</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40887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其他交通费用</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8B7D5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35.36</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B9362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BE5B6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C854D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color w:val="000000"/>
                <w:kern w:val="0"/>
                <w:sz w:val="22"/>
              </w:rPr>
              <w:t> </w:t>
            </w:r>
          </w:p>
        </w:tc>
      </w:tr>
      <w:tr w14:paraId="1B258282">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6608EB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30399</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B518B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其他对个人和家庭的补助</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C62D0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41.07</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BC82F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30240</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AC73F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税金及附加费用</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C4FCC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AA5C2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16F36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5B852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r>
      <w:tr w14:paraId="6A59E0D6">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4E9DB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BC41E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1227D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C0484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30299</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AD4DE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其他商品和服务支出</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6FBD0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70.24</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42CD8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27CD2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07B38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r>
      <w:tr w14:paraId="75279CAA">
        <w:tblPrEx>
          <w:tblCellMar>
            <w:top w:w="15" w:type="dxa"/>
            <w:left w:w="15" w:type="dxa"/>
            <w:bottom w:w="15" w:type="dxa"/>
            <w:right w:w="15" w:type="dxa"/>
          </w:tblCellMar>
        </w:tblPrEx>
        <w:trPr>
          <w:trHeight w:val="284" w:hRule="atLeast"/>
        </w:trPr>
        <w:tc>
          <w:tcPr>
            <w:tcW w:w="4704"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02DAB2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人员经费合计</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1E387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1590.94</w:t>
            </w:r>
          </w:p>
        </w:tc>
        <w:tc>
          <w:tcPr>
            <w:tcW w:w="8348" w:type="dxa"/>
            <w:gridSpan w:val="5"/>
            <w:tcBorders>
              <w:top w:val="nil"/>
              <w:left w:val="nil"/>
              <w:bottom w:val="single" w:color="auto" w:sz="8" w:space="0"/>
              <w:right w:val="single" w:color="auto" w:sz="8" w:space="0"/>
            </w:tcBorders>
            <w:noWrap/>
            <w:tcMar>
              <w:top w:w="0" w:type="dxa"/>
              <w:left w:w="108" w:type="dxa"/>
              <w:bottom w:w="0" w:type="dxa"/>
              <w:right w:w="108" w:type="dxa"/>
            </w:tcMar>
            <w:vAlign w:val="center"/>
          </w:tcPr>
          <w:p w14:paraId="307D443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公用经费合计</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A7210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276.76</w:t>
            </w:r>
          </w:p>
        </w:tc>
      </w:tr>
      <w:tr w14:paraId="0C44D1AF">
        <w:tblPrEx>
          <w:tblCellMar>
            <w:top w:w="15" w:type="dxa"/>
            <w:left w:w="15" w:type="dxa"/>
            <w:bottom w:w="15" w:type="dxa"/>
            <w:right w:w="15" w:type="dxa"/>
          </w:tblCellMar>
        </w:tblPrEx>
        <w:trPr>
          <w:trHeight w:val="284" w:hRule="atLeast"/>
        </w:trPr>
        <w:tc>
          <w:tcPr>
            <w:tcW w:w="15614" w:type="dxa"/>
            <w:gridSpan w:val="9"/>
            <w:tcBorders>
              <w:top w:val="nil"/>
              <w:left w:val="nil"/>
              <w:bottom w:val="nil"/>
              <w:right w:val="nil"/>
            </w:tcBorders>
            <w:noWrap/>
            <w:tcMar>
              <w:top w:w="0" w:type="dxa"/>
              <w:left w:w="108" w:type="dxa"/>
              <w:bottom w:w="0" w:type="dxa"/>
              <w:right w:w="108" w:type="dxa"/>
            </w:tcMar>
            <w:vAlign w:val="center"/>
          </w:tcPr>
          <w:p w14:paraId="2C31C81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注：本表反映部门本年度一般公共预算财政拨款基本支出明细情况。</w:t>
            </w:r>
          </w:p>
        </w:tc>
      </w:tr>
    </w:tbl>
    <w:p w14:paraId="0166F085">
      <w:pPr>
        <w:widowControl/>
        <w:spacing w:before="240" w:after="100" w:afterAutospacing="1"/>
        <w:jc w:val="center"/>
        <w:rPr>
          <w:rFonts w:ascii="宋体" w:hAnsi="宋体" w:eastAsia="宋体" w:cs="宋体"/>
          <w:kern w:val="0"/>
          <w:sz w:val="24"/>
          <w:szCs w:val="24"/>
        </w:rPr>
      </w:pPr>
      <w:r>
        <w:rPr>
          <w:rFonts w:hint="eastAsia" w:ascii="方正小标宋_GBK" w:hAnsi="宋体" w:eastAsia="方正小标宋_GBK" w:cs="宋体"/>
          <w:color w:val="000000"/>
          <w:kern w:val="0"/>
          <w:sz w:val="36"/>
          <w:szCs w:val="36"/>
        </w:rPr>
        <w:t>一般公共预算财政拨款“三公”经费支出决算表</w:t>
      </w:r>
    </w:p>
    <w:p w14:paraId="3BD90798">
      <w:pPr>
        <w:widowControl/>
        <w:spacing w:before="240" w:after="100" w:afterAutospacing="1"/>
        <w:ind w:left="14070" w:hanging="14070"/>
        <w:jc w:val="left"/>
        <w:rPr>
          <w:rFonts w:ascii="宋体" w:hAnsi="宋体" w:eastAsia="宋体" w:cs="宋体"/>
          <w:kern w:val="0"/>
          <w:sz w:val="24"/>
          <w:szCs w:val="24"/>
        </w:rPr>
      </w:pP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宋体"/>
          <w:color w:val="000000"/>
          <w:kern w:val="0"/>
          <w:szCs w:val="21"/>
        </w:rPr>
        <w:t>溆浦县观音阁镇人民政府</w:t>
      </w:r>
      <w:r>
        <w:rPr>
          <w:rFonts w:ascii="Times New Roman" w:hAnsi="Times New Roman" w:eastAsia="宋体" w:cs="Times New Roman"/>
          <w:color w:val="000000"/>
          <w:kern w:val="0"/>
          <w:szCs w:val="21"/>
        </w:rPr>
        <w:t>                                                                                                     </w:t>
      </w:r>
      <w:r>
        <w:rPr>
          <w:rFonts w:hint="eastAsia" w:ascii="MS Mincho" w:hAnsi="MS Mincho" w:eastAsia="MS Mincho" w:cs="宋体"/>
          <w:color w:val="000000"/>
          <w:kern w:val="0"/>
          <w:szCs w:val="21"/>
        </w:rPr>
        <w:t>         </w:t>
      </w: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w:t>
      </w:r>
      <w:r>
        <w:rPr>
          <w:rFonts w:hint="eastAsia" w:ascii="Times New Roman" w:hAnsi="Times New Roman" w:eastAsia="仿宋_GB2312" w:cs="Times New Roman"/>
          <w:color w:val="000000"/>
          <w:kern w:val="0"/>
          <w:szCs w:val="21"/>
        </w:rPr>
        <w:t>7</w:t>
      </w:r>
      <w:r>
        <w:rPr>
          <w:rFonts w:hint="eastAsia" w:ascii="仿宋_GB2312" w:hAnsi="Times New Roman" w:eastAsia="仿宋_GB2312" w:cs="Times New Roman"/>
          <w:color w:val="000000"/>
          <w:kern w:val="0"/>
          <w:szCs w:val="21"/>
        </w:rPr>
        <w:t>表</w:t>
      </w:r>
    </w:p>
    <w:p w14:paraId="737C09D1">
      <w:pPr>
        <w:widowControl/>
        <w:spacing w:before="240" w:after="100" w:afterAutospacing="1"/>
        <w:ind w:right="420"/>
        <w:jc w:val="center"/>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仿宋_GB2312" w:hAnsi="Times New Roman" w:eastAsia="仿宋_GB2312" w:cs="Times New Roman"/>
          <w:color w:val="000000"/>
          <w:kern w:val="0"/>
          <w:szCs w:val="21"/>
        </w:rPr>
        <w:t>单位：万元</w:t>
      </w:r>
    </w:p>
    <w:tbl>
      <w:tblPr>
        <w:tblStyle w:val="3"/>
        <w:tblW w:w="14640" w:type="dxa"/>
        <w:jc w:val="center"/>
        <w:tblLayout w:type="autofit"/>
        <w:tblCellMar>
          <w:top w:w="15" w:type="dxa"/>
          <w:left w:w="15" w:type="dxa"/>
          <w:bottom w:w="15" w:type="dxa"/>
          <w:right w:w="15" w:type="dxa"/>
        </w:tblCellMar>
      </w:tblPr>
      <w:tblGrid>
        <w:gridCol w:w="1220"/>
        <w:gridCol w:w="1220"/>
        <w:gridCol w:w="1220"/>
        <w:gridCol w:w="1220"/>
        <w:gridCol w:w="1220"/>
        <w:gridCol w:w="1220"/>
        <w:gridCol w:w="1220"/>
        <w:gridCol w:w="1220"/>
        <w:gridCol w:w="1220"/>
        <w:gridCol w:w="1220"/>
        <w:gridCol w:w="1220"/>
        <w:gridCol w:w="1220"/>
      </w:tblGrid>
      <w:tr w14:paraId="4BA5130B">
        <w:tblPrEx>
          <w:tblCellMar>
            <w:top w:w="15" w:type="dxa"/>
            <w:left w:w="15" w:type="dxa"/>
            <w:bottom w:w="15" w:type="dxa"/>
            <w:right w:w="15" w:type="dxa"/>
          </w:tblCellMar>
        </w:tblPrEx>
        <w:trPr>
          <w:trHeight w:val="397" w:hRule="atLeast"/>
          <w:jc w:val="center"/>
        </w:trPr>
        <w:tc>
          <w:tcPr>
            <w:tcW w:w="7320" w:type="dxa"/>
            <w:gridSpan w:val="6"/>
            <w:tcBorders>
              <w:top w:val="single" w:color="auto" w:sz="8" w:space="0"/>
              <w:left w:val="single" w:color="auto" w:sz="8" w:space="0"/>
              <w:bottom w:val="single" w:color="auto" w:sz="8" w:space="0"/>
              <w:right w:val="single" w:color="000000" w:sz="8" w:space="0"/>
            </w:tcBorders>
            <w:tcMar>
              <w:top w:w="0" w:type="dxa"/>
              <w:left w:w="108" w:type="dxa"/>
              <w:bottom w:w="0" w:type="dxa"/>
              <w:right w:w="108" w:type="dxa"/>
            </w:tcMar>
            <w:vAlign w:val="center"/>
          </w:tcPr>
          <w:p w14:paraId="56885D76">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预算数</w:t>
            </w:r>
          </w:p>
        </w:tc>
        <w:tc>
          <w:tcPr>
            <w:tcW w:w="7320" w:type="dxa"/>
            <w:gridSpan w:val="6"/>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B23093E">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决算数</w:t>
            </w:r>
          </w:p>
        </w:tc>
      </w:tr>
      <w:tr w14:paraId="1701D74A">
        <w:tblPrEx>
          <w:tblCellMar>
            <w:top w:w="15" w:type="dxa"/>
            <w:left w:w="15" w:type="dxa"/>
            <w:bottom w:w="15" w:type="dxa"/>
            <w:right w:w="15" w:type="dxa"/>
          </w:tblCellMar>
        </w:tblPrEx>
        <w:trPr>
          <w:trHeight w:val="397" w:hRule="atLeast"/>
          <w:jc w:val="center"/>
        </w:trPr>
        <w:tc>
          <w:tcPr>
            <w:tcW w:w="12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F621A2">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合计</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5304A58">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因公出国（境）费</w:t>
            </w:r>
          </w:p>
        </w:tc>
        <w:tc>
          <w:tcPr>
            <w:tcW w:w="3660"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7327501">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BDB275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w:t>
            </w:r>
          </w:p>
          <w:p w14:paraId="0BD550E7">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接待费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4AEC1E26">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合计</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4BD7F00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因公出国（境）费</w:t>
            </w:r>
          </w:p>
        </w:tc>
        <w:tc>
          <w:tcPr>
            <w:tcW w:w="3660" w:type="dxa"/>
            <w:gridSpan w:val="3"/>
            <w:tcBorders>
              <w:top w:val="single" w:color="auto" w:sz="8" w:space="0"/>
              <w:left w:val="nil"/>
              <w:bottom w:val="nil"/>
              <w:right w:val="single" w:color="auto" w:sz="8" w:space="0"/>
            </w:tcBorders>
            <w:tcMar>
              <w:top w:w="0" w:type="dxa"/>
              <w:left w:w="108" w:type="dxa"/>
              <w:bottom w:w="0" w:type="dxa"/>
              <w:right w:w="108" w:type="dxa"/>
            </w:tcMar>
            <w:vAlign w:val="center"/>
          </w:tcPr>
          <w:p w14:paraId="1CF7970F">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0E0B393">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w:t>
            </w:r>
          </w:p>
          <w:p w14:paraId="2EB4E87F">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接待费</w:t>
            </w:r>
          </w:p>
        </w:tc>
      </w:tr>
      <w:tr w14:paraId="2BF7194A">
        <w:tblPrEx>
          <w:tblCellMar>
            <w:top w:w="15" w:type="dxa"/>
            <w:left w:w="15" w:type="dxa"/>
            <w:bottom w:w="15" w:type="dxa"/>
            <w:right w:w="15" w:type="dxa"/>
          </w:tblCellMar>
        </w:tblPrEx>
        <w:trPr>
          <w:trHeight w:val="397"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7D7E0299">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CCEDA94">
            <w:pPr>
              <w:widowControl/>
              <w:jc w:val="left"/>
              <w:rPr>
                <w:rFonts w:ascii="宋体" w:hAnsi="宋体" w:eastAsia="宋体" w:cs="宋体"/>
                <w:kern w:val="0"/>
                <w:sz w:val="24"/>
                <w:szCs w:val="24"/>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D532C4">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3A1338">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Times New Roman"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637539">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Times New Roman" w:eastAsia="仿宋_GB2312" w:cs="Times New Roman"/>
                <w:kern w:val="0"/>
                <w:szCs w:val="21"/>
              </w:rPr>
              <w:t>运行费</w:t>
            </w: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63A613B5">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3AC0B976">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23657F4F">
            <w:pPr>
              <w:widowControl/>
              <w:jc w:val="left"/>
              <w:rPr>
                <w:rFonts w:ascii="宋体" w:hAnsi="宋体" w:eastAsia="宋体" w:cs="宋体"/>
                <w:kern w:val="0"/>
                <w:sz w:val="24"/>
                <w:szCs w:val="24"/>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E98931">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90FB3B">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Times New Roman"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C4EB97">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Times New Roman" w:eastAsia="仿宋_GB2312" w:cs="Times New Roman"/>
                <w:kern w:val="0"/>
                <w:szCs w:val="21"/>
              </w:rPr>
              <w:t>运行费</w:t>
            </w:r>
          </w:p>
        </w:tc>
        <w:tc>
          <w:tcPr>
            <w:tcW w:w="0" w:type="auto"/>
            <w:vMerge w:val="continue"/>
            <w:tcBorders>
              <w:top w:val="nil"/>
              <w:left w:val="nil"/>
              <w:bottom w:val="single" w:color="auto" w:sz="8" w:space="0"/>
              <w:right w:val="single" w:color="auto" w:sz="8" w:space="0"/>
            </w:tcBorders>
            <w:vAlign w:val="center"/>
          </w:tcPr>
          <w:p w14:paraId="5A783594">
            <w:pPr>
              <w:widowControl/>
              <w:jc w:val="left"/>
              <w:rPr>
                <w:rFonts w:ascii="宋体" w:hAnsi="宋体" w:eastAsia="宋体" w:cs="宋体"/>
                <w:kern w:val="0"/>
                <w:sz w:val="24"/>
                <w:szCs w:val="24"/>
              </w:rPr>
            </w:pPr>
          </w:p>
        </w:tc>
      </w:tr>
      <w:tr w14:paraId="11B5866D">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EC24AA">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72A81D">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8467E7C">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801A8C">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F54745">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765850">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921E52">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7</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B28B8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E8AE5F">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40DBB5">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E5373A">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13B7D3">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12</w:t>
            </w:r>
          </w:p>
        </w:tc>
      </w:tr>
      <w:tr w14:paraId="572ED386">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CB4D6F">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11.8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D4D85D">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10E94C">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9.8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FE3FA1">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ACE68E">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9.8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76E3F3">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EAC3BA">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4.04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952C75">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84C062">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2.16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84596E">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220" w:type="dxa"/>
            <w:tcBorders>
              <w:top w:val="nil"/>
              <w:left w:val="nil"/>
              <w:bottom w:val="single" w:color="auto" w:sz="8" w:space="0"/>
              <w:right w:val="nil"/>
            </w:tcBorders>
            <w:tcMar>
              <w:top w:w="0" w:type="dxa"/>
              <w:left w:w="108" w:type="dxa"/>
              <w:bottom w:w="0" w:type="dxa"/>
              <w:right w:w="108" w:type="dxa"/>
            </w:tcMar>
            <w:vAlign w:val="center"/>
          </w:tcPr>
          <w:p w14:paraId="54F6A49B">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2.16</w:t>
            </w:r>
          </w:p>
        </w:tc>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69DDBA">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1.88</w:t>
            </w:r>
          </w:p>
        </w:tc>
      </w:tr>
    </w:tbl>
    <w:p w14:paraId="3AE04EC9">
      <w:pPr>
        <w:widowControl/>
        <w:spacing w:before="240" w:after="100" w:afterAutospacing="1"/>
        <w:jc w:val="left"/>
        <w:rPr>
          <w:rFonts w:ascii="宋体" w:hAnsi="宋体" w:eastAsia="宋体" w:cs="宋体"/>
          <w:kern w:val="0"/>
          <w:sz w:val="24"/>
          <w:szCs w:val="24"/>
        </w:rPr>
      </w:pPr>
      <w:r>
        <w:rPr>
          <w:rFonts w:hint="eastAsia" w:ascii="宋体" w:hAnsi="宋体" w:eastAsia="宋体" w:cs="宋体"/>
          <w:color w:val="000000"/>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宋体" w:hAnsi="宋体" w:eastAsia="宋体" w:cs="宋体"/>
          <w:color w:val="000000"/>
          <w:kern w:val="0"/>
          <w:sz w:val="24"/>
          <w:szCs w:val="24"/>
        </w:rPr>
        <w:br w:type="textWrapping"/>
      </w:r>
    </w:p>
    <w:p w14:paraId="03581D0E">
      <w:pPr>
        <w:widowControl/>
        <w:spacing w:before="240" w:after="100" w:afterAutospacing="1"/>
        <w:ind w:left="315"/>
        <w:jc w:val="left"/>
        <w:rPr>
          <w:rFonts w:ascii="宋体" w:hAnsi="宋体" w:eastAsia="宋体" w:cs="宋体"/>
          <w:kern w:val="0"/>
          <w:sz w:val="24"/>
          <w:szCs w:val="24"/>
        </w:rPr>
      </w:pPr>
      <w:r>
        <w:rPr>
          <w:rFonts w:hint="eastAsia" w:ascii="MS Mincho" w:hAnsi="MS Mincho" w:eastAsia="MS Mincho" w:cs="宋体"/>
          <w:color w:val="000000"/>
          <w:kern w:val="0"/>
          <w:sz w:val="24"/>
          <w:szCs w:val="24"/>
        </w:rPr>
        <w:t> </w:t>
      </w:r>
    </w:p>
    <w:p w14:paraId="2A302B26">
      <w:pPr>
        <w:widowControl/>
        <w:spacing w:before="240" w:after="100" w:afterAutospacing="1"/>
        <w:jc w:val="center"/>
        <w:rPr>
          <w:rFonts w:ascii="宋体" w:hAnsi="宋体" w:eastAsia="宋体" w:cs="宋体"/>
          <w:kern w:val="0"/>
          <w:sz w:val="24"/>
          <w:szCs w:val="24"/>
        </w:rPr>
      </w:pPr>
      <w:r>
        <w:rPr>
          <w:rFonts w:hint="eastAsia" w:ascii="方正小标宋_GBK" w:hAnsi="Times New Roman" w:eastAsia="方正小标宋_GBK" w:cs="Times New Roman"/>
          <w:color w:val="000000"/>
          <w:kern w:val="0"/>
          <w:sz w:val="36"/>
          <w:szCs w:val="36"/>
        </w:rPr>
        <w:t>政府性基金预算财政拨款收入支出决算表</w:t>
      </w:r>
    </w:p>
    <w:p w14:paraId="53DFD37F">
      <w:pPr>
        <w:widowControl/>
        <w:spacing w:before="240" w:after="100" w:afterAutospacing="1"/>
        <w:jc w:val="right"/>
        <w:rPr>
          <w:rFonts w:ascii="宋体" w:hAnsi="宋体" w:eastAsia="宋体" w:cs="宋体"/>
          <w:kern w:val="0"/>
          <w:sz w:val="24"/>
          <w:szCs w:val="24"/>
        </w:rPr>
      </w:pPr>
      <w:r>
        <w:rPr>
          <w:rFonts w:hint="eastAsia" w:ascii="仿宋_GB2312" w:hAnsi="Times New Roman" w:eastAsia="仿宋_GB2312" w:cs="Times New Roman"/>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宋体"/>
          <w:color w:val="000000"/>
          <w:kern w:val="0"/>
          <w:szCs w:val="21"/>
        </w:rPr>
        <w:t>溆浦县观音阁镇人民政府</w:t>
      </w: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08</w:t>
      </w:r>
      <w:r>
        <w:rPr>
          <w:rFonts w:hint="eastAsia" w:ascii="仿宋_GB2312" w:hAnsi="Times New Roman" w:eastAsia="仿宋_GB2312" w:cs="Times New Roman"/>
          <w:color w:val="000000"/>
          <w:kern w:val="0"/>
          <w:szCs w:val="21"/>
        </w:rPr>
        <w:t>表</w:t>
      </w:r>
    </w:p>
    <w:p w14:paraId="7EA8A843">
      <w:pPr>
        <w:widowControl/>
        <w:spacing w:before="240" w:after="100" w:afterAutospacing="1"/>
        <w:jc w:val="right"/>
        <w:rPr>
          <w:rFonts w:ascii="宋体" w:hAnsi="宋体" w:eastAsia="宋体" w:cs="宋体"/>
          <w:kern w:val="0"/>
          <w:sz w:val="24"/>
          <w:szCs w:val="24"/>
        </w:rPr>
      </w:pPr>
      <w:r>
        <w:rPr>
          <w:rFonts w:hint="eastAsia" w:ascii="仿宋_GB2312" w:hAnsi="Times New Roman" w:eastAsia="仿宋_GB2312" w:cs="Times New Roman"/>
          <w:color w:val="000000"/>
          <w:kern w:val="0"/>
          <w:szCs w:val="21"/>
        </w:rPr>
        <w:t>单位：万元</w:t>
      </w:r>
    </w:p>
    <w:tbl>
      <w:tblPr>
        <w:tblStyle w:val="3"/>
        <w:tblW w:w="144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120"/>
        <w:gridCol w:w="2441"/>
        <w:gridCol w:w="1230"/>
        <w:gridCol w:w="1649"/>
        <w:gridCol w:w="2000"/>
        <w:gridCol w:w="2000"/>
        <w:gridCol w:w="2000"/>
        <w:gridCol w:w="2000"/>
      </w:tblGrid>
      <w:tr w14:paraId="4CE5B5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561"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F47A58">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hint="eastAsia" w:ascii="仿宋_GB2312" w:hAnsi="Times New Roman" w:eastAsia="仿宋_GB2312" w:cs="Times New Roman"/>
                <w:b/>
                <w:bCs/>
                <w:kern w:val="0"/>
                <w:szCs w:val="21"/>
              </w:rPr>
              <w:t>目</w:t>
            </w:r>
          </w:p>
        </w:tc>
        <w:tc>
          <w:tcPr>
            <w:tcW w:w="123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2D1A410">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年初结转和结余</w:t>
            </w:r>
          </w:p>
        </w:tc>
        <w:tc>
          <w:tcPr>
            <w:tcW w:w="1649"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D9C29B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本年收入</w:t>
            </w:r>
          </w:p>
        </w:tc>
        <w:tc>
          <w:tcPr>
            <w:tcW w:w="6000" w:type="dxa"/>
            <w:gridSpan w:val="3"/>
            <w:tcBorders>
              <w:top w:val="single" w:color="auto" w:sz="8" w:space="0"/>
              <w:left w:val="nil"/>
              <w:bottom w:val="nil"/>
              <w:right w:val="single" w:color="auto" w:sz="8" w:space="0"/>
            </w:tcBorders>
            <w:tcMar>
              <w:top w:w="0" w:type="dxa"/>
              <w:left w:w="108" w:type="dxa"/>
              <w:bottom w:w="0" w:type="dxa"/>
              <w:right w:w="108" w:type="dxa"/>
            </w:tcMar>
            <w:vAlign w:val="center"/>
          </w:tcPr>
          <w:p w14:paraId="35743968">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本年支出</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427031C">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年末结转和结余</w:t>
            </w:r>
          </w:p>
        </w:tc>
      </w:tr>
      <w:tr w14:paraId="5542C9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510" w:hRule="atLeast"/>
          <w:jc w:val="center"/>
        </w:trPr>
        <w:tc>
          <w:tcPr>
            <w:tcW w:w="11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653A49">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功能分类科目编码</w:t>
            </w:r>
          </w:p>
        </w:tc>
        <w:tc>
          <w:tcPr>
            <w:tcW w:w="2441"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5C83659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科目名称</w:t>
            </w:r>
          </w:p>
        </w:tc>
        <w:tc>
          <w:tcPr>
            <w:tcW w:w="0" w:type="auto"/>
            <w:vMerge w:val="continue"/>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D80D0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A7E1A38">
            <w:pPr>
              <w:widowControl/>
              <w:jc w:val="left"/>
              <w:rPr>
                <w:rFonts w:ascii="宋体" w:hAnsi="宋体" w:eastAsia="宋体" w:cs="宋体"/>
                <w:kern w:val="0"/>
                <w:sz w:val="24"/>
                <w:szCs w:val="24"/>
              </w:rPr>
            </w:pPr>
          </w:p>
        </w:tc>
        <w:tc>
          <w:tcPr>
            <w:tcW w:w="2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3488B5B">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小计</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8E90A0C">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基本支出</w:t>
            </w:r>
            <w:r>
              <w:rPr>
                <w:rFonts w:ascii="Times New Roman" w:hAnsi="Times New Roman" w:eastAsia="宋体" w:cs="Times New Roman"/>
                <w:b/>
                <w:bCs/>
                <w:kern w:val="0"/>
                <w:szCs w:val="21"/>
              </w:rPr>
              <w:t>  </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95BD171">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项目支出</w:t>
            </w:r>
          </w:p>
        </w:tc>
        <w:tc>
          <w:tcPr>
            <w:tcW w:w="0" w:type="auto"/>
            <w:vMerge w:val="continue"/>
            <w:tcBorders>
              <w:top w:val="single" w:color="auto" w:sz="8" w:space="0"/>
              <w:left w:val="nil"/>
              <w:bottom w:val="single" w:color="auto" w:sz="8" w:space="0"/>
              <w:right w:val="single" w:color="auto" w:sz="8" w:space="0"/>
            </w:tcBorders>
            <w:vAlign w:val="center"/>
          </w:tcPr>
          <w:p w14:paraId="56A33A0F">
            <w:pPr>
              <w:widowControl/>
              <w:jc w:val="left"/>
              <w:rPr>
                <w:rFonts w:ascii="宋体" w:hAnsi="宋体" w:eastAsia="宋体" w:cs="宋体"/>
                <w:kern w:val="0"/>
                <w:sz w:val="24"/>
                <w:szCs w:val="24"/>
              </w:rPr>
            </w:pPr>
          </w:p>
        </w:tc>
      </w:tr>
      <w:tr w14:paraId="2891E9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3890EE8C">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0A55B6F3">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8306EBC">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5B79DA5">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5AD58CBC">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7A5B253">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5D22F9C">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DB23CB4">
            <w:pPr>
              <w:widowControl/>
              <w:jc w:val="left"/>
              <w:rPr>
                <w:rFonts w:ascii="宋体" w:hAnsi="宋体" w:eastAsia="宋体" w:cs="宋体"/>
                <w:kern w:val="0"/>
                <w:sz w:val="24"/>
                <w:szCs w:val="24"/>
              </w:rPr>
            </w:pPr>
          </w:p>
        </w:tc>
      </w:tr>
      <w:tr w14:paraId="06F885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38A47C9A">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6A9311EC">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7ADE0F4E">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F125B65">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0D8E876">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55BE259">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7A032F17">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7ED6F69">
            <w:pPr>
              <w:widowControl/>
              <w:jc w:val="left"/>
              <w:rPr>
                <w:rFonts w:ascii="宋体" w:hAnsi="宋体" w:eastAsia="宋体" w:cs="宋体"/>
                <w:kern w:val="0"/>
                <w:sz w:val="24"/>
                <w:szCs w:val="24"/>
              </w:rPr>
            </w:pPr>
          </w:p>
        </w:tc>
      </w:tr>
      <w:tr w14:paraId="481836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561"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A40DD2">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栏次</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B152C9">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6AE61AB3">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AB201C">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32F059">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4</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958E67">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5</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6E4AED">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6</w:t>
            </w:r>
          </w:p>
        </w:tc>
      </w:tr>
      <w:tr w14:paraId="2EA978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561"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EA3CF5">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合计</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2CF341">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6DDF40E0">
            <w:pPr>
              <w:widowControl/>
              <w:spacing w:before="100" w:beforeAutospacing="1" w:after="100" w:afterAutospacing="1" w:line="510" w:lineRule="atLeast"/>
              <w:jc w:val="right"/>
              <w:rPr>
                <w:rFonts w:ascii="宋体" w:hAnsi="宋体" w:eastAsia="宋体" w:cs="宋体"/>
                <w:kern w:val="0"/>
                <w:sz w:val="24"/>
                <w:szCs w:val="24"/>
              </w:rPr>
            </w:pPr>
            <w:r>
              <w:rPr>
                <w:rFonts w:hint="eastAsia" w:ascii="Times New Roman" w:hAnsi="Times New Roman" w:eastAsia="仿宋_GB2312" w:cs="Times New Roman"/>
                <w:b/>
                <w:bCs/>
                <w:kern w:val="0"/>
                <w:szCs w:val="21"/>
              </w:rPr>
              <w:t>44.25</w:t>
            </w:r>
            <w:r>
              <w:rPr>
                <w:rFonts w:hint="eastAsia" w:ascii="仿宋_GB2312" w:hAnsi="Times New Roman" w:eastAsia="仿宋_GB2312"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9177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44.25</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E96E3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8.73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BAB3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35.52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D26AD3">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7EC1F6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9BEA5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325B23A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BD5616">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57AE630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4D4E8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7EE08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29FE1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3DCCFFB">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49D89D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FC333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55CCC77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国有土地使用权出让收入安排的支出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8D5231">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0A176FE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BB8FB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7E3B7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EB56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B8C8E5">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7C8125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A6C16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2120804</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6326EFE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4B127E">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1206163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9033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48FC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83758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C0DAD3C">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7E7608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40DB2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6B02144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CCD695">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6C6211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14399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E0E38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36E5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BB51AE">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057401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D22FF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11D1246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彩票公益金安排的支出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0B2C0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50712B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E77AA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1D7C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AA4A0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BAE604">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2FC2B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A040D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2296002</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5AB5BF1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用于社会福利的彩票公益金支出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FBBB3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7E7F7E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A706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1C44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3F347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2A2F0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21BDA8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A6B72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2296003</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251CE1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用于体育事业的彩票公益金支出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51594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27DEFD9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75FB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F2B2A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0AE0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CDDDAA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37DA82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BC444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2296004</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7154E0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用于教育事业的彩票公益金支出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13DCDA">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2D7C704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C615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75FD7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3EB8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C0B8B1A">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bl>
    <w:p w14:paraId="2C6E54B7">
      <w:pPr>
        <w:widowControl/>
        <w:spacing w:before="240" w:after="100" w:afterAutospacing="1"/>
        <w:jc w:val="left"/>
        <w:rPr>
          <w:rFonts w:ascii="宋体" w:hAnsi="宋体" w:eastAsia="宋体" w:cs="宋体"/>
          <w:kern w:val="0"/>
          <w:sz w:val="24"/>
          <w:szCs w:val="24"/>
        </w:rPr>
      </w:pPr>
      <w:r>
        <w:rPr>
          <w:rFonts w:hint="eastAsia" w:ascii="仿宋_GB2312" w:hAnsi="Times New Roman" w:eastAsia="仿宋_GB2312" w:cs="Times New Roman"/>
          <w:color w:val="000000"/>
          <w:kern w:val="0"/>
          <w:szCs w:val="21"/>
        </w:rPr>
        <w:t>注：本表反映部门本年度政府性基金预算财政拨款收入、支出及结转和结余情况</w:t>
      </w:r>
    </w:p>
    <w:p w14:paraId="2FE52BCA">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Cs w:val="21"/>
        </w:rPr>
        <w:t>(</w:t>
      </w:r>
      <w:r>
        <w:rPr>
          <w:rFonts w:hint="eastAsia" w:ascii="仿宋_GB2312" w:hAnsi="Times New Roman" w:eastAsia="仿宋_GB2312" w:cs="Times New Roman"/>
          <w:color w:val="000000"/>
          <w:kern w:val="0"/>
          <w:szCs w:val="21"/>
        </w:rPr>
        <w:t>若本单位无政府性基金收支</w:t>
      </w:r>
      <w:r>
        <w:rPr>
          <w:rFonts w:hint="eastAsia" w:ascii="Times New Roman" w:hAnsi="Times New Roman" w:eastAsia="仿宋_GB2312" w:cs="Times New Roman"/>
          <w:color w:val="000000"/>
          <w:kern w:val="0"/>
          <w:szCs w:val="21"/>
        </w:rPr>
        <w:t>,</w:t>
      </w:r>
      <w:r>
        <w:rPr>
          <w:rFonts w:hint="eastAsia" w:ascii="仿宋_GB2312" w:hAnsi="宋体" w:eastAsia="仿宋_GB2312" w:cs="宋体"/>
          <w:color w:val="000000"/>
          <w:kern w:val="0"/>
          <w:szCs w:val="21"/>
        </w:rPr>
        <w:t>请说明：</w:t>
      </w:r>
      <w:r>
        <w:rPr>
          <w:rFonts w:hint="eastAsia" w:ascii="Times New Roman" w:hAnsi="Times New Roman" w:eastAsia="仿宋_GB2312" w:cs="Times New Roman"/>
          <w:color w:val="000000"/>
          <w:kern w:val="0"/>
          <w:szCs w:val="21"/>
        </w:rPr>
        <w:t>XX</w:t>
      </w:r>
      <w:r>
        <w:rPr>
          <w:rFonts w:hint="eastAsia" w:ascii="仿宋_GB2312" w:hAnsi="宋体" w:eastAsia="仿宋_GB2312" w:cs="宋体"/>
          <w:color w:val="000000"/>
          <w:kern w:val="0"/>
          <w:szCs w:val="21"/>
        </w:rPr>
        <w:t>单位没有政府性基金收入，也没有使用政府性基金安排的支出，故本表无数据</w:t>
      </w:r>
      <w:r>
        <w:rPr>
          <w:rFonts w:ascii="Times New Roman" w:hAnsi="Times New Roman" w:eastAsia="宋体" w:cs="Times New Roman"/>
          <w:color w:val="000000"/>
          <w:kern w:val="0"/>
          <w:szCs w:val="21"/>
        </w:rPr>
        <w:t>)</w:t>
      </w:r>
      <w:r>
        <w:rPr>
          <w:rFonts w:hint="eastAsia" w:ascii="仿宋_GB2312" w:hAnsi="Times New Roman" w:eastAsia="仿宋_GB2312" w:cs="Times New Roman"/>
          <w:color w:val="000000"/>
          <w:kern w:val="0"/>
          <w:szCs w:val="21"/>
        </w:rPr>
        <w:t>。</w:t>
      </w:r>
    </w:p>
    <w:p w14:paraId="4B952CEE">
      <w:pPr>
        <w:widowControl/>
        <w:spacing w:before="240" w:after="100" w:afterAutospacing="1"/>
        <w:jc w:val="left"/>
        <w:rPr>
          <w:rFonts w:ascii="宋体" w:hAnsi="宋体" w:eastAsia="宋体" w:cs="宋体"/>
          <w:kern w:val="0"/>
          <w:sz w:val="24"/>
          <w:szCs w:val="24"/>
        </w:rPr>
      </w:pPr>
      <w:r>
        <w:rPr>
          <w:rFonts w:hint="eastAsia" w:ascii="黑体" w:hAnsi="宋体" w:eastAsia="黑体" w:cs="宋体"/>
          <w:color w:val="000000"/>
          <w:kern w:val="0"/>
          <w:szCs w:val="21"/>
        </w:rPr>
        <w:br w:type="textWrapping"/>
      </w:r>
    </w:p>
    <w:tbl>
      <w:tblPr>
        <w:tblStyle w:val="3"/>
        <w:tblW w:w="14190" w:type="dxa"/>
        <w:tblInd w:w="93" w:type="dxa"/>
        <w:tblLayout w:type="autofit"/>
        <w:tblCellMar>
          <w:top w:w="15" w:type="dxa"/>
          <w:left w:w="15" w:type="dxa"/>
          <w:bottom w:w="15" w:type="dxa"/>
          <w:right w:w="15" w:type="dxa"/>
        </w:tblCellMar>
      </w:tblPr>
      <w:tblGrid>
        <w:gridCol w:w="1060"/>
        <w:gridCol w:w="560"/>
        <w:gridCol w:w="1089"/>
        <w:gridCol w:w="2126"/>
        <w:gridCol w:w="1225"/>
        <w:gridCol w:w="1326"/>
        <w:gridCol w:w="1294"/>
        <w:gridCol w:w="1683"/>
        <w:gridCol w:w="3827"/>
      </w:tblGrid>
      <w:tr w14:paraId="1073B5F9">
        <w:trPr>
          <w:trHeight w:val="720" w:hRule="atLeast"/>
        </w:trPr>
        <w:tc>
          <w:tcPr>
            <w:tcW w:w="14190" w:type="dxa"/>
            <w:gridSpan w:val="9"/>
            <w:tcBorders>
              <w:top w:val="nil"/>
              <w:left w:val="nil"/>
              <w:bottom w:val="nil"/>
              <w:right w:val="nil"/>
            </w:tcBorders>
            <w:shd w:val="clear" w:color="auto" w:fill="FFFFFF"/>
            <w:tcMar>
              <w:top w:w="0" w:type="dxa"/>
              <w:left w:w="108" w:type="dxa"/>
              <w:bottom w:w="0" w:type="dxa"/>
              <w:right w:w="108" w:type="dxa"/>
            </w:tcMar>
            <w:vAlign w:val="center"/>
          </w:tcPr>
          <w:p w14:paraId="7C31480C">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kern w:val="0"/>
                <w:sz w:val="32"/>
                <w:szCs w:val="32"/>
              </w:rPr>
              <w:t>国有资本经营预算财政拨款支出决算表</w:t>
            </w:r>
          </w:p>
        </w:tc>
      </w:tr>
      <w:tr w14:paraId="3A35C16F">
        <w:tblPrEx>
          <w:tblCellMar>
            <w:top w:w="15" w:type="dxa"/>
            <w:left w:w="15" w:type="dxa"/>
            <w:bottom w:w="15" w:type="dxa"/>
            <w:right w:w="15" w:type="dxa"/>
          </w:tblCellMar>
        </w:tblPrEx>
        <w:trPr>
          <w:trHeight w:val="285" w:hRule="atLeast"/>
        </w:trPr>
        <w:tc>
          <w:tcPr>
            <w:tcW w:w="1060" w:type="dxa"/>
            <w:tcBorders>
              <w:top w:val="nil"/>
              <w:left w:val="nil"/>
              <w:bottom w:val="nil"/>
              <w:right w:val="nil"/>
            </w:tcBorders>
            <w:shd w:val="clear" w:color="auto" w:fill="FFFFFF"/>
            <w:tcMar>
              <w:top w:w="0" w:type="dxa"/>
              <w:left w:w="108" w:type="dxa"/>
              <w:bottom w:w="0" w:type="dxa"/>
              <w:right w:w="108" w:type="dxa"/>
            </w:tcMar>
            <w:vAlign w:val="center"/>
          </w:tcPr>
          <w:p w14:paraId="53FB4E5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17569F2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3D63F59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auto" w:fill="FFFFFF"/>
            <w:tcMar>
              <w:top w:w="0" w:type="dxa"/>
              <w:left w:w="108" w:type="dxa"/>
              <w:bottom w:w="0" w:type="dxa"/>
              <w:right w:w="108" w:type="dxa"/>
            </w:tcMar>
            <w:vAlign w:val="center"/>
          </w:tcPr>
          <w:p w14:paraId="4501B21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auto" w:fill="FFFFFF"/>
            <w:tcMar>
              <w:top w:w="0" w:type="dxa"/>
              <w:left w:w="108" w:type="dxa"/>
              <w:bottom w:w="0" w:type="dxa"/>
              <w:right w:w="108" w:type="dxa"/>
            </w:tcMar>
            <w:vAlign w:val="center"/>
          </w:tcPr>
          <w:p w14:paraId="0685928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6010E06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公开09表</w:t>
            </w:r>
          </w:p>
        </w:tc>
      </w:tr>
      <w:tr w14:paraId="6E5A4046">
        <w:tblPrEx>
          <w:tblCellMar>
            <w:top w:w="15" w:type="dxa"/>
            <w:left w:w="15" w:type="dxa"/>
            <w:bottom w:w="15" w:type="dxa"/>
            <w:right w:w="15" w:type="dxa"/>
          </w:tblCellMar>
        </w:tblPrEx>
        <w:trPr>
          <w:trHeight w:val="285" w:hRule="atLeast"/>
        </w:trPr>
        <w:tc>
          <w:tcPr>
            <w:tcW w:w="4835" w:type="dxa"/>
            <w:gridSpan w:val="4"/>
            <w:tcBorders>
              <w:top w:val="nil"/>
              <w:left w:val="nil"/>
              <w:bottom w:val="nil"/>
              <w:right w:val="nil"/>
            </w:tcBorders>
            <w:shd w:val="clear" w:color="auto" w:fill="FFFFFF"/>
            <w:noWrap/>
            <w:tcMar>
              <w:top w:w="0" w:type="dxa"/>
              <w:left w:w="108" w:type="dxa"/>
              <w:bottom w:w="0" w:type="dxa"/>
              <w:right w:w="108" w:type="dxa"/>
            </w:tcMar>
            <w:vAlign w:val="center"/>
          </w:tcPr>
          <w:p w14:paraId="55FCE55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ascii="Times New Roman" w:hAnsi="Times New Roman" w:eastAsia="宋体" w:cs="Times New Roman"/>
                <w:color w:val="000000"/>
                <w:kern w:val="0"/>
                <w:szCs w:val="21"/>
              </w:rPr>
              <w:t> </w:t>
            </w:r>
            <w:r>
              <w:rPr>
                <w:rFonts w:hint="eastAsia" w:ascii="宋体" w:hAnsi="宋体" w:eastAsia="宋体" w:cs="宋体"/>
                <w:kern w:val="0"/>
                <w:szCs w:val="21"/>
              </w:rPr>
              <w:t>溆浦县观音阁镇人民政府</w:t>
            </w:r>
            <w:r>
              <w:rPr>
                <w:rFonts w:ascii="Times New Roman" w:hAnsi="Times New Roman" w:eastAsia="宋体" w:cs="Times New Roman"/>
                <w:color w:val="000000"/>
                <w:kern w:val="0"/>
                <w:szCs w:val="21"/>
              </w:rPr>
              <w:t>  </w:t>
            </w: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auto" w:fill="FFFFFF"/>
            <w:tcMar>
              <w:top w:w="0" w:type="dxa"/>
              <w:left w:w="108" w:type="dxa"/>
              <w:bottom w:w="0" w:type="dxa"/>
              <w:right w:w="108" w:type="dxa"/>
            </w:tcMar>
            <w:vAlign w:val="center"/>
          </w:tcPr>
          <w:p w14:paraId="7A9DF3C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auto" w:fill="FFFFFF"/>
            <w:tcMar>
              <w:top w:w="0" w:type="dxa"/>
              <w:left w:w="108" w:type="dxa"/>
              <w:bottom w:w="0" w:type="dxa"/>
              <w:right w:w="108" w:type="dxa"/>
            </w:tcMar>
            <w:vAlign w:val="center"/>
          </w:tcPr>
          <w:p w14:paraId="0691D06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1CD4FB3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4E3A14B3">
        <w:tblPrEx>
          <w:tblCellMar>
            <w:top w:w="15" w:type="dxa"/>
            <w:left w:w="15" w:type="dxa"/>
            <w:bottom w:w="15" w:type="dxa"/>
            <w:right w:w="15" w:type="dxa"/>
          </w:tblCellMar>
        </w:tblPrEx>
        <w:trPr>
          <w:trHeight w:val="402" w:hRule="atLeast"/>
        </w:trPr>
        <w:tc>
          <w:tcPr>
            <w:tcW w:w="4835"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5B4C0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color w:val="000000"/>
                <w:kern w:val="0"/>
                <w:sz w:val="22"/>
              </w:rPr>
              <w:t>   </w:t>
            </w:r>
            <w:r>
              <w:rPr>
                <w:rFonts w:hint="eastAsia" w:ascii="宋体" w:hAnsi="宋体" w:eastAsia="宋体" w:cs="宋体"/>
                <w:kern w:val="0"/>
                <w:sz w:val="24"/>
                <w:szCs w:val="24"/>
              </w:rPr>
              <w:t>目</w:t>
            </w:r>
          </w:p>
        </w:tc>
        <w:tc>
          <w:tcPr>
            <w:tcW w:w="9355"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14:paraId="56A0231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21FBADA1">
        <w:tblPrEx>
          <w:tblCellMar>
            <w:top w:w="15" w:type="dxa"/>
            <w:left w:w="15" w:type="dxa"/>
            <w:bottom w:w="15" w:type="dxa"/>
            <w:right w:w="15" w:type="dxa"/>
          </w:tblCellMar>
        </w:tblPrEx>
        <w:trPr>
          <w:trHeight w:val="510" w:hRule="atLeast"/>
        </w:trPr>
        <w:tc>
          <w:tcPr>
            <w:tcW w:w="2709" w:type="dxa"/>
            <w:gridSpan w:val="3"/>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B94B0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B7C823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E92362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7AA148D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基本支出</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p>
        </w:tc>
        <w:tc>
          <w:tcPr>
            <w:tcW w:w="38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5A5F25E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78A89402">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5B0C53C6">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09FCB090">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1D07079B">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6EF18D43">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57B1FDB">
            <w:pPr>
              <w:widowControl/>
              <w:jc w:val="left"/>
              <w:rPr>
                <w:rFonts w:ascii="宋体" w:hAnsi="宋体" w:eastAsia="宋体" w:cs="宋体"/>
                <w:kern w:val="0"/>
                <w:sz w:val="24"/>
                <w:szCs w:val="24"/>
              </w:rPr>
            </w:pPr>
          </w:p>
        </w:tc>
      </w:tr>
      <w:tr w14:paraId="25CD5B08">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45A75BE4">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72F3FA1">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2ED892A4">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6A40CD98">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280AFBC5">
            <w:pPr>
              <w:widowControl/>
              <w:jc w:val="left"/>
              <w:rPr>
                <w:rFonts w:ascii="宋体" w:hAnsi="宋体" w:eastAsia="宋体" w:cs="宋体"/>
                <w:kern w:val="0"/>
                <w:sz w:val="24"/>
                <w:szCs w:val="24"/>
              </w:rPr>
            </w:pPr>
          </w:p>
        </w:tc>
      </w:tr>
      <w:tr w14:paraId="50D03C51">
        <w:tblPrEx>
          <w:tblCellMar>
            <w:top w:w="15" w:type="dxa"/>
            <w:left w:w="15" w:type="dxa"/>
            <w:bottom w:w="15" w:type="dxa"/>
            <w:right w:w="15" w:type="dxa"/>
          </w:tblCellMar>
        </w:tblPrEx>
        <w:trPr>
          <w:trHeight w:val="402" w:hRule="atLeast"/>
        </w:trPr>
        <w:tc>
          <w:tcPr>
            <w:tcW w:w="4835"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2E8CB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FDA5A6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33AFC9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1EE6A7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2F3B76E3">
        <w:tblPrEx>
          <w:tblCellMar>
            <w:top w:w="15" w:type="dxa"/>
            <w:left w:w="15" w:type="dxa"/>
            <w:bottom w:w="15" w:type="dxa"/>
            <w:right w:w="15" w:type="dxa"/>
          </w:tblCellMar>
        </w:tblPrEx>
        <w:trPr>
          <w:trHeight w:val="402" w:hRule="atLeast"/>
        </w:trPr>
        <w:tc>
          <w:tcPr>
            <w:tcW w:w="4835"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E3075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84AC8F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2F7C45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9AC41B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0　</w:t>
            </w:r>
          </w:p>
        </w:tc>
      </w:tr>
      <w:tr w14:paraId="3AC175D4">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07DB3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E50E16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EFFE20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C31CEE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6EA09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3CF8D4C">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AF574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BE2739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6C0078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640984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938AEF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B3D7617">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75787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6B501E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A97CCA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A8FFD1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0B658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85F7955">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D418A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62F5D0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D78E3C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819DBF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BB3EAD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C3F4B45">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88D8F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DD574D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235770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C8903C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51EA99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149905E">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178C9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8F9D02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77B892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501863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BCD315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D3F15C4">
        <w:tblPrEx>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tcMar>
              <w:top w:w="0" w:type="dxa"/>
              <w:left w:w="108" w:type="dxa"/>
              <w:bottom w:w="0" w:type="dxa"/>
              <w:right w:w="108" w:type="dxa"/>
            </w:tcMar>
            <w:vAlign w:val="center"/>
          </w:tcPr>
          <w:p w14:paraId="086A779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607E3D56">
      <w:pPr>
        <w:widowControl/>
        <w:spacing w:before="100" w:beforeAutospacing="1" w:after="100" w:afterAutospacing="1"/>
        <w:jc w:val="left"/>
        <w:rPr>
          <w:rFonts w:ascii="宋体" w:hAnsi="宋体" w:eastAsia="宋体" w:cs="宋体"/>
          <w:kern w:val="0"/>
          <w:sz w:val="24"/>
          <w:szCs w:val="24"/>
        </w:rPr>
      </w:pPr>
      <w:r>
        <w:rPr>
          <w:rFonts w:hint="eastAsia" w:ascii="黑体" w:hAnsi="宋体" w:eastAsia="黑体" w:cs="宋体"/>
          <w:color w:val="000000"/>
          <w:kern w:val="0"/>
          <w:sz w:val="72"/>
          <w:szCs w:val="72"/>
        </w:rPr>
        <w:br w:type="textWrapping"/>
      </w:r>
    </w:p>
    <w:p w14:paraId="3C48AD8F">
      <w:pPr>
        <w:widowControl/>
        <w:spacing w:before="240" w:after="100" w:afterAutospacing="1"/>
        <w:jc w:val="left"/>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0699343B">
      <w:pPr>
        <w:widowControl/>
        <w:spacing w:before="240" w:after="100" w:afterAutospacing="1"/>
        <w:jc w:val="left"/>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8FD66A9">
      <w:pPr>
        <w:widowControl/>
        <w:spacing w:before="240" w:after="100" w:afterAutospacing="1"/>
        <w:jc w:val="left"/>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FACBB7E">
      <w:pPr>
        <w:widowControl/>
        <w:spacing w:before="240" w:after="100" w:afterAutospacing="1"/>
        <w:jc w:val="left"/>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CA9912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274B100">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D4FB213">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2"/>
          <w:szCs w:val="72"/>
        </w:rPr>
        <w:t>第三部分</w:t>
      </w:r>
    </w:p>
    <w:p w14:paraId="30A08EF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0"/>
          <w:szCs w:val="70"/>
        </w:rPr>
        <w:t> </w:t>
      </w:r>
    </w:p>
    <w:p w14:paraId="6112A1F3">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0"/>
          <w:szCs w:val="70"/>
        </w:rPr>
        <w:t>2020年度部门决算情况说明</w:t>
      </w:r>
    </w:p>
    <w:p w14:paraId="5D33E89A">
      <w:pPr>
        <w:widowControl/>
        <w:spacing w:before="240" w:after="100" w:afterAutospacing="1"/>
        <w:jc w:val="left"/>
        <w:rPr>
          <w:rFonts w:ascii="宋体" w:hAnsi="宋体" w:eastAsia="宋体" w:cs="宋体"/>
          <w:kern w:val="0"/>
          <w:sz w:val="24"/>
          <w:szCs w:val="24"/>
        </w:rPr>
      </w:pPr>
      <w:r>
        <w:rPr>
          <w:rFonts w:ascii="Calibri" w:hAnsi="Calibri" w:eastAsia="宋体" w:cs="宋体"/>
          <w:color w:val="000000"/>
          <w:kern w:val="0"/>
          <w:sz w:val="70"/>
          <w:szCs w:val="70"/>
        </w:rPr>
        <w:br w:type="textWrapping"/>
      </w:r>
    </w:p>
    <w:p w14:paraId="58319FB7">
      <w:pPr>
        <w:widowControl/>
        <w:spacing w:before="240" w:after="100" w:afterAutospacing="1"/>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p>
    <w:p w14:paraId="367A0FF2">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一、收入支出决算总体情况说明</w:t>
      </w:r>
    </w:p>
    <w:p w14:paraId="46E14BD8">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2020年度收、支总计2475.38万元。与上年相比，减少5.32万元，减少0.21%，主要是因为上级拨款的项目资金减少。</w:t>
      </w:r>
    </w:p>
    <w:p w14:paraId="4D5EF5BE">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二、收入决算情况说明</w:t>
      </w:r>
    </w:p>
    <w:p w14:paraId="1E268AF9">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本年收入合计2475.38万元，其中：财政拨款收入2475.38万元，占100%；上级补助收入0万元，占0%；事业收入0万元，占0%；经营收入0万元，占0%；附属单位上缴收入0万元，占0%；其他收入0万元，占0%。</w:t>
      </w:r>
    </w:p>
    <w:p w14:paraId="0209DB8D">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三、支出决算情况说明</w:t>
      </w:r>
    </w:p>
    <w:p w14:paraId="69F3674D">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本年支出合计2475.38万元，其中：基本支出1876.43万元，占75.8%；项目支出598.95万元，占24.2%；上缴上级支出0万元，占0%；经营支出0万元，占0%；对附属单位补助支出0万元，占0%。</w:t>
      </w:r>
    </w:p>
    <w:p w14:paraId="20A6792E">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四、财政拨款收入支出决算总体情况说明</w:t>
      </w:r>
    </w:p>
    <w:p w14:paraId="656293C9">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2020年度财政拨款收、支总计2475.38万元，与上年相比，减少5.32万元，减少0.21%，主要是因为上级拨款的项目资金减少。</w:t>
      </w:r>
    </w:p>
    <w:p w14:paraId="658B6A46">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五、一般公共预算财政拨款支出决算情况说明</w:t>
      </w:r>
    </w:p>
    <w:p w14:paraId="69A521A2">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b/>
          <w:bCs/>
          <w:color w:val="000000"/>
          <w:kern w:val="0"/>
          <w:sz w:val="32"/>
          <w:szCs w:val="32"/>
        </w:rPr>
        <w:t>（一）财政拨款支出决算总体情况</w:t>
      </w:r>
    </w:p>
    <w:p w14:paraId="1D3591D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2020年度财政拨款支出2431.13万元，占本年支出合计的98.21%，与上年相比，财政拨款支出减少7.57万元，减少0.3%，主要是因为上级拨款的项目资金减少。</w:t>
      </w:r>
    </w:p>
    <w:p w14:paraId="2A9F9FB4">
      <w:pPr>
        <w:widowControl/>
        <w:spacing w:before="240" w:after="100" w:afterAutospacing="1"/>
        <w:ind w:firstLine="480"/>
        <w:jc w:val="left"/>
        <w:rPr>
          <w:rFonts w:ascii="宋体" w:hAnsi="宋体" w:eastAsia="宋体" w:cs="宋体"/>
          <w:kern w:val="0"/>
          <w:sz w:val="24"/>
          <w:szCs w:val="24"/>
        </w:rPr>
      </w:pPr>
      <w:r>
        <w:rPr>
          <w:rFonts w:hint="eastAsia" w:ascii="宋体" w:hAnsi="宋体" w:eastAsia="宋体" w:cs="宋体"/>
          <w:b/>
          <w:bCs/>
          <w:color w:val="000000"/>
          <w:kern w:val="0"/>
          <w:sz w:val="32"/>
          <w:szCs w:val="32"/>
        </w:rPr>
        <w:t>（二）财政拨款支出决算结构情况</w:t>
      </w:r>
    </w:p>
    <w:p w14:paraId="1D12456A">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度财政拨款支出2431.13万元，主要用于以下方面：一般公共服务（类）支出899.35万元，占37%；公共安全支出25.68万元，占1.06%;科学技术支出4万元，占0.16%；文化旅游体育与传媒支出1.95万元，占0.08%；社会保障和就业支出177.78万元，占7.31%；卫生健康支出139.54万元，占5.74%；节能环保支出33.62万元，占1.38%；城乡社区支出69.62万元，占2.86%；农林水支出989.96万元，占40.72%；交通运输支出5万元，占0.2%；资源勘探工业信息等支出2万元，占 0.08 %；住房保障支出19.14万元，占0.78 %；灾害防治及应急管理支出63.5万元，占2.61%。</w:t>
      </w:r>
    </w:p>
    <w:p w14:paraId="5139BF6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b/>
          <w:bCs/>
          <w:color w:val="000000"/>
          <w:kern w:val="0"/>
          <w:sz w:val="32"/>
          <w:szCs w:val="32"/>
        </w:rPr>
        <w:t>（三）财政拨款支出决算具体情况</w:t>
      </w:r>
    </w:p>
    <w:p w14:paraId="27E00E9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2020年度财政拨款支出年初预算数为1415.02万元，支出决算数为2431.13万元，完成年初预算的171.8%，其中：</w:t>
      </w:r>
    </w:p>
    <w:p w14:paraId="669B6C4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1、一般公共服务（类）人大事务（款）行政运行（项）。</w:t>
      </w:r>
    </w:p>
    <w:p w14:paraId="00EED58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年初预算为2万元，支出决算为0万元，决算数小于年初预算数的主要原因是：调整预算。</w:t>
      </w:r>
    </w:p>
    <w:p w14:paraId="2FC4169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2、一般公共服务（类）政协事务（款）行政运行（项）。</w:t>
      </w:r>
    </w:p>
    <w:p w14:paraId="2EE97BE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年初预算为1万元，支出决算为0万元，决算数小于年初预算数的主要原因是：调整预算。</w:t>
      </w:r>
    </w:p>
    <w:p w14:paraId="44681B6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3、一般公共服务（类）政府办公厅（室）及相关机构事务（款）行政运行（项）。</w:t>
      </w:r>
    </w:p>
    <w:p w14:paraId="0404A33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年初预算为649.5万元，支出决算为549.65万元，完成年初预算的84.62%，决算数小于年初预算数的主要原因是：调整预算。</w:t>
      </w:r>
    </w:p>
    <w:p w14:paraId="5BBBA67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5、一般公共服务（类）财政事务（款）行政运行（项）。</w:t>
      </w:r>
    </w:p>
    <w:p w14:paraId="2832F8D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年初预算为74.13万元，支出决算为79.08万元，完成年初预算的106.68%，决算数大于年初预算数的主要原因是：调整预算。</w:t>
      </w:r>
    </w:p>
    <w:p w14:paraId="21D0B06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6、一般公共服务（类）纪检监察事务（款）行政运行（纪检监察事务）（项）。</w:t>
      </w:r>
    </w:p>
    <w:p w14:paraId="1FB12E4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年初预算为2.88万元，支出决算为4万元，完成年初预算的1.39%，决算数大于年初预算数的主要原因是：调整预算。</w:t>
      </w:r>
    </w:p>
    <w:p w14:paraId="3F030D9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7、卫生健康支出（类）计划生育事务（款）计划生育机构（项）。</w:t>
      </w:r>
    </w:p>
    <w:p w14:paraId="480F484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年初预算为140.1万元，支出决算为98.4万元，完成年初预算的70.23%，决算数小于年初预算数的主要原因是：调整预算。</w:t>
      </w:r>
    </w:p>
    <w:p w14:paraId="055C4D2D">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MS Mincho"/>
          <w:b/>
          <w:bCs/>
          <w:color w:val="000000"/>
          <w:kern w:val="0"/>
          <w:sz w:val="32"/>
          <w:szCs w:val="32"/>
        </w:rPr>
        <w:t> </w:t>
      </w:r>
      <w:r>
        <w:rPr>
          <w:rFonts w:hint="eastAsia" w:ascii="宋体" w:hAnsi="宋体" w:eastAsia="宋体" w:cs="宋体"/>
          <w:color w:val="000000"/>
          <w:kern w:val="0"/>
          <w:sz w:val="32"/>
          <w:szCs w:val="32"/>
        </w:rPr>
        <w:t>8、农林水支出（类）林业和草原（款）</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行政运行（项）。</w:t>
      </w:r>
    </w:p>
    <w:p w14:paraId="2F1ED39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年初预算为122.33万元，支出决算为99.51万元，完成年初预算的81.35%，决算数小于年初预算数的主要原因是：调整预算。</w:t>
      </w:r>
    </w:p>
    <w:p w14:paraId="465E09F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9、农林水支出（类）农村综合改革（款）对村民委员会和村党支部的补助（项）。</w:t>
      </w:r>
    </w:p>
    <w:p w14:paraId="3D7F85D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年初预算为423.08万元，支出决算为425.71万元，完成年初预算的100.62%，决算数大于年初预算数的主要原因是：调整预算。</w:t>
      </w:r>
    </w:p>
    <w:p w14:paraId="5E3229B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10、一般公共服务（类）政府办公厅（室）及相关机构事务（款）一般行政管理事务（项）。</w:t>
      </w:r>
    </w:p>
    <w:p w14:paraId="62C91991">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年初预算为0万元，支出决算40.16万元，决算数大于年初预算数的主要原因是：调整预算。</w:t>
      </w:r>
    </w:p>
    <w:p w14:paraId="7F904E9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11、一般公共服务（类）政府办公厅（室）及相关机构事务（款）信访事务（项）。</w:t>
      </w:r>
    </w:p>
    <w:p w14:paraId="228D85E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年初预算为0万元，支出决算为4万元，决算数大于年初预算数的主要原因是：调整预算。</w:t>
      </w:r>
    </w:p>
    <w:p w14:paraId="25C29E0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12、一般公共服务（类）政府办公厅（室）及相关机构事务（款）其他政府办公厅（室）及相关机构事务支出（项）。</w:t>
      </w:r>
    </w:p>
    <w:p w14:paraId="5594C9C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年初预算为0万元，支出决算209.47万元，决算数大于年初预算数的主要原因是：调整预算。</w:t>
      </w:r>
    </w:p>
    <w:p w14:paraId="4A96DF8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13、一般公共服务（类）统计信息事务（款）专项普查活动（项）。</w:t>
      </w:r>
    </w:p>
    <w:p w14:paraId="43FFAC5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年初预算为0万元，支出决算为3万元，决算数大于年初预算数的主要原因是：调整预算。</w:t>
      </w:r>
    </w:p>
    <w:p w14:paraId="2BB6B2F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14、一般公共服务（类）税收事务（款）行政运行（项）。</w:t>
      </w:r>
    </w:p>
    <w:p w14:paraId="28936D1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年初预算为0万元，支出决算为5万元，决算数大于年初预算数的主要原因是：调整预算。</w:t>
      </w:r>
    </w:p>
    <w:p w14:paraId="69A928A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其他党委办公厅（室）及相关机构事务支出。</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15、一般公共服务（类）党委办公厅（室）及相关机构事务（款）</w:t>
      </w:r>
    </w:p>
    <w:p w14:paraId="2372BBC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年初预算为0万元，支出决算3万元，决算数大于年初预算数的主要原因是：调整预算。</w:t>
      </w:r>
    </w:p>
    <w:p w14:paraId="313AFFC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16、一般公共服务（类）其他一般公共服务支出（款）其他一般公共服务支出（项）。</w:t>
      </w:r>
    </w:p>
    <w:p w14:paraId="3F25E70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1F2BC6D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一般行政管理事务（项）。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17、公共安全支出（类）公安（款）</w:t>
      </w:r>
    </w:p>
    <w:p w14:paraId="7446866B">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年初预算为0万元，支出决算9.48万元，决算数大于年初预算数的主要原因是：调整预算。</w:t>
      </w:r>
    </w:p>
    <w:p w14:paraId="56C2FD91">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18、公共安全支出（类）公安（款）其他公安支出（项）。</w:t>
      </w:r>
    </w:p>
    <w:p w14:paraId="5FD5DB13">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年初预算为0万元，支出决算为16.2万元，决算数大于年初预算数的主要原因是：调整预算。</w:t>
      </w:r>
    </w:p>
    <w:p w14:paraId="63576B8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科技奖励（项）。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19、</w:t>
      </w:r>
      <w:r>
        <w:rPr>
          <w:rFonts w:hint="eastAsia" w:ascii="宋体" w:hAnsi="宋体" w:eastAsia="宋体" w:cs="宋体"/>
          <w:color w:val="000000"/>
          <w:kern w:val="0"/>
          <w:sz w:val="32"/>
          <w:szCs w:val="32"/>
          <w:lang w:eastAsia="zh-CN"/>
        </w:rPr>
        <w:t>科学技术支出（类）</w:t>
      </w:r>
      <w:r>
        <w:rPr>
          <w:rFonts w:hint="eastAsia" w:ascii="宋体" w:hAnsi="宋体" w:eastAsia="宋体" w:cs="宋体"/>
          <w:color w:val="000000"/>
          <w:kern w:val="0"/>
          <w:sz w:val="32"/>
          <w:szCs w:val="32"/>
        </w:rPr>
        <w:t>其他科学技术支出（款）</w:t>
      </w:r>
      <w:r>
        <w:rPr>
          <w:rFonts w:hint="eastAsia" w:ascii="MS Mincho" w:hAnsi="MS Mincho" w:eastAsia="MS Mincho" w:cs="宋体"/>
          <w:color w:val="000000"/>
          <w:kern w:val="0"/>
          <w:sz w:val="32"/>
          <w:szCs w:val="32"/>
        </w:rPr>
        <w:t> </w:t>
      </w:r>
    </w:p>
    <w:p w14:paraId="22CD67C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年初预算为0万元，支出决算2万元，决算数大于年初预算数的主要原因是：调整预算。</w:t>
      </w:r>
    </w:p>
    <w:p w14:paraId="3E13851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其他科学技术支出（项）。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w:t>
      </w:r>
      <w:r>
        <w:rPr>
          <w:rFonts w:hint="eastAsia" w:ascii="宋体" w:hAnsi="宋体" w:eastAsia="宋体" w:cs="宋体"/>
          <w:color w:val="000000"/>
          <w:kern w:val="0"/>
          <w:sz w:val="32"/>
          <w:szCs w:val="32"/>
          <w:lang w:eastAsia="zh-CN"/>
        </w:rPr>
        <w:t>科学技术支出（类）</w:t>
      </w:r>
      <w:r>
        <w:rPr>
          <w:rFonts w:hint="eastAsia" w:ascii="宋体" w:hAnsi="宋体" w:eastAsia="宋体" w:cs="宋体"/>
          <w:color w:val="000000"/>
          <w:kern w:val="0"/>
          <w:sz w:val="32"/>
          <w:szCs w:val="32"/>
        </w:rPr>
        <w:t>其他科学技术支出（款）</w:t>
      </w:r>
    </w:p>
    <w:p w14:paraId="0902F57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0A36999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21、文化旅游体育与传媒支出（类）文物（款）博物馆（项）。</w:t>
      </w:r>
    </w:p>
    <w:p w14:paraId="6C1EAF3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年初预算为0万元，支出决算为1.95万元，决算数大于年初预算数的主要原因是：调整预算。</w:t>
      </w:r>
    </w:p>
    <w:p w14:paraId="3758344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22、社会保障和就业支出（类）民政管理事务（款）其他民政管理事务支出（项）。</w:t>
      </w:r>
    </w:p>
    <w:p w14:paraId="4B80805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年初预算为0万元，支出决算1万元，决算数大于年初预算数的主要原因是：调整预算。</w:t>
      </w:r>
    </w:p>
    <w:p w14:paraId="5840DF5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23、社会保障和就业支出（类）抚恤（款）死亡抚恤（项）。</w:t>
      </w:r>
    </w:p>
    <w:p w14:paraId="4849B2E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年初预算为0万元，支出决算为135.08万元，决算数大于年初预算数的主要原因是：调整预算。</w:t>
      </w:r>
    </w:p>
    <w:p w14:paraId="65A4A1C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24、社会保障和就业支出（类）退役安置（款）其他退役安置支出（项）。</w:t>
      </w:r>
    </w:p>
    <w:p w14:paraId="7E0E1D6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年初预算为0万元，支出决算2.4万元，决算数大于年初预算数的主要原因是：调整预算。</w:t>
      </w:r>
    </w:p>
    <w:p w14:paraId="31DC492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25、社会保障和就业支出（类）社会福利（款）老年福利（项）。</w:t>
      </w:r>
    </w:p>
    <w:p w14:paraId="59E13CD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年初预算为0万元，支出决算为35.7万元，决算数大于年初预算数的主要原因是：调整预算。</w:t>
      </w:r>
    </w:p>
    <w:p w14:paraId="49D8F35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财政对其他基本养老保险基金的补助（项）。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26、社会保障和就业支出（类）财政对基本养老保险基金的补助（款）</w:t>
      </w:r>
    </w:p>
    <w:p w14:paraId="643B4D7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年初预算为0万元，支出决算0.9万元，决算数大于年初预算数的主要原因是：调整预算。</w:t>
      </w:r>
    </w:p>
    <w:p w14:paraId="3C1AFB3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27、社会保障和就业支出（类）退役军人管理事务（款）其他退役军人事务管理支出（项）。</w:t>
      </w:r>
    </w:p>
    <w:p w14:paraId="1734191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年初预算为0万元，支出决算为2.7万元，决算数大于年初预算数的主要原因是：调整预算。</w:t>
      </w:r>
    </w:p>
    <w:p w14:paraId="0B5A915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28、卫生健康支出（类）卫生健康管理事务（款）其他卫生健康管理事务支出（项）。</w:t>
      </w:r>
    </w:p>
    <w:p w14:paraId="589A6B11">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年初预算为0万元，支出决算为2.43万元，决算数大于年初预算数的主要原因是：调整预算。</w:t>
      </w:r>
    </w:p>
    <w:p w14:paraId="35DBC2D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29、卫生健康支出（类）公共卫生（款）精神卫生机构（项）。</w:t>
      </w:r>
    </w:p>
    <w:p w14:paraId="4BAEB32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年初预算为0万元，支出决算3.84万元，决算数大于年初预算数的主要原因是：调整预算。</w:t>
      </w:r>
    </w:p>
    <w:p w14:paraId="3B15A5B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30、卫生健康支出（类）公共卫生（款）重大公共卫生服务（项）。</w:t>
      </w:r>
    </w:p>
    <w:p w14:paraId="27228E6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年初预算为0万元，支出决算为1万元，决算数大于年初预算数的主要原因是：调整预算。</w:t>
      </w:r>
    </w:p>
    <w:p w14:paraId="24B06237">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31、卫生健康支出（类）公共卫生（款）突发公共卫生事件应急处理（项）。</w:t>
      </w:r>
    </w:p>
    <w:p w14:paraId="6CA9654A">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年初预算为0万元，支出决算0.42万元，决算数大于年初预算数的主要原因是：调整预算。</w:t>
      </w:r>
    </w:p>
    <w:p w14:paraId="4A888539">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其他计划生育事务支出（项）。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32、卫生健康支出（类）计划生育事务（款）</w:t>
      </w:r>
      <w:r>
        <w:rPr>
          <w:rFonts w:hint="eastAsia" w:ascii="MS Mincho" w:hAnsi="MS Mincho" w:eastAsia="MS Mincho" w:cs="宋体"/>
          <w:color w:val="000000"/>
          <w:kern w:val="0"/>
          <w:sz w:val="32"/>
          <w:szCs w:val="32"/>
        </w:rPr>
        <w:t> </w:t>
      </w:r>
    </w:p>
    <w:p w14:paraId="08997B47">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年初预算为0万元，支出决算为33.44万元，决算数大于年初预算数的主要原因是：调整预算。</w:t>
      </w:r>
    </w:p>
    <w:p w14:paraId="7DEE078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33、节能环保支出（类）环境保护管理事务（款）其他环境保护管理事务支出（项）。</w:t>
      </w:r>
    </w:p>
    <w:p w14:paraId="6ECEED0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年初预算为0万元，支出决算1.18万元，决算数大于年初预算数的主要原因是：调整预算。</w:t>
      </w:r>
    </w:p>
    <w:p w14:paraId="13E3D58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34、节能环保支出（类）污染防治（款）其他污染防治支出（项）。</w:t>
      </w:r>
    </w:p>
    <w:p w14:paraId="3695558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年初预算为0万元，支出决算为1万元，决算数大于年初预算数的主要原因是：调整预算。</w:t>
      </w:r>
    </w:p>
    <w:p w14:paraId="4EF8D2D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35、节能环保支出（类）自然生态保护（款）</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农村环境保护（项）。</w:t>
      </w:r>
    </w:p>
    <w:p w14:paraId="2EBF9A4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年初预算为0万元，支出决算为31.44万元，决算数大于年初预算数的主要原因是：调整预算。</w:t>
      </w:r>
    </w:p>
    <w:p w14:paraId="144EC98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行政运行（项）。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36、城乡社区支出（类）城乡社区管理事务（款）</w:t>
      </w:r>
    </w:p>
    <w:p w14:paraId="4F3587D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年初预算为0万元，支出决算1.6万元，决算数大于年初预算数的主要原因是：调整预算。</w:t>
      </w:r>
    </w:p>
    <w:p w14:paraId="3FBFAF2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37、城乡社区支出（类）城乡社区公共设施（款）小城镇基础设施建设（项）。</w:t>
      </w:r>
    </w:p>
    <w:p w14:paraId="11C4A4A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年初预算为0万元，支出决算为41.33万元，决算数大于年初预算数的主要原因是：调整预算。</w:t>
      </w:r>
    </w:p>
    <w:p w14:paraId="26103C3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38、城乡社区支出（类）城乡社区环境卫生（款）城乡社区环境卫生（项）。</w:t>
      </w:r>
    </w:p>
    <w:p w14:paraId="3BCF531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年初预算为0万元，支出决算为26.69万元，决算数大于年初预算数的主要原因是：调整预算。</w:t>
      </w:r>
    </w:p>
    <w:p w14:paraId="2CA10C7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防灾救灾（项）。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39、农林水支出（类）农业农村（款）</w:t>
      </w:r>
    </w:p>
    <w:p w14:paraId="519AE125">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年初预算为0万元，支出决算为5万元，决算数大于年初预算数的主要原因是：调整预算。</w:t>
      </w:r>
    </w:p>
    <w:p w14:paraId="573184A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40、农林水支出（类）农业农村（款）其他农业农村支出（项）。</w:t>
      </w:r>
    </w:p>
    <w:p w14:paraId="6B698D2C">
      <w:pPr>
        <w:widowControl/>
        <w:spacing w:before="240" w:after="100" w:afterAutospacing="1"/>
        <w:ind w:firstLine="112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年初预算为0万元，支出决算为19.55万元，决算数大于年初预算数的主要原因是：调整预算。</w:t>
      </w:r>
    </w:p>
    <w:p w14:paraId="398AD8C3">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41、农林水支出（类）林业和草原（款）行政运行（项）。</w:t>
      </w:r>
      <w:r>
        <w:rPr>
          <w:rFonts w:hint="eastAsia" w:ascii="MS Mincho" w:hAnsi="MS Mincho" w:eastAsia="MS Mincho" w:cs="宋体"/>
          <w:color w:val="000000"/>
          <w:kern w:val="0"/>
          <w:sz w:val="32"/>
          <w:szCs w:val="32"/>
        </w:rPr>
        <w:t>  </w:t>
      </w:r>
    </w:p>
    <w:p w14:paraId="5F5309BF">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年初预算为0万元，支出决算99.51万元，决算数大于年初预算数的主要原因是：调整预算。</w:t>
      </w:r>
    </w:p>
    <w:p w14:paraId="562BC5A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42、农林水支出（类）林业和草原（款）森林资源补偿（项）。</w:t>
      </w:r>
    </w:p>
    <w:p w14:paraId="47D335A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年初预算为0万元，支出决算为38.26万元，决算数大于年初预算数的主要原因是：调整预算。</w:t>
      </w:r>
    </w:p>
    <w:p w14:paraId="749140C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43、农林水支出（类）林业和草原（款）森林生态效益补偿（项）。</w:t>
      </w:r>
    </w:p>
    <w:p w14:paraId="6108D75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年初预算为0万元，支出决算29.15万元，决算数大于年初预算数的主要原因是：调整预算。</w:t>
      </w:r>
    </w:p>
    <w:p w14:paraId="15F3350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44、农林水支出（类）水利（款）水利工程运行与维护（项）。</w:t>
      </w:r>
    </w:p>
    <w:p w14:paraId="6F09E67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07BE369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45、农林水支出（类）水利（款）防汛（项）。</w:t>
      </w:r>
    </w:p>
    <w:p w14:paraId="7546DEB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年初预算为0万元，支出决算5万元，决算数大于年初预算数的主要原因是：调整预算。</w:t>
      </w:r>
    </w:p>
    <w:p w14:paraId="0E93960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46、农林水支出（类）水利（款）抗旱（项）。</w:t>
      </w:r>
    </w:p>
    <w:p w14:paraId="48FDA1F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年初预算为0万元，支出决算为10万元，决算数大于年初预算数的主要原因是：调整预算。</w:t>
      </w:r>
    </w:p>
    <w:p w14:paraId="0D972EB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47、农林水支出（类）扶贫（款）行政运行（项）。</w:t>
      </w:r>
    </w:p>
    <w:p w14:paraId="10BD093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05AD840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48、农林水支出（类）扶贫（款）农村基础设施建设（项）。</w:t>
      </w:r>
    </w:p>
    <w:p w14:paraId="483D537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年初预算为0万元，支出决算93.76万元，决算数大于年初预算数的主要原因是：调整预算。</w:t>
      </w:r>
    </w:p>
    <w:p w14:paraId="4E5503F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49、农林水支出（类）扶贫（款）生产发展（项）。</w:t>
      </w:r>
    </w:p>
    <w:p w14:paraId="04EF613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年初预算为0万元，支出决算为220.08万元，决算数大于年初预算数的主要原因是：调整预算。</w:t>
      </w:r>
    </w:p>
    <w:p w14:paraId="06737114">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50、农林水支出（类）扶贫（款）其他扶贫支出（项）。</w:t>
      </w:r>
    </w:p>
    <w:p w14:paraId="2398693E">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年初预算为0万元，支出决算22.94万元，决算数大于年初预算数的主要原因是：调整预算。</w:t>
      </w:r>
    </w:p>
    <w:p w14:paraId="42B10480">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51、农林水支出（类）农村综合改革（款）农村综合改革示范试点补助（项）。</w:t>
      </w:r>
    </w:p>
    <w:p w14:paraId="0E1C2CC2">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年初预算为0万元，支出决算为12万元，决算数大于年初预算数的主要原因是：调整预算。</w:t>
      </w:r>
    </w:p>
    <w:p w14:paraId="6FCBD0B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52、农林水支出（类）其他农林水支出（款）其他农林水支出（项）。</w:t>
      </w:r>
    </w:p>
    <w:p w14:paraId="72F6C2F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年初预算为0万元，支出决算5万元，决算数大于年初预算数的主要原因是：调整预算。</w:t>
      </w:r>
    </w:p>
    <w:p w14:paraId="43866C8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53、交通运输支出（类）其他公路水路运输支出（款）</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其他公路水路运输支出（项）。</w:t>
      </w:r>
    </w:p>
    <w:p w14:paraId="7FC4A0B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年初预算为0万元，支出决算为5万元，决算数大于年初预算数的主要原因是：调整预算。</w:t>
      </w:r>
    </w:p>
    <w:p w14:paraId="47CED61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54、资源勘探工业信息等支出（类）工业和信息产业监管（款）其他工业和信息产业监管支出（项）。</w:t>
      </w:r>
    </w:p>
    <w:p w14:paraId="75EF469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58B5359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住房公积金（项）。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55、住房保障支出（类）住房改革支出（款）</w:t>
      </w:r>
      <w:r>
        <w:rPr>
          <w:rFonts w:hint="eastAsia" w:ascii="MS Mincho" w:hAnsi="MS Mincho" w:eastAsia="MS Mincho" w:cs="宋体"/>
          <w:color w:val="000000"/>
          <w:kern w:val="0"/>
          <w:sz w:val="32"/>
          <w:szCs w:val="32"/>
        </w:rPr>
        <w:t> </w:t>
      </w:r>
    </w:p>
    <w:p w14:paraId="0D0F7F0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年初预算为0万元，支出决算19.14万元，决算数大于年初预算数的主要原因是：调整预算。</w:t>
      </w:r>
    </w:p>
    <w:p w14:paraId="7CD6876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56、灾害防治及应急管理支出（类）自然灾害救灾及恢复重建支出（款）自然灾害灾后重建补助（项）。</w:t>
      </w:r>
    </w:p>
    <w:p w14:paraId="5DF4FBF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年初预算为0万元，支出决算为17万元，决算数大于年初预算数的主要原因是：调整预算。</w:t>
      </w:r>
    </w:p>
    <w:p w14:paraId="5D0E8DE1">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57、灾害防治及应急管理支出（类）自然灾害救灾及恢复重建支出（款）其他自然灾害救灾及恢复重建支出（项）。</w:t>
      </w:r>
    </w:p>
    <w:p w14:paraId="798CB5E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年初预算为0万元，支出决算为46.5万元，决算数大于年初预算数的主要原因是：调整预算。</w:t>
      </w:r>
    </w:p>
    <w:p w14:paraId="14258376">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六、一般公共预算财政拨款基本支出决算情况说明</w:t>
      </w:r>
    </w:p>
    <w:p w14:paraId="09B398AF">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度财政拨款基本支出1867.7万元，其中：人员经费1590.94万元，占基本支出的85.18%,主要包括基本工资348.94万元、津贴补贴244万元、奖金139.05万元、伙食补助费22.24万元、职工基本医疗保险缴费28.92万元、其他社会保障缴费7.44万元、住房公积金47.47万元、其他工资福利支出38.01万元、对个人和家庭的补助714.87万元；公用经费276.76万元，占基本支出的14.82%，主要包括办公费28.74万元、印刷费5.68万元、水电费5.85万元、差旅费15.54万元、邮电费1.89万元、取暖费1.16万元、维护费10万元、会议费3.96万元、公务接待费1.88万元、专用材料费45万元、劳务费17.68万元、工会经费12.7万元、福利费12万元、公务用车运行维护费2.16万元、其他交通费用35.36万元、其他商品和服务支出70.24万元，办公设备购置6.93万元。</w:t>
      </w:r>
    </w:p>
    <w:p w14:paraId="578BF076">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七、一般公共预算财政拨款三公经费支出决算情况说明</w:t>
      </w:r>
    </w:p>
    <w:p w14:paraId="22227D5E">
      <w:pPr>
        <w:widowControl/>
        <w:spacing w:before="240" w:after="100" w:afterAutospacing="1"/>
        <w:jc w:val="left"/>
        <w:rPr>
          <w:rFonts w:ascii="宋体" w:hAnsi="宋体" w:eastAsia="宋体" w:cs="宋体"/>
          <w:kern w:val="0"/>
          <w:sz w:val="24"/>
          <w:szCs w:val="24"/>
        </w:rPr>
      </w:pPr>
      <w:r>
        <w:rPr>
          <w:rFonts w:hint="eastAsia" w:ascii="宋体" w:hAnsi="宋体" w:eastAsia="宋体" w:cs="宋体"/>
          <w:b/>
          <w:bCs/>
          <w:color w:val="000000"/>
          <w:kern w:val="0"/>
          <w:sz w:val="32"/>
          <w:szCs w:val="32"/>
        </w:rPr>
        <w:t>（一）“三公”经费财政拨款支出决算总体情况说明</w:t>
      </w:r>
    </w:p>
    <w:p w14:paraId="6E7EDAD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“三公”经费财政拨款支出预算为11.8万元，支出决算为4.04万元，完成预算的34.24%，其中：</w:t>
      </w:r>
    </w:p>
    <w:p w14:paraId="5232824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因公出国（境）费支出预算为0万元，支出决算为0万元，完成预算的0%。与上年相比减少（增加）0万元，减少（增长）0%。</w:t>
      </w:r>
    </w:p>
    <w:p w14:paraId="5C648D4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公务接待费支出预算为2万元，支出决算为1.88万元，完成预算的94%，决算数小于年初预算数的主要原因是三公经费缩减，与上年相比减少0.06万元，减少3%,减少的主要原因是三公经费缩减，开支减少。</w:t>
      </w:r>
    </w:p>
    <w:p w14:paraId="7CE51F1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公务用车购置费及运行维护费支出预算为9.8万元，支出决算为2.16万元，完成预算的22%，决算数小于年初预算数的主要原因是三公经费缩减，与上年相比减少0.12万元，减少5.26%,减少的主要原因是三公经费缩减，开支减少。</w:t>
      </w:r>
    </w:p>
    <w:p w14:paraId="64823C9F">
      <w:pPr>
        <w:widowControl/>
        <w:spacing w:before="240" w:after="100" w:afterAutospacing="1"/>
        <w:jc w:val="left"/>
        <w:rPr>
          <w:rFonts w:ascii="宋体" w:hAnsi="宋体" w:eastAsia="宋体" w:cs="宋体"/>
          <w:kern w:val="0"/>
          <w:sz w:val="24"/>
          <w:szCs w:val="24"/>
        </w:rPr>
      </w:pPr>
      <w:r>
        <w:rPr>
          <w:rFonts w:hint="eastAsia" w:ascii="宋体" w:hAnsi="宋体" w:eastAsia="宋体" w:cs="宋体"/>
          <w:b/>
          <w:bCs/>
          <w:color w:val="000000"/>
          <w:kern w:val="0"/>
          <w:sz w:val="32"/>
          <w:szCs w:val="32"/>
        </w:rPr>
        <w:t>（二）“三公”经费财政拨款支出决算具体情况说明</w:t>
      </w:r>
    </w:p>
    <w:p w14:paraId="4B331E6E">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2020年度“三公”经费财政拨款支出决算中，公务接待费支出决算1.88万元，占46.53%,因公出国（境）费支出决算0万元，占0%,公务用车购置费及运行维护费支出决算2.16万元，占53.47%。其中：</w:t>
      </w:r>
    </w:p>
    <w:p w14:paraId="29D8FD8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1、因公出国（境）费支出决算为0万元，全年安排因公出国（境）团组0个，累计0人次。</w:t>
      </w:r>
    </w:p>
    <w:p w14:paraId="29E5978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2、公务接待费支出决算为1.88万元，全年共接待来访团组0个、来宾180人次，主要是村干部来政府办理公事及上级来人办事发生的接待支出。</w:t>
      </w:r>
    </w:p>
    <w:p w14:paraId="49F5855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公务用车购置费及运行维护费支出决算为2.16万元，其中：公务用车购置费0万元。公务用车运行维护费2.16万元，主要是公务用车维修和油费支出，截止2020年12月31日，我单位开支财政拨款的公务用车保有量为2辆。</w:t>
      </w:r>
    </w:p>
    <w:p w14:paraId="6D80F48F">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八、政府性基金预算收入支出决算情况</w:t>
      </w:r>
    </w:p>
    <w:p w14:paraId="3EE48723">
      <w:pPr>
        <w:widowControl/>
        <w:spacing w:before="240" w:after="100" w:afterAutospacing="1"/>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20</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20年度政府性基金预算财政拨款收入44.25万元；年初结转和结余0万元；支出44.25万元，其中基本支出8.73万元，项目支出35.52万元；年末结转和结余0万元。</w:t>
      </w:r>
    </w:p>
    <w:p w14:paraId="76C5953E">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九、关于机关运行经费支出说明</w:t>
      </w:r>
    </w:p>
    <w:p w14:paraId="7E5A723E">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本部门2020年度机关运行经费支出276.76万元，比上年决算数增加57.68万元，增长26.32%。主要原因是：扶贫支出增加。</w:t>
      </w:r>
    </w:p>
    <w:p w14:paraId="293C8503">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十、一般性支出情况</w:t>
      </w:r>
    </w:p>
    <w:p w14:paraId="375101B7">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本部门开支会议费3.96万元，召开56次会议，人数4700人，主要用于召开脱贫攻坚、防汛、综合治理等会议，内容为布置安排政府各项工作要求；开支培训费0万元。人数0人。举办0次节庆、晚会、论坛、赛事等活动，开支0万元。</w:t>
      </w:r>
    </w:p>
    <w:p w14:paraId="782A1F6F">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十一、关于政府采购支出说明</w:t>
      </w:r>
    </w:p>
    <w:p w14:paraId="7450A26A">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本部门2020年度政府采购支出总额186万元，其中：政府采购货物支出0</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万元、政府采购工程支出186</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万元、政府采购服务支出0万元。授予中小企业合同金额0万元，占政府采购支出总额的0%，其中：授予小微企业合同金额0万元，占政府采购支出总额的0%。</w:t>
      </w:r>
    </w:p>
    <w:p w14:paraId="1D594994">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十二、关于国有资产占用情况说明</w:t>
      </w:r>
    </w:p>
    <w:p w14:paraId="464596F3">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截至2020年12月31日，本单位共有车辆2辆，其中，主要领导干部用车2辆，机要通信用车0辆、应急保障用车0辆、执法执勤用车0辆、特种专业技术用车0辆、其他用车0辆；单位价值50万元以上通用设备0台（套）；单位价值100万元以上专用设备0台（套）。</w:t>
      </w:r>
    </w:p>
    <w:p w14:paraId="1A55DCAE">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十三、关于2020年度预算绩效情况的说明</w:t>
      </w:r>
    </w:p>
    <w:p w14:paraId="6A1D246B">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35C3F55F">
      <w:pPr>
        <w:widowControl/>
        <w:spacing w:before="240" w:after="100" w:afterAutospacing="1" w:line="600" w:lineRule="atLeast"/>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本单位的绩效目标是：</w:t>
      </w:r>
      <w:r>
        <w:rPr>
          <w:rFonts w:hint="eastAsia" w:ascii="仿宋_GB2312" w:hAnsi="宋体" w:eastAsia="仿宋_GB2312" w:cs="宋体"/>
          <w:color w:val="000000"/>
          <w:spacing w:val="-2"/>
          <w:kern w:val="0"/>
          <w:sz w:val="32"/>
          <w:szCs w:val="32"/>
        </w:rPr>
        <w:t>（</w:t>
      </w:r>
      <w:r>
        <w:rPr>
          <w:rFonts w:hint="eastAsia" w:ascii="宋体" w:hAnsi="宋体" w:eastAsia="宋体" w:cs="宋体"/>
          <w:color w:val="000000"/>
          <w:kern w:val="0"/>
          <w:sz w:val="32"/>
          <w:szCs w:val="32"/>
        </w:rPr>
        <w:t>1）全力以赴抓好重点民生实事项目建设；（2）全力以赴促进经济社会高质量发展；（3）打好防范化解重大风险攻坚战，打好精准脱贫攻坚战，打好污染防治攻坚战。（4）全力以赴抓好党的建设；（5）全力以赴抓好社会稳定和安全生产工作。经过努力，已经圆满达到这个目标。</w:t>
      </w:r>
    </w:p>
    <w:p w14:paraId="71212414">
      <w:pPr>
        <w:widowControl/>
        <w:spacing w:before="240" w:after="100" w:afterAutospacing="1" w:line="640" w:lineRule="atLeast"/>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本单位《2020年度整体支出绩效自评报告》见附件。</w:t>
      </w:r>
    </w:p>
    <w:p w14:paraId="455D246F">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EC1915D">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496EBA7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4C340D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58739C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0E6C3AF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55EA31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8FE870F">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63EB80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8CFD75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06D2CB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79C0F5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A9EF86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ACC5837">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453DC44B">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D3096E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AD41B00">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2BAF347">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2"/>
          <w:szCs w:val="72"/>
        </w:rPr>
        <w:t>第四部分</w:t>
      </w:r>
    </w:p>
    <w:p w14:paraId="6D91C7E4">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0"/>
          <w:szCs w:val="70"/>
        </w:rPr>
        <w:t> </w:t>
      </w:r>
    </w:p>
    <w:p w14:paraId="5B6EC452">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0"/>
          <w:szCs w:val="70"/>
        </w:rPr>
        <w:t>名词解释</w:t>
      </w:r>
    </w:p>
    <w:p w14:paraId="6DAC2E9C">
      <w:pPr>
        <w:widowControl/>
        <w:spacing w:before="240" w:after="100" w:afterAutospacing="1"/>
        <w:jc w:val="left"/>
        <w:rPr>
          <w:rFonts w:ascii="宋体" w:hAnsi="宋体" w:eastAsia="宋体" w:cs="宋体"/>
          <w:kern w:val="0"/>
          <w:sz w:val="24"/>
          <w:szCs w:val="24"/>
        </w:rPr>
      </w:pPr>
      <w:r>
        <w:rPr>
          <w:rFonts w:hint="eastAsia" w:ascii="黑体" w:hAnsi="宋体" w:eastAsia="黑体" w:cs="宋体"/>
          <w:color w:val="000000"/>
          <w:kern w:val="0"/>
          <w:sz w:val="70"/>
          <w:szCs w:val="70"/>
        </w:rPr>
        <w:br w:type="textWrapping"/>
      </w:r>
    </w:p>
    <w:p w14:paraId="5E008485">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p>
    <w:p w14:paraId="7C8E4D96">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1、财政拨款收入：指县财政当年拨付的资金。</w:t>
      </w:r>
    </w:p>
    <w:p w14:paraId="6DB0D828">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2、基本支出：指部门为保障其机构正常运转、完成日常工作任务的年度基本支出，包括人员经费和公用经费两部分。</w:t>
      </w:r>
    </w:p>
    <w:p w14:paraId="4F87E11E">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72660996">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08ABE61">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4BB13A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6F209AF">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B86A61E">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63471F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0BC56A9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F047FA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3C074D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00300F2E">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CFE4F6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C938DB1">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B79667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1527959">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6C4518E">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BC7FDF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20E781B">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D94101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9A97B0B">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2"/>
          <w:szCs w:val="72"/>
        </w:rPr>
        <w:t>第五部分</w:t>
      </w:r>
    </w:p>
    <w:p w14:paraId="52B0B6A9">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0"/>
          <w:szCs w:val="70"/>
        </w:rPr>
        <w:t> </w:t>
      </w:r>
    </w:p>
    <w:p w14:paraId="34013D70">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0"/>
          <w:szCs w:val="70"/>
        </w:rPr>
        <w:t>附件</w:t>
      </w:r>
    </w:p>
    <w:p w14:paraId="0E2FCF9A">
      <w:pPr>
        <w:widowControl/>
        <w:spacing w:before="240" w:after="100" w:afterAutospacing="1"/>
        <w:jc w:val="left"/>
        <w:rPr>
          <w:rFonts w:ascii="宋体" w:hAnsi="宋体" w:eastAsia="宋体" w:cs="宋体"/>
          <w:kern w:val="0"/>
          <w:sz w:val="24"/>
          <w:szCs w:val="24"/>
        </w:rPr>
      </w:pPr>
      <w:r>
        <w:rPr>
          <w:rFonts w:hint="eastAsia" w:ascii="黑体" w:hAnsi="宋体" w:eastAsia="黑体" w:cs="宋体"/>
          <w:color w:val="000000"/>
          <w:kern w:val="0"/>
          <w:sz w:val="70"/>
          <w:szCs w:val="70"/>
        </w:rPr>
        <w:br w:type="textWrapping"/>
      </w:r>
    </w:p>
    <w:p w14:paraId="027366E9">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0"/>
          <w:szCs w:val="70"/>
        </w:rPr>
        <w:t> </w:t>
      </w:r>
    </w:p>
    <w:p w14:paraId="212AFCB9">
      <w:pPr>
        <w:widowControl/>
        <w:spacing w:before="240" w:after="100" w:afterAutospacing="1"/>
        <w:ind w:firstLine="640"/>
        <w:jc w:val="center"/>
        <w:rPr>
          <w:rFonts w:ascii="宋体" w:hAnsi="宋体" w:eastAsia="宋体" w:cs="宋体"/>
          <w:kern w:val="0"/>
          <w:sz w:val="24"/>
          <w:szCs w:val="24"/>
        </w:rPr>
      </w:pPr>
      <w:r>
        <w:rPr>
          <w:rFonts w:hint="eastAsia" w:ascii="宋体" w:hAnsi="宋体" w:eastAsia="宋体" w:cs="宋体"/>
          <w:b/>
          <w:bCs/>
          <w:color w:val="000000"/>
          <w:kern w:val="0"/>
          <w:sz w:val="32"/>
          <w:szCs w:val="32"/>
        </w:rPr>
        <w:t>2020年度部门整体支出绩效评价报告</w:t>
      </w:r>
    </w:p>
    <w:p w14:paraId="67D61AB9">
      <w:pPr>
        <w:widowControl/>
        <w:shd w:val="clear" w:color="auto" w:fill="FFFFFF"/>
        <w:spacing w:before="240" w:after="100" w:afterAutospacing="1" w:line="640" w:lineRule="atLeast"/>
        <w:ind w:firstLine="948"/>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一、部门概况</w:t>
      </w:r>
    </w:p>
    <w:p w14:paraId="57BD27EB">
      <w:pPr>
        <w:widowControl/>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b/>
          <w:bCs/>
          <w:color w:val="000000"/>
          <w:spacing w:val="-2"/>
          <w:kern w:val="0"/>
          <w:sz w:val="32"/>
          <w:szCs w:val="32"/>
        </w:rPr>
        <w:t>（一）部门基本情况</w:t>
      </w:r>
    </w:p>
    <w:p w14:paraId="3767FD36">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观音阁镇人民政府隶属溆浦县人民政府，是行政单位，</w:t>
      </w:r>
      <w:r>
        <w:rPr>
          <w:rFonts w:hint="eastAsia" w:ascii="仿宋_GB2312" w:hAnsi="宋体" w:eastAsia="仿宋_GB2312" w:cs="宋体"/>
          <w:color w:val="000000"/>
          <w:kern w:val="0"/>
          <w:sz w:val="32"/>
          <w:szCs w:val="32"/>
        </w:rPr>
        <w:t>内设</w:t>
      </w:r>
      <w:r>
        <w:rPr>
          <w:rFonts w:hint="eastAsia" w:ascii="Calibri" w:hAnsi="Calibri" w:eastAsia="仿宋_GB2312" w:cs="宋体"/>
          <w:color w:val="000000"/>
          <w:kern w:val="0"/>
          <w:sz w:val="32"/>
          <w:szCs w:val="32"/>
        </w:rPr>
        <w:t>6</w:t>
      </w:r>
      <w:r>
        <w:rPr>
          <w:rFonts w:hint="eastAsia" w:ascii="仿宋_GB2312" w:hAnsi="宋体" w:eastAsia="仿宋_GB2312" w:cs="宋体"/>
          <w:color w:val="000000"/>
          <w:kern w:val="0"/>
          <w:sz w:val="32"/>
          <w:szCs w:val="32"/>
        </w:rPr>
        <w:t>办</w:t>
      </w:r>
      <w:r>
        <w:rPr>
          <w:rFonts w:hint="eastAsia" w:ascii="Calibri" w:hAnsi="Calibri" w:eastAsia="仿宋_GB2312" w:cs="宋体"/>
          <w:color w:val="000000"/>
          <w:kern w:val="0"/>
          <w:sz w:val="32"/>
          <w:szCs w:val="32"/>
        </w:rPr>
        <w:t>3</w:t>
      </w:r>
      <w:r>
        <w:rPr>
          <w:rFonts w:hint="eastAsia" w:ascii="仿宋_GB2312" w:hAnsi="宋体" w:eastAsia="仿宋_GB2312" w:cs="宋体"/>
          <w:color w:val="000000"/>
          <w:kern w:val="0"/>
          <w:sz w:val="32"/>
          <w:szCs w:val="32"/>
        </w:rPr>
        <w:t>中心</w:t>
      </w:r>
      <w:r>
        <w:rPr>
          <w:rFonts w:hint="eastAsia" w:ascii="Calibri" w:hAnsi="Calibri" w:eastAsia="仿宋_GB2312" w:cs="宋体"/>
          <w:color w:val="000000"/>
          <w:kern w:val="0"/>
          <w:sz w:val="32"/>
          <w:szCs w:val="32"/>
        </w:rPr>
        <w:t>1</w:t>
      </w:r>
      <w:r>
        <w:rPr>
          <w:rFonts w:hint="eastAsia" w:ascii="仿宋_GB2312" w:hAnsi="宋体" w:eastAsia="仿宋_GB2312" w:cs="宋体"/>
          <w:color w:val="000000"/>
          <w:kern w:val="0"/>
          <w:sz w:val="32"/>
          <w:szCs w:val="32"/>
        </w:rPr>
        <w:t>大队，分别是：党政办、党建办、经济发展办、社会事务办、自然资源和生态环境办、社会治安和应急管理办、社会事务综合服务中心、农业综合服务中心、政务服务中心、综合行政执法大队；核定编制</w:t>
      </w:r>
      <w:r>
        <w:rPr>
          <w:rFonts w:hint="eastAsia" w:ascii="Calibri" w:hAnsi="Calibri" w:eastAsia="仿宋_GB2312" w:cs="宋体"/>
          <w:color w:val="000000"/>
          <w:kern w:val="0"/>
          <w:sz w:val="32"/>
          <w:szCs w:val="32"/>
        </w:rPr>
        <w:t>77</w:t>
      </w:r>
      <w:r>
        <w:rPr>
          <w:rFonts w:hint="eastAsia" w:ascii="仿宋_GB2312" w:hAnsi="宋体" w:eastAsia="仿宋_GB2312" w:cs="宋体"/>
          <w:color w:val="000000"/>
          <w:kern w:val="0"/>
          <w:sz w:val="32"/>
          <w:szCs w:val="32"/>
        </w:rPr>
        <w:t>名，实有人数</w:t>
      </w:r>
      <w:r>
        <w:rPr>
          <w:rFonts w:hint="eastAsia" w:ascii="Calibri" w:hAnsi="Calibri" w:eastAsia="仿宋_GB2312" w:cs="宋体"/>
          <w:color w:val="000000"/>
          <w:kern w:val="0"/>
          <w:sz w:val="32"/>
          <w:szCs w:val="32"/>
        </w:rPr>
        <w:t>75</w:t>
      </w:r>
      <w:r>
        <w:rPr>
          <w:rFonts w:hint="eastAsia" w:ascii="仿宋_GB2312" w:hAnsi="宋体" w:eastAsia="仿宋_GB2312" w:cs="宋体"/>
          <w:color w:val="000000"/>
          <w:kern w:val="0"/>
          <w:sz w:val="32"/>
          <w:szCs w:val="32"/>
        </w:rPr>
        <w:t>人，其中：行政人员</w:t>
      </w:r>
      <w:r>
        <w:rPr>
          <w:rFonts w:hint="eastAsia" w:ascii="Calibri" w:hAnsi="Calibri" w:eastAsia="仿宋_GB2312" w:cs="宋体"/>
          <w:color w:val="000000"/>
          <w:kern w:val="0"/>
          <w:sz w:val="32"/>
          <w:szCs w:val="32"/>
        </w:rPr>
        <w:t>31</w:t>
      </w:r>
      <w:r>
        <w:rPr>
          <w:rFonts w:hint="eastAsia" w:ascii="仿宋_GB2312" w:hAnsi="宋体" w:eastAsia="仿宋_GB2312" w:cs="宋体"/>
          <w:color w:val="000000"/>
          <w:kern w:val="0"/>
          <w:sz w:val="32"/>
          <w:szCs w:val="32"/>
        </w:rPr>
        <w:t>人、事业人员</w:t>
      </w:r>
      <w:r>
        <w:rPr>
          <w:rFonts w:hint="eastAsia" w:ascii="Calibri" w:hAnsi="Calibri" w:eastAsia="仿宋_GB2312" w:cs="宋体"/>
          <w:color w:val="000000"/>
          <w:kern w:val="0"/>
          <w:sz w:val="32"/>
          <w:szCs w:val="32"/>
        </w:rPr>
        <w:t>40</w:t>
      </w:r>
      <w:r>
        <w:rPr>
          <w:rFonts w:hint="eastAsia" w:ascii="仿宋_GB2312" w:hAnsi="宋体" w:eastAsia="仿宋_GB2312" w:cs="宋体"/>
          <w:color w:val="000000"/>
          <w:kern w:val="0"/>
          <w:sz w:val="32"/>
          <w:szCs w:val="32"/>
        </w:rPr>
        <w:t>人、工勤人员</w:t>
      </w:r>
      <w:r>
        <w:rPr>
          <w:rFonts w:hint="eastAsia" w:ascii="Calibri" w:hAnsi="Calibri" w:eastAsia="仿宋_GB2312" w:cs="宋体"/>
          <w:color w:val="000000"/>
          <w:kern w:val="0"/>
          <w:sz w:val="32"/>
          <w:szCs w:val="32"/>
        </w:rPr>
        <w:t>4</w:t>
      </w:r>
      <w:r>
        <w:rPr>
          <w:rFonts w:hint="eastAsia" w:ascii="仿宋_GB2312" w:hAnsi="宋体" w:eastAsia="仿宋_GB2312" w:cs="宋体"/>
          <w:color w:val="000000"/>
          <w:kern w:val="0"/>
          <w:sz w:val="32"/>
          <w:szCs w:val="32"/>
        </w:rPr>
        <w:t>人。主要职能有：</w:t>
      </w:r>
    </w:p>
    <w:p w14:paraId="0F7B102B">
      <w:pPr>
        <w:widowControl/>
        <w:spacing w:before="240" w:after="100" w:afterAutospacing="1" w:line="600" w:lineRule="atLeast"/>
        <w:ind w:firstLine="640"/>
        <w:jc w:val="left"/>
        <w:rPr>
          <w:rFonts w:ascii="宋体" w:hAnsi="宋体" w:eastAsia="宋体" w:cs="宋体"/>
          <w:kern w:val="0"/>
          <w:sz w:val="24"/>
          <w:szCs w:val="24"/>
        </w:rPr>
      </w:pPr>
      <w:r>
        <w:rPr>
          <w:rFonts w:hint="eastAsia" w:ascii="MS Mincho" w:hAnsi="MS Mincho" w:eastAsia="MS Mincho" w:cs="MS Mincho"/>
          <w:color w:val="000000"/>
          <w:kern w:val="0"/>
          <w:sz w:val="32"/>
          <w:szCs w:val="32"/>
        </w:rPr>
        <w:t> </w:t>
      </w:r>
      <w:r>
        <w:rPr>
          <w:rFonts w:hint="eastAsia" w:ascii="Calibri" w:hAnsi="Calibri" w:eastAsia="仿宋_GB2312" w:cs="宋体"/>
          <w:color w:val="000000"/>
          <w:kern w:val="0"/>
          <w:sz w:val="32"/>
          <w:szCs w:val="32"/>
        </w:rPr>
        <w:t>1 .</w:t>
      </w:r>
      <w:r>
        <w:rPr>
          <w:rFonts w:hint="eastAsia" w:ascii="仿宋_GB2312" w:hAnsi="宋体" w:eastAsia="仿宋_GB2312" w:cs="宋体"/>
          <w:color w:val="000000"/>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424835CC">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2.</w:t>
      </w:r>
      <w:r>
        <w:rPr>
          <w:rFonts w:hint="eastAsia" w:ascii="仿宋_GB2312" w:hAnsi="宋体" w:eastAsia="仿宋_GB2312" w:cs="宋体"/>
          <w:color w:val="000000"/>
          <w:kern w:val="0"/>
          <w:sz w:val="32"/>
          <w:szCs w:val="32"/>
        </w:rPr>
        <w:t>制定并组织实施村镇建设规划，部署重点工程建设，地方道路建设及公共设施，水利设施的管理，负责土地、林木、水等自然资源和生态环境的保护，做好护林防火工作；</w:t>
      </w:r>
    </w:p>
    <w:p w14:paraId="0CD3BA53">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3.</w:t>
      </w:r>
      <w:r>
        <w:rPr>
          <w:rFonts w:hint="eastAsia" w:ascii="仿宋_GB2312" w:hAnsi="宋体" w:eastAsia="仿宋_GB2312" w:cs="宋体"/>
          <w:color w:val="000000"/>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7F972EF2">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4.</w:t>
      </w:r>
      <w:r>
        <w:rPr>
          <w:rFonts w:hint="eastAsia" w:ascii="仿宋_GB2312" w:hAnsi="宋体" w:eastAsia="仿宋_GB2312" w:cs="宋体"/>
          <w:color w:val="000000"/>
          <w:kern w:val="0"/>
          <w:sz w:val="32"/>
          <w:szCs w:val="32"/>
        </w:rPr>
        <w:t>按计划组织本级财政收入和地方税的征收，完成国家财政计划，不断培植税源，管好财政资金，增强财政实力；</w:t>
      </w:r>
    </w:p>
    <w:p w14:paraId="33C1822D">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5.</w:t>
      </w:r>
      <w:r>
        <w:rPr>
          <w:rFonts w:hint="eastAsia" w:ascii="仿宋_GB2312" w:hAnsi="宋体" w:eastAsia="仿宋_GB2312" w:cs="宋体"/>
          <w:color w:val="000000"/>
          <w:kern w:val="0"/>
          <w:sz w:val="32"/>
          <w:szCs w:val="32"/>
        </w:rPr>
        <w:t>抓好精神文明建设，丰富群众文化生活，提倡移风易俗，反对封建迷信，破除陈规陋习，树立社会主义新风尚；</w:t>
      </w:r>
    </w:p>
    <w:p w14:paraId="0E2850E9">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6.</w:t>
      </w:r>
      <w:r>
        <w:rPr>
          <w:rFonts w:hint="eastAsia" w:ascii="仿宋_GB2312" w:hAnsi="宋体" w:eastAsia="仿宋_GB2312" w:cs="宋体"/>
          <w:color w:val="000000"/>
          <w:kern w:val="0"/>
          <w:sz w:val="32"/>
          <w:szCs w:val="32"/>
        </w:rPr>
        <w:t>完成上级政府交办的其它事项。</w:t>
      </w:r>
    </w:p>
    <w:p w14:paraId="1708B5ED">
      <w:pPr>
        <w:widowControl/>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color w:val="000000"/>
          <w:spacing w:val="-2"/>
          <w:kern w:val="0"/>
          <w:sz w:val="32"/>
          <w:szCs w:val="32"/>
        </w:rPr>
        <w:t>重点工作计划：（1）全力以赴抓好重点民生实事项目建设；（2）全力以赴促进经济社会高质量发展；（3）</w:t>
      </w:r>
      <w:r>
        <w:rPr>
          <w:rFonts w:hint="eastAsia" w:ascii="仿宋_GB2312" w:hAnsi="宋体" w:eastAsia="仿宋_GB2312" w:cs="宋体"/>
          <w:color w:val="000000"/>
          <w:kern w:val="0"/>
          <w:sz w:val="32"/>
          <w:szCs w:val="32"/>
        </w:rPr>
        <w:t>打好防范化解重大风险攻坚战，打好精准脱贫攻坚战，打好污染防治攻坚战。（4）全力以赴抓好党的建设；（5）全力以赴抓好社会稳定和安全生产工作。</w:t>
      </w:r>
    </w:p>
    <w:p w14:paraId="5EC83A63">
      <w:pPr>
        <w:widowControl/>
        <w:shd w:val="clear" w:color="auto" w:fill="FFFFFF"/>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b/>
          <w:bCs/>
          <w:color w:val="000000"/>
          <w:spacing w:val="-2"/>
          <w:kern w:val="0"/>
          <w:sz w:val="32"/>
          <w:szCs w:val="32"/>
        </w:rPr>
        <w:t>（二）部门整体支出情况</w:t>
      </w:r>
    </w:p>
    <w:p w14:paraId="1068A9DB">
      <w:pPr>
        <w:widowControl/>
        <w:shd w:val="clear" w:color="auto" w:fill="FFFFFF"/>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color w:val="000000"/>
          <w:spacing w:val="-2"/>
          <w:kern w:val="0"/>
          <w:sz w:val="32"/>
          <w:szCs w:val="32"/>
        </w:rPr>
        <w:t>本单位</w:t>
      </w:r>
      <w:r>
        <w:rPr>
          <w:rFonts w:hint="eastAsia" w:ascii="仿宋" w:hAnsi="仿宋" w:eastAsia="仿宋" w:cs="宋体"/>
          <w:color w:val="000000"/>
          <w:kern w:val="0"/>
          <w:sz w:val="32"/>
          <w:szCs w:val="32"/>
        </w:rPr>
        <w:t>2020年收入2475.38万元，支出2475.38万元，收支平衡。</w:t>
      </w:r>
      <w:r>
        <w:rPr>
          <w:rFonts w:hint="eastAsia" w:ascii="仿宋_GB2312" w:hAnsi="宋体" w:eastAsia="仿宋_GB2312" w:cs="宋体"/>
          <w:color w:val="000000"/>
          <w:spacing w:val="-2"/>
          <w:kern w:val="0"/>
          <w:sz w:val="32"/>
          <w:szCs w:val="32"/>
        </w:rPr>
        <w:t>其中基本支出1876.43万元，项目支出598.95万元。</w:t>
      </w:r>
      <w:r>
        <w:rPr>
          <w:rFonts w:hint="eastAsia" w:ascii="仿宋" w:hAnsi="仿宋" w:eastAsia="仿宋" w:cs="宋体"/>
          <w:color w:val="000000"/>
          <w:kern w:val="0"/>
          <w:sz w:val="32"/>
          <w:szCs w:val="32"/>
        </w:rPr>
        <w:t>主要用于人员经费、日常公用经费、项目建设三个方面，包括人员工资、奖金及社会保障、办公费、印刷费、差旅费、三公经费、民生工程等，主要涉及一般公共服务、文化体育与传媒、社会保障和就业、医疗卫生与计划生育、节能环保、城乡社区、农林水、交通运输等。</w:t>
      </w:r>
    </w:p>
    <w:p w14:paraId="222819C5">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二、部门整体支出管理及使用情况</w:t>
      </w:r>
    </w:p>
    <w:p w14:paraId="56124973">
      <w:pPr>
        <w:widowControl/>
        <w:shd w:val="clear" w:color="auto" w:fill="FFFFFF"/>
        <w:spacing w:before="240" w:after="100" w:afterAutospacing="1" w:line="640" w:lineRule="atLeast"/>
        <w:ind w:firstLine="643"/>
        <w:jc w:val="left"/>
        <w:rPr>
          <w:rFonts w:ascii="宋体" w:hAnsi="宋体" w:eastAsia="宋体" w:cs="宋体"/>
          <w:kern w:val="0"/>
          <w:sz w:val="24"/>
          <w:szCs w:val="24"/>
        </w:rPr>
      </w:pPr>
      <w:r>
        <w:rPr>
          <w:rFonts w:hint="eastAsia" w:ascii="仿宋_GB2312" w:hAnsi="宋体" w:eastAsia="仿宋_GB2312" w:cs="宋体"/>
          <w:b/>
          <w:bCs/>
          <w:color w:val="000000"/>
          <w:spacing w:val="-2"/>
          <w:kern w:val="0"/>
          <w:sz w:val="32"/>
          <w:szCs w:val="32"/>
        </w:rPr>
        <w:t>（一）基本支出</w:t>
      </w:r>
    </w:p>
    <w:p w14:paraId="7A36C09F">
      <w:pPr>
        <w:widowControl/>
        <w:shd w:val="clear" w:color="auto" w:fill="FFFFFF"/>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color w:val="000000"/>
          <w:spacing w:val="-2"/>
          <w:kern w:val="0"/>
          <w:sz w:val="32"/>
          <w:szCs w:val="32"/>
        </w:rPr>
        <w:t>本单位2020年基本支出1876.43万元， 按部门经济分类分为</w:t>
      </w:r>
      <w:r>
        <w:rPr>
          <w:rFonts w:hint="eastAsia" w:ascii="仿宋_GB2312" w:hAnsi="宋体" w:eastAsia="仿宋_GB2312" w:cs="宋体"/>
          <w:color w:val="000000"/>
          <w:kern w:val="0"/>
          <w:sz w:val="32"/>
          <w:szCs w:val="32"/>
        </w:rPr>
        <w:t>工资福利支出</w:t>
      </w:r>
      <w:r>
        <w:rPr>
          <w:rFonts w:hint="eastAsia" w:ascii="仿宋_GB2312" w:hAnsi="宋体" w:eastAsia="仿宋_GB2312" w:cs="宋体"/>
          <w:color w:val="000000"/>
          <w:spacing w:val="-2"/>
          <w:kern w:val="0"/>
          <w:sz w:val="32"/>
          <w:szCs w:val="32"/>
        </w:rPr>
        <w:t>876.07</w:t>
      </w:r>
      <w:r>
        <w:rPr>
          <w:rFonts w:hint="eastAsia" w:ascii="仿宋_GB2312" w:hAnsi="宋体" w:eastAsia="仿宋_GB2312" w:cs="宋体"/>
          <w:color w:val="000000"/>
          <w:kern w:val="0"/>
          <w:sz w:val="32"/>
          <w:szCs w:val="32"/>
        </w:rPr>
        <w:t>万元、商品和服务支出</w:t>
      </w:r>
      <w:r>
        <w:rPr>
          <w:rFonts w:hint="eastAsia" w:ascii="仿宋_GB2312" w:hAnsi="宋体" w:eastAsia="仿宋_GB2312" w:cs="宋体"/>
          <w:color w:val="000000"/>
          <w:spacing w:val="-2"/>
          <w:kern w:val="0"/>
          <w:sz w:val="32"/>
          <w:szCs w:val="32"/>
        </w:rPr>
        <w:t>278.56</w:t>
      </w:r>
      <w:r>
        <w:rPr>
          <w:rFonts w:hint="eastAsia" w:ascii="仿宋_GB2312" w:hAnsi="宋体" w:eastAsia="仿宋_GB2312" w:cs="宋体"/>
          <w:color w:val="000000"/>
          <w:kern w:val="0"/>
          <w:sz w:val="32"/>
          <w:szCs w:val="32"/>
        </w:rPr>
        <w:t>万元、对个人和家庭的补助</w:t>
      </w:r>
      <w:r>
        <w:rPr>
          <w:rFonts w:hint="eastAsia" w:ascii="仿宋_GB2312" w:hAnsi="宋体" w:eastAsia="仿宋_GB2312" w:cs="宋体"/>
          <w:color w:val="000000"/>
          <w:spacing w:val="-2"/>
          <w:kern w:val="0"/>
          <w:sz w:val="32"/>
          <w:szCs w:val="32"/>
        </w:rPr>
        <w:t>714.87</w:t>
      </w:r>
      <w:r>
        <w:rPr>
          <w:rFonts w:hint="eastAsia" w:ascii="仿宋_GB2312" w:hAnsi="宋体" w:eastAsia="仿宋_GB2312" w:cs="宋体"/>
          <w:color w:val="000000"/>
          <w:kern w:val="0"/>
          <w:sz w:val="32"/>
          <w:szCs w:val="32"/>
        </w:rPr>
        <w:t>万元。其中人员经费为</w:t>
      </w:r>
      <w:r>
        <w:rPr>
          <w:rFonts w:hint="eastAsia" w:ascii="仿宋_GB2312" w:hAnsi="宋体" w:eastAsia="仿宋_GB2312" w:cs="宋体"/>
          <w:color w:val="000000"/>
          <w:spacing w:val="-2"/>
          <w:kern w:val="0"/>
          <w:sz w:val="32"/>
          <w:szCs w:val="32"/>
        </w:rPr>
        <w:t>1590.94</w:t>
      </w:r>
      <w:r>
        <w:rPr>
          <w:rFonts w:hint="eastAsia" w:ascii="仿宋_GB2312" w:hAnsi="宋体" w:eastAsia="仿宋_GB2312" w:cs="宋体"/>
          <w:color w:val="000000"/>
          <w:kern w:val="0"/>
          <w:sz w:val="32"/>
          <w:szCs w:val="32"/>
        </w:rPr>
        <w:t>万元，公用经费为</w:t>
      </w:r>
      <w:r>
        <w:rPr>
          <w:rFonts w:hint="eastAsia" w:ascii="仿宋_GB2312" w:hAnsi="宋体" w:eastAsia="仿宋_GB2312" w:cs="宋体"/>
          <w:color w:val="000000"/>
          <w:spacing w:val="-2"/>
          <w:kern w:val="0"/>
          <w:sz w:val="32"/>
          <w:szCs w:val="32"/>
        </w:rPr>
        <w:t>285.49</w:t>
      </w:r>
      <w:r>
        <w:rPr>
          <w:rFonts w:hint="eastAsia" w:ascii="仿宋_GB2312" w:hAnsi="宋体" w:eastAsia="仿宋_GB2312" w:cs="宋体"/>
          <w:color w:val="000000"/>
          <w:kern w:val="0"/>
          <w:sz w:val="32"/>
          <w:szCs w:val="32"/>
        </w:rPr>
        <w:t>万元。</w:t>
      </w:r>
    </w:p>
    <w:p w14:paraId="4C7872EC">
      <w:pPr>
        <w:widowControl/>
        <w:shd w:val="clear" w:color="auto" w:fill="FFFFFF"/>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人员经费由基本工资</w:t>
      </w:r>
      <w:r>
        <w:rPr>
          <w:rFonts w:hint="eastAsia" w:ascii="仿宋_GB2312" w:hAnsi="宋体" w:eastAsia="仿宋_GB2312" w:cs="宋体"/>
          <w:color w:val="000000"/>
          <w:spacing w:val="-2"/>
          <w:kern w:val="0"/>
          <w:sz w:val="32"/>
          <w:szCs w:val="32"/>
        </w:rPr>
        <w:t>348.94</w:t>
      </w:r>
      <w:r>
        <w:rPr>
          <w:rFonts w:hint="eastAsia" w:ascii="仿宋_GB2312" w:hAnsi="宋体" w:eastAsia="仿宋_GB2312" w:cs="宋体"/>
          <w:color w:val="000000"/>
          <w:kern w:val="0"/>
          <w:sz w:val="32"/>
          <w:szCs w:val="32"/>
        </w:rPr>
        <w:t>万元、津贴补贴</w:t>
      </w:r>
      <w:r>
        <w:rPr>
          <w:rFonts w:hint="eastAsia" w:ascii="仿宋_GB2312" w:hAnsi="宋体" w:eastAsia="仿宋_GB2312" w:cs="宋体"/>
          <w:color w:val="000000"/>
          <w:spacing w:val="-2"/>
          <w:kern w:val="0"/>
          <w:sz w:val="32"/>
          <w:szCs w:val="32"/>
        </w:rPr>
        <w:t>244</w:t>
      </w:r>
      <w:r>
        <w:rPr>
          <w:rFonts w:hint="eastAsia" w:ascii="仿宋_GB2312" w:hAnsi="宋体" w:eastAsia="仿宋_GB2312" w:cs="宋体"/>
          <w:color w:val="000000"/>
          <w:kern w:val="0"/>
          <w:sz w:val="32"/>
          <w:szCs w:val="32"/>
        </w:rPr>
        <w:t>万元、奖金</w:t>
      </w:r>
      <w:r>
        <w:rPr>
          <w:rFonts w:hint="eastAsia" w:ascii="仿宋_GB2312" w:hAnsi="宋体" w:eastAsia="仿宋_GB2312" w:cs="宋体"/>
          <w:color w:val="000000"/>
          <w:spacing w:val="-2"/>
          <w:kern w:val="0"/>
          <w:sz w:val="32"/>
          <w:szCs w:val="32"/>
        </w:rPr>
        <w:t>139.05</w:t>
      </w:r>
      <w:r>
        <w:rPr>
          <w:rFonts w:hint="eastAsia" w:ascii="仿宋_GB2312" w:hAnsi="宋体" w:eastAsia="仿宋_GB2312" w:cs="宋体"/>
          <w:color w:val="000000"/>
          <w:kern w:val="0"/>
          <w:sz w:val="32"/>
          <w:szCs w:val="32"/>
        </w:rPr>
        <w:t>万元、职工基本医疗保险缴费</w:t>
      </w:r>
      <w:r>
        <w:rPr>
          <w:rFonts w:hint="eastAsia" w:ascii="仿宋_GB2312" w:hAnsi="宋体" w:eastAsia="仿宋_GB2312" w:cs="宋体"/>
          <w:color w:val="000000"/>
          <w:spacing w:val="-2"/>
          <w:kern w:val="0"/>
          <w:sz w:val="32"/>
          <w:szCs w:val="32"/>
        </w:rPr>
        <w:t>28.92</w:t>
      </w:r>
      <w:r>
        <w:rPr>
          <w:rFonts w:hint="eastAsia" w:ascii="仿宋_GB2312" w:hAnsi="宋体" w:eastAsia="仿宋_GB2312" w:cs="宋体"/>
          <w:color w:val="000000"/>
          <w:kern w:val="0"/>
          <w:sz w:val="32"/>
          <w:szCs w:val="32"/>
        </w:rPr>
        <w:t>万元、其他社会保障缴费</w:t>
      </w:r>
      <w:r>
        <w:rPr>
          <w:rFonts w:hint="eastAsia" w:ascii="仿宋_GB2312" w:hAnsi="宋体" w:eastAsia="仿宋_GB2312" w:cs="宋体"/>
          <w:color w:val="000000"/>
          <w:spacing w:val="-2"/>
          <w:kern w:val="0"/>
          <w:sz w:val="32"/>
          <w:szCs w:val="32"/>
        </w:rPr>
        <w:t>7.44</w:t>
      </w:r>
      <w:r>
        <w:rPr>
          <w:rFonts w:hint="eastAsia" w:ascii="仿宋_GB2312" w:hAnsi="宋体" w:eastAsia="仿宋_GB2312" w:cs="宋体"/>
          <w:color w:val="000000"/>
          <w:kern w:val="0"/>
          <w:sz w:val="32"/>
          <w:szCs w:val="32"/>
        </w:rPr>
        <w:t>万元、住房公积金</w:t>
      </w:r>
      <w:r>
        <w:rPr>
          <w:rFonts w:hint="eastAsia" w:ascii="仿宋_GB2312" w:hAnsi="宋体" w:eastAsia="仿宋_GB2312" w:cs="宋体"/>
          <w:color w:val="000000"/>
          <w:spacing w:val="-2"/>
          <w:kern w:val="0"/>
          <w:sz w:val="32"/>
          <w:szCs w:val="32"/>
        </w:rPr>
        <w:t>47.47</w:t>
      </w:r>
      <w:r>
        <w:rPr>
          <w:rFonts w:hint="eastAsia" w:ascii="仿宋_GB2312" w:hAnsi="宋体" w:eastAsia="仿宋_GB2312" w:cs="宋体"/>
          <w:color w:val="000000"/>
          <w:kern w:val="0"/>
          <w:sz w:val="32"/>
          <w:szCs w:val="32"/>
        </w:rPr>
        <w:t>万元、其他工资福利支出</w:t>
      </w:r>
      <w:r>
        <w:rPr>
          <w:rFonts w:hint="eastAsia" w:ascii="仿宋_GB2312" w:hAnsi="宋体" w:eastAsia="仿宋_GB2312" w:cs="宋体"/>
          <w:color w:val="000000"/>
          <w:spacing w:val="-2"/>
          <w:kern w:val="0"/>
          <w:sz w:val="32"/>
          <w:szCs w:val="32"/>
        </w:rPr>
        <w:t>38.01</w:t>
      </w:r>
      <w:r>
        <w:rPr>
          <w:rFonts w:hint="eastAsia" w:ascii="仿宋_GB2312" w:hAnsi="宋体" w:eastAsia="仿宋_GB2312" w:cs="宋体"/>
          <w:color w:val="000000"/>
          <w:kern w:val="0"/>
          <w:sz w:val="32"/>
          <w:szCs w:val="32"/>
        </w:rPr>
        <w:t>万元、伙食补助</w:t>
      </w:r>
      <w:r>
        <w:rPr>
          <w:rFonts w:hint="eastAsia" w:ascii="仿宋_GB2312" w:hAnsi="宋体" w:eastAsia="仿宋_GB2312" w:cs="宋体"/>
          <w:color w:val="000000"/>
          <w:spacing w:val="-2"/>
          <w:kern w:val="0"/>
          <w:sz w:val="32"/>
          <w:szCs w:val="32"/>
        </w:rPr>
        <w:t>22.24</w:t>
      </w:r>
      <w:r>
        <w:rPr>
          <w:rFonts w:hint="eastAsia" w:ascii="仿宋_GB2312" w:hAnsi="宋体" w:eastAsia="仿宋_GB2312" w:cs="宋体"/>
          <w:color w:val="000000"/>
          <w:kern w:val="0"/>
          <w:sz w:val="32"/>
          <w:szCs w:val="32"/>
        </w:rPr>
        <w:t>万元、抚恤金</w:t>
      </w:r>
      <w:r>
        <w:rPr>
          <w:rFonts w:hint="eastAsia" w:ascii="Calibri" w:hAnsi="Calibri" w:eastAsia="仿宋_GB2312" w:cs="宋体"/>
          <w:color w:val="000000"/>
          <w:kern w:val="0"/>
          <w:sz w:val="32"/>
          <w:szCs w:val="32"/>
        </w:rPr>
        <w:t>135.08</w:t>
      </w:r>
      <w:r>
        <w:rPr>
          <w:rFonts w:hint="eastAsia" w:ascii="仿宋_GB2312" w:hAnsi="宋体" w:eastAsia="仿宋_GB2312" w:cs="宋体"/>
          <w:color w:val="000000"/>
          <w:kern w:val="0"/>
          <w:sz w:val="32"/>
          <w:szCs w:val="32"/>
        </w:rPr>
        <w:t>万元、生活补助</w:t>
      </w:r>
      <w:r>
        <w:rPr>
          <w:rFonts w:hint="eastAsia" w:ascii="Calibri" w:hAnsi="Calibri" w:eastAsia="仿宋_GB2312" w:cs="宋体"/>
          <w:color w:val="000000"/>
          <w:kern w:val="0"/>
          <w:sz w:val="32"/>
          <w:szCs w:val="32"/>
        </w:rPr>
        <w:t>424.81</w:t>
      </w:r>
      <w:r>
        <w:rPr>
          <w:rFonts w:hint="eastAsia" w:ascii="仿宋_GB2312" w:hAnsi="宋体" w:eastAsia="仿宋_GB2312" w:cs="宋体"/>
          <w:color w:val="000000"/>
          <w:kern w:val="0"/>
          <w:sz w:val="32"/>
          <w:szCs w:val="32"/>
        </w:rPr>
        <w:t>万元、救济费</w:t>
      </w:r>
      <w:r>
        <w:rPr>
          <w:rFonts w:hint="eastAsia" w:ascii="Calibri" w:hAnsi="Calibri" w:eastAsia="仿宋_GB2312" w:cs="宋体"/>
          <w:color w:val="000000"/>
          <w:kern w:val="0"/>
          <w:sz w:val="32"/>
          <w:szCs w:val="32"/>
        </w:rPr>
        <w:t>46.5</w:t>
      </w:r>
      <w:r>
        <w:rPr>
          <w:rFonts w:hint="eastAsia" w:ascii="仿宋_GB2312" w:hAnsi="宋体" w:eastAsia="仿宋_GB2312" w:cs="宋体"/>
          <w:color w:val="000000"/>
          <w:kern w:val="0"/>
          <w:sz w:val="32"/>
          <w:szCs w:val="32"/>
        </w:rPr>
        <w:t>万元、个人农业生产补贴</w:t>
      </w:r>
      <w:r>
        <w:rPr>
          <w:rFonts w:hint="eastAsia" w:ascii="Calibri" w:hAnsi="Calibri" w:eastAsia="仿宋_GB2312" w:cs="宋体"/>
          <w:color w:val="000000"/>
          <w:kern w:val="0"/>
          <w:sz w:val="32"/>
          <w:szCs w:val="32"/>
        </w:rPr>
        <w:t>67.4</w:t>
      </w:r>
      <w:r>
        <w:rPr>
          <w:rFonts w:hint="eastAsia" w:ascii="仿宋_GB2312" w:hAnsi="宋体" w:eastAsia="仿宋_GB2312" w:cs="宋体"/>
          <w:color w:val="000000"/>
          <w:kern w:val="0"/>
          <w:sz w:val="32"/>
          <w:szCs w:val="32"/>
        </w:rPr>
        <w:t>万元、其他对个人和家庭的补助</w:t>
      </w:r>
      <w:r>
        <w:rPr>
          <w:rFonts w:hint="eastAsia" w:ascii="Calibri" w:hAnsi="Calibri" w:eastAsia="仿宋_GB2312" w:cs="宋体"/>
          <w:color w:val="000000"/>
          <w:kern w:val="0"/>
          <w:sz w:val="32"/>
          <w:szCs w:val="32"/>
        </w:rPr>
        <w:t>41.07</w:t>
      </w:r>
      <w:r>
        <w:rPr>
          <w:rFonts w:hint="eastAsia" w:ascii="仿宋_GB2312" w:hAnsi="宋体" w:eastAsia="仿宋_GB2312" w:cs="宋体"/>
          <w:color w:val="000000"/>
          <w:kern w:val="0"/>
          <w:sz w:val="32"/>
          <w:szCs w:val="32"/>
        </w:rPr>
        <w:t>万元构成，主要用于机关事业单位工作人员的工资、津补贴、医疗保险、养老保险、住房公积金，抚恤金、农村救济对象、遗属等对个人和家庭的补助等。</w:t>
      </w:r>
    </w:p>
    <w:p w14:paraId="31D52310">
      <w:pPr>
        <w:widowControl/>
        <w:shd w:val="clear" w:color="auto" w:fill="FFFFFF"/>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公用经费由办公费</w:t>
      </w:r>
      <w:r>
        <w:rPr>
          <w:rFonts w:hint="eastAsia" w:ascii="仿宋_GB2312" w:hAnsi="宋体" w:eastAsia="仿宋_GB2312" w:cs="宋体"/>
          <w:color w:val="000000"/>
          <w:spacing w:val="-2"/>
          <w:kern w:val="0"/>
          <w:sz w:val="32"/>
          <w:szCs w:val="32"/>
        </w:rPr>
        <w:t>36.67</w:t>
      </w:r>
      <w:r>
        <w:rPr>
          <w:rFonts w:hint="eastAsia" w:ascii="仿宋_GB2312" w:hAnsi="宋体" w:eastAsia="仿宋_GB2312" w:cs="宋体"/>
          <w:color w:val="000000"/>
          <w:kern w:val="0"/>
          <w:sz w:val="32"/>
          <w:szCs w:val="32"/>
        </w:rPr>
        <w:t>万元、印刷费</w:t>
      </w:r>
      <w:r>
        <w:rPr>
          <w:rFonts w:hint="eastAsia" w:ascii="仿宋_GB2312" w:hAnsi="宋体" w:eastAsia="仿宋_GB2312" w:cs="宋体"/>
          <w:color w:val="000000"/>
          <w:spacing w:val="-2"/>
          <w:kern w:val="0"/>
          <w:sz w:val="32"/>
          <w:szCs w:val="32"/>
        </w:rPr>
        <w:t>5.68</w:t>
      </w:r>
      <w:r>
        <w:rPr>
          <w:rFonts w:hint="eastAsia" w:ascii="仿宋_GB2312" w:hAnsi="宋体" w:eastAsia="仿宋_GB2312" w:cs="宋体"/>
          <w:color w:val="000000"/>
          <w:kern w:val="0"/>
          <w:sz w:val="32"/>
          <w:szCs w:val="32"/>
        </w:rPr>
        <w:t>万元、电费</w:t>
      </w:r>
      <w:r>
        <w:rPr>
          <w:rFonts w:hint="eastAsia" w:ascii="仿宋_GB2312" w:hAnsi="宋体" w:eastAsia="仿宋_GB2312" w:cs="宋体"/>
          <w:color w:val="000000"/>
          <w:spacing w:val="-2"/>
          <w:kern w:val="0"/>
          <w:sz w:val="32"/>
          <w:szCs w:val="32"/>
        </w:rPr>
        <w:t>5.84</w:t>
      </w:r>
      <w:r>
        <w:rPr>
          <w:rFonts w:hint="eastAsia" w:ascii="仿宋_GB2312" w:hAnsi="宋体" w:eastAsia="仿宋_GB2312" w:cs="宋体"/>
          <w:color w:val="000000"/>
          <w:kern w:val="0"/>
          <w:sz w:val="32"/>
          <w:szCs w:val="32"/>
        </w:rPr>
        <w:t>万元、邮电费</w:t>
      </w:r>
      <w:r>
        <w:rPr>
          <w:rFonts w:hint="eastAsia" w:ascii="Calibri" w:hAnsi="Calibri" w:eastAsia="仿宋_GB2312" w:cs="宋体"/>
          <w:color w:val="000000"/>
          <w:kern w:val="0"/>
          <w:sz w:val="32"/>
          <w:szCs w:val="32"/>
        </w:rPr>
        <w:t>1.89</w:t>
      </w:r>
      <w:r>
        <w:rPr>
          <w:rFonts w:hint="eastAsia" w:ascii="仿宋_GB2312" w:hAnsi="宋体" w:eastAsia="仿宋_GB2312" w:cs="宋体"/>
          <w:color w:val="000000"/>
          <w:kern w:val="0"/>
          <w:sz w:val="32"/>
          <w:szCs w:val="32"/>
        </w:rPr>
        <w:t>万元、取暖费</w:t>
      </w:r>
      <w:r>
        <w:rPr>
          <w:rFonts w:hint="eastAsia" w:ascii="Calibri" w:hAnsi="Calibri" w:eastAsia="仿宋_GB2312" w:cs="宋体"/>
          <w:color w:val="000000"/>
          <w:kern w:val="0"/>
          <w:sz w:val="32"/>
          <w:szCs w:val="32"/>
        </w:rPr>
        <w:t>1.16</w:t>
      </w:r>
      <w:r>
        <w:rPr>
          <w:rFonts w:hint="eastAsia" w:ascii="仿宋_GB2312" w:hAnsi="宋体" w:eastAsia="仿宋_GB2312" w:cs="宋体"/>
          <w:color w:val="000000"/>
          <w:kern w:val="0"/>
          <w:sz w:val="32"/>
          <w:szCs w:val="32"/>
        </w:rPr>
        <w:t>万元、差旅费</w:t>
      </w:r>
      <w:r>
        <w:rPr>
          <w:rFonts w:hint="eastAsia" w:ascii="仿宋_GB2312" w:hAnsi="宋体" w:eastAsia="仿宋_GB2312" w:cs="宋体"/>
          <w:color w:val="000000"/>
          <w:spacing w:val="-2"/>
          <w:kern w:val="0"/>
          <w:sz w:val="32"/>
          <w:szCs w:val="32"/>
        </w:rPr>
        <w:t>15.54</w:t>
      </w:r>
      <w:r>
        <w:rPr>
          <w:rFonts w:hint="eastAsia" w:ascii="仿宋_GB2312" w:hAnsi="宋体" w:eastAsia="仿宋_GB2312" w:cs="宋体"/>
          <w:color w:val="000000"/>
          <w:kern w:val="0"/>
          <w:sz w:val="32"/>
          <w:szCs w:val="32"/>
        </w:rPr>
        <w:t>万元、维修费</w:t>
      </w:r>
      <w:r>
        <w:rPr>
          <w:rFonts w:hint="eastAsia" w:ascii="仿宋_GB2312" w:hAnsi="宋体" w:eastAsia="仿宋_GB2312" w:cs="宋体"/>
          <w:color w:val="000000"/>
          <w:spacing w:val="-2"/>
          <w:kern w:val="0"/>
          <w:sz w:val="32"/>
          <w:szCs w:val="32"/>
        </w:rPr>
        <w:t>10</w:t>
      </w:r>
      <w:r>
        <w:rPr>
          <w:rFonts w:hint="eastAsia" w:ascii="仿宋_GB2312" w:hAnsi="宋体" w:eastAsia="仿宋_GB2312" w:cs="宋体"/>
          <w:color w:val="000000"/>
          <w:kern w:val="0"/>
          <w:sz w:val="32"/>
          <w:szCs w:val="32"/>
        </w:rPr>
        <w:t>万元、会议费</w:t>
      </w:r>
      <w:r>
        <w:rPr>
          <w:rFonts w:hint="eastAsia" w:ascii="仿宋_GB2312" w:hAnsi="宋体" w:eastAsia="仿宋_GB2312" w:cs="宋体"/>
          <w:color w:val="000000"/>
          <w:spacing w:val="-2"/>
          <w:kern w:val="0"/>
          <w:sz w:val="32"/>
          <w:szCs w:val="32"/>
        </w:rPr>
        <w:t>3.96</w:t>
      </w:r>
      <w:r>
        <w:rPr>
          <w:rFonts w:hint="eastAsia" w:ascii="仿宋_GB2312" w:hAnsi="宋体" w:eastAsia="仿宋_GB2312" w:cs="宋体"/>
          <w:color w:val="000000"/>
          <w:kern w:val="0"/>
          <w:sz w:val="32"/>
          <w:szCs w:val="32"/>
        </w:rPr>
        <w:t>万元、公务接待费</w:t>
      </w:r>
      <w:r>
        <w:rPr>
          <w:rFonts w:hint="eastAsia" w:ascii="仿宋_GB2312" w:hAnsi="宋体" w:eastAsia="仿宋_GB2312" w:cs="宋体"/>
          <w:color w:val="000000"/>
          <w:spacing w:val="-2"/>
          <w:kern w:val="0"/>
          <w:sz w:val="32"/>
          <w:szCs w:val="32"/>
        </w:rPr>
        <w:t>1.88</w:t>
      </w:r>
      <w:r>
        <w:rPr>
          <w:rFonts w:hint="eastAsia" w:ascii="仿宋_GB2312" w:hAnsi="宋体" w:eastAsia="仿宋_GB2312" w:cs="宋体"/>
          <w:color w:val="000000"/>
          <w:kern w:val="0"/>
          <w:sz w:val="32"/>
          <w:szCs w:val="32"/>
        </w:rPr>
        <w:t>万元、专用材料费</w:t>
      </w:r>
      <w:r>
        <w:rPr>
          <w:rFonts w:hint="eastAsia" w:ascii="Calibri" w:hAnsi="Calibri" w:eastAsia="仿宋_GB2312" w:cs="宋体"/>
          <w:color w:val="000000"/>
          <w:kern w:val="0"/>
          <w:sz w:val="32"/>
          <w:szCs w:val="32"/>
        </w:rPr>
        <w:t>45</w:t>
      </w:r>
      <w:r>
        <w:rPr>
          <w:rFonts w:hint="eastAsia" w:ascii="仿宋_GB2312" w:hAnsi="宋体" w:eastAsia="仿宋_GB2312" w:cs="宋体"/>
          <w:color w:val="000000"/>
          <w:kern w:val="0"/>
          <w:sz w:val="32"/>
          <w:szCs w:val="32"/>
        </w:rPr>
        <w:t>万元、劳务费</w:t>
      </w:r>
      <w:r>
        <w:rPr>
          <w:rFonts w:hint="eastAsia" w:ascii="仿宋_GB2312" w:hAnsi="宋体" w:eastAsia="仿宋_GB2312" w:cs="宋体"/>
          <w:color w:val="000000"/>
          <w:spacing w:val="-2"/>
          <w:kern w:val="0"/>
          <w:sz w:val="32"/>
          <w:szCs w:val="32"/>
        </w:rPr>
        <w:t>17.68</w:t>
      </w:r>
      <w:r>
        <w:rPr>
          <w:rFonts w:hint="eastAsia" w:ascii="仿宋_GB2312" w:hAnsi="宋体" w:eastAsia="仿宋_GB2312" w:cs="宋体"/>
          <w:color w:val="000000"/>
          <w:kern w:val="0"/>
          <w:sz w:val="32"/>
          <w:szCs w:val="32"/>
        </w:rPr>
        <w:t>万元、工会经费</w:t>
      </w:r>
      <w:r>
        <w:rPr>
          <w:rFonts w:hint="eastAsia" w:ascii="仿宋_GB2312" w:hAnsi="宋体" w:eastAsia="仿宋_GB2312" w:cs="宋体"/>
          <w:color w:val="000000"/>
          <w:spacing w:val="-2"/>
          <w:kern w:val="0"/>
          <w:sz w:val="32"/>
          <w:szCs w:val="32"/>
        </w:rPr>
        <w:t>12.7</w:t>
      </w:r>
      <w:r>
        <w:rPr>
          <w:rFonts w:hint="eastAsia" w:ascii="仿宋_GB2312" w:hAnsi="宋体" w:eastAsia="仿宋_GB2312" w:cs="宋体"/>
          <w:color w:val="000000"/>
          <w:kern w:val="0"/>
          <w:sz w:val="32"/>
          <w:szCs w:val="32"/>
        </w:rPr>
        <w:t>万元、福利费</w:t>
      </w:r>
      <w:r>
        <w:rPr>
          <w:rFonts w:hint="eastAsia" w:ascii="Calibri" w:hAnsi="Calibri" w:eastAsia="仿宋_GB2312" w:cs="宋体"/>
          <w:color w:val="000000"/>
          <w:kern w:val="0"/>
          <w:sz w:val="32"/>
          <w:szCs w:val="32"/>
        </w:rPr>
        <w:t>12</w:t>
      </w:r>
      <w:r>
        <w:rPr>
          <w:rFonts w:hint="eastAsia" w:ascii="仿宋_GB2312" w:hAnsi="宋体" w:eastAsia="仿宋_GB2312" w:cs="宋体"/>
          <w:color w:val="000000"/>
          <w:kern w:val="0"/>
          <w:sz w:val="32"/>
          <w:szCs w:val="32"/>
        </w:rPr>
        <w:t>万元、公务用车运行维护费</w:t>
      </w:r>
      <w:r>
        <w:rPr>
          <w:rFonts w:hint="eastAsia" w:ascii="仿宋_GB2312" w:hAnsi="宋体" w:eastAsia="仿宋_GB2312" w:cs="宋体"/>
          <w:color w:val="000000"/>
          <w:spacing w:val="-2"/>
          <w:kern w:val="0"/>
          <w:sz w:val="32"/>
          <w:szCs w:val="32"/>
        </w:rPr>
        <w:t>2.16</w:t>
      </w:r>
      <w:r>
        <w:rPr>
          <w:rFonts w:hint="eastAsia" w:ascii="仿宋_GB2312" w:hAnsi="宋体" w:eastAsia="仿宋_GB2312" w:cs="宋体"/>
          <w:color w:val="000000"/>
          <w:kern w:val="0"/>
          <w:sz w:val="32"/>
          <w:szCs w:val="32"/>
        </w:rPr>
        <w:t>万元、其他交通费</w:t>
      </w:r>
      <w:r>
        <w:rPr>
          <w:rFonts w:hint="eastAsia" w:ascii="仿宋_GB2312" w:hAnsi="宋体" w:eastAsia="仿宋_GB2312" w:cs="宋体"/>
          <w:color w:val="000000"/>
          <w:spacing w:val="-2"/>
          <w:kern w:val="0"/>
          <w:sz w:val="32"/>
          <w:szCs w:val="32"/>
        </w:rPr>
        <w:t>35.36</w:t>
      </w:r>
      <w:r>
        <w:rPr>
          <w:rFonts w:hint="eastAsia" w:ascii="仿宋_GB2312" w:hAnsi="宋体" w:eastAsia="仿宋_GB2312" w:cs="宋体"/>
          <w:color w:val="000000"/>
          <w:kern w:val="0"/>
          <w:sz w:val="32"/>
          <w:szCs w:val="32"/>
        </w:rPr>
        <w:t>万元、其他商品和服务支出</w:t>
      </w:r>
      <w:r>
        <w:rPr>
          <w:rFonts w:hint="eastAsia" w:ascii="仿宋_GB2312" w:hAnsi="宋体" w:eastAsia="仿宋_GB2312" w:cs="宋体"/>
          <w:color w:val="000000"/>
          <w:spacing w:val="-2"/>
          <w:kern w:val="0"/>
          <w:sz w:val="32"/>
          <w:szCs w:val="32"/>
        </w:rPr>
        <w:t>71.04</w:t>
      </w:r>
      <w:r>
        <w:rPr>
          <w:rFonts w:hint="eastAsia" w:ascii="仿宋_GB2312" w:hAnsi="宋体" w:eastAsia="仿宋_GB2312" w:cs="宋体"/>
          <w:color w:val="000000"/>
          <w:kern w:val="0"/>
          <w:sz w:val="32"/>
          <w:szCs w:val="32"/>
        </w:rPr>
        <w:t>万元、办公设备购置</w:t>
      </w:r>
      <w:r>
        <w:rPr>
          <w:rFonts w:hint="eastAsia" w:ascii="Calibri" w:hAnsi="Calibri" w:eastAsia="仿宋_GB2312" w:cs="宋体"/>
          <w:color w:val="000000"/>
          <w:kern w:val="0"/>
          <w:sz w:val="32"/>
          <w:szCs w:val="32"/>
        </w:rPr>
        <w:t>6.93</w:t>
      </w:r>
      <w:r>
        <w:rPr>
          <w:rFonts w:hint="eastAsia" w:ascii="仿宋_GB2312" w:hAnsi="宋体" w:eastAsia="仿宋_GB2312" w:cs="宋体"/>
          <w:color w:val="000000"/>
          <w:kern w:val="0"/>
          <w:sz w:val="32"/>
          <w:szCs w:val="32"/>
        </w:rPr>
        <w:t>万元构成，主要用于机关事业单位运转的办公费、印刷费、差旅费、会议费等，日常公用经费严格按照厉行节约办的要求执行，严格执行日常公用经费压减开支。</w:t>
      </w:r>
    </w:p>
    <w:p w14:paraId="2A2F000B">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本单位“三公经费”中“公务接待费”为</w:t>
      </w:r>
      <w:r>
        <w:rPr>
          <w:rFonts w:hint="eastAsia" w:ascii="仿宋_GB2312" w:hAnsi="宋体" w:eastAsia="仿宋_GB2312" w:cs="宋体"/>
          <w:color w:val="000000"/>
          <w:spacing w:val="-2"/>
          <w:kern w:val="0"/>
          <w:sz w:val="32"/>
          <w:szCs w:val="32"/>
        </w:rPr>
        <w:t>1.88</w:t>
      </w:r>
      <w:r>
        <w:rPr>
          <w:rFonts w:hint="eastAsia" w:ascii="仿宋_GB2312" w:hAnsi="宋体" w:eastAsia="仿宋_GB2312" w:cs="宋体"/>
          <w:color w:val="000000"/>
          <w:kern w:val="0"/>
          <w:sz w:val="32"/>
          <w:szCs w:val="32"/>
        </w:rPr>
        <w:t>万元、“公务用车运行维护及购置费”为</w:t>
      </w:r>
      <w:r>
        <w:rPr>
          <w:rFonts w:hint="eastAsia" w:ascii="仿宋_GB2312" w:hAnsi="宋体" w:eastAsia="仿宋_GB2312" w:cs="宋体"/>
          <w:color w:val="000000"/>
          <w:spacing w:val="-2"/>
          <w:kern w:val="0"/>
          <w:sz w:val="32"/>
          <w:szCs w:val="32"/>
        </w:rPr>
        <w:t>2.16</w:t>
      </w:r>
      <w:r>
        <w:rPr>
          <w:rFonts w:hint="eastAsia" w:ascii="仿宋_GB2312" w:hAnsi="宋体" w:eastAsia="仿宋_GB2312" w:cs="宋体"/>
          <w:color w:val="000000"/>
          <w:kern w:val="0"/>
          <w:sz w:val="32"/>
          <w:szCs w:val="32"/>
        </w:rPr>
        <w:t>万元，无“因公出国（境）费”。其中“公务接待费”主要用于村级集体经济组织干部到镇里办事的招待支出，接待</w:t>
      </w:r>
      <w:r>
        <w:rPr>
          <w:rFonts w:hint="eastAsia" w:ascii="仿宋_GB2312" w:hAnsi="宋体" w:eastAsia="仿宋_GB2312" w:cs="宋体"/>
          <w:color w:val="000000"/>
          <w:spacing w:val="-2"/>
          <w:kern w:val="0"/>
          <w:sz w:val="32"/>
          <w:szCs w:val="32"/>
        </w:rPr>
        <w:t>20余</w:t>
      </w:r>
      <w:r>
        <w:rPr>
          <w:rFonts w:hint="eastAsia" w:ascii="仿宋_GB2312" w:hAnsi="宋体" w:eastAsia="仿宋_GB2312" w:cs="宋体"/>
          <w:color w:val="000000"/>
          <w:kern w:val="0"/>
          <w:sz w:val="32"/>
          <w:szCs w:val="32"/>
        </w:rPr>
        <w:t>批次，</w:t>
      </w:r>
      <w:r>
        <w:rPr>
          <w:rFonts w:hint="eastAsia" w:ascii="仿宋_GB2312" w:hAnsi="宋体" w:eastAsia="仿宋_GB2312" w:cs="宋体"/>
          <w:color w:val="000000"/>
          <w:spacing w:val="-2"/>
          <w:kern w:val="0"/>
          <w:sz w:val="32"/>
          <w:szCs w:val="32"/>
        </w:rPr>
        <w:t>180</w:t>
      </w:r>
      <w:r>
        <w:rPr>
          <w:rFonts w:hint="eastAsia" w:ascii="仿宋_GB2312" w:hAnsi="宋体" w:eastAsia="仿宋_GB2312" w:cs="宋体"/>
          <w:color w:val="000000"/>
          <w:kern w:val="0"/>
          <w:sz w:val="32"/>
          <w:szCs w:val="32"/>
        </w:rPr>
        <w:t>人次，我镇坚持厉行节约原则、严格执行各级严控“公务接待”文件精神，结合实际情况，杜绝违规接待、</w:t>
      </w:r>
      <w:r>
        <w:rPr>
          <w:rFonts w:hint="eastAsia" w:ascii="仿宋_GB2312" w:hAnsi="宋体" w:eastAsia="仿宋_GB2312" w:cs="宋体"/>
          <w:color w:val="000000"/>
          <w:kern w:val="0"/>
          <w:sz w:val="32"/>
          <w:szCs w:val="32"/>
          <w:lang w:eastAsia="zh-CN"/>
        </w:rPr>
        <w:t>滥支</w:t>
      </w:r>
      <w:r>
        <w:rPr>
          <w:rFonts w:hint="eastAsia" w:ascii="仿宋_GB2312" w:hAnsi="宋体" w:eastAsia="仿宋_GB2312" w:cs="宋体"/>
          <w:color w:val="000000"/>
          <w:kern w:val="0"/>
          <w:sz w:val="32"/>
          <w:szCs w:val="32"/>
        </w:rPr>
        <w:t>、超支；“公务用车运行维护及购置费”全部来源于公车运行维护费，主要指公车加油费、维修费、保险费，没有购置费，公车保有量</w:t>
      </w:r>
      <w:r>
        <w:rPr>
          <w:rFonts w:hint="eastAsia" w:ascii="仿宋_GB2312" w:hAnsi="宋体" w:eastAsia="仿宋_GB2312" w:cs="宋体"/>
          <w:color w:val="000000"/>
          <w:spacing w:val="-2"/>
          <w:kern w:val="0"/>
          <w:sz w:val="32"/>
          <w:szCs w:val="32"/>
        </w:rPr>
        <w:t>2</w:t>
      </w:r>
      <w:r>
        <w:rPr>
          <w:rFonts w:hint="eastAsia" w:ascii="仿宋_GB2312" w:hAnsi="宋体" w:eastAsia="仿宋_GB2312" w:cs="宋体"/>
          <w:color w:val="000000"/>
          <w:kern w:val="0"/>
          <w:sz w:val="32"/>
          <w:szCs w:val="32"/>
        </w:rPr>
        <w:t>台，已运行</w:t>
      </w:r>
      <w:r>
        <w:rPr>
          <w:rFonts w:hint="eastAsia" w:ascii="仿宋_GB2312" w:hAnsi="宋体" w:eastAsia="仿宋_GB2312" w:cs="宋体"/>
          <w:color w:val="000000"/>
          <w:spacing w:val="-2"/>
          <w:kern w:val="0"/>
          <w:sz w:val="32"/>
          <w:szCs w:val="32"/>
        </w:rPr>
        <w:t>20</w:t>
      </w:r>
      <w:r>
        <w:rPr>
          <w:rFonts w:hint="eastAsia" w:ascii="仿宋_GB2312" w:hAnsi="宋体" w:eastAsia="仿宋_GB2312" w:cs="宋体"/>
          <w:color w:val="000000"/>
          <w:kern w:val="0"/>
          <w:sz w:val="32"/>
          <w:szCs w:val="32"/>
        </w:rPr>
        <w:t>多万公里，接近报废状态，运行维护费较高。</w:t>
      </w:r>
    </w:p>
    <w:p w14:paraId="7E0FAD94">
      <w:pPr>
        <w:widowControl/>
        <w:spacing w:before="240" w:after="100" w:afterAutospacing="1"/>
        <w:jc w:val="left"/>
        <w:rPr>
          <w:rFonts w:ascii="宋体" w:hAnsi="宋体" w:eastAsia="宋体" w:cs="宋体"/>
          <w:kern w:val="0"/>
          <w:sz w:val="24"/>
          <w:szCs w:val="24"/>
        </w:rPr>
      </w:pPr>
      <w:r>
        <w:rPr>
          <w:rFonts w:hint="eastAsia" w:ascii="MS Mincho" w:hAnsi="MS Mincho" w:eastAsia="MS Mincho" w:cs="宋体"/>
          <w:color w:val="000000"/>
          <w:kern w:val="0"/>
          <w:sz w:val="18"/>
          <w:szCs w:val="18"/>
        </w:rPr>
        <w:t> </w:t>
      </w:r>
    </w:p>
    <w:p w14:paraId="7A6059E0">
      <w:pPr>
        <w:widowControl/>
        <w:shd w:val="clear" w:color="auto" w:fill="FFFFFF"/>
        <w:spacing w:before="240" w:after="100" w:afterAutospacing="1" w:line="640" w:lineRule="atLeast"/>
        <w:ind w:firstLine="643"/>
        <w:jc w:val="left"/>
        <w:rPr>
          <w:rFonts w:ascii="宋体" w:hAnsi="宋体" w:eastAsia="宋体" w:cs="宋体"/>
          <w:kern w:val="0"/>
          <w:sz w:val="24"/>
          <w:szCs w:val="24"/>
        </w:rPr>
      </w:pPr>
      <w:r>
        <w:rPr>
          <w:rFonts w:hint="eastAsia" w:ascii="仿宋_GB2312" w:hAnsi="宋体" w:eastAsia="仿宋_GB2312" w:cs="宋体"/>
          <w:b/>
          <w:bCs/>
          <w:color w:val="000000"/>
          <w:spacing w:val="-2"/>
          <w:kern w:val="0"/>
          <w:sz w:val="32"/>
          <w:szCs w:val="32"/>
        </w:rPr>
        <w:t>（二）项目支出</w:t>
      </w:r>
    </w:p>
    <w:p w14:paraId="1720F402">
      <w:pPr>
        <w:widowControl/>
        <w:spacing w:before="240" w:after="100" w:afterAutospacing="1" w:line="600" w:lineRule="atLeast"/>
        <w:ind w:firstLine="632"/>
        <w:jc w:val="left"/>
        <w:rPr>
          <w:rFonts w:ascii="宋体" w:hAnsi="宋体" w:eastAsia="宋体" w:cs="宋体"/>
          <w:kern w:val="0"/>
          <w:sz w:val="24"/>
          <w:szCs w:val="24"/>
        </w:rPr>
      </w:pPr>
      <w:r>
        <w:rPr>
          <w:rFonts w:hint="eastAsia" w:ascii="仿宋" w:hAnsi="仿宋" w:eastAsia="仿宋" w:cs="宋体"/>
          <w:color w:val="000000"/>
          <w:spacing w:val="-2"/>
          <w:kern w:val="0"/>
          <w:sz w:val="32"/>
          <w:szCs w:val="32"/>
        </w:rPr>
        <w:t>本单位2020年项目支出598.95万元，全部为财政资金，</w:t>
      </w:r>
      <w:r>
        <w:rPr>
          <w:rFonts w:hint="eastAsia" w:ascii="仿宋" w:hAnsi="仿宋" w:eastAsia="仿宋" w:cs="宋体"/>
          <w:color w:val="333333"/>
          <w:kern w:val="0"/>
          <w:sz w:val="32"/>
          <w:szCs w:val="32"/>
        </w:rPr>
        <w:t>主要用于基础设施建设、维修维护等项目支出。按支出经济分类为工资福利支出9.48万元、商品和服务支出19.35万元、资本性支出350.04万元、对企业补助支出220.08万元；按支出功能分类为</w:t>
      </w:r>
      <w:r>
        <w:rPr>
          <w:rFonts w:hint="eastAsia" w:ascii="仿宋" w:hAnsi="仿宋" w:eastAsia="仿宋" w:cs="宋体"/>
          <w:color w:val="000000"/>
          <w:spacing w:val="-2"/>
          <w:kern w:val="0"/>
          <w:sz w:val="32"/>
          <w:szCs w:val="32"/>
        </w:rPr>
        <w:t>一般公共服务支出40.15万元、城乡社区支出62.85万元、农林水支出383.33万元、交通运输支出5万元、福彩支出14万元、自然灾害灾后重建17万元、节能环保支出31.44万元、社会保障和就业支出35.7万元、公共安全支出9.48万元。</w:t>
      </w:r>
      <w:r>
        <w:rPr>
          <w:rFonts w:hint="eastAsia" w:ascii="仿宋" w:hAnsi="仿宋" w:eastAsia="仿宋" w:cs="宋体"/>
          <w:color w:val="333333"/>
          <w:kern w:val="0"/>
          <w:sz w:val="32"/>
          <w:szCs w:val="32"/>
        </w:rPr>
        <w:t>专款专用，用于扶贫的项目资金，每笔项目资金的使用都进行了绩效评价，达到了预期的绩效目标，项目支出严格按照《溆浦县涉农整合资金使用和管理办法》等文件要求执行，建立了专项资金台账及专账。</w:t>
      </w:r>
    </w:p>
    <w:p w14:paraId="48AEE55B">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三、部门专项组织实施情况</w:t>
      </w:r>
    </w:p>
    <w:p w14:paraId="6C4DCBDA">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对于金额达到一定数额的项目，我镇均按照要求开展了项目招投标，委托中标单位实施，进行第三方评估结算，绝大部分项目能够按规定落实使用资金，按规定完成项目，资金使用程序较规范；项目单位能够遵循合法合规的程序，完成项目立项申请内容的组织实施，并能按规定时间完成和验收，调整情况较少；</w:t>
      </w:r>
      <w:r>
        <w:rPr>
          <w:rFonts w:hint="eastAsia" w:ascii="仿宋" w:hAnsi="仿宋" w:eastAsia="仿宋" w:cs="宋体"/>
          <w:color w:val="333333"/>
          <w:kern w:val="0"/>
          <w:sz w:val="32"/>
          <w:szCs w:val="32"/>
        </w:rPr>
        <w:t>对于专项资金我们严格遵循专项资金管理制度，对每一个项目、每一个专项支出实行专人负责，专账管理，严把质量、验收、结算关，实行事前勘察、事中监督，事后跟踪，从每一个环节确保每一分专项财政资金落到实处，取得良好的效用。</w:t>
      </w:r>
    </w:p>
    <w:p w14:paraId="4EE3E9E4">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四、资产管理情况</w:t>
      </w:r>
    </w:p>
    <w:p w14:paraId="054531C7">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2020年我镇固定资产原值569.51万元，较上年增加了3.31万元，增加部分主要来源于购置新的固定资产。其构成主要包括房屋、车辆、空调、打印机、办公桌椅、文件柜等。利用固定资产动态管理系统对于我镇的固定资产分类造册、赋码编号、实行分类别分部门落实到人，从而确保固定资产不流失，做到账账相符、账实相符，资产不漏登，价值不虚报。</w:t>
      </w:r>
    </w:p>
    <w:p w14:paraId="35574A71">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五、部门整体支出绩效情况</w:t>
      </w:r>
    </w:p>
    <w:p w14:paraId="7C353CDA">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2020年，我镇重点完成了以下主要工作并取得了较好成效。具体如下：</w:t>
      </w:r>
    </w:p>
    <w:p w14:paraId="6C74D519">
      <w:pPr>
        <w:widowControl/>
        <w:spacing w:before="240" w:after="100" w:afterAutospacing="1" w:line="500" w:lineRule="atLeast"/>
        <w:ind w:left="-13" w:firstLine="643"/>
        <w:jc w:val="left"/>
        <w:rPr>
          <w:rFonts w:ascii="宋体" w:hAnsi="宋体" w:eastAsia="宋体" w:cs="宋体"/>
          <w:kern w:val="0"/>
          <w:sz w:val="24"/>
          <w:szCs w:val="24"/>
        </w:rPr>
      </w:pPr>
      <w:r>
        <w:rPr>
          <w:rFonts w:hint="eastAsia" w:ascii="楷体_GB2312" w:hAnsi="宋体" w:eastAsia="楷体_GB2312" w:cs="宋体"/>
          <w:color w:val="000000"/>
          <w:kern w:val="0"/>
          <w:sz w:val="32"/>
          <w:szCs w:val="32"/>
        </w:rPr>
        <w:t>（一）</w:t>
      </w:r>
      <w:r>
        <w:rPr>
          <w:rFonts w:hint="eastAsia" w:ascii="楷体_GB2312" w:hAnsi="宋体" w:eastAsia="楷体_GB2312" w:cs="宋体"/>
          <w:b/>
          <w:bCs/>
          <w:color w:val="000000"/>
          <w:kern w:val="0"/>
          <w:sz w:val="32"/>
          <w:szCs w:val="32"/>
        </w:rPr>
        <w:t>突出意识形态工作重要地位</w:t>
      </w:r>
    </w:p>
    <w:p w14:paraId="593C3D83">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一是把牢意识形态主体责任。</w:t>
      </w:r>
      <w:r>
        <w:rPr>
          <w:rFonts w:hint="eastAsia" w:ascii="仿宋_GB2312" w:hAnsi="宋体" w:eastAsia="仿宋_GB2312" w:cs="宋体"/>
          <w:color w:val="000000"/>
          <w:kern w:val="0"/>
          <w:sz w:val="32"/>
          <w:szCs w:val="32"/>
        </w:rPr>
        <w:t>党委班子成员严格按照“一岗双责”要求，积极抓好所联系村和分管领域的意识形态工作，认真贯彻落实党中央、省、市、县委关于意识形态工作的决策部署和指示精神，把牢意识形态工作领导权、主动权，确保辖区内意识形态领域安全。</w:t>
      </w:r>
      <w:r>
        <w:rPr>
          <w:rFonts w:hint="eastAsia" w:ascii="楷体_GB2312" w:hAnsi="宋体" w:eastAsia="楷体_GB2312" w:cs="宋体"/>
          <w:b/>
          <w:bCs/>
          <w:color w:val="000000"/>
          <w:kern w:val="0"/>
          <w:sz w:val="32"/>
          <w:szCs w:val="32"/>
        </w:rPr>
        <w:t>二是把牢意识形态思想引领。</w:t>
      </w:r>
      <w:r>
        <w:rPr>
          <w:rFonts w:hint="eastAsia" w:ascii="仿宋_GB2312" w:hAnsi="宋体" w:eastAsia="仿宋_GB2312" w:cs="宋体"/>
          <w:color w:val="000000"/>
          <w:kern w:val="0"/>
          <w:sz w:val="32"/>
          <w:szCs w:val="32"/>
        </w:rPr>
        <w:t>全面落实“第一议题”学习制度，凡召开会议，第一议题都安排学习习近平新时代中国特色社会主义思想和习近平总书记重要讲话精神有关内容。全年组织党委理论学习中心组集体学习</w:t>
      </w:r>
      <w:r>
        <w:rPr>
          <w:rFonts w:hint="eastAsia" w:ascii="MS Mincho" w:hAnsi="MS Mincho" w:eastAsia="MS Mincho" w:cs="宋体"/>
          <w:color w:val="000000"/>
          <w:kern w:val="0"/>
          <w:sz w:val="32"/>
          <w:szCs w:val="32"/>
        </w:rPr>
        <w:t> </w:t>
      </w:r>
      <w:r>
        <w:rPr>
          <w:rFonts w:hint="eastAsia" w:ascii="仿宋_GB2312" w:hAnsi="宋体" w:eastAsia="仿宋_GB2312" w:cs="宋体"/>
          <w:color w:val="000000"/>
          <w:kern w:val="0"/>
          <w:sz w:val="32"/>
          <w:szCs w:val="32"/>
        </w:rPr>
        <w:t>8次，各支部上党课84次，重点围绕党的十九届五中全会精神和习近平总书记考察湖南重要讲话精神，结合县委、县政府、镇党委、镇政府各项中心工作，开展集中宣讲25</w:t>
      </w:r>
      <w:r>
        <w:rPr>
          <w:rFonts w:hint="eastAsia" w:ascii="MS Mincho" w:hAnsi="MS Mincho" w:eastAsia="MS Mincho" w:cs="宋体"/>
          <w:color w:val="000000"/>
          <w:kern w:val="0"/>
          <w:sz w:val="32"/>
          <w:szCs w:val="32"/>
        </w:rPr>
        <w:t> </w:t>
      </w:r>
      <w:r>
        <w:rPr>
          <w:rFonts w:hint="eastAsia" w:ascii="仿宋_GB2312" w:hAnsi="宋体" w:eastAsia="仿宋_GB2312" w:cs="宋体"/>
          <w:color w:val="000000"/>
          <w:kern w:val="0"/>
          <w:sz w:val="32"/>
          <w:szCs w:val="32"/>
        </w:rPr>
        <w:t>次，微宣讲300余场次，受益人数近6000人。制定《观音阁镇2020年“学习强国”学习使用考核方案》，要求全体干部职工、各村（居）每天坚持“学习强国”学习，进行日通报、月排名，并将学习成绩纳入各村月工作竞赛考核。</w:t>
      </w:r>
      <w:r>
        <w:rPr>
          <w:rFonts w:hint="eastAsia" w:ascii="楷体_GB2312" w:hAnsi="宋体" w:eastAsia="楷体_GB2312" w:cs="宋体"/>
          <w:b/>
          <w:bCs/>
          <w:color w:val="000000"/>
          <w:kern w:val="0"/>
          <w:sz w:val="32"/>
          <w:szCs w:val="32"/>
        </w:rPr>
        <w:t>三是把牢意识形态阵地建设。</w:t>
      </w:r>
      <w:r>
        <w:rPr>
          <w:rFonts w:hint="eastAsia" w:ascii="仿宋_GB2312" w:hAnsi="宋体" w:eastAsia="仿宋_GB2312" w:cs="宋体"/>
          <w:color w:val="000000"/>
          <w:kern w:val="0"/>
          <w:sz w:val="32"/>
          <w:szCs w:val="32"/>
        </w:rPr>
        <w:t>加强意识形态阵地管理，规范“幸福观音阁”公众号、镇属工作微信群、一村一群等平台管理，确保内容积极向上。把握正确舆论导向，做好重要节点和敏感时期的舆论监管，注重掌握了解各级新闻媒体的舆情动态，掌控网络意识形态主导权。严格落实新闻“三审制”和贯彻落实中央八项规定精神改进新闻报道的有关规定，在溆浦红网等相关媒体发表稿件33篇。实行网络信息专人专管制度，全镇共精减微信工作群72个。安排专人负责文件收发及管理，禁止在网络媒介中传送秘密文件。</w:t>
      </w:r>
      <w:r>
        <w:rPr>
          <w:rFonts w:hint="eastAsia" w:ascii="楷体_GB2312" w:hAnsi="宋体" w:eastAsia="楷体_GB2312" w:cs="宋体"/>
          <w:b/>
          <w:bCs/>
          <w:color w:val="000000"/>
          <w:kern w:val="0"/>
          <w:sz w:val="32"/>
          <w:szCs w:val="32"/>
        </w:rPr>
        <w:t>四是把牢意识形态队伍建设。</w:t>
      </w:r>
      <w:r>
        <w:rPr>
          <w:rFonts w:hint="eastAsia" w:ascii="仿宋_GB2312" w:hAnsi="宋体" w:eastAsia="仿宋_GB2312" w:cs="宋体"/>
          <w:color w:val="000000"/>
          <w:kern w:val="0"/>
          <w:sz w:val="32"/>
          <w:szCs w:val="32"/>
        </w:rPr>
        <w:t>镇、村两级组建新时代文明实践所、志愿服务队。全镇共有志愿服务队员1000余人，2020年</w:t>
      </w:r>
      <w:r>
        <w:rPr>
          <w:rFonts w:hint="eastAsia" w:ascii="仿宋_GB2312" w:hAnsi="宋体" w:eastAsia="仿宋_GB2312" w:cs="宋体"/>
          <w:color w:val="0070C0"/>
          <w:kern w:val="0"/>
          <w:sz w:val="32"/>
          <w:szCs w:val="32"/>
        </w:rPr>
        <w:t>，</w:t>
      </w:r>
      <w:r>
        <w:rPr>
          <w:rFonts w:hint="eastAsia" w:ascii="仿宋_GB2312" w:hAnsi="宋体" w:eastAsia="仿宋_GB2312" w:cs="宋体"/>
          <w:color w:val="000000"/>
          <w:kern w:val="0"/>
          <w:sz w:val="32"/>
          <w:szCs w:val="32"/>
        </w:rPr>
        <w:t>全镇共开展各类文明实践活动66场次，参与群众3000余人次，辐射影响两万余人。</w:t>
      </w:r>
    </w:p>
    <w:p w14:paraId="71031157">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（二）狠抓党的基层组织建设工作</w:t>
      </w:r>
    </w:p>
    <w:p w14:paraId="1BF39C61">
      <w:pPr>
        <w:widowControl/>
        <w:spacing w:before="240" w:after="100" w:afterAutospacing="1" w:line="500" w:lineRule="atLeast"/>
        <w:ind w:firstLine="640"/>
        <w:jc w:val="left"/>
        <w:rPr>
          <w:rFonts w:ascii="宋体" w:hAnsi="宋体" w:eastAsia="宋体" w:cs="宋体"/>
          <w:kern w:val="0"/>
          <w:sz w:val="24"/>
          <w:szCs w:val="24"/>
        </w:rPr>
      </w:pPr>
      <w:r>
        <w:rPr>
          <w:rFonts w:hint="eastAsia" w:ascii="仿宋_GB2312" w:hAnsi="宋体" w:eastAsia="仿宋_GB2312" w:cs="宋体"/>
          <w:b/>
          <w:bCs/>
          <w:color w:val="000000"/>
          <w:kern w:val="0"/>
          <w:sz w:val="32"/>
          <w:szCs w:val="32"/>
        </w:rPr>
        <w:t>一是</w:t>
      </w:r>
      <w:r>
        <w:rPr>
          <w:rFonts w:hint="eastAsia" w:ascii="楷体_GB2312" w:hAnsi="宋体" w:eastAsia="楷体_GB2312" w:cs="宋体"/>
          <w:b/>
          <w:bCs/>
          <w:color w:val="000000"/>
          <w:kern w:val="0"/>
          <w:sz w:val="32"/>
          <w:szCs w:val="32"/>
        </w:rPr>
        <w:t>抓好党建日常工作。</w:t>
      </w:r>
      <w:r>
        <w:rPr>
          <w:rFonts w:hint="eastAsia" w:ascii="仿宋_GB2312" w:hAnsi="宋体" w:eastAsia="仿宋_GB2312" w:cs="宋体"/>
          <w:color w:val="000000"/>
          <w:kern w:val="0"/>
          <w:sz w:val="32"/>
          <w:szCs w:val="32"/>
        </w:rPr>
        <w:t>加强对党员的教育管理，严格执行“三会一课”制度。实施党政领导联系支部党建工作制度和党建工作月汇报、月检查制度，细化党建工作汇报和检查考评，督促党建工作任务落实。</w:t>
      </w:r>
      <w:r>
        <w:rPr>
          <w:rFonts w:hint="eastAsia" w:ascii="楷体_GB2312" w:hAnsi="宋体" w:eastAsia="楷体_GB2312" w:cs="宋体"/>
          <w:b/>
          <w:bCs/>
          <w:color w:val="000000"/>
          <w:kern w:val="0"/>
          <w:sz w:val="32"/>
          <w:szCs w:val="32"/>
        </w:rPr>
        <w:t>二是加强党员干部队伍建设。</w:t>
      </w:r>
      <w:r>
        <w:rPr>
          <w:rFonts w:hint="eastAsia" w:ascii="仿宋_GB2312" w:hAnsi="宋体" w:eastAsia="仿宋_GB2312" w:cs="宋体"/>
          <w:color w:val="000000"/>
          <w:kern w:val="0"/>
          <w:sz w:val="32"/>
          <w:szCs w:val="32"/>
        </w:rPr>
        <w:t>深入开展民主评议党员和处置不合格党员工作，2020年共发展党员17名，预备党员转正党员15名，培养入党积极分子18名。从严从实加强干部队伍管理，修订完善《观音阁镇干部管理办法》。</w:t>
      </w:r>
      <w:r>
        <w:rPr>
          <w:rFonts w:hint="eastAsia" w:ascii="楷体_GB2312" w:hAnsi="宋体" w:eastAsia="楷体_GB2312" w:cs="宋体"/>
          <w:b/>
          <w:bCs/>
          <w:color w:val="000000"/>
          <w:kern w:val="0"/>
          <w:sz w:val="32"/>
          <w:szCs w:val="32"/>
        </w:rPr>
        <w:t>三是顺利完成支部设置标准化和“一肩挑”工作。</w:t>
      </w:r>
      <w:r>
        <w:rPr>
          <w:rFonts w:hint="eastAsia" w:ascii="仿宋_GB2312" w:hAnsi="宋体" w:eastAsia="仿宋_GB2312" w:cs="宋体"/>
          <w:color w:val="000000"/>
          <w:kern w:val="0"/>
          <w:sz w:val="32"/>
          <w:szCs w:val="32"/>
        </w:rPr>
        <w:t>今年3-4月，组织人员认真开展村“两委”班子运行情况调研，初步酝酿了各村（社区）“一肩挑”人选。9月份，按照上级要求，全面完成了支部设置标准化和“一肩挑”工作。现全镇共设村党委5个，村（社区）党总支11个，党支部43个，党员1511名。</w:t>
      </w:r>
    </w:p>
    <w:p w14:paraId="5BCB5B9E">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（三）扎实推进基层党风廉政建设</w:t>
      </w:r>
    </w:p>
    <w:p w14:paraId="6752C7C7">
      <w:pPr>
        <w:widowControl/>
        <w:shd w:val="clear" w:color="auto" w:fill="FFFFFF"/>
        <w:spacing w:before="100" w:beforeAutospacing="1"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一是始终贯彻党中央要求。</w:t>
      </w:r>
      <w:r>
        <w:rPr>
          <w:rFonts w:hint="eastAsia" w:ascii="仿宋_GB2312" w:hAnsi="宋体" w:eastAsia="仿宋_GB2312" w:cs="宋体"/>
          <w:color w:val="000000"/>
          <w:kern w:val="0"/>
          <w:sz w:val="32"/>
          <w:szCs w:val="32"/>
        </w:rPr>
        <w:t>深入开展“雁过拔毛”式腐败问题专项整治，把扫黑除恶同反腐败、基层“拍蝇”结合起来，推动全面从严治党向基层延伸。严格贯彻落实中央八项规定，严控“三公经费”支出。</w:t>
      </w:r>
      <w:r>
        <w:rPr>
          <w:rFonts w:hint="eastAsia" w:ascii="楷体_GB2312" w:hAnsi="宋体" w:eastAsia="楷体_GB2312" w:cs="宋体"/>
          <w:b/>
          <w:bCs/>
          <w:color w:val="000000"/>
          <w:kern w:val="0"/>
          <w:sz w:val="32"/>
          <w:szCs w:val="32"/>
        </w:rPr>
        <w:t>二是全面落实从严治党。</w:t>
      </w:r>
      <w:r>
        <w:rPr>
          <w:rFonts w:hint="eastAsia" w:ascii="仿宋_GB2312" w:hAnsi="宋体" w:eastAsia="仿宋_GB2312" w:cs="宋体"/>
          <w:color w:val="000000"/>
          <w:kern w:val="0"/>
          <w:sz w:val="32"/>
          <w:szCs w:val="32"/>
        </w:rPr>
        <w:t>2020年，观音阁镇纪委给予诫勉谈话4人次，约谈2人次，立案审（调）查镇村两级干部5人次，1人给予撤销党内职务处分，3人给予党内警告处分，1人案件正在审理中，追缴违纪资金1.308万元；立案审查农村党员6人次，1人开除党籍，1人党内严重警告，2人党内警告，2人案件正在审理中。</w:t>
      </w:r>
      <w:r>
        <w:rPr>
          <w:rFonts w:hint="eastAsia" w:ascii="楷体_GB2312" w:hAnsi="宋体" w:eastAsia="楷体_GB2312" w:cs="宋体"/>
          <w:b/>
          <w:bCs/>
          <w:color w:val="000000"/>
          <w:kern w:val="0"/>
          <w:sz w:val="32"/>
          <w:szCs w:val="32"/>
        </w:rPr>
        <w:t>三是筑牢拒腐防变意识。</w:t>
      </w:r>
      <w:r>
        <w:rPr>
          <w:rFonts w:hint="eastAsia" w:ascii="仿宋_GB2312" w:hAnsi="宋体" w:eastAsia="仿宋_GB2312" w:cs="宋体"/>
          <w:color w:val="000000"/>
          <w:kern w:val="0"/>
          <w:sz w:val="32"/>
          <w:szCs w:val="32"/>
        </w:rPr>
        <w:t>落实党政班子廉政谈话制度，组织学习深入十九届中央纪律委员会全会精神，利用红星云、学习强国、湖南省干部在线学习等平台，教育引导党员干部进一步树立“四个意识”、坚定“四个自信”、坚决做到“两个维护”。抓住重大节假日、操办喜丧事期间等关键时间节点，及时发出预警信息对党员干部进行廉政风险干预。</w:t>
      </w:r>
    </w:p>
    <w:p w14:paraId="28B90BC7">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（四）常态化开展疫情防控工作</w:t>
      </w:r>
    </w:p>
    <w:p w14:paraId="43FC9417">
      <w:pPr>
        <w:widowControl/>
        <w:shd w:val="clear" w:color="auto" w:fill="FFFFFF"/>
        <w:spacing w:before="240" w:after="100" w:afterAutospacing="1" w:line="5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自开展新型冠状病毒肺炎疫情防控工作以来，全镇干部群众同心协力严防死守，积极应对新冠疫情，辖区内未发生一起疑似病例或确诊病例。</w:t>
      </w:r>
      <w:r>
        <w:rPr>
          <w:rFonts w:hint="eastAsia" w:ascii="楷体_GB2312" w:hAnsi="宋体" w:eastAsia="楷体_GB2312" w:cs="宋体"/>
          <w:b/>
          <w:bCs/>
          <w:color w:val="000000"/>
          <w:kern w:val="0"/>
          <w:sz w:val="32"/>
          <w:szCs w:val="32"/>
        </w:rPr>
        <w:t>一是周密部署安排</w:t>
      </w:r>
      <w:r>
        <w:rPr>
          <w:rFonts w:hint="eastAsia" w:ascii="仿宋_GB2312" w:hAnsi="宋体" w:eastAsia="仿宋_GB2312" w:cs="宋体"/>
          <w:b/>
          <w:bCs/>
          <w:color w:val="000000"/>
          <w:kern w:val="0"/>
          <w:sz w:val="32"/>
          <w:szCs w:val="32"/>
        </w:rPr>
        <w:t>，</w:t>
      </w:r>
      <w:r>
        <w:rPr>
          <w:rFonts w:hint="eastAsia" w:ascii="楷体_GB2312" w:hAnsi="宋体" w:eastAsia="楷体_GB2312" w:cs="宋体"/>
          <w:b/>
          <w:bCs/>
          <w:color w:val="000000"/>
          <w:kern w:val="0"/>
          <w:sz w:val="32"/>
          <w:szCs w:val="32"/>
        </w:rPr>
        <w:t>全面摸底排查。</w:t>
      </w:r>
      <w:r>
        <w:rPr>
          <w:rFonts w:hint="eastAsia" w:ascii="仿宋_GB2312" w:hAnsi="宋体" w:eastAsia="仿宋_GB2312" w:cs="宋体"/>
          <w:color w:val="000000"/>
          <w:kern w:val="0"/>
          <w:sz w:val="32"/>
          <w:szCs w:val="32"/>
        </w:rPr>
        <w:t>第一时间部署摸排重点地区返溆人员、取消红白喜事宴席和聚会、宣传疫情防控相关知识等工作。各村（居）严格按照县委、县政府“口袋战术”要求，一村一关卡，一村一入口，严防域外人员流入；实行网格化防控管理，全面摸排重点地区返溆人员、滞留在重点地区人员、外出返溆人员。</w:t>
      </w:r>
      <w:r>
        <w:rPr>
          <w:rFonts w:hint="eastAsia" w:ascii="楷体_GB2312" w:hAnsi="宋体" w:eastAsia="楷体_GB2312" w:cs="宋体"/>
          <w:b/>
          <w:bCs/>
          <w:color w:val="000000"/>
          <w:kern w:val="0"/>
          <w:sz w:val="32"/>
          <w:szCs w:val="32"/>
        </w:rPr>
        <w:t>二是严格管控措施，降低传染风险。</w:t>
      </w:r>
      <w:r>
        <w:rPr>
          <w:rFonts w:hint="eastAsia" w:ascii="仿宋_GB2312" w:hAnsi="宋体" w:eastAsia="仿宋_GB2312" w:cs="宋体"/>
          <w:color w:val="000000"/>
          <w:kern w:val="0"/>
          <w:sz w:val="32"/>
          <w:szCs w:val="32"/>
        </w:rPr>
        <w:t>采取“五包一”的管控责任制度，将居家隔离措施落到实处。全镇共居家隔离溆外返溆人员406人，全镇摸排出滞留境外人员58人，境外回国人员13人，其中在怀化市外人员10人，返怀3人，境外返怀人员均已进行核酸检测并采取相应隔离措施，现已解除风险。开展“中药飘香 百姓安康”活动，让全镇至少2万人喝上预防新冠肺炎中药。通过转发微信公众号、“村村响”、流动宣传车、特色锣鼓宣讲等群众听得懂的宣传方式，提高村民防控意识和安全意识，自觉做到不串门、不聚众。春节期间，成功劝导取消酒席243户。</w:t>
      </w:r>
      <w:r>
        <w:rPr>
          <w:rFonts w:hint="eastAsia" w:ascii="楷体_GB2312" w:hAnsi="宋体" w:eastAsia="楷体_GB2312" w:cs="宋体"/>
          <w:b/>
          <w:bCs/>
          <w:color w:val="000000"/>
          <w:kern w:val="0"/>
          <w:sz w:val="32"/>
          <w:szCs w:val="32"/>
        </w:rPr>
        <w:t>三是促进复工复产，恢复生产生活。</w:t>
      </w:r>
      <w:r>
        <w:rPr>
          <w:rFonts w:hint="eastAsia" w:ascii="仿宋_GB2312" w:hAnsi="宋体" w:eastAsia="仿宋_GB2312" w:cs="宋体"/>
          <w:color w:val="000000"/>
          <w:kern w:val="0"/>
          <w:sz w:val="32"/>
          <w:szCs w:val="32"/>
        </w:rPr>
        <w:t>推广湖南省居民健康卡，促进人员有序流动。春节以来，我镇贫困户外出务工人员1500余人，保障了贫困户经济来源，确保贫困户稳定脱贫。镇内绿之然农业发展有限公司、兴隆建材有限公司、警予村扶贫车间等企业均严格按照疫情防控要求，有序进行了复工复产。</w:t>
      </w:r>
      <w:r>
        <w:rPr>
          <w:rFonts w:hint="eastAsia" w:ascii="楷体_GB2312" w:hAnsi="宋体" w:eastAsia="楷体_GB2312" w:cs="宋体"/>
          <w:b/>
          <w:bCs/>
          <w:color w:val="000000"/>
          <w:kern w:val="0"/>
          <w:sz w:val="32"/>
          <w:szCs w:val="32"/>
        </w:rPr>
        <w:t>四是关注疫情动态，及时排除风险。</w:t>
      </w:r>
      <w:r>
        <w:rPr>
          <w:rFonts w:hint="eastAsia" w:ascii="仿宋_GB2312" w:hAnsi="宋体" w:eastAsia="仿宋_GB2312" w:cs="宋体"/>
          <w:color w:val="000000"/>
          <w:kern w:val="0"/>
          <w:sz w:val="32"/>
          <w:szCs w:val="32"/>
        </w:rPr>
        <w:t>严格落实“外防输入、内防反弹”的常态化防控策略和措施，及时关注疫情动态，网格化形式对中高风险区人员进行摸排上报，对中高风险区返溆人员进行核酸检测并采取相应隔离措施，及时排除风险。</w:t>
      </w:r>
    </w:p>
    <w:p w14:paraId="72502E07">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（五）全力打赢脱贫攻坚战</w:t>
      </w:r>
    </w:p>
    <w:p w14:paraId="4789CA26">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一是多措并举保生活。</w:t>
      </w:r>
      <w:r>
        <w:rPr>
          <w:rFonts w:hint="eastAsia" w:ascii="仿宋_GB2312" w:hAnsi="宋体" w:eastAsia="仿宋_GB2312" w:cs="宋体"/>
          <w:color w:val="000000"/>
          <w:kern w:val="0"/>
          <w:sz w:val="32"/>
          <w:szCs w:val="32"/>
        </w:rPr>
        <w:t>组织全镇384名帮扶责任人对贫困户宣传疫情防控知识。给全镇825名学生发放16500个口罩，使贫困学生开学防护物资有保障。组织帮扶责任人给贫困户送去端午节祝福和慰问物资，让他们感受党和政府的温暖。开展摸底贫困劳动力稳就业保增收常态化跟踪服务，帮助贫困群众务工就业，顺利完成贫困就业人数1587人，其中省外务工1110人，县外省内务工181人，县内务工296人。</w:t>
      </w:r>
      <w:r>
        <w:rPr>
          <w:rFonts w:hint="eastAsia" w:ascii="楷体_GB2312" w:hAnsi="宋体" w:eastAsia="楷体_GB2312" w:cs="宋体"/>
          <w:b/>
          <w:bCs/>
          <w:color w:val="000000"/>
          <w:kern w:val="0"/>
          <w:sz w:val="32"/>
          <w:szCs w:val="32"/>
        </w:rPr>
        <w:t>二是压实责任保质量。</w:t>
      </w:r>
      <w:r>
        <w:rPr>
          <w:rFonts w:hint="eastAsia" w:ascii="仿宋_GB2312" w:hAnsi="宋体" w:eastAsia="仿宋_GB2312" w:cs="宋体"/>
          <w:color w:val="000000"/>
          <w:kern w:val="0"/>
          <w:sz w:val="32"/>
          <w:szCs w:val="32"/>
        </w:rPr>
        <w:t>对全镇18个村开展为期8天的“回头看”扶贫检查行动，对扶贫领域问题清零，各村联村领导、驻村干部、村干部、帮扶责任人层层落实问题整改工作，现已全部整改完成。严格落实扶贫政策措施，顺利通过国家和省、市脱贫攻坚普检。2020年，全镇如期实现1349户4341人稳定脱贫，5个贫困村出列，贫困发生率由2014年的19.52 %下降到现在的0%。全镇共核实2020年度自主发展产业奖补379户1471人，奖补资金484510元；落实“四跟四走”资产收益577户1819人，收益资金146720元；为187人申报一次性交通补贴，补贴金额66700元；为183名贫困学生申报雨露计划；为826名贫困学生申报贫困生教育补助773000元；共发放小额信贷514.6万元，免费贴息195369元，惠及全镇107户贫困户。</w:t>
      </w:r>
    </w:p>
    <w:p w14:paraId="0930F9C4">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（五）全力推进发展生产</w:t>
      </w:r>
    </w:p>
    <w:p w14:paraId="3CD17E87">
      <w:pPr>
        <w:widowControl/>
        <w:shd w:val="clear" w:color="auto" w:fill="FFFFFF"/>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一是全力保障粮食生产。</w:t>
      </w:r>
      <w:r>
        <w:rPr>
          <w:rFonts w:hint="eastAsia" w:ascii="仿宋_GB2312" w:hAnsi="宋体" w:eastAsia="仿宋_GB2312" w:cs="宋体"/>
          <w:color w:val="000000"/>
          <w:kern w:val="0"/>
          <w:sz w:val="32"/>
          <w:szCs w:val="32"/>
        </w:rPr>
        <w:t>引导、鼓励农民积极发展粮食生产，覃村、文家冲村优质稻整村推进3820亩，丁桥村、警予村、赤洪村推进水稻杂交制种400余亩。</w:t>
      </w:r>
      <w:r>
        <w:rPr>
          <w:rFonts w:hint="eastAsia" w:ascii="楷体_GB2312" w:hAnsi="宋体" w:eastAsia="楷体_GB2312" w:cs="宋体"/>
          <w:b/>
          <w:bCs/>
          <w:color w:val="000000"/>
          <w:kern w:val="0"/>
          <w:sz w:val="32"/>
          <w:szCs w:val="32"/>
        </w:rPr>
        <w:t>二是积极发展特色农业。</w:t>
      </w:r>
      <w:r>
        <w:rPr>
          <w:rFonts w:hint="eastAsia" w:ascii="仿宋_GB2312" w:hAnsi="宋体" w:eastAsia="仿宋_GB2312" w:cs="宋体"/>
          <w:color w:val="000000"/>
          <w:kern w:val="0"/>
          <w:sz w:val="32"/>
          <w:szCs w:val="32"/>
        </w:rPr>
        <w:t>积极扶持群众发展特色农业，坪里村种植草莓达300余亩，仑斗坪村、铁溪垅村种植黄金贡柚300余亩、黄桃350余亩。全镇规模养殖场达到21家，其中1000头以上猪养殖场6家、100头以上牛养殖场2家。</w:t>
      </w:r>
      <w:r>
        <w:rPr>
          <w:rFonts w:hint="eastAsia" w:ascii="楷体_GB2312" w:hAnsi="宋体" w:eastAsia="楷体_GB2312" w:cs="宋体"/>
          <w:b/>
          <w:bCs/>
          <w:color w:val="000000"/>
          <w:kern w:val="0"/>
          <w:sz w:val="32"/>
          <w:szCs w:val="32"/>
        </w:rPr>
        <w:t>三是严格落实禁捕退捕工作。</w:t>
      </w:r>
      <w:r>
        <w:rPr>
          <w:rFonts w:hint="eastAsia" w:ascii="仿宋_GB2312" w:hAnsi="宋体" w:eastAsia="仿宋_GB2312" w:cs="宋体"/>
          <w:color w:val="000000"/>
          <w:kern w:val="0"/>
          <w:sz w:val="32"/>
          <w:szCs w:val="32"/>
        </w:rPr>
        <w:t>成立禁捕退捕工作领导小组，明确责任分工，加强协调配合，形成工作合力，制定禁捕退捕工作计划。通过村村响、移动广播、微信群等多种方式加强宣传引导，提高群众知晓度和参与度。加强巡查劝导，切实把巡河责任落到实处，对非法捕鱼者及时进行劝导，联合执法部门加大对非法电麻鱼行为的打击力度，进而保障水域生态环境。全年共开展打击非法捕鱼行动7次，没收电鱼机3台、渔网5幅，教育5人，拘留3人。</w:t>
      </w:r>
      <w:r>
        <w:rPr>
          <w:rFonts w:hint="eastAsia" w:ascii="楷体_GB2312" w:hAnsi="宋体" w:eastAsia="楷体_GB2312" w:cs="宋体"/>
          <w:b/>
          <w:bCs/>
          <w:color w:val="000000"/>
          <w:kern w:val="0"/>
          <w:sz w:val="32"/>
          <w:szCs w:val="32"/>
        </w:rPr>
        <w:t>四是坚决打好污染防治攻坚战。</w:t>
      </w:r>
      <w:r>
        <w:rPr>
          <w:rFonts w:hint="eastAsia" w:ascii="仿宋_GB2312" w:hAnsi="宋体" w:eastAsia="仿宋_GB2312" w:cs="宋体"/>
          <w:color w:val="000000"/>
          <w:kern w:val="0"/>
          <w:sz w:val="32"/>
          <w:szCs w:val="32"/>
        </w:rPr>
        <w:t>深入推进河长制工作，常态化开展巡河工作。全年打击非法采砂4次。加快“美丽乡村</w:t>
      </w:r>
      <w:r>
        <w:rPr>
          <w:rFonts w:hint="eastAsia" w:ascii="宋体" w:hAnsi="宋体" w:eastAsia="宋体" w:cs="宋体"/>
          <w:color w:val="000000"/>
          <w:kern w:val="0"/>
          <w:sz w:val="32"/>
          <w:szCs w:val="32"/>
        </w:rPr>
        <w:t>•</w:t>
      </w:r>
      <w:r>
        <w:rPr>
          <w:rFonts w:hint="eastAsia" w:ascii="仿宋_GB2312" w:hAnsi="仿宋_GB2312" w:eastAsia="仿宋_GB2312" w:cs="仿宋_GB2312"/>
          <w:color w:val="000000"/>
          <w:kern w:val="0"/>
          <w:sz w:val="32"/>
          <w:szCs w:val="32"/>
        </w:rPr>
        <w:t>幸福家园”建设，推行环境卫生“月评比、季排名、年终兑现”奖惩制度。开展农村环境综合整治，全镇配备车厢可卸式垃圾车</w:t>
      </w:r>
      <w:r>
        <w:rPr>
          <w:rFonts w:hint="eastAsia" w:ascii="仿宋_GB2312" w:hAnsi="宋体" w:eastAsia="仿宋_GB2312" w:cs="宋体"/>
          <w:color w:val="000000"/>
          <w:kern w:val="0"/>
          <w:sz w:val="32"/>
          <w:szCs w:val="32"/>
        </w:rPr>
        <w:t>2辆，勾臂垃圾箱54辆，污水处理设施、垃圾中转站在建中。积极推动“厕所革命”，2020年农户自主改（新）建卫生厕所267户，完工333户。17家生猪养殖场实行畜禽粪污资源化利用项目，拆除8家禁养区养殖场。</w:t>
      </w:r>
    </w:p>
    <w:p w14:paraId="5BAD5F67">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（六）重点推进民生改善</w:t>
      </w:r>
    </w:p>
    <w:p w14:paraId="3CEEE477">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一是加大基本民生保障力度。</w:t>
      </w:r>
      <w:r>
        <w:rPr>
          <w:rFonts w:hint="eastAsia" w:ascii="仿宋_GB2312" w:hAnsi="宋体" w:eastAsia="仿宋_GB2312" w:cs="宋体"/>
          <w:color w:val="000000"/>
          <w:kern w:val="0"/>
          <w:sz w:val="32"/>
          <w:szCs w:val="32"/>
        </w:rPr>
        <w:t>扩大低保保障范围，对城乡困难家庭应保尽保，共新增低保19户37人，清退低保6户12人，现有低保435户，835人。对因灾因病遭遇暂时困难的人员，临时救助1385人次，发放临时救助资金112.73万元，慰问困难群众1060人次，慰问资金9.22万元。优抚临时救助 84 人次，发放资金3.65万元。发放享受待遇的退役军人补助426人次，资金250.78万元。优抚慰问64次，资金3.36万元。全镇共有持证残疾人1108人，其中享受残疾护理补贴608人，共发放护理补贴44.74万元；享受残疾生活补贴250人，共发放生活补贴18.32万 元。</w:t>
      </w:r>
      <w:r>
        <w:rPr>
          <w:rFonts w:hint="eastAsia" w:ascii="楷体_GB2312" w:hAnsi="宋体" w:eastAsia="楷体_GB2312" w:cs="宋体"/>
          <w:b/>
          <w:bCs/>
          <w:color w:val="000000"/>
          <w:kern w:val="0"/>
          <w:sz w:val="32"/>
          <w:szCs w:val="32"/>
        </w:rPr>
        <w:t>二是维护社会和谐稳定。</w:t>
      </w:r>
      <w:r>
        <w:rPr>
          <w:rFonts w:hint="eastAsia" w:ascii="仿宋_GB2312" w:hAnsi="宋体" w:eastAsia="仿宋_GB2312" w:cs="宋体"/>
          <w:color w:val="000000"/>
          <w:kern w:val="0"/>
          <w:sz w:val="32"/>
          <w:szCs w:val="32"/>
        </w:rPr>
        <w:t>全力推进平安乡村建设，实现了村(社区)创建平安村(社区)工作领导小组全覆盖，落实“一村一辅警”，夯实基层平安基础。疫情防控期间，</w:t>
      </w:r>
      <w:r>
        <w:rPr>
          <w:rFonts w:hint="eastAsia" w:ascii="宋体" w:hAnsi="宋体" w:eastAsia="宋体" w:cs="宋体"/>
          <w:color w:val="000000"/>
          <w:kern w:val="0"/>
          <w:sz w:val="32"/>
          <w:szCs w:val="32"/>
        </w:rPr>
        <w:t>为</w:t>
      </w:r>
      <w:r>
        <w:rPr>
          <w:rFonts w:hint="eastAsia" w:ascii="仿宋_GB2312" w:hAnsi="宋体" w:eastAsia="仿宋_GB2312" w:cs="宋体"/>
          <w:color w:val="000000"/>
          <w:kern w:val="0"/>
          <w:sz w:val="32"/>
          <w:szCs w:val="32"/>
        </w:rPr>
        <w:t>保障人民群众生命安全，砸坏8个村牌桌18张。</w:t>
      </w:r>
      <w:r>
        <w:rPr>
          <w:rFonts w:hint="eastAsia" w:ascii="楷体_GB2312" w:hAnsi="宋体" w:eastAsia="楷体_GB2312" w:cs="宋体"/>
          <w:b/>
          <w:bCs/>
          <w:color w:val="000000"/>
          <w:kern w:val="0"/>
          <w:sz w:val="32"/>
          <w:szCs w:val="32"/>
        </w:rPr>
        <w:t>三是注重实现安全生产。</w:t>
      </w:r>
      <w:r>
        <w:rPr>
          <w:rFonts w:hint="eastAsia" w:ascii="仿宋_GB2312" w:hAnsi="宋体" w:eastAsia="仿宋_GB2312" w:cs="宋体"/>
          <w:color w:val="000000"/>
          <w:kern w:val="0"/>
          <w:sz w:val="32"/>
          <w:szCs w:val="32"/>
        </w:rPr>
        <w:t>积极开展交通顽瘴痼疾大整治，2020年开展集中整治43次，没收太阳伞92把，劝导摩托车电动车司机不戴头盔1147人次，驾驶员不系安全带235人次，强制报废机动车15辆，处罚无证驾驶37人，客运车辆超载16人次，非法营运车辆6台，酒驾13人次。强化马路市场整治，扩建木溪农贸市场至6000平方米、摊位350个，成功取缔木溪马路市场，摊位已搬迁进集贸市场。定期开展烟花爆竹、危化物品、企业、学校消防安全大检查大排查，及时整改安全隐患，切实保障人民生命财产安全。</w:t>
      </w:r>
      <w:r>
        <w:rPr>
          <w:rFonts w:hint="eastAsia" w:ascii="楷体_GB2312" w:hAnsi="宋体" w:eastAsia="楷体_GB2312" w:cs="宋体"/>
          <w:b/>
          <w:bCs/>
          <w:color w:val="000000"/>
          <w:kern w:val="0"/>
          <w:sz w:val="32"/>
          <w:szCs w:val="32"/>
        </w:rPr>
        <w:t>四是按期完成第七次全国人口普查工作。</w:t>
      </w:r>
      <w:r>
        <w:rPr>
          <w:rFonts w:hint="eastAsia" w:ascii="仿宋_GB2312" w:hAnsi="宋体" w:eastAsia="仿宋_GB2312" w:cs="宋体"/>
          <w:color w:val="000000"/>
          <w:kern w:val="0"/>
          <w:sz w:val="32"/>
          <w:szCs w:val="32"/>
        </w:rPr>
        <w:t>严格按照法律法规要求，认真做好普查工作。以入户普查形式，摸清人口家底和教育、医疗、养老、住房等情况，保障数据真实性、准确性。采取多形式的宣传方式，广泛深入宣传第七次全国人口普查的重要意义和要求，引导广大普查对象依法配合普查。</w:t>
      </w:r>
      <w:r>
        <w:rPr>
          <w:rFonts w:hint="eastAsia" w:ascii="楷体_GB2312" w:hAnsi="宋体" w:eastAsia="楷体_GB2312" w:cs="宋体"/>
          <w:b/>
          <w:bCs/>
          <w:color w:val="000000"/>
          <w:kern w:val="0"/>
          <w:sz w:val="32"/>
          <w:szCs w:val="32"/>
        </w:rPr>
        <w:t>五是教育事业再上新台阶。</w:t>
      </w:r>
      <w:r>
        <w:rPr>
          <w:rFonts w:hint="eastAsia" w:ascii="仿宋_GB2312" w:hAnsi="宋体" w:eastAsia="仿宋_GB2312" w:cs="宋体"/>
          <w:color w:val="000000"/>
          <w:kern w:val="0"/>
          <w:sz w:val="32"/>
          <w:szCs w:val="32"/>
        </w:rPr>
        <w:t>认真按照省委要求，全面落实市委、市政府“1+7”文件精神，坚决按照县委县政府的决策部署，广泛动员社会各界力量捐资赠物、助教助学，加快改善全镇三所学校的办学条件。目前，观音阁镇捐资助学已筹集资金73万元，全镇三所学校的学生桌椅和教师办公桌椅现已全部更换，安装净水机2台，热水器一套，塑胶跑道和悬浮地板正在建设之中。</w:t>
      </w:r>
    </w:p>
    <w:p w14:paraId="22E7777E">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六、存在的主要问题</w:t>
      </w:r>
    </w:p>
    <w:p w14:paraId="3F492D2F">
      <w:pPr>
        <w:widowControl/>
        <w:spacing w:before="240" w:after="100" w:afterAutospacing="1" w:line="600" w:lineRule="atLeast"/>
        <w:ind w:firstLine="640"/>
        <w:jc w:val="left"/>
        <w:textAlignment w:val="baseline"/>
        <w:rPr>
          <w:rFonts w:ascii="宋体" w:hAnsi="宋体" w:eastAsia="宋体" w:cs="宋体"/>
          <w:kern w:val="0"/>
          <w:sz w:val="24"/>
          <w:szCs w:val="24"/>
        </w:rPr>
      </w:pPr>
      <w:r>
        <w:rPr>
          <w:rFonts w:hint="eastAsia" w:ascii="仿宋" w:hAnsi="仿宋" w:eastAsia="仿宋" w:cs="宋体"/>
          <w:color w:val="000000"/>
          <w:kern w:val="0"/>
          <w:sz w:val="32"/>
          <w:szCs w:val="32"/>
        </w:rPr>
        <w:t>2020年我们取得了一定工作成绩，但还存在着一些困难和不足，主要表现在以下几个方面：一是固定资产管理方面缺少专人负责，对部分资产有效性未及时清理报废。</w:t>
      </w:r>
      <w:r>
        <w:rPr>
          <w:rFonts w:hint="eastAsia" w:ascii="仿宋_GB2312" w:hAnsi="宋体" w:eastAsia="仿宋_GB2312" w:cs="宋体"/>
          <w:color w:val="000000"/>
          <w:kern w:val="0"/>
          <w:sz w:val="32"/>
          <w:szCs w:val="32"/>
        </w:rPr>
        <w:t>二是产业发展实力不足。重点产业培植资金需求大，农业产业化程度需持续提高，规模经营化待进一步深入。</w:t>
      </w:r>
    </w:p>
    <w:p w14:paraId="4D88A8B6">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七、改进措施和有关建议</w:t>
      </w:r>
    </w:p>
    <w:p w14:paraId="0625D4CA">
      <w:pPr>
        <w:widowControl/>
        <w:spacing w:before="240" w:after="100" w:afterAutospacing="1"/>
        <w:ind w:left="638"/>
        <w:jc w:val="left"/>
        <w:rPr>
          <w:rFonts w:ascii="宋体" w:hAnsi="宋体" w:eastAsia="宋体" w:cs="宋体"/>
          <w:kern w:val="0"/>
          <w:sz w:val="24"/>
          <w:szCs w:val="24"/>
        </w:rPr>
      </w:pPr>
      <w:r>
        <w:rPr>
          <w:rFonts w:hint="eastAsia" w:ascii="仿宋" w:hAnsi="仿宋" w:eastAsia="仿宋" w:cs="宋体"/>
          <w:color w:val="000000"/>
          <w:kern w:val="0"/>
          <w:sz w:val="32"/>
          <w:szCs w:val="32"/>
        </w:rPr>
        <w:t>1、加强固定资产的管理和清查，及时清理报废的资产。</w:t>
      </w:r>
      <w:r>
        <w:rPr>
          <w:rFonts w:hint="eastAsia" w:ascii="仿宋_GB2312" w:hAnsi="宋体" w:eastAsia="仿宋_GB2312" w:cs="宋体"/>
          <w:color w:val="000000"/>
          <w:kern w:val="0"/>
          <w:sz w:val="32"/>
          <w:szCs w:val="32"/>
        </w:rPr>
        <w:t>2、加大农村产业发展的力度，形成支柱产业。</w:t>
      </w:r>
    </w:p>
    <w:p w14:paraId="4B880F86">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p>
    <w:p w14:paraId="155DCFC2">
      <w:pPr>
        <w:widowControl/>
        <w:spacing w:before="100" w:beforeAutospacing="1" w:after="100" w:afterAutospacing="1"/>
        <w:jc w:val="left"/>
        <w:rPr>
          <w:rFonts w:ascii="宋体" w:hAnsi="宋体" w:eastAsia="宋体" w:cs="宋体"/>
          <w:kern w:val="0"/>
          <w:sz w:val="24"/>
          <w:szCs w:val="24"/>
        </w:rPr>
      </w:pPr>
      <w:r>
        <w:rPr>
          <w:rFonts w:ascii="Calibri" w:hAnsi="Calibri" w:eastAsia="宋体" w:cs="Times New Roman"/>
          <w:szCs w:val="21"/>
        </w:rPr>
        <w:t> </w:t>
      </w:r>
    </w:p>
    <w:p w14:paraId="5FF6827C">
      <w:pPr>
        <w:widowControl/>
        <w:spacing w:before="240" w:after="100" w:afterAutospacing="1" w:line="500" w:lineRule="atLeast"/>
        <w:jc w:val="center"/>
        <w:rPr>
          <w:rFonts w:ascii="宋体" w:hAnsi="宋体" w:eastAsia="宋体" w:cs="宋体"/>
          <w:kern w:val="0"/>
          <w:sz w:val="24"/>
          <w:szCs w:val="24"/>
        </w:rPr>
      </w:pPr>
      <w:r>
        <w:rPr>
          <w:rFonts w:hint="eastAsia" w:ascii="黑体" w:hAnsi="黑体" w:eastAsia="黑体" w:cs="宋体"/>
          <w:b/>
          <w:bCs/>
          <w:color w:val="000000"/>
          <w:kern w:val="0"/>
          <w:sz w:val="36"/>
          <w:szCs w:val="36"/>
        </w:rPr>
        <w:t>目录</w:t>
      </w:r>
    </w:p>
    <w:p w14:paraId="499B2CAC">
      <w:pPr>
        <w:widowControl/>
        <w:spacing w:before="240" w:after="100" w:afterAutospacing="1" w:line="52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第一部分溆浦县观音阁镇概况</w:t>
      </w:r>
    </w:p>
    <w:p w14:paraId="609CA4D3">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一、部门职责</w:t>
      </w:r>
    </w:p>
    <w:p w14:paraId="2C1013FA">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二、机构设置</w:t>
      </w:r>
    </w:p>
    <w:p w14:paraId="67F3EC54">
      <w:pPr>
        <w:widowControl/>
        <w:spacing w:before="240" w:after="100" w:afterAutospacing="1" w:line="50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第二部分2020年度部门决算表</w:t>
      </w:r>
    </w:p>
    <w:p w14:paraId="155AF475">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一、收入支出决算总表</w:t>
      </w:r>
    </w:p>
    <w:p w14:paraId="73E0465E">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二、收入决算表</w:t>
      </w:r>
    </w:p>
    <w:p w14:paraId="549676DE">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三、支出决算表</w:t>
      </w:r>
    </w:p>
    <w:p w14:paraId="63945753">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四、财政拨款收入支出决算总表</w:t>
      </w:r>
    </w:p>
    <w:p w14:paraId="3EA7C843">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五、一般公共预算财政拨款支出决算表</w:t>
      </w:r>
    </w:p>
    <w:p w14:paraId="3DAADBCD">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六、一般公共预算财政拨款基本支出决算表</w:t>
      </w:r>
    </w:p>
    <w:p w14:paraId="6CFEE79F">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七、一般公共预算财政拨款“三公”经费支出决算表</w:t>
      </w:r>
    </w:p>
    <w:p w14:paraId="176944D5">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八、政府性基金预算财政拨款收入支出决算表</w:t>
      </w:r>
    </w:p>
    <w:p w14:paraId="5667DC6D">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九、国有资本经营预算财政拨款支出决算表</w:t>
      </w:r>
    </w:p>
    <w:p w14:paraId="28C32B35">
      <w:pPr>
        <w:widowControl/>
        <w:spacing w:before="240" w:after="100" w:afterAutospacing="1" w:line="50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第三部分2020年度部门决算情况说明</w:t>
      </w:r>
    </w:p>
    <w:p w14:paraId="08880DF6">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一、收入支出决算总体情况说明</w:t>
      </w:r>
    </w:p>
    <w:p w14:paraId="0CEB8602">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二、收入决算情况说明</w:t>
      </w:r>
    </w:p>
    <w:p w14:paraId="39F0A834">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三、支出决算情况说明</w:t>
      </w:r>
    </w:p>
    <w:p w14:paraId="5BD93DB1">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四、财政拨款收入支出决算总体情况说明</w:t>
      </w:r>
    </w:p>
    <w:p w14:paraId="04AA5CCA">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五、一般公共预算财政拨款支出决算情况说明</w:t>
      </w:r>
    </w:p>
    <w:p w14:paraId="5C7276F3">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六、一般公共预算财政拨款基本支出决算情况说明</w:t>
      </w:r>
    </w:p>
    <w:p w14:paraId="6F64A5E1">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七、一般公共预算财政拨款三公经费支出决算情况说明</w:t>
      </w:r>
    </w:p>
    <w:p w14:paraId="36854117">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八、政府性基金预算收入支出决算情况</w:t>
      </w:r>
    </w:p>
    <w:p w14:paraId="44BCDF43">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九、关于机关运行经费支出说明</w:t>
      </w:r>
    </w:p>
    <w:p w14:paraId="0E3CBE65">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十、一般性支出情况</w:t>
      </w:r>
    </w:p>
    <w:p w14:paraId="4D184CA6">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十一、关于政府采购支出说明</w:t>
      </w:r>
    </w:p>
    <w:p w14:paraId="3BD893A4">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十二、关于国有资产占用情况说明</w:t>
      </w:r>
    </w:p>
    <w:p w14:paraId="418598E9">
      <w:pPr>
        <w:widowControl/>
        <w:spacing w:before="240" w:after="100" w:afterAutospacing="1" w:line="500" w:lineRule="atLeast"/>
        <w:ind w:firstLine="700"/>
        <w:jc w:val="left"/>
        <w:rPr>
          <w:rFonts w:ascii="宋体" w:hAnsi="宋体" w:eastAsia="宋体" w:cs="宋体"/>
          <w:kern w:val="0"/>
          <w:sz w:val="24"/>
          <w:szCs w:val="24"/>
        </w:rPr>
      </w:pPr>
      <w:r>
        <w:rPr>
          <w:rFonts w:hint="eastAsia" w:ascii="宋体" w:hAnsi="宋体" w:eastAsia="宋体" w:cs="宋体"/>
          <w:color w:val="000000"/>
          <w:kern w:val="0"/>
          <w:sz w:val="28"/>
          <w:szCs w:val="28"/>
        </w:rPr>
        <w:t>十三、关于2020年度预算绩效情况的说明</w:t>
      </w:r>
    </w:p>
    <w:p w14:paraId="79369380">
      <w:pPr>
        <w:widowControl/>
        <w:spacing w:before="240" w:after="100" w:afterAutospacing="1" w:line="50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第四部分名词解释</w:t>
      </w:r>
    </w:p>
    <w:p w14:paraId="7E490758">
      <w:pPr>
        <w:widowControl/>
        <w:spacing w:before="240" w:after="100" w:afterAutospacing="1" w:line="500" w:lineRule="atLeast"/>
        <w:jc w:val="left"/>
        <w:rPr>
          <w:rFonts w:ascii="宋体" w:hAnsi="宋体" w:eastAsia="宋体" w:cs="宋体"/>
          <w:kern w:val="0"/>
          <w:sz w:val="24"/>
          <w:szCs w:val="24"/>
        </w:rPr>
      </w:pPr>
      <w:r>
        <w:rPr>
          <w:rFonts w:hint="eastAsia" w:ascii="黑体" w:hAnsi="黑体" w:eastAsia="黑体" w:cs="宋体"/>
          <w:b/>
          <w:bCs/>
          <w:color w:val="000000"/>
          <w:kern w:val="0"/>
          <w:sz w:val="28"/>
          <w:szCs w:val="28"/>
        </w:rPr>
        <w:t>第五部分附件</w:t>
      </w:r>
    </w:p>
    <w:p w14:paraId="0AC79317">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537990FD">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672B752B">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58A0480">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FE7F285">
      <w:pPr>
        <w:widowControl/>
        <w:spacing w:before="240" w:after="100" w:afterAutospacing="1"/>
        <w:jc w:val="left"/>
        <w:rPr>
          <w:rFonts w:ascii="宋体" w:hAnsi="宋体" w:eastAsia="宋体" w:cs="宋体"/>
          <w:kern w:val="0"/>
          <w:sz w:val="24"/>
          <w:szCs w:val="24"/>
        </w:rPr>
      </w:pPr>
      <w:r>
        <w:rPr>
          <w:rFonts w:ascii="Calibri" w:hAnsi="Calibri" w:eastAsia="宋体" w:cs="宋体"/>
          <w:color w:val="000000"/>
          <w:kern w:val="0"/>
          <w:sz w:val="72"/>
          <w:szCs w:val="72"/>
        </w:rPr>
        <w:t> </w:t>
      </w:r>
    </w:p>
    <w:p w14:paraId="495B526C">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84"/>
          <w:szCs w:val="84"/>
        </w:rPr>
        <w:t>第一部分</w:t>
      </w:r>
      <w:r>
        <w:rPr>
          <w:rFonts w:hint="eastAsia" w:ascii="MS Mincho" w:hAnsi="MS Mincho" w:eastAsia="MS Mincho" w:cs="MS Mincho"/>
          <w:color w:val="000000"/>
          <w:kern w:val="0"/>
          <w:sz w:val="84"/>
          <w:szCs w:val="84"/>
        </w:rPr>
        <w:t> </w:t>
      </w:r>
    </w:p>
    <w:p w14:paraId="22187E34">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84"/>
          <w:szCs w:val="84"/>
        </w:rPr>
        <w:t> </w:t>
      </w:r>
    </w:p>
    <w:p w14:paraId="5C0F1F26">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84"/>
          <w:szCs w:val="84"/>
        </w:rPr>
        <w:t>溆浦县观音阁镇概况</w:t>
      </w:r>
    </w:p>
    <w:p w14:paraId="33C3A69C">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37BD03D7">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3862E40">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2FCA80B">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39E248CE">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7199C416">
      <w:pPr>
        <w:widowControl/>
        <w:spacing w:before="240" w:after="100" w:afterAutospacing="1"/>
        <w:ind w:left="720"/>
        <w:jc w:val="left"/>
        <w:rPr>
          <w:rFonts w:ascii="宋体" w:hAnsi="宋体" w:eastAsia="宋体" w:cs="宋体"/>
          <w:kern w:val="0"/>
          <w:sz w:val="24"/>
          <w:szCs w:val="24"/>
        </w:rPr>
      </w:pPr>
      <w:r>
        <w:rPr>
          <w:rFonts w:hint="eastAsia" w:ascii="MS Mincho" w:hAnsi="MS Mincho" w:eastAsia="MS Mincho" w:cs="MS Mincho"/>
          <w:color w:val="000000"/>
          <w:kern w:val="0"/>
          <w:sz w:val="32"/>
          <w:szCs w:val="32"/>
        </w:rPr>
        <w:t> </w:t>
      </w:r>
    </w:p>
    <w:p w14:paraId="2BCBAC8B">
      <w:pPr>
        <w:widowControl/>
        <w:spacing w:before="240" w:after="100" w:afterAutospacing="1"/>
        <w:ind w:left="720"/>
        <w:jc w:val="left"/>
        <w:rPr>
          <w:rFonts w:ascii="宋体" w:hAnsi="宋体" w:eastAsia="宋体" w:cs="宋体"/>
          <w:kern w:val="0"/>
          <w:sz w:val="24"/>
          <w:szCs w:val="24"/>
        </w:rPr>
      </w:pPr>
      <w:r>
        <w:rPr>
          <w:rFonts w:hint="eastAsia" w:ascii="MS Mincho" w:hAnsi="MS Mincho" w:eastAsia="MS Mincho" w:cs="MS Mincho"/>
          <w:color w:val="000000"/>
          <w:kern w:val="0"/>
          <w:sz w:val="32"/>
          <w:szCs w:val="32"/>
        </w:rPr>
        <w:t> </w:t>
      </w:r>
    </w:p>
    <w:p w14:paraId="2F9385D8">
      <w:pPr>
        <w:widowControl/>
        <w:spacing w:before="240" w:after="100" w:afterAutospacing="1"/>
        <w:ind w:left="720"/>
        <w:jc w:val="left"/>
        <w:rPr>
          <w:rFonts w:ascii="宋体" w:hAnsi="宋体" w:eastAsia="宋体" w:cs="宋体"/>
          <w:kern w:val="0"/>
          <w:sz w:val="24"/>
          <w:szCs w:val="24"/>
        </w:rPr>
      </w:pPr>
      <w:r>
        <w:rPr>
          <w:rFonts w:hint="eastAsia" w:ascii="MS Mincho" w:hAnsi="MS Mincho" w:eastAsia="MS Mincho" w:cs="MS Mincho"/>
          <w:color w:val="000000"/>
          <w:kern w:val="0"/>
          <w:sz w:val="32"/>
          <w:szCs w:val="32"/>
        </w:rPr>
        <w:t> </w:t>
      </w:r>
    </w:p>
    <w:p w14:paraId="1B0B9578">
      <w:pPr>
        <w:widowControl/>
        <w:spacing w:before="240" w:after="100" w:afterAutospacing="1"/>
        <w:ind w:left="720" w:hanging="720"/>
        <w:jc w:val="left"/>
        <w:rPr>
          <w:rFonts w:ascii="宋体" w:hAnsi="宋体" w:eastAsia="宋体" w:cs="宋体"/>
          <w:kern w:val="0"/>
          <w:sz w:val="24"/>
          <w:szCs w:val="24"/>
        </w:rPr>
      </w:pPr>
      <w:r>
        <w:rPr>
          <w:rFonts w:hint="eastAsia" w:ascii="黑体" w:hAnsi="黑体" w:eastAsia="黑体" w:cs="宋体"/>
          <w:color w:val="000000"/>
          <w:kern w:val="0"/>
          <w:sz w:val="32"/>
          <w:szCs w:val="32"/>
        </w:rPr>
        <w:t>一、部门职责</w:t>
      </w:r>
      <w:r>
        <w:rPr>
          <w:rFonts w:hint="eastAsia" w:ascii="MS Mincho" w:hAnsi="MS Mincho" w:eastAsia="MS Mincho" w:cs="MS Mincho"/>
          <w:color w:val="000000"/>
          <w:kern w:val="0"/>
          <w:sz w:val="32"/>
          <w:szCs w:val="32"/>
        </w:rPr>
        <w:t> </w:t>
      </w:r>
    </w:p>
    <w:p w14:paraId="67AE3CAB">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（一）</w:t>
      </w:r>
      <w:r>
        <w:rPr>
          <w:rFonts w:ascii="Calibri" w:hAnsi="Calibri" w:eastAsia="宋体" w:cs="宋体"/>
          <w:color w:val="000000"/>
          <w:kern w:val="0"/>
          <w:sz w:val="32"/>
          <w:szCs w:val="32"/>
        </w:rPr>
        <w:t> .</w:t>
      </w:r>
      <w:r>
        <w:rPr>
          <w:rFonts w:hint="eastAsia" w:ascii="仿宋_GB2312" w:hAnsi="宋体" w:eastAsia="仿宋_GB2312" w:cs="宋体"/>
          <w:color w:val="000000"/>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533B5F23">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（二）</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制定并组织实施村镇建设规划，部署重点工程建设，地方道路建设及公共设施，水利设施的管理，负责土地、林木、水等自然资源和生态环境的保护，做好护林防火工作；</w:t>
      </w:r>
    </w:p>
    <w:p w14:paraId="52324E93">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（三）</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00563332">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（四）</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按计划组织本级财政收入和地方税的征收，完成国家财政计划，不断培植税源，管好财政资金，增强财政实力；</w:t>
      </w:r>
    </w:p>
    <w:p w14:paraId="31390AF6">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（五）</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抓好精神文明建设，丰富群众文化生活，提倡移风易俗，反对封建迷信，破除陈规陋习，树立社会主义新风尚；</w:t>
      </w:r>
    </w:p>
    <w:p w14:paraId="59386F55">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（六）</w:t>
      </w:r>
      <w:r>
        <w:rPr>
          <w:rFonts w:ascii="Calibri" w:hAnsi="Calibri" w:eastAsia="宋体" w:cs="宋体"/>
          <w:color w:val="000000"/>
          <w:kern w:val="0"/>
          <w:sz w:val="32"/>
          <w:szCs w:val="32"/>
        </w:rPr>
        <w:t>.</w:t>
      </w:r>
      <w:r>
        <w:rPr>
          <w:rFonts w:hint="eastAsia" w:ascii="仿宋_GB2312" w:hAnsi="宋体" w:eastAsia="仿宋_GB2312" w:cs="宋体"/>
          <w:color w:val="000000"/>
          <w:kern w:val="0"/>
          <w:sz w:val="32"/>
          <w:szCs w:val="32"/>
        </w:rPr>
        <w:t>完成上级政府交办的其它事项。</w:t>
      </w:r>
    </w:p>
    <w:p w14:paraId="200D1BA8">
      <w:pPr>
        <w:widowControl/>
        <w:spacing w:before="240" w:after="100" w:afterAutospacing="1" w:line="600" w:lineRule="atLeast"/>
        <w:jc w:val="left"/>
        <w:rPr>
          <w:rFonts w:ascii="宋体" w:hAnsi="宋体" w:eastAsia="宋体" w:cs="宋体"/>
          <w:kern w:val="0"/>
          <w:sz w:val="24"/>
          <w:szCs w:val="24"/>
        </w:rPr>
      </w:pPr>
      <w:r>
        <w:rPr>
          <w:rFonts w:hint="eastAsia" w:ascii="黑体" w:hAnsi="黑体" w:eastAsia="黑体" w:cs="宋体"/>
          <w:color w:val="000000"/>
          <w:kern w:val="0"/>
          <w:sz w:val="32"/>
          <w:szCs w:val="32"/>
        </w:rPr>
        <w:t>二、机构设置及决算单位构成</w:t>
      </w:r>
    </w:p>
    <w:p w14:paraId="5D091BA6">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（一）内设机构设置。</w:t>
      </w:r>
      <w:r>
        <w:rPr>
          <w:rFonts w:hint="eastAsia" w:ascii="仿宋_GB2312" w:hAnsi="宋体" w:eastAsia="仿宋_GB2312" w:cs="宋体"/>
          <w:color w:val="000000"/>
          <w:kern w:val="0"/>
          <w:sz w:val="32"/>
          <w:szCs w:val="32"/>
        </w:rPr>
        <w:t>溆浦县观音阁镇人民政府内设机构包括：</w:t>
      </w:r>
      <w:r>
        <w:rPr>
          <w:rFonts w:hint="eastAsia" w:ascii="宋体" w:hAnsi="宋体" w:eastAsia="宋体" w:cs="宋体"/>
          <w:color w:val="000000"/>
          <w:kern w:val="0"/>
          <w:sz w:val="32"/>
          <w:szCs w:val="32"/>
        </w:rPr>
        <w:t>党政办、党建工作站、纪检监察室、经济发展办公室、文化旅游和卫生计生服务中心、社会管理综合治理办公室、社会保障服务中心、农业综合服务中心、扶贫开发工作站、建设环保服务中心。二级局0个；下属及派出机构0个；核定编制83名，实有人数83人，其中：行政人员36人、事业人员47人、工勤人员0人、离退休人员0人。</w:t>
      </w:r>
    </w:p>
    <w:p w14:paraId="60EAAD2E">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（二）决算单位构成。溆浦县观音阁镇人民政府2020年部门决算汇总公开单位构成包括：溆浦县观音阁镇人民政府本级及溆浦县观音阁镇财政所。</w:t>
      </w:r>
    </w:p>
    <w:p w14:paraId="127B6F54">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p>
    <w:p w14:paraId="0A45DFD9">
      <w:pPr>
        <w:widowControl/>
        <w:spacing w:before="240" w:after="100" w:afterAutospacing="1"/>
        <w:jc w:val="left"/>
        <w:rPr>
          <w:rFonts w:ascii="宋体" w:hAnsi="宋体" w:eastAsia="宋体" w:cs="宋体"/>
          <w:kern w:val="0"/>
          <w:sz w:val="24"/>
          <w:szCs w:val="24"/>
        </w:rPr>
      </w:pPr>
      <w:r>
        <w:rPr>
          <w:rFonts w:hint="eastAsia" w:ascii="MS Mincho" w:hAnsi="MS Mincho" w:eastAsia="MS Mincho" w:cs="宋体"/>
          <w:color w:val="000000"/>
          <w:kern w:val="0"/>
          <w:sz w:val="28"/>
          <w:szCs w:val="28"/>
        </w:rPr>
        <w:t> </w:t>
      </w:r>
    </w:p>
    <w:p w14:paraId="66D8AA8A">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46D8FEA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6BED6B9D">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002F767B">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7CAAA2E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32D671DD">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50FE8BF7">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5EC4D9B7">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145C225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00D4440B">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4026FA3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1EE4236A">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28"/>
          <w:szCs w:val="28"/>
        </w:rPr>
        <w:t> </w:t>
      </w:r>
    </w:p>
    <w:p w14:paraId="4025D94B">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B96FB26">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4A710962">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1EE5B7A7">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6E25F199">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14D08D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宋体"/>
          <w:color w:val="000000"/>
          <w:kern w:val="0"/>
          <w:sz w:val="72"/>
          <w:szCs w:val="72"/>
        </w:rPr>
        <w:t> </w:t>
      </w:r>
    </w:p>
    <w:p w14:paraId="4A280E9B">
      <w:pPr>
        <w:widowControl/>
        <w:spacing w:before="240" w:after="100" w:afterAutospacing="1"/>
        <w:jc w:val="center"/>
        <w:rPr>
          <w:rFonts w:ascii="宋体" w:hAnsi="宋体" w:eastAsia="宋体" w:cs="宋体"/>
          <w:kern w:val="0"/>
          <w:sz w:val="24"/>
          <w:szCs w:val="24"/>
        </w:rPr>
      </w:pPr>
      <w:r>
        <w:rPr>
          <w:rFonts w:hint="eastAsia" w:ascii="MS Mincho" w:hAnsi="MS Mincho" w:eastAsia="MS Mincho" w:cs="宋体"/>
          <w:color w:val="000000"/>
          <w:kern w:val="0"/>
          <w:sz w:val="72"/>
          <w:szCs w:val="72"/>
        </w:rPr>
        <w:t> </w:t>
      </w:r>
    </w:p>
    <w:p w14:paraId="551F4D5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宋体"/>
          <w:color w:val="000000"/>
          <w:kern w:val="0"/>
          <w:sz w:val="72"/>
          <w:szCs w:val="72"/>
        </w:rPr>
        <w:t> </w:t>
      </w:r>
    </w:p>
    <w:p w14:paraId="060D4CE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宋体"/>
          <w:color w:val="000000"/>
          <w:kern w:val="0"/>
          <w:sz w:val="72"/>
          <w:szCs w:val="72"/>
        </w:rPr>
        <w:t> </w:t>
      </w:r>
    </w:p>
    <w:p w14:paraId="7FC361AD">
      <w:pPr>
        <w:widowControl/>
        <w:spacing w:before="240" w:after="100" w:afterAutospacing="1"/>
        <w:jc w:val="center"/>
        <w:rPr>
          <w:rFonts w:ascii="宋体" w:hAnsi="宋体" w:eastAsia="宋体" w:cs="宋体"/>
          <w:kern w:val="0"/>
          <w:sz w:val="24"/>
          <w:szCs w:val="24"/>
        </w:rPr>
      </w:pPr>
      <w:r>
        <w:rPr>
          <w:rFonts w:hint="eastAsia" w:ascii="宋体" w:hAnsi="宋体" w:eastAsia="宋体" w:cs="宋体"/>
          <w:color w:val="000000"/>
          <w:kern w:val="0"/>
          <w:sz w:val="72"/>
          <w:szCs w:val="72"/>
        </w:rPr>
        <w:t>第二部分</w:t>
      </w:r>
    </w:p>
    <w:p w14:paraId="35D70505">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3972FDBC">
      <w:pPr>
        <w:widowControl/>
        <w:spacing w:before="240" w:after="100" w:afterAutospacing="1"/>
        <w:jc w:val="center"/>
        <w:rPr>
          <w:rFonts w:ascii="宋体" w:hAnsi="宋体" w:eastAsia="宋体" w:cs="宋体"/>
          <w:kern w:val="0"/>
          <w:sz w:val="24"/>
          <w:szCs w:val="24"/>
        </w:rPr>
      </w:pPr>
      <w:r>
        <w:rPr>
          <w:rFonts w:hint="eastAsia" w:ascii="宋体" w:hAnsi="宋体" w:eastAsia="宋体" w:cs="宋体"/>
          <w:color w:val="000000"/>
          <w:kern w:val="0"/>
          <w:sz w:val="72"/>
          <w:szCs w:val="72"/>
        </w:rPr>
        <w:t>部门决算表</w:t>
      </w:r>
    </w:p>
    <w:p w14:paraId="560D30BF">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40DF6143">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20FE1431">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41D78445">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42380F98">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073B2E6A">
      <w:pPr>
        <w:widowControl/>
        <w:spacing w:before="240" w:after="100" w:afterAutospacing="1"/>
        <w:jc w:val="center"/>
        <w:rPr>
          <w:rFonts w:ascii="宋体" w:hAnsi="宋体" w:eastAsia="宋体" w:cs="宋体"/>
          <w:kern w:val="0"/>
          <w:sz w:val="24"/>
          <w:szCs w:val="24"/>
        </w:rPr>
      </w:pPr>
      <w:r>
        <w:rPr>
          <w:rFonts w:ascii="Calibri" w:hAnsi="Calibri" w:eastAsia="宋体" w:cs="宋体"/>
          <w:color w:val="000000"/>
          <w:kern w:val="0"/>
          <w:sz w:val="72"/>
          <w:szCs w:val="72"/>
        </w:rPr>
        <w:t> </w:t>
      </w:r>
    </w:p>
    <w:p w14:paraId="34CF5BA4">
      <w:pPr>
        <w:widowControl/>
        <w:spacing w:before="240" w:after="100" w:afterAutospacing="1"/>
        <w:jc w:val="left"/>
        <w:rPr>
          <w:rFonts w:ascii="宋体" w:hAnsi="宋体" w:eastAsia="宋体" w:cs="宋体"/>
          <w:kern w:val="0"/>
          <w:sz w:val="24"/>
          <w:szCs w:val="24"/>
        </w:rPr>
      </w:pPr>
      <w:r>
        <w:rPr>
          <w:rFonts w:ascii="Calibri" w:hAnsi="Calibri" w:eastAsia="宋体" w:cs="宋体"/>
          <w:color w:val="000000"/>
          <w:kern w:val="0"/>
          <w:sz w:val="32"/>
          <w:szCs w:val="32"/>
        </w:rPr>
        <w:t> </w:t>
      </w:r>
    </w:p>
    <w:p w14:paraId="1F60910E">
      <w:pPr>
        <w:widowControl/>
        <w:spacing w:before="100" w:beforeAutospacing="1" w:after="100" w:afterAutospacing="1"/>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r>
    </w:p>
    <w:tbl>
      <w:tblPr>
        <w:tblStyle w:val="3"/>
        <w:tblW w:w="14081" w:type="dxa"/>
        <w:tblInd w:w="93" w:type="dxa"/>
        <w:tblLayout w:type="autofit"/>
        <w:tblCellMar>
          <w:top w:w="15" w:type="dxa"/>
          <w:left w:w="15" w:type="dxa"/>
          <w:bottom w:w="15" w:type="dxa"/>
          <w:right w:w="15" w:type="dxa"/>
        </w:tblCellMar>
      </w:tblPr>
      <w:tblGrid>
        <w:gridCol w:w="4126"/>
        <w:gridCol w:w="449"/>
        <w:gridCol w:w="631"/>
        <w:gridCol w:w="599"/>
        <w:gridCol w:w="98"/>
        <w:gridCol w:w="232"/>
        <w:gridCol w:w="3468"/>
        <w:gridCol w:w="845"/>
        <w:gridCol w:w="1460"/>
        <w:gridCol w:w="657"/>
        <w:gridCol w:w="1516"/>
      </w:tblGrid>
      <w:tr w14:paraId="70E846C6">
        <w:tblPrEx>
          <w:tblCellMar>
            <w:top w:w="15" w:type="dxa"/>
            <w:left w:w="15" w:type="dxa"/>
            <w:bottom w:w="15" w:type="dxa"/>
            <w:right w:w="15" w:type="dxa"/>
          </w:tblCellMar>
        </w:tblPrEx>
        <w:trPr>
          <w:trHeight w:val="360" w:hRule="atLeast"/>
        </w:trPr>
        <w:tc>
          <w:tcPr>
            <w:tcW w:w="14081" w:type="dxa"/>
            <w:gridSpan w:val="11"/>
            <w:tcBorders>
              <w:top w:val="nil"/>
              <w:left w:val="nil"/>
              <w:bottom w:val="nil"/>
              <w:right w:val="nil"/>
            </w:tcBorders>
            <w:noWrap/>
            <w:tcMar>
              <w:top w:w="0" w:type="dxa"/>
              <w:left w:w="108" w:type="dxa"/>
              <w:bottom w:w="0" w:type="dxa"/>
              <w:right w:w="108" w:type="dxa"/>
            </w:tcMar>
            <w:vAlign w:val="center"/>
          </w:tcPr>
          <w:p w14:paraId="28651506">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收入支出决算总表</w:t>
            </w:r>
          </w:p>
        </w:tc>
      </w:tr>
      <w:tr w14:paraId="2EA2D426">
        <w:tblPrEx>
          <w:tblCellMar>
            <w:top w:w="15" w:type="dxa"/>
            <w:left w:w="15" w:type="dxa"/>
            <w:bottom w:w="15" w:type="dxa"/>
            <w:right w:w="15" w:type="dxa"/>
          </w:tblCellMar>
        </w:tblPrEx>
        <w:trPr>
          <w:trHeight w:val="199" w:hRule="atLeast"/>
        </w:trPr>
        <w:tc>
          <w:tcPr>
            <w:tcW w:w="5206"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074DEAFA">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32A7F380">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auto" w:fill="FFFFFF"/>
            <w:noWrap/>
            <w:tcMar>
              <w:top w:w="0" w:type="dxa"/>
              <w:left w:w="108" w:type="dxa"/>
              <w:bottom w:w="0" w:type="dxa"/>
              <w:right w:w="108" w:type="dxa"/>
            </w:tcMar>
            <w:vAlign w:val="center"/>
          </w:tcPr>
          <w:p w14:paraId="7B2539ED">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6B843077">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auto" w:fill="FFFFFF"/>
            <w:noWrap/>
            <w:tcMar>
              <w:top w:w="0" w:type="dxa"/>
              <w:left w:w="108" w:type="dxa"/>
              <w:bottom w:w="0" w:type="dxa"/>
              <w:right w:w="108" w:type="dxa"/>
            </w:tcMar>
            <w:vAlign w:val="center"/>
          </w:tcPr>
          <w:p w14:paraId="6496C435">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auto" w:fill="FFFFFF"/>
            <w:noWrap/>
            <w:tcMar>
              <w:top w:w="0" w:type="dxa"/>
              <w:left w:w="108" w:type="dxa"/>
              <w:bottom w:w="0" w:type="dxa"/>
              <w:right w:w="108" w:type="dxa"/>
            </w:tcMar>
            <w:vAlign w:val="center"/>
          </w:tcPr>
          <w:p w14:paraId="7CA184F7">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公开01表</w:t>
            </w:r>
          </w:p>
        </w:tc>
      </w:tr>
      <w:tr w14:paraId="3A05ADA9">
        <w:tblPrEx>
          <w:tblCellMar>
            <w:top w:w="15" w:type="dxa"/>
            <w:left w:w="15" w:type="dxa"/>
            <w:bottom w:w="15" w:type="dxa"/>
            <w:right w:w="15" w:type="dxa"/>
          </w:tblCellMar>
        </w:tblPrEx>
        <w:trPr>
          <w:trHeight w:val="300" w:hRule="atLeast"/>
        </w:trPr>
        <w:tc>
          <w:tcPr>
            <w:tcW w:w="5206"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3868F14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Cs w:val="21"/>
              </w:rPr>
              <w:t>溆浦县观音阁镇人民政府</w:t>
            </w:r>
            <w:r>
              <w:rPr>
                <w:rFonts w:hint="eastAsia" w:ascii="MS Mincho" w:hAnsi="MS Mincho" w:eastAsia="MS Mincho" w:cs="宋体"/>
                <w:color w:val="000000"/>
                <w:kern w:val="0"/>
                <w:sz w:val="20"/>
                <w:szCs w:val="20"/>
              </w:rPr>
              <w:t> </w:t>
            </w:r>
          </w:p>
        </w:tc>
        <w:tc>
          <w:tcPr>
            <w:tcW w:w="697"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2E88923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18FA88E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2D02262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2B3A092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28CE8DB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4A939F67">
        <w:tblPrEx>
          <w:tblCellMar>
            <w:top w:w="15" w:type="dxa"/>
            <w:left w:w="15" w:type="dxa"/>
            <w:bottom w:w="15" w:type="dxa"/>
            <w:right w:w="15" w:type="dxa"/>
          </w:tblCellMar>
        </w:tblPrEx>
        <w:trPr>
          <w:trHeight w:val="340" w:hRule="atLeast"/>
        </w:trPr>
        <w:tc>
          <w:tcPr>
            <w:tcW w:w="5805" w:type="dxa"/>
            <w:gridSpan w:val="4"/>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9E4A69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07BB94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B301913">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4A64CA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16EF1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1230"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EA42A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1987DF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3322D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363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1C7B6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25855495">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CC16FF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629E5A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83DB07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05976F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DB7B3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18F18F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3DBF8BA6">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3DCE2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一、一般公共预算财政拨款收入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ABCAC3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198D94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2431.13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43537A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一、一般公共服务支出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D694C7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5C090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r>
      <w:tr w14:paraId="544DA784">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7F1042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二、政府性基金预算财政拨款收入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A3CAE6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FFF223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44.25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730F29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二、外交支出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26273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82B9A6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ADB0A71">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564935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DD6CC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AB0D5A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05983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三、国防支出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A6797C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22384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A2C18C4">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8F8FD4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四、上级补助收入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540AA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4</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6DE00C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7FC5D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四、公共安全支出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93378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17</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24FF9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r>
      <w:tr w14:paraId="184CD18C">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CE73E4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五、事业收入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912DD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5</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6DF507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6D796B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五、教育支出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2E991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18</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42214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B944171">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DA009C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六、经营收入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C54A0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6</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CC404D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0129A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六、科学技术支出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209AC1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19</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FED428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r>
      <w:tr w14:paraId="49B8216B">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94DCA6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七、附属单位上缴收入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98B3F8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7</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B1E49F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550475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七、文化旅游体育与传媒支出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09685A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20</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AAEAD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r>
      <w:tr w14:paraId="7268EF46">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366C5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八、其他收入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334006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8</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A6E8DF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458D2D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八、社会保障和就业支出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AC16C2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21</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B27AC0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r>
      <w:tr w14:paraId="71AE4B84">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2A42A9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DE65C5D">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D97B1E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3B8CDB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九、卫生健康支出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D8FDDD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432DAA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r>
      <w:tr w14:paraId="11A21A84">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333F4A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6C850F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8DA6BB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BD42F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十、节能环保支出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0B640A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04E04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r>
      <w:tr w14:paraId="4DC422AB">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C8DAE3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78A760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36ACF8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F06238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十一、城乡社区支出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FDFB28">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2DAF97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r>
      <w:tr w14:paraId="11A8243E">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49E870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9D5735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6A7A14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57B730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十二、农林水支出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485C03">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75620B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r>
      <w:tr w14:paraId="2558D8B0">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51D41F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2250C17">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ACD622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854CC6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十三、交通运输支出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6B675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32FB78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7D5F6A62">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2A80A8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B251A3">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ABB357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0B19B7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十四、资源勘探工业信息等支出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1207E06">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5B6187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r>
      <w:tr w14:paraId="181AEF88">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03E9FE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3CD647">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15EF7A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353F57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十九、住房保障支出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6818700">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3E599E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19.14</w:t>
            </w:r>
          </w:p>
        </w:tc>
      </w:tr>
      <w:tr w14:paraId="4C984FE2">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54716A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D1CF266">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289C37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DFFE36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二十二、灾害防治及应急管理支出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0C62C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1F401F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63.5</w:t>
            </w:r>
          </w:p>
        </w:tc>
      </w:tr>
      <w:tr w14:paraId="084276F7">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021218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2F6860D">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D95F4A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F882CB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二十三、其他支出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D58604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329389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22.73</w:t>
            </w:r>
          </w:p>
        </w:tc>
      </w:tr>
      <w:tr w14:paraId="00674633">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9345C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0"/>
                <w:szCs w:val="20"/>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7390F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9</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B59B57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5C61B5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0"/>
                <w:szCs w:val="20"/>
              </w:rPr>
              <w:t>　</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2EBB1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22</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325A61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b/>
                <w:bCs/>
                <w:kern w:val="0"/>
                <w:sz w:val="22"/>
              </w:rPr>
              <w:t>　</w:t>
            </w:r>
          </w:p>
        </w:tc>
      </w:tr>
      <w:tr w14:paraId="667A05AD">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FBE1E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本年收入合计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23AA8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10</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0B9776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2475.38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42CC84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本年支出合计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85677D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23</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64FA64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2,475.38</w:t>
            </w:r>
          </w:p>
        </w:tc>
      </w:tr>
      <w:tr w14:paraId="56DA8DEA">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5AE03B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使用非财政拨款结余</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1774E4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7B1B8B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A35FF2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结余分配</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B8298C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E13F74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29972984">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34FD65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年初结转和结余</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175D8C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43907B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9BCCD8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年末结转和结余</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ED198F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90154B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2DAB77BE">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A4AD7D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26077F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088F51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2475.38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24731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87E409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ED5CA0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2,475.38</w:t>
            </w:r>
          </w:p>
        </w:tc>
      </w:tr>
      <w:tr w14:paraId="0FCCD124">
        <w:tblPrEx>
          <w:tblCellMar>
            <w:top w:w="15" w:type="dxa"/>
            <w:left w:w="15" w:type="dxa"/>
            <w:bottom w:w="15" w:type="dxa"/>
            <w:right w:w="15" w:type="dxa"/>
          </w:tblCellMar>
        </w:tblPrEx>
        <w:trPr>
          <w:trHeight w:val="1020" w:hRule="atLeast"/>
        </w:trPr>
        <w:tc>
          <w:tcPr>
            <w:tcW w:w="14081" w:type="dxa"/>
            <w:gridSpan w:val="11"/>
            <w:tcBorders>
              <w:top w:val="nil"/>
              <w:left w:val="nil"/>
              <w:bottom w:val="nil"/>
              <w:right w:val="nil"/>
            </w:tcBorders>
            <w:tcMar>
              <w:top w:w="0" w:type="dxa"/>
              <w:left w:w="108" w:type="dxa"/>
              <w:bottom w:w="0" w:type="dxa"/>
              <w:right w:w="108" w:type="dxa"/>
            </w:tcMar>
            <w:vAlign w:val="center"/>
          </w:tcPr>
          <w:p w14:paraId="12135D7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MS Mincho" w:hAnsi="MS Mincho" w:eastAsia="MS Mincho" w:cs="宋体"/>
                <w:kern w:val="0"/>
                <w:sz w:val="24"/>
                <w:szCs w:val="24"/>
              </w:rPr>
              <w:t> </w:t>
            </w:r>
            <w:r>
              <w:rPr>
                <w:rFonts w:hint="eastAsia" w:ascii="宋体" w:hAnsi="宋体" w:eastAsia="宋体" w:cs="宋体"/>
                <w:kern w:val="0"/>
                <w:sz w:val="24"/>
                <w:szCs w:val="24"/>
              </w:rPr>
              <w:t>2.本套报表金额单位转换时可能存在尾数误差。</w:t>
            </w:r>
          </w:p>
        </w:tc>
      </w:tr>
    </w:tbl>
    <w:p w14:paraId="2C745319">
      <w:pPr>
        <w:widowControl/>
        <w:spacing w:before="100" w:beforeAutospacing="1" w:after="100" w:afterAutospacing="1"/>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r>
    </w:p>
    <w:tbl>
      <w:tblPr>
        <w:tblStyle w:val="3"/>
        <w:tblW w:w="15131" w:type="dxa"/>
        <w:tblInd w:w="186" w:type="dxa"/>
        <w:tblLayout w:type="autofit"/>
        <w:tblCellMar>
          <w:top w:w="15" w:type="dxa"/>
          <w:left w:w="15" w:type="dxa"/>
          <w:bottom w:w="15" w:type="dxa"/>
          <w:right w:w="15" w:type="dxa"/>
        </w:tblCellMar>
      </w:tblPr>
      <w:tblGrid>
        <w:gridCol w:w="400"/>
        <w:gridCol w:w="400"/>
        <w:gridCol w:w="4430"/>
        <w:gridCol w:w="1254"/>
        <w:gridCol w:w="1254"/>
        <w:gridCol w:w="1254"/>
        <w:gridCol w:w="1254"/>
        <w:gridCol w:w="1254"/>
        <w:gridCol w:w="1254"/>
        <w:gridCol w:w="2377"/>
      </w:tblGrid>
      <w:tr w14:paraId="70D4E531">
        <w:tblPrEx>
          <w:tblCellMar>
            <w:top w:w="15" w:type="dxa"/>
            <w:left w:w="15" w:type="dxa"/>
            <w:bottom w:w="15" w:type="dxa"/>
            <w:right w:w="15" w:type="dxa"/>
          </w:tblCellMar>
        </w:tblPrEx>
        <w:trPr>
          <w:trHeight w:val="435" w:hRule="atLeast"/>
        </w:trPr>
        <w:tc>
          <w:tcPr>
            <w:tcW w:w="15131" w:type="dxa"/>
            <w:gridSpan w:val="10"/>
            <w:tcBorders>
              <w:top w:val="nil"/>
              <w:left w:val="nil"/>
              <w:bottom w:val="nil"/>
              <w:right w:val="nil"/>
            </w:tcBorders>
            <w:noWrap/>
            <w:tcMar>
              <w:top w:w="15" w:type="dxa"/>
              <w:left w:w="15" w:type="dxa"/>
              <w:bottom w:w="0" w:type="dxa"/>
              <w:right w:w="15" w:type="dxa"/>
            </w:tcMar>
            <w:vAlign w:val="center"/>
          </w:tcPr>
          <w:p w14:paraId="1AA32F77">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收入决算表</w:t>
            </w:r>
          </w:p>
        </w:tc>
      </w:tr>
      <w:tr w14:paraId="6663F7B8">
        <w:tblPrEx>
          <w:tblCellMar>
            <w:top w:w="15" w:type="dxa"/>
            <w:left w:w="15" w:type="dxa"/>
            <w:bottom w:w="15" w:type="dxa"/>
            <w:right w:w="15" w:type="dxa"/>
          </w:tblCellMar>
        </w:tblPrEx>
        <w:trPr>
          <w:trHeight w:val="285" w:hRule="atLeast"/>
        </w:trPr>
        <w:tc>
          <w:tcPr>
            <w:tcW w:w="400" w:type="dxa"/>
            <w:tcBorders>
              <w:top w:val="nil"/>
              <w:left w:val="nil"/>
              <w:bottom w:val="nil"/>
              <w:right w:val="nil"/>
            </w:tcBorders>
            <w:shd w:val="clear" w:color="auto" w:fill="FFFFFF"/>
            <w:noWrap/>
            <w:tcMar>
              <w:top w:w="15" w:type="dxa"/>
              <w:left w:w="15" w:type="dxa"/>
              <w:bottom w:w="0" w:type="dxa"/>
              <w:right w:w="15" w:type="dxa"/>
            </w:tcMar>
            <w:vAlign w:val="center"/>
          </w:tcPr>
          <w:p w14:paraId="445B7B8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00" w:type="dxa"/>
            <w:tcBorders>
              <w:top w:val="nil"/>
              <w:left w:val="nil"/>
              <w:bottom w:val="nil"/>
              <w:right w:val="nil"/>
            </w:tcBorders>
            <w:shd w:val="clear" w:color="auto" w:fill="FFFFFF"/>
            <w:noWrap/>
            <w:tcMar>
              <w:top w:w="15" w:type="dxa"/>
              <w:left w:w="15" w:type="dxa"/>
              <w:bottom w:w="0" w:type="dxa"/>
              <w:right w:w="15" w:type="dxa"/>
            </w:tcMar>
            <w:vAlign w:val="center"/>
          </w:tcPr>
          <w:p w14:paraId="73634A1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430" w:type="dxa"/>
            <w:tcBorders>
              <w:top w:val="nil"/>
              <w:left w:val="nil"/>
              <w:bottom w:val="nil"/>
              <w:right w:val="nil"/>
            </w:tcBorders>
            <w:shd w:val="clear" w:color="auto" w:fill="FFFFFF"/>
            <w:noWrap/>
            <w:tcMar>
              <w:top w:w="15" w:type="dxa"/>
              <w:left w:w="15" w:type="dxa"/>
              <w:bottom w:w="0" w:type="dxa"/>
              <w:right w:w="15" w:type="dxa"/>
            </w:tcMar>
            <w:vAlign w:val="center"/>
          </w:tcPr>
          <w:p w14:paraId="0747238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79CCE321">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7409985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0B28DDB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6665FD4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35A61A2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43104C5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nil"/>
              <w:right w:val="nil"/>
            </w:tcBorders>
            <w:shd w:val="clear" w:color="auto" w:fill="FFFFFF"/>
            <w:noWrap/>
            <w:tcMar>
              <w:top w:w="15" w:type="dxa"/>
              <w:left w:w="15" w:type="dxa"/>
              <w:bottom w:w="0" w:type="dxa"/>
              <w:right w:w="15" w:type="dxa"/>
            </w:tcMar>
            <w:vAlign w:val="center"/>
          </w:tcPr>
          <w:p w14:paraId="36A190C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w:t>
            </w:r>
            <w:r>
              <w:rPr>
                <w:rFonts w:hint="eastAsia" w:ascii="Calibri" w:hAnsi="Calibri" w:eastAsia="宋体" w:cs="宋体"/>
                <w:color w:val="000000"/>
                <w:kern w:val="0"/>
                <w:sz w:val="20"/>
                <w:szCs w:val="20"/>
              </w:rPr>
              <w:t>02</w:t>
            </w:r>
            <w:r>
              <w:rPr>
                <w:rFonts w:hint="eastAsia" w:ascii="宋体" w:hAnsi="宋体" w:eastAsia="宋体" w:cs="宋体"/>
                <w:color w:val="000000"/>
                <w:kern w:val="0"/>
                <w:sz w:val="20"/>
                <w:szCs w:val="20"/>
              </w:rPr>
              <w:t>表</w:t>
            </w:r>
          </w:p>
        </w:tc>
      </w:tr>
      <w:tr w14:paraId="5D2D9BC3">
        <w:tblPrEx>
          <w:tblCellMar>
            <w:top w:w="15" w:type="dxa"/>
            <w:left w:w="15" w:type="dxa"/>
            <w:bottom w:w="15" w:type="dxa"/>
            <w:right w:w="15" w:type="dxa"/>
          </w:tblCellMar>
        </w:tblPrEx>
        <w:trPr>
          <w:trHeight w:val="285" w:hRule="atLeast"/>
        </w:trPr>
        <w:tc>
          <w:tcPr>
            <w:tcW w:w="5230" w:type="dxa"/>
            <w:gridSpan w:val="3"/>
            <w:tcBorders>
              <w:top w:val="nil"/>
              <w:left w:val="nil"/>
              <w:bottom w:val="nil"/>
              <w:right w:val="nil"/>
            </w:tcBorders>
            <w:shd w:val="clear" w:color="auto" w:fill="FFFFFF"/>
            <w:noWrap/>
            <w:tcMar>
              <w:top w:w="15" w:type="dxa"/>
              <w:left w:w="15" w:type="dxa"/>
              <w:bottom w:w="0" w:type="dxa"/>
              <w:right w:w="15" w:type="dxa"/>
            </w:tcMar>
            <w:vAlign w:val="center"/>
          </w:tcPr>
          <w:p w14:paraId="7FA7815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Cs w:val="21"/>
              </w:rPr>
              <w:t>溆浦县观音阁镇人民政府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0386BE21">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3BBC2FA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5F43783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6CF0509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6E6A18A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nil"/>
              <w:right w:val="nil"/>
            </w:tcBorders>
            <w:shd w:val="clear" w:color="auto" w:fill="FFFFFF"/>
            <w:noWrap/>
            <w:tcMar>
              <w:top w:w="15" w:type="dxa"/>
              <w:left w:w="15" w:type="dxa"/>
              <w:bottom w:w="0" w:type="dxa"/>
              <w:right w:w="15" w:type="dxa"/>
            </w:tcMar>
            <w:vAlign w:val="center"/>
          </w:tcPr>
          <w:p w14:paraId="377028D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nil"/>
              <w:right w:val="nil"/>
            </w:tcBorders>
            <w:shd w:val="clear" w:color="auto" w:fill="FFFFFF"/>
            <w:noWrap/>
            <w:tcMar>
              <w:top w:w="15" w:type="dxa"/>
              <w:left w:w="15" w:type="dxa"/>
              <w:bottom w:w="0" w:type="dxa"/>
              <w:right w:w="15" w:type="dxa"/>
            </w:tcMar>
            <w:vAlign w:val="center"/>
          </w:tcPr>
          <w:p w14:paraId="19D3858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2AC3DFED">
        <w:tblPrEx>
          <w:tblCellMar>
            <w:top w:w="15" w:type="dxa"/>
            <w:left w:w="15" w:type="dxa"/>
            <w:bottom w:w="15" w:type="dxa"/>
            <w:right w:w="15" w:type="dxa"/>
          </w:tblCellMar>
        </w:tblPrEx>
        <w:trPr>
          <w:trHeight w:val="450" w:hRule="atLeast"/>
        </w:trPr>
        <w:tc>
          <w:tcPr>
            <w:tcW w:w="5230" w:type="dxa"/>
            <w:gridSpan w:val="3"/>
            <w:tcBorders>
              <w:top w:val="single" w:color="auto" w:sz="8" w:space="0"/>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585D432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项</w:t>
            </w:r>
            <w:r>
              <w:rPr>
                <w:rFonts w:hint="eastAsia" w:ascii="MS Mincho" w:hAnsi="MS Mincho" w:eastAsia="MS Mincho" w:cs="MS Mincho"/>
                <w:kern w:val="0"/>
                <w:szCs w:val="21"/>
              </w:rPr>
              <w:t> </w:t>
            </w:r>
            <w:r>
              <w:rPr>
                <w:rFonts w:ascii="Calibri" w:hAnsi="Calibri" w:eastAsia="宋体" w:cs="宋体"/>
                <w:kern w:val="0"/>
                <w:szCs w:val="21"/>
              </w:rPr>
              <w:t>   </w:t>
            </w:r>
            <w:r>
              <w:rPr>
                <w:rFonts w:hint="eastAsia" w:ascii="宋体" w:hAnsi="宋体" w:eastAsia="宋体" w:cs="宋体"/>
                <w:kern w:val="0"/>
                <w:szCs w:val="21"/>
              </w:rPr>
              <w:t>目</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0FB1B5D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本年收入合计</w:t>
            </w:r>
          </w:p>
        </w:tc>
        <w:tc>
          <w:tcPr>
            <w:tcW w:w="1254" w:type="dxa"/>
            <w:vMerge w:val="restart"/>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27856F4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财政拨款收入</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CE26C7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上级补助收入</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DAEB1C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事业收入</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0B2288D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经营收入</w:t>
            </w:r>
          </w:p>
        </w:tc>
        <w:tc>
          <w:tcPr>
            <w:tcW w:w="125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381A71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附属单位上缴收入</w:t>
            </w:r>
          </w:p>
        </w:tc>
        <w:tc>
          <w:tcPr>
            <w:tcW w:w="2377"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FCF65F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其他收入</w:t>
            </w:r>
          </w:p>
        </w:tc>
      </w:tr>
      <w:tr w14:paraId="60F09B5B">
        <w:tblPrEx>
          <w:tblCellMar>
            <w:top w:w="15" w:type="dxa"/>
            <w:left w:w="15" w:type="dxa"/>
            <w:bottom w:w="15" w:type="dxa"/>
            <w:right w:w="15" w:type="dxa"/>
          </w:tblCellMar>
        </w:tblPrEx>
        <w:trPr>
          <w:trHeight w:val="510" w:hRule="atLeast"/>
        </w:trPr>
        <w:tc>
          <w:tcPr>
            <w:tcW w:w="800" w:type="dxa"/>
            <w:gridSpan w:val="2"/>
            <w:vMerge w:val="restart"/>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692961F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功能分类科目编码</w:t>
            </w:r>
          </w:p>
        </w:tc>
        <w:tc>
          <w:tcPr>
            <w:tcW w:w="4430" w:type="dxa"/>
            <w:vMerge w:val="restart"/>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68BB01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2A5A9CA8">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E716C3C">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6860E57">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75A6F8A1">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0A44D28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05B7C04">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7F8823C">
            <w:pPr>
              <w:widowControl/>
              <w:jc w:val="left"/>
              <w:rPr>
                <w:rFonts w:ascii="宋体" w:hAnsi="宋体" w:eastAsia="宋体" w:cs="宋体"/>
                <w:kern w:val="0"/>
                <w:sz w:val="24"/>
                <w:szCs w:val="24"/>
              </w:rPr>
            </w:pPr>
          </w:p>
        </w:tc>
      </w:tr>
      <w:tr w14:paraId="2CEE296F">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683B222D">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6AE7BEE">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662FCEF">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D09ECAD">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11F79D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EB4DEEE">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A678C42">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F18DFC8">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7D8C694E">
            <w:pPr>
              <w:widowControl/>
              <w:jc w:val="left"/>
              <w:rPr>
                <w:rFonts w:ascii="宋体" w:hAnsi="宋体" w:eastAsia="宋体" w:cs="宋体"/>
                <w:kern w:val="0"/>
                <w:sz w:val="24"/>
                <w:szCs w:val="24"/>
              </w:rPr>
            </w:pPr>
          </w:p>
        </w:tc>
      </w:tr>
      <w:tr w14:paraId="028851A4">
        <w:tblPrEx>
          <w:tblCellMar>
            <w:top w:w="15" w:type="dxa"/>
            <w:left w:w="15" w:type="dxa"/>
            <w:bottom w:w="15" w:type="dxa"/>
            <w:right w:w="15" w:type="dxa"/>
          </w:tblCellMar>
        </w:tblPrEx>
        <w:trPr>
          <w:trHeight w:val="450" w:hRule="atLeast"/>
        </w:trPr>
        <w:tc>
          <w:tcPr>
            <w:tcW w:w="5230" w:type="dxa"/>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01B30D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栏次</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899E37">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1</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E571542">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2</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EF38A0B">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3</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7D0000E">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4</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8F3868D">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5</w:t>
            </w:r>
          </w:p>
        </w:tc>
        <w:tc>
          <w:tcPr>
            <w:tcW w:w="125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5ED95D">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6</w:t>
            </w:r>
          </w:p>
        </w:tc>
        <w:tc>
          <w:tcPr>
            <w:tcW w:w="2377"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FA7CE0">
            <w:pPr>
              <w:widowControl/>
              <w:spacing w:before="100" w:beforeAutospacing="1" w:after="100" w:afterAutospacing="1" w:line="510" w:lineRule="atLeast"/>
              <w:jc w:val="center"/>
              <w:rPr>
                <w:rFonts w:ascii="宋体" w:hAnsi="宋体" w:eastAsia="宋体" w:cs="宋体"/>
                <w:kern w:val="0"/>
                <w:sz w:val="24"/>
                <w:szCs w:val="24"/>
              </w:rPr>
            </w:pPr>
            <w:r>
              <w:rPr>
                <w:rFonts w:hint="eastAsia" w:ascii="Calibri" w:hAnsi="Calibri" w:eastAsia="宋体" w:cs="宋体"/>
                <w:kern w:val="0"/>
                <w:szCs w:val="21"/>
              </w:rPr>
              <w:t>7</w:t>
            </w:r>
          </w:p>
        </w:tc>
      </w:tr>
      <w:tr w14:paraId="051380DE">
        <w:tblPrEx>
          <w:tblCellMar>
            <w:top w:w="15" w:type="dxa"/>
            <w:left w:w="15" w:type="dxa"/>
            <w:bottom w:w="15" w:type="dxa"/>
            <w:right w:w="15" w:type="dxa"/>
          </w:tblCellMar>
        </w:tblPrEx>
        <w:trPr>
          <w:trHeight w:val="450" w:hRule="atLeast"/>
        </w:trPr>
        <w:tc>
          <w:tcPr>
            <w:tcW w:w="5230" w:type="dxa"/>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326C82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Cs w:val="21"/>
              </w:rPr>
              <w:t>合计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038BA2">
            <w:pPr>
              <w:widowControl/>
              <w:spacing w:before="100" w:beforeAutospacing="1" w:after="100" w:afterAutospacing="1" w:line="510" w:lineRule="atLeast"/>
              <w:jc w:val="right"/>
              <w:rPr>
                <w:rFonts w:ascii="宋体" w:hAnsi="宋体" w:eastAsia="宋体" w:cs="宋体"/>
                <w:kern w:val="0"/>
                <w:sz w:val="24"/>
                <w:szCs w:val="24"/>
              </w:rPr>
            </w:pPr>
            <w:r>
              <w:rPr>
                <w:rFonts w:hint="eastAsia" w:ascii="Calibri" w:hAnsi="Calibri" w:eastAsia="宋体" w:cs="宋体"/>
                <w:b/>
                <w:bCs/>
                <w:kern w:val="0"/>
                <w:szCs w:val="21"/>
              </w:rPr>
              <w:t>2475.38</w:t>
            </w: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438B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2,475.38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E536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MS Mincho" w:hAnsi="MS Mincho" w:eastAsia="MS Mincho" w:cs="宋体"/>
                <w:b/>
                <w:bCs/>
                <w:color w:val="000000"/>
                <w:kern w:val="0"/>
                <w:sz w:val="22"/>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26418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0FC30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6F576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3903C1">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2C8C60F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292D14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3190C8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一般公共服务支出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007FD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BC9D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487BA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B4FE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5EF0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8494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EDD2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E52A7B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867CC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744D3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政府办公厅（室）及相关机构事务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C2A4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803.27</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517DE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803.27</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2A413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BB69A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CDD25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4B2D4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534E0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07A32D0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85B0B6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8F55C6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FDE3B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1123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AED56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C697B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4D306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462EE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C07EB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5329E3D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29A65B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28BF5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ED74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01B52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878E5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14EFD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85EFF1">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73923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A748F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1E21D39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1715D1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5A56B9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信访事务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68D85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04DA1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FC217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AE358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122EE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6B1BD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ED3C4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12A82B0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0BA46E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5763DF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其他政府办公厅（室）及相关机构事务支出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61FBC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C07C5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CD47A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FF667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1BE08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95E58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8FA2F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28F0614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25F115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DD7124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统计信息事务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72482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B79FA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DC2B6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F4BDD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BD5FAB">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7750D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087B0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62060E4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A2CF76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CEAD3C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专项普查活动</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EB8F6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0EF8F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02BC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99605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C1485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72792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F18EB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146C5F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CD6F70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0DE1C0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9CF19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DA901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444E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EEDA4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78E1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9AC6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ACA8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34A301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77BCE3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372B39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EFE45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00DE4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CE7E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9D14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F1A5B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70CA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DDD23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036E32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2302CF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FCB36B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税收事务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2727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A7B8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90E84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370F2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526E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AB217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9D4A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121669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A02CCD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22AFB5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A7B1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469B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D328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6CA8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5D4A2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75F52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9778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322C27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4A28B4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CA6674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纪检监察事务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DA257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E57D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FB15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B0E0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60D1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E870E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4FED0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281210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42F80B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19D3C6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F2D7C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AB72A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E1AF2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DA0D2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E4A3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5D9CD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A1F6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259480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D2A023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B7ABF6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党委办公厅（室）及相关机构事务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D5B6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99150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9BC03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17239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765C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A331B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DFA35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DF3CF3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DBD3E1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81F0A5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其他党委办公厅（室）及相关机构事务支出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95AD3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4A751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EFE7F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3EE1E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498A7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812FC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BC3B7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C851D9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25F939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F851D6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其他一般公共服务支出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09FB6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E042D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9CFE8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FC0B3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3C5F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E64C8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FE70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F8D251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F0DE9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24477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其他一般公共服务支出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1054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20E7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65054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CFC3E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3145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D0B98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B8F1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B51402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463D2B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8FFCDD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公共安全支出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0216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314B6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A457C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6C81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761AB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6C04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3258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07A306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683C7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73593B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公安</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28E7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EE5D3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5A613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B8B7B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31CC4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1DDEF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BC294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587630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19C698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A6B76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315B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C2FC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6633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2866C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B0B81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431DC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88F66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742995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E86C07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DFF95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其他公安支出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279E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F126F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6761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6ADA4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A71B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73C10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9967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496552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C627C2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D99937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科学技术支出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9548B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9BE40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AE595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2416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B8581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F4AE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B165A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FB785D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98D031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E66BF3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其他科学技术支出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84E1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7B50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EE64B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E485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21B31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085CD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D189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286AB1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81846D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832371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科技奖励</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B94F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C202C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F41B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9E71B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C0A86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B26A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B925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48D4FC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84FBB0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185E45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其他科学技术支出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FDC8D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76B44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B826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AF6EA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0A1E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A294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8B2B4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A7EB26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07AE3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0DBB71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文化旅游体育与传媒支出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D6F99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57A2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02022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18C1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D6796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60B6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E07C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325CA9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2E0179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3CEF9A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6C104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32FE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27E25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1EBB8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B606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8E65E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C7D1C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06E371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E0ACE0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EC762A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博物馆</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6341A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5ACAF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95C4A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5ACE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43EF9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FFC4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9CF3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E73DA0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2BAF1D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BFC94B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社会保障和就业支出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05FF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4669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347FA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0966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1EEC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3441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875D3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562EDF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C973C0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4AF6EB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民政管理事务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6A78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2711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F8AE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68280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967AD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59C9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6A1C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89A683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66DF09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BE9FA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其他民政管理事务支出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B8DD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B0F0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8FD68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43DD7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42C5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5238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B9EFD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0783E0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505DB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20B964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抚恤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D2EB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DF4C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B819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64431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CE2C2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E28D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07036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DB3DAE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AA7F29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4BA4A3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死亡抚恤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81E4E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0B91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6F51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E792D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0B13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CF59E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A3C88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BD4F09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8AA064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7EB38B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退役安置</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E0EB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73A39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8ACF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B108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5303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76625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F972D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27C1A7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091367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12F8D9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其他退役安置支出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9E278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C640D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A2EB6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73AA4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B43B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79291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1E991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8B46F1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C341D4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6BAB9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社会福利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D012B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E57A2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979F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12B64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B0537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D07B3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1EF6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C02469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99BB0E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4FF86A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老年福利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18A46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741BE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8B52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BF1A4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DD3B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3B764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4C2C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6C3470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1E8DB5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D29050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财政对基本养老保险基金的补助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8474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E9D7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704C4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5F3C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A285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BFA79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FB72C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EEEAA2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059604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73EF4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财政对其他基本养老保险基金的补助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4209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322C5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B026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BB46A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9AA86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671A5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321D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EC362C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588DF2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DDE379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退役军人管理事务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27529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8178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58F4D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86552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255B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C1EC5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0A01E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C0D53A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39E99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C7F0A2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其他退役军人事务管理支出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46CD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1D8BE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DEBC6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24AE0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1D48E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3D90C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626A5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5C584F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89880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A54312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4BF95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802B0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05EF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05FDA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7B7C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9A4E4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E19CA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5A2989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1ADD8C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1E1116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99B84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A475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D10AB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62134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61B83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D50D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215A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EF3CD0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69A028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EB249E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其他卫生健康管理事务支出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C915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0DCF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B61E0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F9D26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47C6B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A6A70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0642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F0FC53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985AA9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1DB522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公共卫生</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F2D6F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E1E4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06063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FDFE4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D314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90E26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C9560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D4EEC3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31C48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C02D7E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精神卫生机构</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C3C9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0113F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5229F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B2CC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84BC4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E8FB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2057F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9226A4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BA0E7E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BC77FA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重大公共卫生服务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6E75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6CBA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CDB57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F524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96B7E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7925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CBD39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7FD405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9BD751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2100410</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A6ABA8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突发公共卫生事件应急处理</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CB61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5AFCC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4327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FD95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7748B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1B7B6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BB922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D49021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D8E9F7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1AE2D1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计划生育事务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B878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CEB81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E77A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CCF24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483E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32740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2C03D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A54995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A5143C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92F4F6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计划生育机构</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9672C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AAC2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B2E83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E6515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A355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CEE5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AA8C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3645DB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6BF442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CF618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其他计划生育事务支出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7032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0708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6F9D4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0A2C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6BA8C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0D22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96EDF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6BAEDB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DCF376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DFD1E6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节能环保支出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ECE78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4401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1C005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3F9FC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DBD79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CE646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02AF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7A1B7D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81F7BE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40A0B8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环境保护管理事务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8C58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DFA9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BA9F1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79B1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6910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72FA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09D1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203462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39961C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1A3267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其他环境保护管理事务支出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BCF65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39346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A90F0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145C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03A0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D1B26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B74C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B7C990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7BC374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C6A329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污染防治</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FF89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722C0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4A311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52B75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AB8B8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2D6C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B7EA4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3C762C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01E7A8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A380D1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其他污染防治支出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E3C6E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31EDE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21AD0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C3C1A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1E834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D3A42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F2E41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036771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A462EF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BE31BF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自然生态保护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0A46C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83CFB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3029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BC883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D7265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6C81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812E1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58B674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D51A47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78220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农村环境保护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0877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64D3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ABBD8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8E8A9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85930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52A68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E8C7B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04CDC3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E173B1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24A8AE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DB71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3D19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DD35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A6F6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E5976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C649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DAB25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5C9B7C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89619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24F562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城乡社区管理事务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FEA9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0A9E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0ACED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B2F33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CB0AB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6FCA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2632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B7CB63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88620B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86855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B9B5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50E00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2FE1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FA885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68801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C7A5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F834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0AD1BD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65AEC7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15524C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城乡社区公共设施</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F464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71856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DB54F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AE4B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0C71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A8BDE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D2F59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5AEC41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B7CA6D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F3785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小城镇基础设施建设</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10359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9E90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279DE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FEDF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136F3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CBB3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4640B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DA5CC6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D87853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EA1E58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城乡社区环境卫生</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FDB0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5F11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D836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0EFDD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564C2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FD272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9DDF4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D90A1A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6C9191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2C9AA2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城乡社区环境卫生</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3B84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B973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C9387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3F2E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BD09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6C68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F267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0B6096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182FB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A19200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国有土地使用权出让收入安排的支出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A144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D58E5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87B5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BC65A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28D19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AFE37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9008B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211740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662979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1CA10D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5D9D8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8CF4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28ED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D825B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0B0BB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E51C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D0C90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77A1A0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AD968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6A5639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农林水支出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60D28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264B1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E07C8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6F9D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B6052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38CEE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51B97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7D7A0C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0F4C42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9AF5A9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农业农村</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B193F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24.55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008DD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24.55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67C0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42282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DFBEB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11ED7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2371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B3C85E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A5C814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2130119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2280AD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防灾救灾</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48CCF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59A9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7786B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6B12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B656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8586D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1F145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B9BD7E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C348C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024D6D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其他农业农村支出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A5CF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2F3F6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6E3E1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8FBC8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B600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97DC9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79A53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1E6131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84E0A8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27976F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林业和草原</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F070F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D490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4F3F2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AFCE9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6A6E1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0FE4B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4BF44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61196D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53C998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163BA2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32F5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710C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8EEF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6F044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F0CE0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CB91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05544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96C779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48D7FB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0B6D4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森林资源管理</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569C7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6599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C504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A203F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8B13E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21661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E284D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55FB9D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49E8F4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9A91BF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森林生态效益补偿</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75D15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B386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07C08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707DD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AFAB9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9060A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53630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2E1A6B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A704E0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0846F9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水利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6F29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03F8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83C86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478CA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2B6E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E711C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7F2D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DEFFA6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015F2B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2130306</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3C1A74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水利工程运行与维护</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344E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2262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DDD2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300B9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D996F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2295E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80E6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CE86F7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6644F9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DB910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防汛</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6968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F85E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62B6B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DBEA3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904E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DCC34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60BA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73F150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17E727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F930BD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抗旱</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4B898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116E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B777E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1957F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A22E7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E466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4C5C9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9535AE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BF3C91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75DAD5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扶贫</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043B4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338.78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559B2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338.78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AD60F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863F9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0055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C54C4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52DEE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E1F006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889240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9E5251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86E5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877F2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B7F96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1818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200A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FFC25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27B5E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2D1657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9C2ECB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41E1EF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19D8D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7A66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5909D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7089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B08BB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9E61E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1695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4A766C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689680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53AC2A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生产发展</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CFB5A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88A24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35D5D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EE60E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7D1D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83E14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1C25E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ADB696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96F480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63CEB2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其他扶贫支出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E191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C1A76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09E7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1EB6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90BD0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6797B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7E1B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5A0569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D8059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00C156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农村综合改革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F26BF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437.71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82B49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437.71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54D93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F6465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1D8B6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33E8C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3CFF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C519A34">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F164AF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F470B7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对村民委员会和村党支部的补助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F7A33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9222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AC948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49394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22F1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4279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A019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4406B0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1355B7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4722EC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农村综合改革示范试点补助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E142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6E2E6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202C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6B615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0C6B0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6B033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7797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4D93A0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07143E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9B8278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其他农林水支出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FB828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08D5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90CF8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8A22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89F71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26F3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686DE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C9A298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8B8FD8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5F07F7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其他农林水支出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F688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D6844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B3A9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26882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86DB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609C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FC5C9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063D993">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3B65B4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7782BF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交通运输支出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182C4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1EF19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D7AF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1D7EE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FE3DC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1600B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577A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571405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90AE1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D3494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其他交通运输支出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E61F1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71474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89E7E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AC166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930B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3EA6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D6B65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CEEBD8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3A0150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CAEA6D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其他交通运输支出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6EAC8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8735A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F8E1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40AA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36D82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195C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B725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4D75BC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C690B0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25F5F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资源勘探工业信息等支出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0DA8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8BFC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0CD2C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F586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F9864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50297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02804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D0271A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459FB6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832A0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工业和信息产业监管</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A24FC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B640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FAE7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792F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ED622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02E6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DB04A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6EC093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C0F879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0D16E2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其他工业和信息产业监管支出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C866B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E967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7BBE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707F3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923AE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6562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62AA7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A88465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A43A00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216D4B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住房保障支出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CA35D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14C59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60EF2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E87F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023C9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1FF03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1911C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02A1902">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EBBEFF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86EBC3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住房改革支出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DFBC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E139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FE6A9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69A13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CD13C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ACB2C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FBED9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D0A146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A17377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2210201</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057635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住房公积金</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3A743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8451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F8F37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07852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E4255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92826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D4D18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72CAF0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A024CE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7E23A4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灾害防治及应急管理支出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4FF9C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46AB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7410B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F0E8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3613B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C367A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84DF9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4C2B77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F791C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6A175D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自然灾害救灾及恢复重建支出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91B1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DD8B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9689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121E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5095D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BC0D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2FCD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64D1E0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BA92A0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9FA17A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自然灾害灾后重建补助</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D2237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7F7A5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E4DDB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10AE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5A83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2642D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8ABC1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84347C6">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89C7C9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2240799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F5248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其他自然灾害救灾及恢复重建支出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C6F4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DCAB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B9DFB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15396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CD870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BE30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B6FFE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AD7399C">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D2805C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544297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0ED2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3FF7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EEF88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C814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D8E8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33265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E34AB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8B3E23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C6873E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0453DE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彩票公益金安排的支出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5549F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2E229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DDDA3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4261E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660C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8AC1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F9106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FABD0A0">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13263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2296002</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0E23DB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用于社会福利的彩票公益金支出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D10F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69D5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C0AA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A06E5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C944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2568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29980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F4A2C01">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5433F7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2296003</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49224C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用于体育事业的彩票公益金支出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F650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4254F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48D6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0132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AEF77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C3381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480CF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73BEAA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BCD97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2296004</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B60E98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用于教育事业的彩票公益金支出</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66E6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3568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8156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F01FE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027FD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6A2AD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DC913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E544995">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0BF8DF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D37671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9C922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48AFD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E79B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15688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42341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5E14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41BF9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70249A8">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F6020D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98FE21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BE132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DCA6F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0449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1F484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C8EF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B5E4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BB535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26A6F45F">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D5AE35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C37415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DA9E3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ECF0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BF5D6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A245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0723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A420D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D7D6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3023B7D9">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A1E01A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120429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7B23B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84F0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A5759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A30B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E6E6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899A1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83A55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5C951F9A">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5658A0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3FF1A7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18D7D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E04B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A956B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A9617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E864E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D4B6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FE4C6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1FAA58E">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299E30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E96A85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139E3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638DC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0799D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4190F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BE9F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EB5FD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B4F58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8052EA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5487FB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10138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FFBC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CDBDB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06D9C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628E4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B53A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9E7D3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FFB9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F41119B">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0ABA8D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D7F995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1542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AA15B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9656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CB32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9A4A7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C3A1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2B12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62005B3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10D039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7F2618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5FB0A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28DF5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18731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AA150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2717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C02F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FD86C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18E8AD27">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F00BDE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E03A8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D94C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D08B8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5D778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1B37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4F3C1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8D364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75AD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4709E62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E94025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3C5A85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5B8C1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9DF9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758BA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C6AA8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CAC84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85CD1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12A3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7D12286D">
        <w:tblPrEx>
          <w:tblCellMar>
            <w:top w:w="15" w:type="dxa"/>
            <w:left w:w="15" w:type="dxa"/>
            <w:bottom w:w="15" w:type="dxa"/>
            <w:right w:w="15" w:type="dxa"/>
          </w:tblCellMar>
        </w:tblPrEx>
        <w:trPr>
          <w:trHeight w:val="450" w:hRule="atLeast"/>
        </w:trPr>
        <w:tc>
          <w:tcPr>
            <w:tcW w:w="800"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85A5E9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443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F58B60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AC06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7965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37147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2C221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4D999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125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FA7D6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c>
          <w:tcPr>
            <w:tcW w:w="2377"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2F767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Cs w:val="21"/>
              </w:rPr>
              <w:t> </w:t>
            </w:r>
          </w:p>
        </w:tc>
      </w:tr>
      <w:tr w14:paraId="0589B61E">
        <w:tblPrEx>
          <w:tblCellMar>
            <w:top w:w="15" w:type="dxa"/>
            <w:left w:w="15" w:type="dxa"/>
            <w:bottom w:w="15" w:type="dxa"/>
            <w:right w:w="15" w:type="dxa"/>
          </w:tblCellMar>
        </w:tblPrEx>
        <w:trPr>
          <w:trHeight w:val="615" w:hRule="atLeast"/>
        </w:trPr>
        <w:tc>
          <w:tcPr>
            <w:tcW w:w="15131" w:type="dxa"/>
            <w:gridSpan w:val="10"/>
            <w:tcBorders>
              <w:top w:val="nil"/>
              <w:left w:val="nil"/>
              <w:bottom w:val="nil"/>
              <w:right w:val="nil"/>
            </w:tcBorders>
            <w:tcMar>
              <w:top w:w="15" w:type="dxa"/>
              <w:left w:w="15" w:type="dxa"/>
              <w:bottom w:w="0" w:type="dxa"/>
              <w:right w:w="15" w:type="dxa"/>
            </w:tcMar>
            <w:vAlign w:val="center"/>
          </w:tcPr>
          <w:p w14:paraId="5AE403C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Cs w:val="21"/>
              </w:rPr>
              <w:t>注：本表反映部门本年度取得的各项收入情况。</w:t>
            </w:r>
          </w:p>
        </w:tc>
      </w:tr>
    </w:tbl>
    <w:p w14:paraId="651CC2E8">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2"/>
          <w:szCs w:val="32"/>
        </w:rPr>
        <w:t> </w:t>
      </w:r>
      <w:r>
        <w:rPr>
          <w:rFonts w:ascii="Times New Roman" w:hAnsi="Times New Roman" w:eastAsia="宋体" w:cs="Times New Roman"/>
          <w:color w:val="000000"/>
          <w:kern w:val="0"/>
          <w:sz w:val="32"/>
          <w:szCs w:val="32"/>
        </w:rPr>
        <w:br w:type="textWrapping"/>
      </w:r>
    </w:p>
    <w:p w14:paraId="45F4B448">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tbl>
      <w:tblPr>
        <w:tblStyle w:val="3"/>
        <w:tblW w:w="13183" w:type="dxa"/>
        <w:tblInd w:w="93" w:type="dxa"/>
        <w:tblLayout w:type="autofit"/>
        <w:tblCellMar>
          <w:top w:w="15" w:type="dxa"/>
          <w:left w:w="15" w:type="dxa"/>
          <w:bottom w:w="15" w:type="dxa"/>
          <w:right w:w="15" w:type="dxa"/>
        </w:tblCellMar>
      </w:tblPr>
      <w:tblGrid>
        <w:gridCol w:w="1042"/>
        <w:gridCol w:w="222"/>
        <w:gridCol w:w="2341"/>
        <w:gridCol w:w="1185"/>
        <w:gridCol w:w="1395"/>
        <w:gridCol w:w="1332"/>
        <w:gridCol w:w="1679"/>
        <w:gridCol w:w="1679"/>
        <w:gridCol w:w="2308"/>
      </w:tblGrid>
      <w:tr w14:paraId="75804B07">
        <w:tblPrEx>
          <w:tblCellMar>
            <w:top w:w="15" w:type="dxa"/>
            <w:left w:w="15" w:type="dxa"/>
            <w:bottom w:w="15" w:type="dxa"/>
            <w:right w:w="15" w:type="dxa"/>
          </w:tblCellMar>
        </w:tblPrEx>
        <w:trPr>
          <w:trHeight w:val="435" w:hRule="atLeast"/>
        </w:trPr>
        <w:tc>
          <w:tcPr>
            <w:tcW w:w="13183" w:type="dxa"/>
            <w:gridSpan w:val="9"/>
            <w:tcBorders>
              <w:top w:val="nil"/>
              <w:left w:val="nil"/>
              <w:bottom w:val="nil"/>
              <w:right w:val="nil"/>
            </w:tcBorders>
            <w:noWrap/>
            <w:tcMar>
              <w:top w:w="0" w:type="dxa"/>
              <w:left w:w="108" w:type="dxa"/>
              <w:bottom w:w="0" w:type="dxa"/>
              <w:right w:w="108" w:type="dxa"/>
            </w:tcMar>
            <w:vAlign w:val="center"/>
          </w:tcPr>
          <w:p w14:paraId="0D78265E">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支出决算表</w:t>
            </w:r>
          </w:p>
        </w:tc>
      </w:tr>
      <w:tr w14:paraId="36763C13">
        <w:tblPrEx>
          <w:tblCellMar>
            <w:top w:w="15" w:type="dxa"/>
            <w:left w:w="15" w:type="dxa"/>
            <w:bottom w:w="15" w:type="dxa"/>
            <w:right w:w="15" w:type="dxa"/>
          </w:tblCellMar>
        </w:tblPrEx>
        <w:trPr>
          <w:trHeight w:val="285" w:hRule="atLeast"/>
        </w:trPr>
        <w:tc>
          <w:tcPr>
            <w:tcW w:w="1042" w:type="dxa"/>
            <w:tcBorders>
              <w:top w:val="nil"/>
              <w:left w:val="nil"/>
              <w:bottom w:val="nil"/>
              <w:right w:val="nil"/>
            </w:tcBorders>
            <w:shd w:val="clear" w:color="auto" w:fill="FFFFFF"/>
            <w:noWrap/>
            <w:tcMar>
              <w:top w:w="0" w:type="dxa"/>
              <w:left w:w="108" w:type="dxa"/>
              <w:bottom w:w="0" w:type="dxa"/>
              <w:right w:w="108" w:type="dxa"/>
            </w:tcMar>
            <w:vAlign w:val="center"/>
          </w:tcPr>
          <w:p w14:paraId="6052555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auto" w:fill="FFFFFF"/>
            <w:noWrap/>
            <w:tcMar>
              <w:top w:w="0" w:type="dxa"/>
              <w:left w:w="108" w:type="dxa"/>
              <w:bottom w:w="0" w:type="dxa"/>
              <w:right w:w="108" w:type="dxa"/>
            </w:tcMar>
            <w:vAlign w:val="center"/>
          </w:tcPr>
          <w:p w14:paraId="75FED88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41" w:type="dxa"/>
            <w:tcBorders>
              <w:top w:val="nil"/>
              <w:left w:val="nil"/>
              <w:bottom w:val="nil"/>
              <w:right w:val="nil"/>
            </w:tcBorders>
            <w:shd w:val="clear" w:color="auto" w:fill="FFFFFF"/>
            <w:noWrap/>
            <w:tcMar>
              <w:top w:w="0" w:type="dxa"/>
              <w:left w:w="108" w:type="dxa"/>
              <w:bottom w:w="0" w:type="dxa"/>
              <w:right w:w="108" w:type="dxa"/>
            </w:tcMar>
            <w:vAlign w:val="center"/>
          </w:tcPr>
          <w:p w14:paraId="34B9D7B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85" w:type="dxa"/>
            <w:tcBorders>
              <w:top w:val="nil"/>
              <w:left w:val="nil"/>
              <w:bottom w:val="nil"/>
              <w:right w:val="nil"/>
            </w:tcBorders>
            <w:shd w:val="clear" w:color="auto" w:fill="FFFFFF"/>
            <w:noWrap/>
            <w:tcMar>
              <w:top w:w="0" w:type="dxa"/>
              <w:left w:w="108" w:type="dxa"/>
              <w:bottom w:w="0" w:type="dxa"/>
              <w:right w:w="108" w:type="dxa"/>
            </w:tcMar>
            <w:vAlign w:val="center"/>
          </w:tcPr>
          <w:p w14:paraId="0F36EF1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5" w:type="dxa"/>
            <w:tcBorders>
              <w:top w:val="nil"/>
              <w:left w:val="nil"/>
              <w:bottom w:val="nil"/>
              <w:right w:val="nil"/>
            </w:tcBorders>
            <w:shd w:val="clear" w:color="auto" w:fill="FFFFFF"/>
            <w:noWrap/>
            <w:tcMar>
              <w:top w:w="0" w:type="dxa"/>
              <w:left w:w="108" w:type="dxa"/>
              <w:bottom w:w="0" w:type="dxa"/>
              <w:right w:w="108" w:type="dxa"/>
            </w:tcMar>
            <w:vAlign w:val="center"/>
          </w:tcPr>
          <w:p w14:paraId="66BCC89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nil"/>
              <w:right w:val="nil"/>
            </w:tcBorders>
            <w:shd w:val="clear" w:color="auto" w:fill="FFFFFF"/>
            <w:noWrap/>
            <w:tcMar>
              <w:top w:w="0" w:type="dxa"/>
              <w:left w:w="108" w:type="dxa"/>
              <w:bottom w:w="0" w:type="dxa"/>
              <w:right w:w="108" w:type="dxa"/>
            </w:tcMar>
            <w:vAlign w:val="center"/>
          </w:tcPr>
          <w:p w14:paraId="590BB3E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auto" w:fill="FFFFFF"/>
            <w:noWrap/>
            <w:tcMar>
              <w:top w:w="0" w:type="dxa"/>
              <w:left w:w="108" w:type="dxa"/>
              <w:bottom w:w="0" w:type="dxa"/>
              <w:right w:w="108" w:type="dxa"/>
            </w:tcMar>
            <w:vAlign w:val="center"/>
          </w:tcPr>
          <w:p w14:paraId="718A542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auto" w:fill="FFFFFF"/>
            <w:noWrap/>
            <w:tcMar>
              <w:top w:w="0" w:type="dxa"/>
              <w:left w:w="108" w:type="dxa"/>
              <w:bottom w:w="0" w:type="dxa"/>
              <w:right w:w="108" w:type="dxa"/>
            </w:tcMar>
            <w:vAlign w:val="center"/>
          </w:tcPr>
          <w:p w14:paraId="013F866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auto" w:fill="FFFFFF"/>
            <w:noWrap/>
            <w:tcMar>
              <w:top w:w="0" w:type="dxa"/>
              <w:left w:w="108" w:type="dxa"/>
              <w:bottom w:w="0" w:type="dxa"/>
              <w:right w:w="108" w:type="dxa"/>
            </w:tcMar>
            <w:vAlign w:val="center"/>
          </w:tcPr>
          <w:p w14:paraId="369C8B4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公开03表</w:t>
            </w:r>
          </w:p>
        </w:tc>
      </w:tr>
      <w:tr w14:paraId="293FD128">
        <w:tblPrEx>
          <w:tblCellMar>
            <w:top w:w="15" w:type="dxa"/>
            <w:left w:w="15" w:type="dxa"/>
            <w:bottom w:w="15" w:type="dxa"/>
            <w:right w:w="15" w:type="dxa"/>
          </w:tblCellMar>
        </w:tblPrEx>
        <w:trPr>
          <w:trHeight w:val="285" w:hRule="atLeast"/>
        </w:trPr>
        <w:tc>
          <w:tcPr>
            <w:tcW w:w="3605"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20FCD2F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Cs w:val="21"/>
              </w:rPr>
              <w:t>溆浦县观音阁镇人民政府</w:t>
            </w:r>
            <w:r>
              <w:rPr>
                <w:rFonts w:hint="eastAsia" w:ascii="宋体" w:hAnsi="宋体" w:eastAsia="宋体" w:cs="宋体"/>
                <w:kern w:val="0"/>
                <w:sz w:val="24"/>
                <w:szCs w:val="24"/>
              </w:rPr>
              <w:t>　</w:t>
            </w:r>
          </w:p>
        </w:tc>
        <w:tc>
          <w:tcPr>
            <w:tcW w:w="1185" w:type="dxa"/>
            <w:tcBorders>
              <w:top w:val="nil"/>
              <w:left w:val="nil"/>
              <w:bottom w:val="nil"/>
              <w:right w:val="nil"/>
            </w:tcBorders>
            <w:shd w:val="clear" w:color="auto" w:fill="FFFFFF"/>
            <w:noWrap/>
            <w:tcMar>
              <w:top w:w="0" w:type="dxa"/>
              <w:left w:w="108" w:type="dxa"/>
              <w:bottom w:w="0" w:type="dxa"/>
              <w:right w:w="108" w:type="dxa"/>
            </w:tcMar>
            <w:vAlign w:val="center"/>
          </w:tcPr>
          <w:p w14:paraId="775E2E3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5" w:type="dxa"/>
            <w:tcBorders>
              <w:top w:val="nil"/>
              <w:left w:val="nil"/>
              <w:bottom w:val="nil"/>
              <w:right w:val="nil"/>
            </w:tcBorders>
            <w:shd w:val="clear" w:color="auto" w:fill="FFFFFF"/>
            <w:noWrap/>
            <w:tcMar>
              <w:top w:w="0" w:type="dxa"/>
              <w:left w:w="108" w:type="dxa"/>
              <w:bottom w:w="0" w:type="dxa"/>
              <w:right w:w="108" w:type="dxa"/>
            </w:tcMar>
            <w:vAlign w:val="center"/>
          </w:tcPr>
          <w:p w14:paraId="0614ABF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nil"/>
              <w:right w:val="nil"/>
            </w:tcBorders>
            <w:shd w:val="clear" w:color="auto" w:fill="FFFFFF"/>
            <w:noWrap/>
            <w:tcMar>
              <w:top w:w="0" w:type="dxa"/>
              <w:left w:w="108" w:type="dxa"/>
              <w:bottom w:w="0" w:type="dxa"/>
              <w:right w:w="108" w:type="dxa"/>
            </w:tcMar>
            <w:vAlign w:val="center"/>
          </w:tcPr>
          <w:p w14:paraId="1491806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auto" w:fill="FFFFFF"/>
            <w:noWrap/>
            <w:tcMar>
              <w:top w:w="0" w:type="dxa"/>
              <w:left w:w="108" w:type="dxa"/>
              <w:bottom w:w="0" w:type="dxa"/>
              <w:right w:w="108" w:type="dxa"/>
            </w:tcMar>
            <w:vAlign w:val="center"/>
          </w:tcPr>
          <w:p w14:paraId="11ECD16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auto" w:fill="FFFFFF"/>
            <w:noWrap/>
            <w:tcMar>
              <w:top w:w="0" w:type="dxa"/>
              <w:left w:w="108" w:type="dxa"/>
              <w:bottom w:w="0" w:type="dxa"/>
              <w:right w:w="108" w:type="dxa"/>
            </w:tcMar>
            <w:vAlign w:val="center"/>
          </w:tcPr>
          <w:p w14:paraId="60DADF7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auto" w:fill="FFFFFF"/>
            <w:noWrap/>
            <w:tcMar>
              <w:top w:w="0" w:type="dxa"/>
              <w:left w:w="108" w:type="dxa"/>
              <w:bottom w:w="0" w:type="dxa"/>
              <w:right w:w="108" w:type="dxa"/>
            </w:tcMar>
            <w:vAlign w:val="center"/>
          </w:tcPr>
          <w:p w14:paraId="4D3DB8C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35C0E3D6">
        <w:tblPrEx>
          <w:tblCellMar>
            <w:top w:w="15" w:type="dxa"/>
            <w:left w:w="15" w:type="dxa"/>
            <w:bottom w:w="15" w:type="dxa"/>
            <w:right w:w="15" w:type="dxa"/>
          </w:tblCellMar>
        </w:tblPrEx>
        <w:trPr>
          <w:trHeight w:val="450" w:hRule="atLeast"/>
        </w:trPr>
        <w:tc>
          <w:tcPr>
            <w:tcW w:w="3605" w:type="dxa"/>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0C685C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1185"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0A5F2F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395"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66B0E9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332"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906E38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0AC834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4A6654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4AA4E4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24822AE">
        <w:tblPrEx>
          <w:tblCellMar>
            <w:top w:w="15" w:type="dxa"/>
            <w:left w:w="15" w:type="dxa"/>
            <w:bottom w:w="15" w:type="dxa"/>
            <w:right w:w="15" w:type="dxa"/>
          </w:tblCellMar>
        </w:tblPrEx>
        <w:trPr>
          <w:trHeight w:val="510" w:hRule="atLeast"/>
        </w:trPr>
        <w:tc>
          <w:tcPr>
            <w:tcW w:w="1264"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AFC91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341"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C38109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74705BDD">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CDBA2E4">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9C69ABE">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70EE0A72">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1493623">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9921F36">
            <w:pPr>
              <w:widowControl/>
              <w:jc w:val="left"/>
              <w:rPr>
                <w:rFonts w:ascii="宋体" w:hAnsi="宋体" w:eastAsia="宋体" w:cs="宋体"/>
                <w:kern w:val="0"/>
                <w:sz w:val="24"/>
                <w:szCs w:val="24"/>
              </w:rPr>
            </w:pPr>
          </w:p>
        </w:tc>
      </w:tr>
      <w:tr w14:paraId="7D0071D5">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6185E10A">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41897270">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18343A6">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3BC90C7">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55A94D2">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4D21860">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B4A61A7">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C8A3626">
            <w:pPr>
              <w:widowControl/>
              <w:jc w:val="left"/>
              <w:rPr>
                <w:rFonts w:ascii="宋体" w:hAnsi="宋体" w:eastAsia="宋体" w:cs="宋体"/>
                <w:kern w:val="0"/>
                <w:sz w:val="24"/>
                <w:szCs w:val="24"/>
              </w:rPr>
            </w:pPr>
          </w:p>
        </w:tc>
      </w:tr>
      <w:tr w14:paraId="55B9104C">
        <w:tblPrEx>
          <w:tblCellMar>
            <w:top w:w="15" w:type="dxa"/>
            <w:left w:w="15" w:type="dxa"/>
            <w:bottom w:w="15" w:type="dxa"/>
            <w:right w:w="15" w:type="dxa"/>
          </w:tblCellMar>
        </w:tblPrEx>
        <w:trPr>
          <w:trHeight w:val="450" w:hRule="atLeast"/>
        </w:trPr>
        <w:tc>
          <w:tcPr>
            <w:tcW w:w="3605"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2007D5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18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875023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39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3D7EBC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32"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8BF92B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F9B69F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1C056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986FE4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3239F46">
        <w:tblPrEx>
          <w:tblCellMar>
            <w:top w:w="15" w:type="dxa"/>
            <w:left w:w="15" w:type="dxa"/>
            <w:bottom w:w="15" w:type="dxa"/>
            <w:right w:w="15" w:type="dxa"/>
          </w:tblCellMar>
        </w:tblPrEx>
        <w:trPr>
          <w:trHeight w:val="450" w:hRule="atLeast"/>
        </w:trPr>
        <w:tc>
          <w:tcPr>
            <w:tcW w:w="3605"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E81A5B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26DEC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2,475.38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5C694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1,876.43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F1D35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598.95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ED428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MS Mincho" w:hAnsi="MS Mincho" w:eastAsia="MS Mincho" w:cs="宋体"/>
                <w:b/>
                <w:bCs/>
                <w:color w:val="000000"/>
                <w:kern w:val="0"/>
                <w:sz w:val="22"/>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63C63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493C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C95E9B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455F0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E6480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一般公共服务支出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A00FA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077D0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859.20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8C78A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F74B6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758451">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B75EC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885DBB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475036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21B7D5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政府办公厅（室）及相关机构事务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DF18A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803.27</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2FD6C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763.12</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0760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06C9D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C4568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18496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81253A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0DDD38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283D9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C570F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58DB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9EFD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7138A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CE0687">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F3AB8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A50064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E4A38E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3AC77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448C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6B4F0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6EA0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DED6A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B1E4F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AE2E7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B59699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81D2C3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B5C9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信访事务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4B497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4885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0A999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BD506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87BAF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1DA41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85FE45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5B5B34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FF34D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其他政府办公厅（室）及相关机构事务支出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EE879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0C9D4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344BE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06EA8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E0D77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02C6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F9D5BE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64974E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178E87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统计信息事务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1A02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82B9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227E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64890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F75E1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9F665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AA3B80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BC5A3B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6D308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专项普查活动</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4C4C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BE6D0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8A6E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F954E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0D833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0B894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43C5F2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EB13DD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BEB2A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4D07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653F1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98B1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50E5D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8BC15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6E196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682D50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EBBC77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034B86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2D41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88C0F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FD55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5C90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3235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3BB5D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0EDED0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115A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96FF8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税收事务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FBDD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7457E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4A6F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2F842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3AFC4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BB4C1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FD6D45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881FE2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9B5C70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6A88D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716E2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0D691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8731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03AB7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C4EB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A2F667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2103D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447C1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纪检监察事务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601EB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5E3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4FDD9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0802C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34EF4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7033C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2E8A21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78EEB0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B3AC0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E5E38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3D102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7CA1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66D9C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B504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BA27F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63A759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6D9B38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487436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党委办公厅（室）及相关机构事务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23BC3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4BB22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30FE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902A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8716B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7BAA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8E2FF5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998AC2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71AD7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其他党委办公厅（室）及相关机构事务支出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87D4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8054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2DC6C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344D7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B4F7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88D1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9B8C66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50F35C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A324A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其他一般公共服务支出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0A4E2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6B9F9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1D5A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D863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EF01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1EC1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CB457F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FEB70D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E8E88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其他一般公共服务支出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D654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8DB86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04F69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97CB9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BCC88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AF4C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20DCF8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D4807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263E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公共安全支出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5E1C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43B2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E728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46DC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99E2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5ACA0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89A343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D93D5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6B3A1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公安</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15A05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AC6E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9CDC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2BF7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98E10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4027D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EF53E2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325A39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3B9A4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FC16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4021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D4CAF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6DD3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80859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A53BE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75E72D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A3EE82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0558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其他公安支出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06485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827D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922A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D495B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ACFE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4CD78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968C5F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D01C43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71FD6F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科学技术支出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1B98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0B027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A658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1E144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40DE0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6983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23F617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3C650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82D27A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其他科学技术支出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DB654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9AE19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18C35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849E8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C9824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DEE70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68906E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CAA148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3D8F0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科技奖励</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EA8B1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947D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0C95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D97A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2EF62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3399F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71D6A7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A27D53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48D488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其他科学技术支出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8BFE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EE17C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B019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09D45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FE98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8C0BD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67489C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529740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EB588C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文化旅游体育与传媒支出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48BE5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C306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F3A16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6E3B9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265F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235AC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DE909C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05594A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FD363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0785A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6BA45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00B0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0B65F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CAFD5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6B9F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B555C4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F5F0C3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E7EF9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博物馆</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8C6BB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06664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8C13E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6487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D1889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9E2E8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0E7CFF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0385F8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F36FB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社会保障和就业支出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6B562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8FF2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142.08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CDA21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DC56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CE16B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93207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300E6D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95163B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26F7AF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民政管理事务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25FA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161D2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72DA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1681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C8B27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9389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4BB829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64BB10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BA3F50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其他民政管理事务支出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D000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922FF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7BCCB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48584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6E44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65F57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8CD2F8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FF3352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A11EC3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抚恤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F8995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6721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D4068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567E9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2560E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AAAA5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DD7636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093CF2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8D71B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死亡抚恤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B428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588A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3A06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B14BA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6460A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D9088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4A7C59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2143E4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6A369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退役安置</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B647D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270A1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CB87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812A7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144B8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DE595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4FC240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CF9E52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DDE473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其他退役安置支出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1522F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1D8D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A2E21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19D19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6D905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74655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075776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2FFAD3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B580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社会福利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6F71D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E4F2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52CE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72143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A1B47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F35C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63823D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710BC6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1DB160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老年福利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4AE6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0C0EA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96D52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659D3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F9607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1F379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86EA69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A38DA7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003E2A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财政对基本养老保险基金的补助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4EEB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6D9D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A03F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A0BB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E988D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D1ACE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E98734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6F6055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573C0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财政对其他基本养老保险基金的补助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8474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87392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F10B5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09E40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95979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7E895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F7C573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6FA97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E3007F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退役军人管理事务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5CA84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C502A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CC87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E9F68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7D33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5E852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C639CE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36D4D5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77B90D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其他退役军人事务管理支出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AD22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C17F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B030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21A6F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A70C5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1319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A19B55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EDE07F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2C1352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7776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F8BA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AABD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2865D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E4F08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665B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5947C8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482354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A9E92D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BE58E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1AC8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79AB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3329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AB6AA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F2394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A9EDEE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F1585C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A0E999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其他卫生健康管理事务支出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A7C4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A68D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33875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9E334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E87D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39384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D5A0DF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1FBC09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D67090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公共卫生</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F941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E7A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91367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4DFBF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8EEEA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8D37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30A6EA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7277FB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B7C13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精神卫生机构</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2176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056DC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E8951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C72DA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831D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9B26A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D5086D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650D0C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CC906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重大公共卫生服务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26BD8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A1E6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3EFF3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56EBC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BD597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AA03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F044EA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2FEBA7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2100410</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A7AC7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突发公共卫生事件应急处理</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AE45B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F6044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C4055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CEE23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DB21D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75710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85D392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7F388D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F8F2BC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计划生育事务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314A4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6A59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B91F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80FB5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5658D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2EC73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DD1FF8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7634D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F94CD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计划生育机构</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F4C76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AA87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C69D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59CEF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5A470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A485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143D6B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F2B660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1E541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其他计划生育事务支出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4258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1E33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D79A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95C93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C498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1AA5A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E224A7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09FFD8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B17CE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节能环保支出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658D3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8A88E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FD0BA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DE55D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69D63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E381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781AEA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FFEE0F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405ACD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环境保护管理事务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504D6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03A4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2EF16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D8E33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31F8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496F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5BEE3F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BB48CF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D80DE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其他环境保护管理事务支出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55881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1093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DC0B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4F755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920C1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89EF8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CEA797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EA1154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46B440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污染防治</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347A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766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59696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4B399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4DC97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EE44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83440E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D87949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7E9CB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其他污染防治支出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5AF92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A1D4D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EFCE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A971B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11B58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C319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AC090D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F60F2F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E32B2C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自然生态保护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A04F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FBC5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B658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75A50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9F847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F33DD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3DDF3B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61D120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9B7DB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农村环境保护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073DA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3B644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0139E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411B8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DA4D9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5F906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15F768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8724D3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5C8EA4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F4CB4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FEB7C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28.29</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0F8D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62.85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DD9B3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EC485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A2B4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5F9ED8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975172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742AE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城乡社区管理事务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FB15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25F18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CCEE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E15BE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96F6F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F7CA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73FE66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A47B5C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94DFFD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1F3A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C9A85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9300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5FE4D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4E4B9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72572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86AB1F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82C0DD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1B863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城乡社区公共设施</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6D3FE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50D1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AD9E8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D072A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DA6E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36E1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CF37EB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23C52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9D776C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小城镇基础设施建设</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08DD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2BCA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C799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B32D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D2E33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4549E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AC1309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B110E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43EB4A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城乡社区环境卫生</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4A829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C44C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F3B9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F5E3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EED9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F524C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286233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7B1E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CE39AA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城乡社区环境卫生</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F4D9D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04B1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BAE9C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3FB24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5288D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C5281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7FBB5E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8AF1E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3F9B0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国有土地使用权出让收入安排的支出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113F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AE7F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925A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FE3B1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0AE65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78F31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AD5606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2E2E85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8A76C9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D95D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E6EDC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C0B8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3C0E4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99372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A736B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C437F3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EF19FD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635C65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农林水支出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14C8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E0CC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606.63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F8FE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383.33</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B0DAD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DC5F3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88584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20393D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6F909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BC0B8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农业农村</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3743E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24.55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92009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BCD8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B954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4F87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0138E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0B991D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E5908B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2130119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138E0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防灾救灾</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78463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72D7A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7B3C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AFBCD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D6A60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8548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401FEE8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472E71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F0682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其他农业农村支出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28F9C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B818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46023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ACC0F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C3FC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313B7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A26B74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73E82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F1CE6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林业和草原</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12F6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0E8B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F6B53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E5332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614D5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A66F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A2893D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190AB0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50BEA0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D6919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7D72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885B1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848B0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5AF1A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3125F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44C2D5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23AC58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F7B7F9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森林资源管理</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0387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892F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85FCD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E1843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7A0D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A3870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A0D3AA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0CA7B9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C3FEA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森林生态效益补偿</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A713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21D6C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26159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8AB8E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76D26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BEF70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82EF10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2B9E71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B07CEA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水利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4383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7B2C1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B57A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83A59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F4F5C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B8510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4A979E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189478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2130306</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342B2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水利工程运行与维护</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A6116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78A06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2593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DD0B5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A608B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1965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6550CA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8413EA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9420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防汛</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2351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A332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3FE5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4AEA0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43C69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AB115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0CA54D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9893EC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400B33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抗旱</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9DA35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537E2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8110B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146A0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A79F1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792DD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86A456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6A45C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0559C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扶贫</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1C937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338.78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3640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332FE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336.78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D06C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6ACC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9DCEF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AA304D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C5D7A2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D2928A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7BDDF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BD486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0636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70020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0BE34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E023B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650769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74476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3A5433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3808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B0CEB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440DE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07856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A4FA1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09321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68A206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9D93A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150505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生产发展</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30BF2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48C6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F09F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0BFA3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7F699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2E3A7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AAAD05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C9084A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4F094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其他扶贫支出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0A45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4C78B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3A95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B1D9A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E5A53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F9854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10875E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7303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972F35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农村综合改革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040B3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437.71</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55B42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45146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EAB2B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24601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CE503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6CD529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E2AECC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D9DE3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对村民委员会和村党支部的补助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57DD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C73D7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B1088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53372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FE060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F43CA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BD7A09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469F7D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6DFCBA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农村综合改革示范试点补助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8ABEA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40CC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C22D9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13934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76FC7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DD02B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0B3B26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0770C6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C2D04A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其他农林水支出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3BBA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617E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181E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B0B74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70918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AC496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6D499A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B3C9D7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3B6769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其他农林水支出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F7A6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CF0A1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32F9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DC95A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8A071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DA889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0540F2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5515FA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AC12CC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交通运输支出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1DF7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D6AE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3984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8161B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F221B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487C9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48FEC2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565330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94BF1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其他交通运输支出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D6B84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3A28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7BC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D1F80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055F1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CF558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DBB05D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29907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D7E644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其他交通运输支出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A3AA8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4FF66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9746D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0DF63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7050A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FDBE4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AF7CF8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5832B7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4365D8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资源勘探工业信息等支出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E7A3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0AD05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1B41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FC703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609EB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EFDC7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268F22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71228B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E8F15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工业和信息产业监管</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210D0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098A8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49C4D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D9EA8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2FCBC5">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20925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9083B5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A10293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03E292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其他工业和信息产业监管支出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0EAB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7E92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B22F6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295AD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2DA9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90CFB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3477AC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4B91D2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D5F1A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住房保障支出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FB281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AF26F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1145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38FBA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EB4CE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4F782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32AB10D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25DAB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7ECD1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住房改革支出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C9566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77E6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D753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DEC34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A52A8D">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8B4BF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58A29D1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2A9D39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2210201</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9825F9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住房公积金</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3D19E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4071F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F4536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569C7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A68DAE">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4E7B8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032A49C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B50584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15B02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灾害防治及应急管理支出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39E3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AB092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B897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B9C0C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4724C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1E099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6F2D19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AD879D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8B75C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自然灾害救灾及恢复重建支出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C741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93E7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D64C4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3DE1D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FBD9A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06345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9B1C44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11E181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D6103F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自然灾害灾后重建补助</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CFF20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1418B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893D4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8FB28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4BAEA7">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486113">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7C8CB05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FE08B7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2240799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5E36F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其他自然灾害救灾及恢复重建支出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80007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1C4F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EFF83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E63FD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31BC9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EF9194">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9E9975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CEABE8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94F7AB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4AF3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C4B82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F6EF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F6DC5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6E77C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A6DB5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6ED1073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283FF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BBF0F5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彩票公益金安排的支出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7295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036D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EE3A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EC69A1">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56DD26">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89A662">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145CD2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4CB300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2296002</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A6D8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用于社会福利的彩票公益金支出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7601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63BF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9CBCA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8362E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098A4F">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700D98">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24EBA2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582592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2296003</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FA4E95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用于体育事业的彩票公益金支出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A11F0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F97E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514A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440AE9">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D6ADD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662EA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2A5A5F9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2F9C2D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2296004</w:t>
            </w:r>
          </w:p>
        </w:tc>
        <w:tc>
          <w:tcPr>
            <w:tcW w:w="234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08A30E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用于教育事业的彩票公益金支出</w:t>
            </w:r>
          </w:p>
        </w:tc>
        <w:tc>
          <w:tcPr>
            <w:tcW w:w="1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8747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139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BECC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133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6305D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B3EE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16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DE81EB">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DE0C80">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4"/>
                <w:szCs w:val="24"/>
              </w:rPr>
              <w:t> </w:t>
            </w:r>
          </w:p>
        </w:tc>
      </w:tr>
      <w:tr w14:paraId="1451A46B">
        <w:tblPrEx>
          <w:tblCellMar>
            <w:top w:w="15" w:type="dxa"/>
            <w:left w:w="15" w:type="dxa"/>
            <w:bottom w:w="15" w:type="dxa"/>
            <w:right w:w="15" w:type="dxa"/>
          </w:tblCellMar>
        </w:tblPrEx>
        <w:trPr>
          <w:trHeight w:val="630" w:hRule="atLeast"/>
        </w:trPr>
        <w:tc>
          <w:tcPr>
            <w:tcW w:w="13183" w:type="dxa"/>
            <w:gridSpan w:val="9"/>
            <w:tcBorders>
              <w:top w:val="nil"/>
              <w:left w:val="nil"/>
              <w:bottom w:val="nil"/>
              <w:right w:val="nil"/>
            </w:tcBorders>
            <w:tcMar>
              <w:top w:w="0" w:type="dxa"/>
              <w:left w:w="108" w:type="dxa"/>
              <w:bottom w:w="0" w:type="dxa"/>
              <w:right w:w="108" w:type="dxa"/>
            </w:tcMar>
            <w:vAlign w:val="center"/>
          </w:tcPr>
          <w:p w14:paraId="65EED2E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D73EAA1">
      <w:pPr>
        <w:widowControl/>
        <w:spacing w:before="240" w:after="100" w:afterAutospacing="1"/>
        <w:ind w:left="93"/>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322F3723">
      <w:pPr>
        <w:widowControl/>
        <w:spacing w:before="240" w:after="100" w:afterAutospacing="1"/>
        <w:ind w:left="93"/>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tbl>
      <w:tblPr>
        <w:tblStyle w:val="3"/>
        <w:tblW w:w="15539" w:type="dxa"/>
        <w:tblInd w:w="135" w:type="dxa"/>
        <w:tblLayout w:type="autofit"/>
        <w:tblCellMar>
          <w:top w:w="15" w:type="dxa"/>
          <w:left w:w="15" w:type="dxa"/>
          <w:bottom w:w="15" w:type="dxa"/>
          <w:right w:w="15" w:type="dxa"/>
        </w:tblCellMar>
      </w:tblPr>
      <w:tblGrid>
        <w:gridCol w:w="3595"/>
        <w:gridCol w:w="436"/>
        <w:gridCol w:w="1096"/>
        <w:gridCol w:w="3411"/>
        <w:gridCol w:w="632"/>
        <w:gridCol w:w="435"/>
        <w:gridCol w:w="1573"/>
        <w:gridCol w:w="1394"/>
        <w:gridCol w:w="1394"/>
        <w:gridCol w:w="1573"/>
      </w:tblGrid>
      <w:tr w14:paraId="7C01BA6C">
        <w:tblPrEx>
          <w:tblCellMar>
            <w:top w:w="15" w:type="dxa"/>
            <w:left w:w="15" w:type="dxa"/>
            <w:bottom w:w="15" w:type="dxa"/>
            <w:right w:w="15" w:type="dxa"/>
          </w:tblCellMar>
        </w:tblPrEx>
        <w:trPr>
          <w:trHeight w:val="360" w:hRule="atLeast"/>
        </w:trPr>
        <w:tc>
          <w:tcPr>
            <w:tcW w:w="15539" w:type="dxa"/>
            <w:gridSpan w:val="10"/>
            <w:tcBorders>
              <w:top w:val="nil"/>
              <w:left w:val="nil"/>
              <w:bottom w:val="nil"/>
              <w:right w:val="nil"/>
            </w:tcBorders>
            <w:noWrap/>
            <w:tcMar>
              <w:top w:w="0" w:type="dxa"/>
              <w:left w:w="108" w:type="dxa"/>
              <w:bottom w:w="0" w:type="dxa"/>
              <w:right w:w="108" w:type="dxa"/>
            </w:tcMar>
            <w:vAlign w:val="center"/>
          </w:tcPr>
          <w:p w14:paraId="7F7670F7">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财政拨款收入支出决算总表</w:t>
            </w:r>
          </w:p>
        </w:tc>
      </w:tr>
      <w:tr w14:paraId="2331652F">
        <w:tblPrEx>
          <w:tblCellMar>
            <w:top w:w="15" w:type="dxa"/>
            <w:left w:w="15" w:type="dxa"/>
            <w:bottom w:w="15" w:type="dxa"/>
            <w:right w:w="15" w:type="dxa"/>
          </w:tblCellMar>
        </w:tblPrEx>
        <w:trPr>
          <w:trHeight w:val="199" w:hRule="atLeast"/>
        </w:trPr>
        <w:tc>
          <w:tcPr>
            <w:tcW w:w="3595" w:type="dxa"/>
            <w:tcBorders>
              <w:top w:val="nil"/>
              <w:left w:val="nil"/>
              <w:bottom w:val="nil"/>
              <w:right w:val="nil"/>
            </w:tcBorders>
            <w:shd w:val="clear" w:color="auto" w:fill="FFFFFF"/>
            <w:noWrap/>
            <w:tcMar>
              <w:top w:w="0" w:type="dxa"/>
              <w:left w:w="108" w:type="dxa"/>
              <w:bottom w:w="0" w:type="dxa"/>
              <w:right w:w="108" w:type="dxa"/>
            </w:tcMar>
            <w:vAlign w:val="center"/>
          </w:tcPr>
          <w:p w14:paraId="2DA26BF2">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auto" w:fill="FFFFFF"/>
            <w:noWrap/>
            <w:tcMar>
              <w:top w:w="0" w:type="dxa"/>
              <w:left w:w="108" w:type="dxa"/>
              <w:bottom w:w="0" w:type="dxa"/>
              <w:right w:w="108" w:type="dxa"/>
            </w:tcMar>
            <w:vAlign w:val="center"/>
          </w:tcPr>
          <w:p w14:paraId="678625BD">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96" w:type="dxa"/>
            <w:tcBorders>
              <w:top w:val="nil"/>
              <w:left w:val="nil"/>
              <w:bottom w:val="nil"/>
              <w:right w:val="nil"/>
            </w:tcBorders>
            <w:shd w:val="clear" w:color="auto" w:fill="FFFFFF"/>
            <w:noWrap/>
            <w:tcMar>
              <w:top w:w="0" w:type="dxa"/>
              <w:left w:w="108" w:type="dxa"/>
              <w:bottom w:w="0" w:type="dxa"/>
              <w:right w:w="108" w:type="dxa"/>
            </w:tcMar>
            <w:vAlign w:val="center"/>
          </w:tcPr>
          <w:p w14:paraId="41AC6A3E">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35037E6C">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auto" w:fill="FFFFFF"/>
            <w:noWrap/>
            <w:tcMar>
              <w:top w:w="0" w:type="dxa"/>
              <w:left w:w="108" w:type="dxa"/>
              <w:bottom w:w="0" w:type="dxa"/>
              <w:right w:w="108" w:type="dxa"/>
            </w:tcMar>
            <w:vAlign w:val="center"/>
          </w:tcPr>
          <w:p w14:paraId="5BCC1467">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6BF12C2E">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062AB987">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3B54686E">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218E9B5C">
            <w:pPr>
              <w:widowControl/>
              <w:spacing w:before="100" w:beforeAutospacing="1" w:after="100" w:afterAutospacing="1" w:line="199"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公开04表</w:t>
            </w:r>
          </w:p>
        </w:tc>
      </w:tr>
      <w:tr w14:paraId="6C98FB24">
        <w:tblPrEx>
          <w:tblCellMar>
            <w:top w:w="15" w:type="dxa"/>
            <w:left w:w="15" w:type="dxa"/>
            <w:bottom w:w="15" w:type="dxa"/>
            <w:right w:w="15" w:type="dxa"/>
          </w:tblCellMar>
        </w:tblPrEx>
        <w:trPr>
          <w:trHeight w:val="300" w:hRule="atLeast"/>
        </w:trPr>
        <w:tc>
          <w:tcPr>
            <w:tcW w:w="3595" w:type="dxa"/>
            <w:tcBorders>
              <w:top w:val="nil"/>
              <w:left w:val="nil"/>
              <w:bottom w:val="nil"/>
              <w:right w:val="nil"/>
            </w:tcBorders>
            <w:shd w:val="clear" w:color="auto" w:fill="FFFFFF"/>
            <w:noWrap/>
            <w:tcMar>
              <w:top w:w="0" w:type="dxa"/>
              <w:left w:w="108" w:type="dxa"/>
              <w:bottom w:w="0" w:type="dxa"/>
              <w:right w:w="108" w:type="dxa"/>
            </w:tcMar>
            <w:vAlign w:val="center"/>
          </w:tcPr>
          <w:p w14:paraId="75A17B4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Cs w:val="21"/>
              </w:rPr>
              <w:t>溆浦县观音阁镇人民政府</w:t>
            </w:r>
          </w:p>
        </w:tc>
        <w:tc>
          <w:tcPr>
            <w:tcW w:w="436"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24D8DA9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96"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68DDE7A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5AE92564">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76E74D9D">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56710A8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2AEE416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67AAE6E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8" w:space="0"/>
              <w:right w:val="nil"/>
            </w:tcBorders>
            <w:shd w:val="clear" w:color="auto" w:fill="FFFFFF"/>
            <w:noWrap/>
            <w:tcMar>
              <w:top w:w="0" w:type="dxa"/>
              <w:left w:w="108" w:type="dxa"/>
              <w:bottom w:w="0" w:type="dxa"/>
              <w:right w:w="108" w:type="dxa"/>
            </w:tcMar>
            <w:vAlign w:val="center"/>
          </w:tcPr>
          <w:p w14:paraId="6A3FB21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1E3EC5F5">
        <w:tblPrEx>
          <w:tblCellMar>
            <w:top w:w="15" w:type="dxa"/>
            <w:left w:w="15" w:type="dxa"/>
            <w:bottom w:w="15" w:type="dxa"/>
            <w:right w:w="15" w:type="dxa"/>
          </w:tblCellMar>
        </w:tblPrEx>
        <w:trPr>
          <w:trHeight w:val="402" w:hRule="atLeast"/>
        </w:trPr>
        <w:tc>
          <w:tcPr>
            <w:tcW w:w="5127" w:type="dxa"/>
            <w:gridSpan w:val="3"/>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910F3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F5618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6E7ABD7">
        <w:tblPrEx>
          <w:tblCellMar>
            <w:top w:w="15" w:type="dxa"/>
            <w:left w:w="15" w:type="dxa"/>
            <w:bottom w:w="15" w:type="dxa"/>
            <w:right w:w="15" w:type="dxa"/>
          </w:tblCellMar>
        </w:tblPrEx>
        <w:trPr>
          <w:trHeight w:val="630"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F17327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BECD8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AADB7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87282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目</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9B7B80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B8F45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77667EA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2B527E0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8" w:space="0"/>
              <w:right w:val="single" w:color="auto" w:sz="8" w:space="0"/>
            </w:tcBorders>
            <w:tcMar>
              <w:top w:w="0" w:type="dxa"/>
              <w:left w:w="108" w:type="dxa"/>
              <w:bottom w:w="0" w:type="dxa"/>
              <w:right w:w="108" w:type="dxa"/>
            </w:tcMar>
            <w:vAlign w:val="center"/>
          </w:tcPr>
          <w:p w14:paraId="6D36C6A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B33453F">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F413A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5598E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E5B0C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B84AF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r>
              <w:rPr>
                <w:rFonts w:hint="eastAsia" w:ascii="宋体" w:hAnsi="宋体" w:eastAsia="宋体" w:cs="宋体"/>
                <w:kern w:val="0"/>
                <w:sz w:val="24"/>
                <w:szCs w:val="24"/>
              </w:rPr>
              <w:t>次</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FA7548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74908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5CFD6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7AD20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A7144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4FABCA5">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EC9D9F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一、一般公共预算财政拨款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DD946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4AC7E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2,431.13</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B8B76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86FB2F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FAE1D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E09EB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3F771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6CF0B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38DF1424">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0B58AD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二、政府性基金预算财政拨款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BC725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2CD4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44.25</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5D526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二、外交支出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02F44A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F5AA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329DE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953CE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21ACE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29DF6A07">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760F20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三、国有资本经营预算财政拨款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C8037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3</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B21499">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491A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三、国防支出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EA3F27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8BFA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8A817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9F213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AC4C73">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4B86639F">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C69804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6E039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4</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E9AAEC">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A6CAB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四、公共安全支出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BFADE8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484B4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13678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A49D6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0665B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45C76F7A">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771098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FD586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5</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583BD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6FE96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五、教育支出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A2EE18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8985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FEF9C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285CF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5BC61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1B0BABAA">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078290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2DD58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6</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27FC2E">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38DC0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六、科学技术支出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40740B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D7941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F71F6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3ECAA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902BB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01623736">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B89197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88632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7</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4FA87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B2D8A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七、文化旅游体育与传媒支出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290F99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0EB8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7CA76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B5959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4D29F5">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r>
      <w:tr w14:paraId="5BDCE769">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54ACCD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481D3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8</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759A3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BCFCC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八、社会保障和就业支出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534F0B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3C4EB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6FF70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2DB4A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96FBD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r>
      <w:tr w14:paraId="12EE8609">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ED7955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29F0DD">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5B3DA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21542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九、卫生健康支出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9D4357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968F8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D4F59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31FF3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9F2030">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094A06A1">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B51866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FC6CE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1FD9B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2A283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十、节能环保支出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A08929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665EB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A4C84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DBC23C">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89C2B0">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755F5213">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953E7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8ADBD8">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2048D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C6987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十一、城乡社区支出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2FB026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EAAA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91.14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41A09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69CC9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F7858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08E259F2">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AFFF8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30DFC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23BB5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5AB3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十二、农林水支出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ACB08F8">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2092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B2F997">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8F0A2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48ED2C">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6CCB81D2">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08F29E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03468A">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F36BF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22BD0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十三、交通运输支出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6E2999B">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EEA06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3F00C3">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416E96">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ED3D2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1CFC0CAA">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8EB0A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FA369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C5A83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B49C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十四、资源勘探工业信息等支出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90378B3">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EE10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249D9C">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F4FB13">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F9D0EC">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687EC431">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B13050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8DA1E1">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CC55F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5DF22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十九、住房保障支出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0AE559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28704A">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19.14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48200F">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013E96">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3D9EA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1D2CFC3D">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78DE1D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2740F8">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D74B1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12B4B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二十二、灾害防治及应急管理支出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2164A89">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6161D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63.5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F374B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5CB0F">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CFCD54">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2CFFAC32">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6487A1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BB1F8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7C3C2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A969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二十三、其他支出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DA3020E">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68F3B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22.73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CC2369">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CA0B5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BB5DB5">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p>
        </w:tc>
      </w:tr>
      <w:tr w14:paraId="2B41955E">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10E11E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本年收入合计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292A1D">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9</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BEE5D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2,475.38</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BA2F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9A4D2E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ABA54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2475.38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FB4B6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AE4C4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6ACBA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b/>
                <w:bCs/>
                <w:kern w:val="0"/>
                <w:sz w:val="22"/>
              </w:rPr>
              <w:t>　</w:t>
            </w:r>
          </w:p>
        </w:tc>
      </w:tr>
      <w:tr w14:paraId="5DA86A0B">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08E752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年初财政拨款结转和结余</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DCC90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10</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AE1C4A">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012FA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D5C9E3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7A1D9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28653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E1C6C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A5903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5789224D">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2E15AF">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69D60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11</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65C15F">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063C6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698979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A9816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0931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17992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142FF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7BAD7037">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3415F2">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D14C5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12</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E5F018">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6FDC6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4B488F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7B71C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505A3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2EF7D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E0722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1C457EA3">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CE2C7D0">
            <w:pPr>
              <w:widowControl/>
              <w:spacing w:before="100" w:beforeAutospacing="1" w:after="100" w:afterAutospacing="1" w:line="510" w:lineRule="atLeast"/>
              <w:jc w:val="center"/>
              <w:rPr>
                <w:rFonts w:ascii="宋体" w:hAnsi="宋体" w:eastAsia="宋体" w:cs="宋体"/>
                <w:kern w:val="0"/>
                <w:sz w:val="24"/>
                <w:szCs w:val="24"/>
              </w:rPr>
            </w:pPr>
            <w:r>
              <w:rPr>
                <w:rFonts w:hint="eastAsia" w:ascii="MS Mincho" w:hAnsi="MS Mincho" w:eastAsia="MS Mincho" w:cs="宋体"/>
                <w:kern w:val="0"/>
                <w:sz w:val="22"/>
              </w:rPr>
              <w:t>          </w:t>
            </w:r>
            <w:r>
              <w:rPr>
                <w:rFonts w:hint="eastAsia" w:ascii="宋体" w:hAnsi="宋体" w:eastAsia="宋体" w:cs="宋体"/>
                <w:kern w:val="0"/>
                <w:sz w:val="22"/>
              </w:rPr>
              <w:t>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0DA703">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13</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300D66">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427C9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8E23FF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D16F7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7912E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E16FA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7B33A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6B169D20">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2D0D9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436"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9A7574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14</w:t>
            </w:r>
          </w:p>
        </w:tc>
        <w:tc>
          <w:tcPr>
            <w:tcW w:w="109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D5F33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2,475.38</w:t>
            </w:r>
          </w:p>
        </w:tc>
        <w:tc>
          <w:tcPr>
            <w:tcW w:w="3411"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79EE9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1067"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4A1212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28</w:t>
            </w:r>
          </w:p>
        </w:tc>
        <w:tc>
          <w:tcPr>
            <w:tcW w:w="157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0D0915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2475.38</w:t>
            </w:r>
          </w:p>
        </w:tc>
        <w:tc>
          <w:tcPr>
            <w:tcW w:w="139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CBC9922">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3E6A5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b/>
                <w:bCs/>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0296D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b/>
                <w:bCs/>
                <w:kern w:val="0"/>
                <w:sz w:val="22"/>
              </w:rPr>
              <w:t>　</w:t>
            </w:r>
          </w:p>
        </w:tc>
      </w:tr>
      <w:tr w14:paraId="080885B1">
        <w:tblPrEx>
          <w:tblCellMar>
            <w:top w:w="15" w:type="dxa"/>
            <w:left w:w="15" w:type="dxa"/>
            <w:bottom w:w="15" w:type="dxa"/>
            <w:right w:w="15" w:type="dxa"/>
          </w:tblCellMar>
        </w:tblPrEx>
        <w:trPr>
          <w:trHeight w:val="585" w:hRule="atLeast"/>
        </w:trPr>
        <w:tc>
          <w:tcPr>
            <w:tcW w:w="15539" w:type="dxa"/>
            <w:gridSpan w:val="10"/>
            <w:tcBorders>
              <w:top w:val="nil"/>
              <w:left w:val="nil"/>
              <w:bottom w:val="nil"/>
              <w:right w:val="nil"/>
            </w:tcBorders>
            <w:tcMar>
              <w:top w:w="0" w:type="dxa"/>
              <w:left w:w="108" w:type="dxa"/>
              <w:bottom w:w="0" w:type="dxa"/>
              <w:right w:w="108" w:type="dxa"/>
            </w:tcMar>
            <w:vAlign w:val="center"/>
          </w:tcPr>
          <w:p w14:paraId="13F0176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91FEDE3">
      <w:pPr>
        <w:widowControl/>
        <w:spacing w:before="240" w:after="100" w:afterAutospacing="1"/>
        <w:ind w:left="93"/>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2A8DF63A">
      <w:pPr>
        <w:widowControl/>
        <w:spacing w:before="240" w:after="100" w:afterAutospacing="1"/>
        <w:ind w:left="93"/>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7AD47289">
      <w:pPr>
        <w:widowControl/>
        <w:spacing w:before="240" w:after="100" w:afterAutospacing="1"/>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50F58B87">
      <w:pPr>
        <w:widowControl/>
        <w:spacing w:before="240" w:after="100" w:afterAutospacing="1"/>
        <w:jc w:val="center"/>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24111A3F">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24370A14">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63D33486">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3027223E">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664B64AE">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57B33A80">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13C280E6">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124E889B">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 w:val="36"/>
          <w:szCs w:val="36"/>
        </w:rPr>
        <w:t> </w:t>
      </w:r>
    </w:p>
    <w:p w14:paraId="1C354AA1">
      <w:pPr>
        <w:widowControl/>
        <w:spacing w:before="240" w:after="100" w:afterAutospacing="1"/>
        <w:jc w:val="center"/>
        <w:rPr>
          <w:rFonts w:ascii="宋体" w:hAnsi="宋体" w:eastAsia="宋体" w:cs="宋体"/>
          <w:kern w:val="0"/>
          <w:sz w:val="24"/>
          <w:szCs w:val="24"/>
        </w:rPr>
      </w:pPr>
      <w:r>
        <w:rPr>
          <w:rFonts w:hint="eastAsia" w:ascii="方正小标宋_GBK" w:hAnsi="Times New Roman" w:eastAsia="方正小标宋_GBK" w:cs="Times New Roman"/>
          <w:color w:val="000000"/>
          <w:kern w:val="0"/>
          <w:sz w:val="36"/>
          <w:szCs w:val="36"/>
        </w:rPr>
        <w:t>一般公共预算财政拨款支出决算表</w:t>
      </w:r>
    </w:p>
    <w:p w14:paraId="7678478D">
      <w:pPr>
        <w:widowControl/>
        <w:spacing w:before="156" w:after="100" w:afterAutospacing="1"/>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仿宋_GB2312" w:hAnsi="Times New Roman" w:eastAsia="仿宋_GB2312" w:cs="Times New Roman"/>
          <w:color w:val="000000"/>
          <w:kern w:val="0"/>
          <w:szCs w:val="21"/>
        </w:rPr>
        <w:t>部门：</w:t>
      </w:r>
      <w:r>
        <w:rPr>
          <w:rFonts w:hint="eastAsia" w:ascii="宋体" w:hAnsi="宋体" w:eastAsia="宋体" w:cs="宋体"/>
          <w:color w:val="000000"/>
          <w:kern w:val="0"/>
          <w:szCs w:val="21"/>
        </w:rPr>
        <w:t>溆浦县观音阁镇人民政府</w:t>
      </w:r>
      <w:r>
        <w:rPr>
          <w:rFonts w:ascii="Times New Roman" w:hAnsi="Times New Roman" w:eastAsia="宋体" w:cs="Times New Roman"/>
          <w:color w:val="000000"/>
          <w:kern w:val="0"/>
          <w:szCs w:val="21"/>
        </w:rPr>
        <w:t>                     </w:t>
      </w:r>
      <w:r>
        <w:rPr>
          <w:rFonts w:hint="eastAsia" w:ascii="MS Mincho" w:hAnsi="MS Mincho" w:eastAsia="MS Mincho" w:cs="宋体"/>
          <w:color w:val="000000"/>
          <w:kern w:val="0"/>
          <w:szCs w:val="21"/>
        </w:rPr>
        <w:t>                                          </w:t>
      </w: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05</w:t>
      </w:r>
      <w:r>
        <w:rPr>
          <w:rFonts w:hint="eastAsia" w:ascii="仿宋_GB2312" w:hAnsi="Times New Roman" w:eastAsia="仿宋_GB2312" w:cs="Times New Roman"/>
          <w:color w:val="000000"/>
          <w:kern w:val="0"/>
          <w:szCs w:val="21"/>
        </w:rPr>
        <w:t>表</w:t>
      </w:r>
    </w:p>
    <w:p w14:paraId="7AD32B99">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Cs w:val="21"/>
        </w:rPr>
        <w:t>                                                                                                                     </w:t>
      </w:r>
      <w:r>
        <w:rPr>
          <w:rFonts w:hint="eastAsia" w:ascii="MS Mincho" w:hAnsi="MS Mincho" w:eastAsia="MS Mincho" w:cs="宋体"/>
          <w:color w:val="000000"/>
          <w:kern w:val="0"/>
          <w:szCs w:val="21"/>
        </w:rPr>
        <w:t>      </w:t>
      </w: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单位：万元</w:t>
      </w:r>
    </w:p>
    <w:tbl>
      <w:tblPr>
        <w:tblStyle w:val="3"/>
        <w:tblW w:w="14219" w:type="dxa"/>
        <w:jc w:val="center"/>
        <w:tblLayout w:type="autofit"/>
        <w:tblCellMar>
          <w:top w:w="15" w:type="dxa"/>
          <w:left w:w="15" w:type="dxa"/>
          <w:bottom w:w="15" w:type="dxa"/>
          <w:right w:w="15" w:type="dxa"/>
        </w:tblCellMar>
      </w:tblPr>
      <w:tblGrid>
        <w:gridCol w:w="1200"/>
        <w:gridCol w:w="3527"/>
        <w:gridCol w:w="3000"/>
        <w:gridCol w:w="3492"/>
        <w:gridCol w:w="3000"/>
      </w:tblGrid>
      <w:tr w14:paraId="45A1CACD">
        <w:tblPrEx>
          <w:tblCellMar>
            <w:top w:w="15" w:type="dxa"/>
            <w:left w:w="15" w:type="dxa"/>
            <w:bottom w:w="15" w:type="dxa"/>
            <w:right w:w="15" w:type="dxa"/>
          </w:tblCellMar>
        </w:tblPrEx>
        <w:trPr>
          <w:trHeight w:val="405" w:hRule="atLeast"/>
          <w:jc w:val="center"/>
        </w:trPr>
        <w:tc>
          <w:tcPr>
            <w:tcW w:w="47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54E0FC">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hint="eastAsia" w:ascii="仿宋_GB2312" w:hAnsi="Times New Roman" w:eastAsia="仿宋_GB2312" w:cs="Times New Roman"/>
                <w:b/>
                <w:bCs/>
                <w:kern w:val="0"/>
                <w:szCs w:val="21"/>
              </w:rPr>
              <w:t>目</w:t>
            </w:r>
          </w:p>
        </w:tc>
        <w:tc>
          <w:tcPr>
            <w:tcW w:w="9492"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D7BFCF6">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本年支出</w:t>
            </w:r>
          </w:p>
        </w:tc>
      </w:tr>
      <w:tr w14:paraId="3EF1A4D8">
        <w:tblPrEx>
          <w:tblCellMar>
            <w:top w:w="15" w:type="dxa"/>
            <w:left w:w="15" w:type="dxa"/>
            <w:bottom w:w="15" w:type="dxa"/>
            <w:right w:w="15" w:type="dxa"/>
          </w:tblCellMar>
        </w:tblPrEx>
        <w:trPr>
          <w:trHeight w:val="510" w:hRule="atLeast"/>
          <w:jc w:val="center"/>
        </w:trPr>
        <w:tc>
          <w:tcPr>
            <w:tcW w:w="12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C967BD">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功能分类科目编码</w:t>
            </w:r>
          </w:p>
        </w:tc>
        <w:tc>
          <w:tcPr>
            <w:tcW w:w="35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9D9E60B">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科目名称</w:t>
            </w:r>
          </w:p>
        </w:tc>
        <w:tc>
          <w:tcPr>
            <w:tcW w:w="3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75B12D91">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小计</w:t>
            </w:r>
          </w:p>
        </w:tc>
        <w:tc>
          <w:tcPr>
            <w:tcW w:w="3492"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0BDE5D9">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基本支出</w:t>
            </w:r>
          </w:p>
        </w:tc>
        <w:tc>
          <w:tcPr>
            <w:tcW w:w="3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574BDD33">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项目支出</w:t>
            </w:r>
          </w:p>
        </w:tc>
      </w:tr>
      <w:tr w14:paraId="3589C944">
        <w:tblPrEx>
          <w:tblCellMar>
            <w:top w:w="15" w:type="dxa"/>
            <w:left w:w="15" w:type="dxa"/>
            <w:bottom w:w="15" w:type="dxa"/>
            <w:right w:w="15" w:type="dxa"/>
          </w:tblCellMar>
        </w:tblPrEx>
        <w:trPr>
          <w:trHeight w:val="36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72003C4D">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411A1BE2">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5574F71">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34E2D29C">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6CED34C">
            <w:pPr>
              <w:widowControl/>
              <w:jc w:val="left"/>
              <w:rPr>
                <w:rFonts w:ascii="宋体" w:hAnsi="宋体" w:eastAsia="宋体" w:cs="宋体"/>
                <w:kern w:val="0"/>
                <w:sz w:val="24"/>
                <w:szCs w:val="24"/>
              </w:rPr>
            </w:pPr>
          </w:p>
        </w:tc>
      </w:tr>
      <w:tr w14:paraId="7765889B">
        <w:tblPrEx>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03992AB1">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4D141B03">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A6D0E5D">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613D46A3">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304231B2">
            <w:pPr>
              <w:widowControl/>
              <w:jc w:val="left"/>
              <w:rPr>
                <w:rFonts w:ascii="宋体" w:hAnsi="宋体" w:eastAsia="宋体" w:cs="宋体"/>
                <w:kern w:val="0"/>
                <w:sz w:val="24"/>
                <w:szCs w:val="24"/>
              </w:rPr>
            </w:pPr>
          </w:p>
        </w:tc>
      </w:tr>
      <w:tr w14:paraId="73ECF827">
        <w:tblPrEx>
          <w:tblCellMar>
            <w:top w:w="15" w:type="dxa"/>
            <w:left w:w="15" w:type="dxa"/>
            <w:bottom w:w="15" w:type="dxa"/>
            <w:right w:w="15" w:type="dxa"/>
          </w:tblCellMar>
        </w:tblPrEx>
        <w:trPr>
          <w:trHeight w:val="450" w:hRule="atLeast"/>
          <w:jc w:val="center"/>
        </w:trPr>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95FCA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栏次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843563">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AD5C5C">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3B6DBBE">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3</w:t>
            </w:r>
          </w:p>
        </w:tc>
      </w:tr>
      <w:tr w14:paraId="029EFB50">
        <w:tblPrEx>
          <w:tblCellMar>
            <w:top w:w="15" w:type="dxa"/>
            <w:left w:w="15" w:type="dxa"/>
            <w:bottom w:w="15" w:type="dxa"/>
            <w:right w:w="15" w:type="dxa"/>
          </w:tblCellMar>
        </w:tblPrEx>
        <w:trPr>
          <w:trHeight w:val="450" w:hRule="atLeast"/>
          <w:jc w:val="center"/>
        </w:trPr>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712A5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合计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859A0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2,431.13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23F5BE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1,867.70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893FF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563.43</w:t>
            </w:r>
          </w:p>
        </w:tc>
      </w:tr>
      <w:tr w14:paraId="396E988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C36CE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C0673D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715A0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899.35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AA43ED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859.20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4AA9E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r>
      <w:tr w14:paraId="62C1130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3279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4963A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政府办公厅（室）及相关机构事务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AD131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803.27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55B45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763.12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C342C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r>
      <w:tr w14:paraId="2169773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96879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52FCEA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A6A97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3AEC2D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549.65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0DA1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D6728B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ECFCD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14A047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3EC7E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2B02A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27D1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40.16</w:t>
            </w:r>
          </w:p>
        </w:tc>
      </w:tr>
      <w:tr w14:paraId="6E858C7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9D8A1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CBF37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信访事务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61B0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75F29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9C26A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C6C45F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4D830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2C0A9A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其他政府办公厅（室）及相关机构事务支出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6F7E1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369C47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209.47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D1FF0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510DD7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C2E170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D26A84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统计信息事务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0F9E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76146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C145C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3AD4DE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D9992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2010507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10156A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专项普查活动</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B1DE9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5F3D8E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E6DF6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19156A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3A6AC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58197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C505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D30536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7C630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EB13C3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5E45B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2010601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52BF91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272F1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02628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9B08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5498BD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E240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14C0F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税收事务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BCE0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31E7AD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6D42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E00FEF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0446F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2010701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1EF15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617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78677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0A29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728C15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F8642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D6ECA8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纪检监察事务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18F22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A0A27F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65EC0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6666A4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016B4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5B4CF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54097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161D60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0A90D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128382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71128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576618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党委办公厅（室）及相关机构事务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27D4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593251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04B7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891BF3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A2B357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2013199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82ECBB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其他党委办公厅（室）及相关机构事务支出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9926E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45176F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51F5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F9C21A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E7CF9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4B83AC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F624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7D52B7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46ABB9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0E9708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E7BB0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2019999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CD3C75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D6CEA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0DF6A0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D6C40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7F57FF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DA0743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F85E2D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公共安全支出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39030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14E86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D620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r>
      <w:tr w14:paraId="7ABE573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620C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E3B69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公安</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11FF6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25.68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49619D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FC79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r>
      <w:tr w14:paraId="57DF6EA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6CA2C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42A74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23B6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01113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C0379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9.48</w:t>
            </w:r>
          </w:p>
        </w:tc>
      </w:tr>
      <w:tr w14:paraId="56F60B5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8EB84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2040299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7D74A8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其他公安支出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4772A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6A0621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A9DE2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ED02B7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111C0D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88937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科学技术支出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D5247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C446D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A95E2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F0E49B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5D3EB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AF26CC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其他科学技术支出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2F6AB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55389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6436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DA6768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9B844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E5D7DF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科技奖励</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5164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94983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13CD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4591E4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EAA9A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2069999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A1D1CD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其他科学技术支出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47DD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23B8EA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99F0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782EF9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43DEC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1B4500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文化旅游体育与传媒支出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324F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20C5A9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378D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AB6C23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BDFCA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3D93D1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文物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4508E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512F9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BA929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54363D3">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A376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2070205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965F87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博物馆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BBEC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0BD31D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E0358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6F6285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206470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0C07B9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社会保障和就业支出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290D1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177.78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9A022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142.08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A9BDF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r>
      <w:tr w14:paraId="4320270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102A8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4B31E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民政管理事务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5B7C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CBCE4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B668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BC15D2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453B2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2080299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6B94DA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其他民政管理事务支出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A3BAD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8EE3AD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BBAEC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9B289D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5BE55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348DE6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23497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D39F96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2028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3F559D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EDA9B0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2080801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8355E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死亡抚恤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13DAA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C8B70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18AB0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CB204C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67311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154FC6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退役安置</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0D73A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B4924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2AC7E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2A822D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CBBA8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2080999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6B7BAF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其他退役安置支出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95C3E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44EA03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29C8C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D5FA39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A0070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42414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社会福利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9A96A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1FB244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D6E62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r>
      <w:tr w14:paraId="21EA8C0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C2C6E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2081002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2CB469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老年福利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6B426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3A7663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783E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35.70</w:t>
            </w:r>
          </w:p>
        </w:tc>
      </w:tr>
      <w:tr w14:paraId="6F9793F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9406E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6A7A4C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财政对基本养老保险基金的补助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9DE75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9829DD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03837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AA0442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B4796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2082699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0C1180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财政对其他基本养老保险基金的补助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0C4E9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E27B3A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0.90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FA80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351F4E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3B4F6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53B13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退役军人管理事务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A262E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E8F6A2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059E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F88F14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65BC4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2082899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4D83A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其他退役军人事务管理支出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61B5D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FCDD6A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1826E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99FC46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CC50A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8FE6BF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123F8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28E82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139.54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34DB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24FA4E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370EB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D4675D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卫生健康管理事务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96FA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C3D37E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FED9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D3F941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9159C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526D9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其他卫生健康管理事务支出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3952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A1BD5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AFB51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8476C8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49A59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E21A2C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公共卫生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87E9B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B20355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5.26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1B04C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011DBF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C7C9B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F74AD7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精神卫生机构</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16D3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1DE203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EB40E5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2DA10C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238A13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5EC724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重大公共卫生服务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F0F7D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79652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9B094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E2F5D9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B03E9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2100410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752F4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突发公共卫生事件应急处理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1703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1702C0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0.42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9FD9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3292CA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62724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B0D3AB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计划生育事务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DB63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858401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131.85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6A43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275273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2BC7C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2100716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6794D6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计划生育机构</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2B59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5245DF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59151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F6C461D">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8B1F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2100799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5E2CE5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其他计划生育事务支出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C57B0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77416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33.44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60FFE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8E3FC4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8C7E6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341D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89432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F4B20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5560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r>
      <w:tr w14:paraId="3CA3A4B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05EC6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199461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环境保护管理事务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9AD54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B659BF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4B10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15328D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BED87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82B96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其他环境保护管理事务支出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2009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4371C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BECF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A30F5C3">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E7DB85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08C2B2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污染防治</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1699F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73212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EF8CE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07FE583">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92A73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7CEC2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其他污染防治支出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102C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99DB2E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AB1E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04FCA7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B29DA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7D6950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自然生态保护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FB271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5145A6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88DD6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r>
      <w:tr w14:paraId="6031E15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820AE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2110402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ED1934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农村环境保护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18FA7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2ED5E4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3F81C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31.44</w:t>
            </w:r>
          </w:p>
        </w:tc>
      </w:tr>
      <w:tr w14:paraId="0F920A63">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1BCAA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8119BD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763B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69.62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9D956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28.29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6ECF2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r>
      <w:tr w14:paraId="6D18FC2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8F195C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2A13AA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5D4A7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779A2B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70DB3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B066EE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BE39C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C26636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7FBE1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F47DA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3D29A7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6FFE49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0F5C3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234B2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城乡社区公共设施</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B58C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F06E1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CD73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r>
      <w:tr w14:paraId="064F1B0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E7032B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48D8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小城镇基础设施建设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400E8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2247E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8DA9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41.33</w:t>
            </w:r>
          </w:p>
        </w:tc>
      </w:tr>
      <w:tr w14:paraId="4027841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6FAD25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A80567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D624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CC885D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D7DCF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3892ED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136BE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58160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634C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952A63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26.69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CE538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A4B026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94744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3AFCD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529E7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989.96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343B4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606.63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6D365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383.33</w:t>
            </w:r>
          </w:p>
        </w:tc>
      </w:tr>
      <w:tr w14:paraId="119E2E5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1A9B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C4F288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农业农村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301896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0F56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A462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r>
      <w:tr w14:paraId="1F5EC0C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9052E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2130119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A7565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防灾救灾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F733C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1CA64D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0445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107B8D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68953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54D6F9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其他农业农村支出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5592E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F6B994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BA50E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19.55</w:t>
            </w:r>
          </w:p>
        </w:tc>
      </w:tr>
      <w:tr w14:paraId="6B684E7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EADCB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9F23D4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林业和草原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A91F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A67E3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166.92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8E210D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791635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234D3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27B999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724E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5E2C6E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99.51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04118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2FCCFD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B1EC2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1559C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森林资源管理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4F18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B22F5B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38.26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7CD5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15CAAD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26056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2130209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FEC01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森林生态效益补偿</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336042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20199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29.15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6B33A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7AE181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B9356E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C3697B">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水利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2EA0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D989AE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C406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r>
      <w:tr w14:paraId="2C5B8C1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13945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C3DE3D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水利工程运行与维护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696A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96A705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D24F9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4297DF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EAE7C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508AF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防汛</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E6176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5CBA53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02D7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CD9E31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23EB3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2130315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34FB1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抗旱</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748D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2ADE4D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42A31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r>
      <w:tr w14:paraId="51EFD1D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AFAD8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ECFB05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扶贫</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54C8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338.78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7B2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82FCE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336.78</w:t>
            </w:r>
          </w:p>
        </w:tc>
      </w:tr>
      <w:tr w14:paraId="6F91D5D3">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BD0BB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091A85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7D678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FACCA5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8510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D2ECE4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C9176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9CBF37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30832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21D4F1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40CEB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93.76</w:t>
            </w:r>
          </w:p>
        </w:tc>
      </w:tr>
      <w:tr w14:paraId="30A62DA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923E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611F50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生产发展</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63EEE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95445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E268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220.08</w:t>
            </w:r>
          </w:p>
        </w:tc>
      </w:tr>
      <w:tr w14:paraId="7CECB0D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08496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2130599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A4BB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其他扶贫支出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B4934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A533F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4358B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22.94</w:t>
            </w:r>
          </w:p>
        </w:tc>
      </w:tr>
      <w:tr w14:paraId="348FD2E8">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1128E8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DF3116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农村综合改革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5B5C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437.71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36191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1753F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r>
      <w:tr w14:paraId="64EE020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0D5A8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990424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对村民委员会和村党支部的补助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5D0E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389F49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425.71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CDEA7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F61BB3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C5C4A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2130707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232A4A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农村综合改革示范试点补助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E1973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365290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30054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r>
      <w:tr w14:paraId="163D3E1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9635B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35C593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CF14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59283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54039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3B1CF1B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A2A7A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2139999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E27970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845CE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3B85F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DB9F9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02E820F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3AD05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63AF81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交通运输支出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72FDE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A44FDD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0C3C9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2DE9F0B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F95D3C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4AB741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其他交通运输支出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C3C7A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6536E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A715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74E53DE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11824B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2149999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233140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其他交通运输支出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53AA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A8D37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F01F5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5.00</w:t>
            </w:r>
          </w:p>
        </w:tc>
      </w:tr>
      <w:tr w14:paraId="055E4C6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A2D53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B7CB05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资源勘探工业信息等支出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4C847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25861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C5E7A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7E96C3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32CE5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D54B3C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工业和信息产业监管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7180E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AC90E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512B4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C40B39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3C214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2150599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A1A98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其他工业和信息产业监管支出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5AA35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ACA93C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48E40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796855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E9C791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5FA0D2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住房保障支出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1F5F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4823B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4F0A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1D0A55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D0EC4D">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4A3D47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住房改革支出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213F9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723002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D3338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0F4201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A32C6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2210201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616831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住房公积金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8F69EF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53B92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19.14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A90B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9A79FA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DE2F1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288194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灾害防治及应急管理支出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9238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21C358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69B60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r>
      <w:tr w14:paraId="7102E4B6">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E34D8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9FAF77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C046C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63.50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AAD2D4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39BF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r>
      <w:tr w14:paraId="371895C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43E818">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A81D4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自然灾害灾后重建补助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9A32A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144AFD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94DC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17.00</w:t>
            </w:r>
          </w:p>
        </w:tc>
      </w:tr>
      <w:tr w14:paraId="376C823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9FAE1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2240799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541331">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其他自然灾害救灾及恢复重建支出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9D334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F0644E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DDA0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20AFEC5">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75A450">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0268A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CD0B9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CF2E8B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F1EF7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067C7EE9">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6D0A25">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E8A17B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EC97D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0EDB8E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4926F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00C750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F381B3">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E545BF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16A36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B9026F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CE43E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D39F97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64D62B7">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9BA34A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04CE8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EEF12E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4B6A5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27FD6822">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828673D">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9C020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E3D527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FCDDE6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B04220">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3FDF08DB">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2ACD14">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938334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95087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105130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FB1CA0">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776F2831">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134E80">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FFA62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6AE38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9434A6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79131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32428E8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2BBE7D">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A12ADE">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AC51A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0CF9274">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DB20B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4A7BACC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8B77E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F9260F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398ED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EDF657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7B822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5582F37A">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A13154">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8C4F56C">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DB744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CC7DCE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FD309A">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5DDE6ED0">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33E8FD">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8F1D2D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BFDA8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5390A5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9E30A4">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23F81FE">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8601CA5">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0E206F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53EA0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8C3530">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1D8A6C">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0DEC7F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3C53DF">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BFD2A7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67A289">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610C7A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056B9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7F9656A4">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526A8A">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5219E5">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732194">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ECF669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8CF6FD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C358C1C">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AB72649">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17A6CF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00C5B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721015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12C4F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7326A59F">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B17F88">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BF44641">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531726">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541CF2B">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E5364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132CA737">
        <w:tblPrEx>
          <w:tblCellMar>
            <w:top w:w="15" w:type="dxa"/>
            <w:left w:w="15" w:type="dxa"/>
            <w:bottom w:w="15" w:type="dxa"/>
            <w:right w:w="15"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3D5A85">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BD1F4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0E1CD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9CF7DAF">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C8915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04745120">
        <w:tblPrEx>
          <w:tblCellMar>
            <w:top w:w="15" w:type="dxa"/>
            <w:left w:w="15" w:type="dxa"/>
            <w:bottom w:w="15" w:type="dxa"/>
            <w:right w:w="15" w:type="dxa"/>
          </w:tblCellMar>
        </w:tblPrEx>
        <w:trPr>
          <w:trHeight w:val="645" w:hRule="atLeast"/>
          <w:jc w:val="center"/>
        </w:trPr>
        <w:tc>
          <w:tcPr>
            <w:tcW w:w="14219" w:type="dxa"/>
            <w:gridSpan w:val="5"/>
            <w:tcBorders>
              <w:top w:val="nil"/>
              <w:left w:val="nil"/>
              <w:bottom w:val="nil"/>
              <w:right w:val="nil"/>
            </w:tcBorders>
            <w:tcMar>
              <w:top w:w="0" w:type="dxa"/>
              <w:left w:w="108" w:type="dxa"/>
              <w:bottom w:w="0" w:type="dxa"/>
              <w:right w:w="108" w:type="dxa"/>
            </w:tcMar>
            <w:vAlign w:val="center"/>
          </w:tcPr>
          <w:p w14:paraId="5C41BAC9">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注：本表反映部门本年度一般公共预算财政拨款支出情况。</w:t>
            </w:r>
          </w:p>
        </w:tc>
      </w:tr>
    </w:tbl>
    <w:p w14:paraId="4A0A973D">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Cs w:val="21"/>
        </w:rPr>
        <w:t> </w:t>
      </w:r>
    </w:p>
    <w:p w14:paraId="70524E74">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Cs w:val="21"/>
        </w:rPr>
        <w:br w:type="textWrapping"/>
      </w:r>
    </w:p>
    <w:tbl>
      <w:tblPr>
        <w:tblStyle w:val="3"/>
        <w:tblW w:w="0" w:type="auto"/>
        <w:tblInd w:w="0" w:type="dxa"/>
        <w:tblLayout w:type="autofit"/>
        <w:tblCellMar>
          <w:top w:w="15" w:type="dxa"/>
          <w:left w:w="15" w:type="dxa"/>
          <w:bottom w:w="15" w:type="dxa"/>
          <w:right w:w="15" w:type="dxa"/>
        </w:tblCellMar>
      </w:tblPr>
      <w:tblGrid>
        <w:gridCol w:w="755"/>
        <w:gridCol w:w="1732"/>
        <w:gridCol w:w="671"/>
        <w:gridCol w:w="579"/>
        <w:gridCol w:w="1227"/>
        <w:gridCol w:w="534"/>
        <w:gridCol w:w="534"/>
        <w:gridCol w:w="1704"/>
        <w:gridCol w:w="786"/>
      </w:tblGrid>
      <w:tr w14:paraId="118E42B8">
        <w:tblPrEx>
          <w:tblCellMar>
            <w:top w:w="15" w:type="dxa"/>
            <w:left w:w="15" w:type="dxa"/>
            <w:bottom w:w="15" w:type="dxa"/>
            <w:right w:w="15" w:type="dxa"/>
          </w:tblCellMar>
        </w:tblPrEx>
        <w:trPr>
          <w:trHeight w:val="113" w:hRule="atLeast"/>
        </w:trPr>
        <w:tc>
          <w:tcPr>
            <w:tcW w:w="15614" w:type="dxa"/>
            <w:gridSpan w:val="9"/>
            <w:tcBorders>
              <w:top w:val="nil"/>
              <w:left w:val="nil"/>
              <w:bottom w:val="nil"/>
              <w:right w:val="nil"/>
            </w:tcBorders>
            <w:noWrap/>
            <w:tcMar>
              <w:top w:w="0" w:type="dxa"/>
              <w:left w:w="108" w:type="dxa"/>
              <w:bottom w:w="0" w:type="dxa"/>
              <w:right w:w="108" w:type="dxa"/>
            </w:tcMar>
            <w:vAlign w:val="center"/>
          </w:tcPr>
          <w:p w14:paraId="24103470">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Cs w:val="21"/>
              </w:rPr>
              <w:t>一般公共预算财政拨款基本支出决算表</w:t>
            </w:r>
          </w:p>
          <w:p w14:paraId="0051BCAA">
            <w:pPr>
              <w:widowControl/>
              <w:spacing w:before="100" w:beforeAutospacing="1" w:after="100" w:afterAutospacing="1" w:line="113" w:lineRule="atLeast"/>
              <w:jc w:val="right"/>
              <w:rPr>
                <w:rFonts w:ascii="宋体" w:hAnsi="宋体" w:eastAsia="宋体" w:cs="宋体"/>
                <w:kern w:val="0"/>
                <w:sz w:val="24"/>
                <w:szCs w:val="24"/>
              </w:rPr>
            </w:pPr>
            <w:r>
              <w:rPr>
                <w:rFonts w:ascii="Times New Roman" w:hAnsi="Times New Roman" w:eastAsia="仿宋_GB2312" w:cs="Times New Roman"/>
                <w:color w:val="000000"/>
                <w:kern w:val="0"/>
                <w:szCs w:val="21"/>
              </w:rPr>
              <w:t>  </w:t>
            </w:r>
            <w:r>
              <w:rPr>
                <w:rFonts w:hint="eastAsia" w:ascii="仿宋_GB2312" w:hAnsi="Times New Roman" w:eastAsia="仿宋_GB2312" w:cs="Times New Roman"/>
                <w:color w:val="000000"/>
                <w:kern w:val="0"/>
                <w:szCs w:val="21"/>
              </w:rPr>
              <w:t>部门：</w:t>
            </w:r>
            <w:r>
              <w:rPr>
                <w:rFonts w:hint="eastAsia" w:ascii="宋体" w:hAnsi="宋体" w:eastAsia="宋体" w:cs="宋体"/>
                <w:kern w:val="0"/>
                <w:szCs w:val="21"/>
              </w:rPr>
              <w:t>溆浦县观音阁镇人民政府</w:t>
            </w:r>
            <w:r>
              <w:rPr>
                <w:rFonts w:ascii="Times New Roman" w:hAnsi="Times New Roman" w:eastAsia="宋体" w:cs="Times New Roman"/>
                <w:color w:val="000000"/>
                <w:kern w:val="0"/>
                <w:szCs w:val="21"/>
              </w:rPr>
              <w:t> </w:t>
            </w:r>
            <w:r>
              <w:rPr>
                <w:rFonts w:ascii="Times New Roman" w:hAnsi="Times New Roman" w:eastAsia="仿宋_GB2312" w:cs="Times New Roman"/>
                <w:color w:val="000000"/>
                <w:kern w:val="0"/>
                <w:szCs w:val="21"/>
              </w:rPr>
              <w:t>                                                                                                                         </w:t>
            </w:r>
            <w:r>
              <w:rPr>
                <w:rFonts w:hint="eastAsia" w:ascii="仿宋_GB2312" w:hAnsi="宋体" w:eastAsia="仿宋_GB2312" w:cs="宋体"/>
                <w:color w:val="000000"/>
                <w:kern w:val="0"/>
                <w:szCs w:val="21"/>
              </w:rPr>
              <w:t>公开</w:t>
            </w:r>
            <w:r>
              <w:rPr>
                <w:rFonts w:hint="eastAsia" w:ascii="Times New Roman" w:hAnsi="Times New Roman" w:eastAsia="仿宋_GB2312" w:cs="Times New Roman"/>
                <w:color w:val="000000"/>
                <w:kern w:val="0"/>
                <w:szCs w:val="21"/>
              </w:rPr>
              <w:t>06</w:t>
            </w:r>
            <w:r>
              <w:rPr>
                <w:rFonts w:hint="eastAsia" w:ascii="仿宋_GB2312" w:hAnsi="宋体" w:eastAsia="仿宋_GB2312" w:cs="宋体"/>
                <w:color w:val="000000"/>
                <w:kern w:val="0"/>
                <w:szCs w:val="21"/>
              </w:rPr>
              <w:t>表单位：万元</w:t>
            </w:r>
          </w:p>
        </w:tc>
      </w:tr>
      <w:bookmarkEnd w:id="0"/>
      <w:tr w14:paraId="6D9BF603">
        <w:tblPrEx>
          <w:tblCellMar>
            <w:top w:w="15" w:type="dxa"/>
            <w:left w:w="15" w:type="dxa"/>
            <w:bottom w:w="15" w:type="dxa"/>
            <w:right w:w="15" w:type="dxa"/>
          </w:tblCellMar>
        </w:tblPrEx>
        <w:trPr>
          <w:trHeight w:val="113" w:hRule="atLeast"/>
        </w:trPr>
        <w:tc>
          <w:tcPr>
            <w:tcW w:w="133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8E042D">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经济分类科目编码</w:t>
            </w:r>
          </w:p>
        </w:tc>
        <w:tc>
          <w:tcPr>
            <w:tcW w:w="33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9795515">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116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5D7023">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c>
          <w:tcPr>
            <w:tcW w:w="9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C96E834">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经济分类科目编码</w:t>
            </w:r>
          </w:p>
        </w:tc>
        <w:tc>
          <w:tcPr>
            <w:tcW w:w="23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0470256">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87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A1B7CCF">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c>
          <w:tcPr>
            <w:tcW w:w="8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732D6FE">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经济分类科目编码</w:t>
            </w:r>
          </w:p>
        </w:tc>
        <w:tc>
          <w:tcPr>
            <w:tcW w:w="330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7EA6463">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140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63B3095">
            <w:pPr>
              <w:widowControl/>
              <w:spacing w:before="100" w:beforeAutospacing="1" w:after="100" w:afterAutospacing="1"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r>
      <w:tr w14:paraId="65F49FA3">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667211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4B389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工资福利支出</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20023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876.07</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79504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4113B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商品和服务支出</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138E8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269.83</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83FD3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36F9F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债务利息及费用支出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FF944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5F8D6F9">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906F7D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0AD0E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基本工资</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9BF7A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348.94</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B8138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30201</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11788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办公费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6F5B4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28.74</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6B847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30701</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E08C8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国内债务付息</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264EF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93F0494">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6B975A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30102</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CE448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津贴补贴</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75DD7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244.00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F7A71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30202</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57731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印刷费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29A2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5.68</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106A0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30702</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CFC60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国外债务付息</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7B6F9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D76314C">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0A1A4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30103</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1BDEF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奖金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C1416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139.05</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B1509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30203</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78C0B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咨询费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6AA9B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E4806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82B48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资本性支出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A7028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6.93</w:t>
            </w:r>
          </w:p>
        </w:tc>
      </w:tr>
      <w:tr w14:paraId="5B81A0BC">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B6AD14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30106</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7151B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伙食补助费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ACBAD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22.24</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F6188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30204</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E80C3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手续费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BBE7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8AE3F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31001</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97397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房屋建筑物购建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B6C34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7F8293A">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3A473E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30107</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9CB9E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绩效工资</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51A1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186FF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30205</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13A50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水费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A7000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64CAE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31002</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F6119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办公设备购置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C1922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6.93</w:t>
            </w:r>
          </w:p>
        </w:tc>
      </w:tr>
      <w:tr w14:paraId="3F85D346">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9BEC7A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30108</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5B320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机关事业单位基本养老保险缴费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73279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03435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30206</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2506C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电费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455B8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5.85</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DB22C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31003</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52B4A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专用设备购置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8DCEF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29678A9">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DBAA5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30109</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BEA8B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职业年金缴费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79C2F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E923D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30207</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1E70E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邮电费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3394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1.89</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2A6F0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31005</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47699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基础设施建设</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76A3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6A2917C">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17018C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30110</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C8F67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职工基本医疗保险缴费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1BAEC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28.92</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B8EE6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30208</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94DCC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取暖费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02F05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1.16</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7EDBD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31006</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6A1FC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大型修缮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893F3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D617FD6">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A63999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323B9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公务员医疗补助缴费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042AC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EDA90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30209</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A3F30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物业管理费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7B349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5BDC7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31007</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420AE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信息网络及软件购置更新</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01FDF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29CF4338">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251FDC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30112</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F4F0D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其他社会保障缴费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F97F9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7.44</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D3A0D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30211</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5E027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差旅费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4355D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15.54</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46BAC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31008</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106A1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物资储备</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4A88D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B75359F">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6EDB7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30113</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629A0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住房公积金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5667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47.47</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6C149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30212</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8B2CA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因公出国（境）费用</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94D71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FC713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9ED73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土地补偿</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CC8D6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3255B924">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5704DC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30114</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2DE1E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医疗费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CB530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F2227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30213</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81474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维修（护）费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E3CE8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733CC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31010</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110B13">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安置补助</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DAA62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E52D57D">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7FAFA0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30199</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9D2DE4">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其他工资福利支出</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F1B83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38.01</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74C9D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30214</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52BFA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租赁费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E3560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E2FC5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31011</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A9BB6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地上附着物和青苗补偿</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FD7B7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BC00F3B">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A1DB8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DF180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对个人和家庭的补助</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06589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714.87</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22713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30215</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CBEF7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会议费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7F67E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3.96</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AC885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31012</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C15F0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拆迁补偿</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3B51D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E3367FA">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B72A0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F1DE2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离休费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127F3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255EF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30216</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832FB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培训费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1EFD1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B076B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31013</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A77AB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公务用车购置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3143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8C0B743">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0C8EC1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30302</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58A6E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退休费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E72AC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F0C35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30217</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445596">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公务接待费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BCEB3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1.88</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BA888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82225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其他交通工具购置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B3FF2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6B6934B5">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EB0009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30303</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D4D209">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退职（役）费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ED449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AA0CB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30218</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04D4E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专用材料费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70C0F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45.00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EFD39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31021</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240B2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文物和陈列品购置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A88B0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5BFF5D1">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777D3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30304</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8C805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抚恤金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1C5E62">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135.08</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F0D9B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30224</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F8A1F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被装购置费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B5EC8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0F1E3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31022</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3D71B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无形资产购置</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E5BC6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FB499F5">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3B3FE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30305</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38ECE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生活补助</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BE2A7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424.81</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0F68D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30225</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3C53C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专用燃料费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EB0D1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70E12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31099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18AC5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其他资本性支出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94BAB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598BF0EF">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C870B3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30306</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D272F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救济费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616E4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46.50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C5BFE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30226</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B6B03E">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劳务费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3F88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17.68</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B4701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4DE82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其他支出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F7C76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7E495892">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DE7AF0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30307</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F90B9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医疗费补助</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BBCB1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05E40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30227</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A6D528">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委托业务费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36059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2386D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39906</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6BF67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赠与</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D1CBD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8011642">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987FFA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30308</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62E6A1">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助学金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99AC1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72C87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30228</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43B4D0">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工会经费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3AB94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12.70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3A719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39907</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42B13C">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国家赔偿费用支出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DEAB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038C92BC">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F0C7F8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30309</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96417B">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奖励金</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07FB0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ADAEE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30229</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E9C60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福利费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D0C1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12.00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50D9C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39908</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31DD47">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对民间非营利组织和群众性自治组织补贴</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509B4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18135355">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FC2EA2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30310</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6F8C2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个人农业生产补贴</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B5A5F4">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67.41</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2777D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30231</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F91A0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公务用车运行维护费</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A4D82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2.16</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1465E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39999</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491AF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其他支出</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98275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r>
      <w:tr w14:paraId="43E3BB7A">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08F95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30311</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B8A9F">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代缴社会保险费</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325EB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8BABF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30239</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6FDBB5">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其他交通费用</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FD44D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35.36</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900BE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FE2E6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FB89CC">
            <w:pPr>
              <w:widowControl/>
              <w:spacing w:before="100" w:beforeAutospacing="1" w:after="100" w:afterAutospacing="1" w:line="510" w:lineRule="atLeast"/>
              <w:jc w:val="right"/>
              <w:rPr>
                <w:rFonts w:ascii="宋体" w:hAnsi="宋体" w:eastAsia="宋体" w:cs="宋体"/>
                <w:kern w:val="0"/>
                <w:sz w:val="24"/>
                <w:szCs w:val="24"/>
              </w:rPr>
            </w:pPr>
            <w:r>
              <w:rPr>
                <w:rFonts w:hint="eastAsia" w:ascii="MS Mincho" w:hAnsi="MS Mincho" w:eastAsia="MS Mincho" w:cs="宋体"/>
                <w:color w:val="000000"/>
                <w:kern w:val="0"/>
                <w:sz w:val="22"/>
              </w:rPr>
              <w:t> </w:t>
            </w:r>
          </w:p>
        </w:tc>
      </w:tr>
      <w:tr w14:paraId="4489C684">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CE7810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30399</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8026AD">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其他对个人和家庭的补助</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93F1C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41.07</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2FDA0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30240</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0CCA9A">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税金及附加费用</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9C88E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8100E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21901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60DBD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r>
      <w:tr w14:paraId="11E87CCC">
        <w:tblPrEx>
          <w:tblCellMar>
            <w:top w:w="15" w:type="dxa"/>
            <w:left w:w="15" w:type="dxa"/>
            <w:bottom w:w="15" w:type="dxa"/>
            <w:right w:w="15" w:type="dxa"/>
          </w:tblCellMar>
        </w:tblPrEx>
        <w:trPr>
          <w:trHeight w:val="284" w:hRule="atLeast"/>
        </w:trPr>
        <w:tc>
          <w:tcPr>
            <w:tcW w:w="133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15593B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3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887BD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9112D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9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1E745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30299</w:t>
            </w:r>
          </w:p>
        </w:tc>
        <w:tc>
          <w:tcPr>
            <w:tcW w:w="2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F80B62">
            <w:pPr>
              <w:widowControl/>
              <w:spacing w:before="100" w:beforeAutospacing="1" w:after="100" w:afterAutospacing="1" w:line="510" w:lineRule="atLeast"/>
              <w:jc w:val="left"/>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宋体" w:hAnsi="宋体" w:eastAsia="宋体" w:cs="宋体"/>
                <w:color w:val="000000"/>
                <w:kern w:val="0"/>
                <w:szCs w:val="21"/>
              </w:rPr>
              <w:t>其他商品和服务支出</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51939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70.24</w:t>
            </w:r>
          </w:p>
        </w:tc>
        <w:tc>
          <w:tcPr>
            <w:tcW w:w="8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6395A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30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0B283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14669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r>
      <w:tr w14:paraId="7359EE6F">
        <w:tblPrEx>
          <w:tblCellMar>
            <w:top w:w="15" w:type="dxa"/>
            <w:left w:w="15" w:type="dxa"/>
            <w:bottom w:w="15" w:type="dxa"/>
            <w:right w:w="15" w:type="dxa"/>
          </w:tblCellMar>
        </w:tblPrEx>
        <w:trPr>
          <w:trHeight w:val="284" w:hRule="atLeast"/>
        </w:trPr>
        <w:tc>
          <w:tcPr>
            <w:tcW w:w="4704"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7EA69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人员经费合计</w:t>
            </w:r>
          </w:p>
        </w:tc>
        <w:tc>
          <w:tcPr>
            <w:tcW w:w="116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C90D86">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1590.94</w:t>
            </w:r>
          </w:p>
        </w:tc>
        <w:tc>
          <w:tcPr>
            <w:tcW w:w="8348" w:type="dxa"/>
            <w:gridSpan w:val="5"/>
            <w:tcBorders>
              <w:top w:val="nil"/>
              <w:left w:val="nil"/>
              <w:bottom w:val="single" w:color="auto" w:sz="8" w:space="0"/>
              <w:right w:val="single" w:color="auto" w:sz="8" w:space="0"/>
            </w:tcBorders>
            <w:noWrap/>
            <w:tcMar>
              <w:top w:w="0" w:type="dxa"/>
              <w:left w:w="108" w:type="dxa"/>
              <w:bottom w:w="0" w:type="dxa"/>
              <w:right w:w="108" w:type="dxa"/>
            </w:tcMar>
            <w:vAlign w:val="center"/>
          </w:tcPr>
          <w:p w14:paraId="7413F40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公用经费合计</w:t>
            </w:r>
          </w:p>
        </w:tc>
        <w:tc>
          <w:tcPr>
            <w:tcW w:w="140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0B07A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276.76</w:t>
            </w:r>
          </w:p>
        </w:tc>
      </w:tr>
      <w:tr w14:paraId="376F5F16">
        <w:tblPrEx>
          <w:tblCellMar>
            <w:top w:w="15" w:type="dxa"/>
            <w:left w:w="15" w:type="dxa"/>
            <w:bottom w:w="15" w:type="dxa"/>
            <w:right w:w="15" w:type="dxa"/>
          </w:tblCellMar>
        </w:tblPrEx>
        <w:trPr>
          <w:trHeight w:val="284" w:hRule="atLeast"/>
        </w:trPr>
        <w:tc>
          <w:tcPr>
            <w:tcW w:w="15614" w:type="dxa"/>
            <w:gridSpan w:val="9"/>
            <w:tcBorders>
              <w:top w:val="nil"/>
              <w:left w:val="nil"/>
              <w:bottom w:val="nil"/>
              <w:right w:val="nil"/>
            </w:tcBorders>
            <w:noWrap/>
            <w:tcMar>
              <w:top w:w="0" w:type="dxa"/>
              <w:left w:w="108" w:type="dxa"/>
              <w:bottom w:w="0" w:type="dxa"/>
              <w:right w:w="108" w:type="dxa"/>
            </w:tcMar>
            <w:vAlign w:val="center"/>
          </w:tcPr>
          <w:p w14:paraId="5A2A68F8">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注：本表反映部门本年度一般公共预算财政拨款基本支出明细情况。</w:t>
            </w:r>
          </w:p>
        </w:tc>
      </w:tr>
    </w:tbl>
    <w:p w14:paraId="51FB488A">
      <w:pPr>
        <w:widowControl/>
        <w:spacing w:before="240" w:after="100" w:afterAutospacing="1"/>
        <w:jc w:val="center"/>
        <w:rPr>
          <w:rFonts w:ascii="宋体" w:hAnsi="宋体" w:eastAsia="宋体" w:cs="宋体"/>
          <w:kern w:val="0"/>
          <w:sz w:val="24"/>
          <w:szCs w:val="24"/>
        </w:rPr>
      </w:pPr>
      <w:r>
        <w:rPr>
          <w:rFonts w:hint="eastAsia" w:ascii="方正小标宋_GBK" w:hAnsi="宋体" w:eastAsia="方正小标宋_GBK" w:cs="宋体"/>
          <w:color w:val="000000"/>
          <w:kern w:val="0"/>
          <w:sz w:val="36"/>
          <w:szCs w:val="36"/>
        </w:rPr>
        <w:t>一般公共预算财政拨款“三公”经费支出决算表</w:t>
      </w:r>
    </w:p>
    <w:p w14:paraId="249CCC0E">
      <w:pPr>
        <w:widowControl/>
        <w:spacing w:before="240" w:after="100" w:afterAutospacing="1"/>
        <w:ind w:left="14070" w:hanging="14070"/>
        <w:jc w:val="left"/>
        <w:rPr>
          <w:rFonts w:ascii="宋体" w:hAnsi="宋体" w:eastAsia="宋体" w:cs="宋体"/>
          <w:kern w:val="0"/>
          <w:sz w:val="24"/>
          <w:szCs w:val="24"/>
        </w:rPr>
      </w:pP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宋体"/>
          <w:color w:val="000000"/>
          <w:kern w:val="0"/>
          <w:szCs w:val="21"/>
        </w:rPr>
        <w:t>溆浦县观音阁镇人民政府</w:t>
      </w:r>
      <w:r>
        <w:rPr>
          <w:rFonts w:ascii="Times New Roman" w:hAnsi="Times New Roman" w:eastAsia="宋体" w:cs="Times New Roman"/>
          <w:color w:val="000000"/>
          <w:kern w:val="0"/>
          <w:szCs w:val="21"/>
        </w:rPr>
        <w:t>                                                                                                     </w:t>
      </w:r>
      <w:r>
        <w:rPr>
          <w:rFonts w:hint="eastAsia" w:ascii="MS Mincho" w:hAnsi="MS Mincho" w:eastAsia="MS Mincho" w:cs="宋体"/>
          <w:color w:val="000000"/>
          <w:kern w:val="0"/>
          <w:szCs w:val="21"/>
        </w:rPr>
        <w:t>         </w:t>
      </w: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w:t>
      </w:r>
      <w:r>
        <w:rPr>
          <w:rFonts w:hint="eastAsia" w:ascii="Times New Roman" w:hAnsi="Times New Roman" w:eastAsia="仿宋_GB2312" w:cs="Times New Roman"/>
          <w:color w:val="000000"/>
          <w:kern w:val="0"/>
          <w:szCs w:val="21"/>
        </w:rPr>
        <w:t>7</w:t>
      </w:r>
      <w:r>
        <w:rPr>
          <w:rFonts w:hint="eastAsia" w:ascii="仿宋_GB2312" w:hAnsi="Times New Roman" w:eastAsia="仿宋_GB2312" w:cs="Times New Roman"/>
          <w:color w:val="000000"/>
          <w:kern w:val="0"/>
          <w:szCs w:val="21"/>
        </w:rPr>
        <w:t>表</w:t>
      </w:r>
    </w:p>
    <w:p w14:paraId="00E1EB9B">
      <w:pPr>
        <w:widowControl/>
        <w:spacing w:before="240" w:after="100" w:afterAutospacing="1"/>
        <w:ind w:right="420"/>
        <w:jc w:val="center"/>
        <w:rPr>
          <w:rFonts w:ascii="宋体" w:hAnsi="宋体" w:eastAsia="宋体" w:cs="宋体"/>
          <w:kern w:val="0"/>
          <w:sz w:val="24"/>
          <w:szCs w:val="24"/>
        </w:rPr>
      </w:pPr>
      <w:r>
        <w:rPr>
          <w:rFonts w:hint="eastAsia" w:ascii="MS Mincho" w:hAnsi="MS Mincho" w:eastAsia="MS Mincho" w:cs="宋体"/>
          <w:color w:val="000000"/>
          <w:kern w:val="0"/>
          <w:szCs w:val="21"/>
        </w:rPr>
        <w:t>                                                                                                                                     </w:t>
      </w:r>
      <w:r>
        <w:rPr>
          <w:rFonts w:hint="eastAsia" w:ascii="仿宋_GB2312" w:hAnsi="Times New Roman" w:eastAsia="仿宋_GB2312" w:cs="Times New Roman"/>
          <w:color w:val="000000"/>
          <w:kern w:val="0"/>
          <w:szCs w:val="21"/>
        </w:rPr>
        <w:t>单位：万元</w:t>
      </w:r>
    </w:p>
    <w:tbl>
      <w:tblPr>
        <w:tblStyle w:val="3"/>
        <w:tblW w:w="14640" w:type="dxa"/>
        <w:jc w:val="center"/>
        <w:tblLayout w:type="autofit"/>
        <w:tblCellMar>
          <w:top w:w="15" w:type="dxa"/>
          <w:left w:w="15" w:type="dxa"/>
          <w:bottom w:w="15" w:type="dxa"/>
          <w:right w:w="15" w:type="dxa"/>
        </w:tblCellMar>
      </w:tblPr>
      <w:tblGrid>
        <w:gridCol w:w="1220"/>
        <w:gridCol w:w="1220"/>
        <w:gridCol w:w="1220"/>
        <w:gridCol w:w="1220"/>
        <w:gridCol w:w="1220"/>
        <w:gridCol w:w="1220"/>
        <w:gridCol w:w="1220"/>
        <w:gridCol w:w="1220"/>
        <w:gridCol w:w="1220"/>
        <w:gridCol w:w="1220"/>
        <w:gridCol w:w="1220"/>
        <w:gridCol w:w="1220"/>
      </w:tblGrid>
      <w:tr w14:paraId="38AD6466">
        <w:tblPrEx>
          <w:tblCellMar>
            <w:top w:w="15" w:type="dxa"/>
            <w:left w:w="15" w:type="dxa"/>
            <w:bottom w:w="15" w:type="dxa"/>
            <w:right w:w="15" w:type="dxa"/>
          </w:tblCellMar>
        </w:tblPrEx>
        <w:trPr>
          <w:trHeight w:val="397" w:hRule="atLeast"/>
          <w:jc w:val="center"/>
        </w:trPr>
        <w:tc>
          <w:tcPr>
            <w:tcW w:w="7320" w:type="dxa"/>
            <w:gridSpan w:val="6"/>
            <w:tcBorders>
              <w:top w:val="single" w:color="auto" w:sz="8" w:space="0"/>
              <w:left w:val="single" w:color="auto" w:sz="8" w:space="0"/>
              <w:bottom w:val="single" w:color="auto" w:sz="8" w:space="0"/>
              <w:right w:val="single" w:color="000000" w:sz="8" w:space="0"/>
            </w:tcBorders>
            <w:tcMar>
              <w:top w:w="0" w:type="dxa"/>
              <w:left w:w="108" w:type="dxa"/>
              <w:bottom w:w="0" w:type="dxa"/>
              <w:right w:w="108" w:type="dxa"/>
            </w:tcMar>
            <w:vAlign w:val="center"/>
          </w:tcPr>
          <w:p w14:paraId="75279EE4">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预算数</w:t>
            </w:r>
          </w:p>
        </w:tc>
        <w:tc>
          <w:tcPr>
            <w:tcW w:w="7320" w:type="dxa"/>
            <w:gridSpan w:val="6"/>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4D7CC50">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决算数</w:t>
            </w:r>
          </w:p>
        </w:tc>
      </w:tr>
      <w:tr w14:paraId="2706E780">
        <w:tblPrEx>
          <w:tblCellMar>
            <w:top w:w="15" w:type="dxa"/>
            <w:left w:w="15" w:type="dxa"/>
            <w:bottom w:w="15" w:type="dxa"/>
            <w:right w:w="15" w:type="dxa"/>
          </w:tblCellMar>
        </w:tblPrEx>
        <w:trPr>
          <w:trHeight w:val="397" w:hRule="atLeast"/>
          <w:jc w:val="center"/>
        </w:trPr>
        <w:tc>
          <w:tcPr>
            <w:tcW w:w="12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014951">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合计</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3EB7F40">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因公出国（境）费</w:t>
            </w:r>
          </w:p>
        </w:tc>
        <w:tc>
          <w:tcPr>
            <w:tcW w:w="3660"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5473153">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4A57B49">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w:t>
            </w:r>
          </w:p>
          <w:p w14:paraId="21BB7E0B">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接待费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EC1357D">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合计</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964649C">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因公出国（境）费</w:t>
            </w:r>
          </w:p>
        </w:tc>
        <w:tc>
          <w:tcPr>
            <w:tcW w:w="3660" w:type="dxa"/>
            <w:gridSpan w:val="3"/>
            <w:tcBorders>
              <w:top w:val="single" w:color="auto" w:sz="8" w:space="0"/>
              <w:left w:val="nil"/>
              <w:bottom w:val="nil"/>
              <w:right w:val="single" w:color="auto" w:sz="8" w:space="0"/>
            </w:tcBorders>
            <w:tcMar>
              <w:top w:w="0" w:type="dxa"/>
              <w:left w:w="108" w:type="dxa"/>
              <w:bottom w:w="0" w:type="dxa"/>
              <w:right w:w="108" w:type="dxa"/>
            </w:tcMar>
            <w:vAlign w:val="center"/>
          </w:tcPr>
          <w:p w14:paraId="6445A3B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07AFD31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w:t>
            </w:r>
          </w:p>
          <w:p w14:paraId="4B1D2736">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接待费</w:t>
            </w:r>
          </w:p>
        </w:tc>
      </w:tr>
      <w:tr w14:paraId="54BD5ECF">
        <w:tblPrEx>
          <w:tblCellMar>
            <w:top w:w="15" w:type="dxa"/>
            <w:left w:w="15" w:type="dxa"/>
            <w:bottom w:w="15" w:type="dxa"/>
            <w:right w:w="15" w:type="dxa"/>
          </w:tblCellMar>
        </w:tblPrEx>
        <w:trPr>
          <w:trHeight w:val="397"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41AA1959">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866E6E2">
            <w:pPr>
              <w:widowControl/>
              <w:jc w:val="left"/>
              <w:rPr>
                <w:rFonts w:ascii="宋体" w:hAnsi="宋体" w:eastAsia="宋体" w:cs="宋体"/>
                <w:kern w:val="0"/>
                <w:sz w:val="24"/>
                <w:szCs w:val="24"/>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70EC16">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1F0D2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Times New Roman"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B58FAA">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Times New Roman" w:eastAsia="仿宋_GB2312" w:cs="Times New Roman"/>
                <w:kern w:val="0"/>
                <w:szCs w:val="21"/>
              </w:rPr>
              <w:t>运行费</w:t>
            </w: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558D9C03">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3E19B089">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75610CC9">
            <w:pPr>
              <w:widowControl/>
              <w:jc w:val="left"/>
              <w:rPr>
                <w:rFonts w:ascii="宋体" w:hAnsi="宋体" w:eastAsia="宋体" w:cs="宋体"/>
                <w:kern w:val="0"/>
                <w:sz w:val="24"/>
                <w:szCs w:val="24"/>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3FBF7B">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DB1A35">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Times New Roman"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93B339">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Times New Roman" w:eastAsia="仿宋_GB2312" w:cs="Times New Roman"/>
                <w:kern w:val="0"/>
                <w:szCs w:val="21"/>
              </w:rPr>
              <w:t>运行费</w:t>
            </w:r>
          </w:p>
        </w:tc>
        <w:tc>
          <w:tcPr>
            <w:tcW w:w="0" w:type="auto"/>
            <w:vMerge w:val="continue"/>
            <w:tcBorders>
              <w:top w:val="nil"/>
              <w:left w:val="nil"/>
              <w:bottom w:val="single" w:color="auto" w:sz="8" w:space="0"/>
              <w:right w:val="single" w:color="auto" w:sz="8" w:space="0"/>
            </w:tcBorders>
            <w:vAlign w:val="center"/>
          </w:tcPr>
          <w:p w14:paraId="12BE61EE">
            <w:pPr>
              <w:widowControl/>
              <w:jc w:val="left"/>
              <w:rPr>
                <w:rFonts w:ascii="宋体" w:hAnsi="宋体" w:eastAsia="宋体" w:cs="宋体"/>
                <w:kern w:val="0"/>
                <w:sz w:val="24"/>
                <w:szCs w:val="24"/>
              </w:rPr>
            </w:pPr>
          </w:p>
        </w:tc>
      </w:tr>
      <w:tr w14:paraId="3CE9A50B">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6E664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04DBFE">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674DF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40763F">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2CB8BF">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562162">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DB3A0B">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7</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A7CA77">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E8080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C7B115">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1B4BC7">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C79C4D">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12</w:t>
            </w:r>
          </w:p>
        </w:tc>
      </w:tr>
      <w:tr w14:paraId="3BAE6D68">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CFD397">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11.8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4418B67">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1BAC84">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9.8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887AA0">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163E4A">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9.8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6A628B">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3935CF">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4.04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661C50">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DBFE65">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2.16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4C2098">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220" w:type="dxa"/>
            <w:tcBorders>
              <w:top w:val="nil"/>
              <w:left w:val="nil"/>
              <w:bottom w:val="single" w:color="auto" w:sz="8" w:space="0"/>
              <w:right w:val="nil"/>
            </w:tcBorders>
            <w:tcMar>
              <w:top w:w="0" w:type="dxa"/>
              <w:left w:w="108" w:type="dxa"/>
              <w:bottom w:w="0" w:type="dxa"/>
              <w:right w:w="108" w:type="dxa"/>
            </w:tcMar>
            <w:vAlign w:val="center"/>
          </w:tcPr>
          <w:p w14:paraId="06FDB6C8">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2.16</w:t>
            </w:r>
          </w:p>
        </w:tc>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D2F0D6">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r>
              <w:rPr>
                <w:rFonts w:hint="eastAsia" w:ascii="Times New Roman" w:hAnsi="Times New Roman" w:eastAsia="仿宋_GB2312" w:cs="Times New Roman"/>
                <w:kern w:val="0"/>
                <w:szCs w:val="21"/>
              </w:rPr>
              <w:t>1.88</w:t>
            </w:r>
          </w:p>
        </w:tc>
      </w:tr>
    </w:tbl>
    <w:p w14:paraId="3D189D3A">
      <w:pPr>
        <w:widowControl/>
        <w:spacing w:before="240" w:after="100" w:afterAutospacing="1"/>
        <w:jc w:val="left"/>
        <w:rPr>
          <w:rFonts w:ascii="宋体" w:hAnsi="宋体" w:eastAsia="宋体" w:cs="宋体"/>
          <w:kern w:val="0"/>
          <w:sz w:val="24"/>
          <w:szCs w:val="24"/>
        </w:rPr>
      </w:pPr>
      <w:r>
        <w:rPr>
          <w:rFonts w:hint="eastAsia" w:ascii="宋体" w:hAnsi="宋体" w:eastAsia="宋体" w:cs="宋体"/>
          <w:color w:val="000000"/>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宋体" w:hAnsi="宋体" w:eastAsia="宋体" w:cs="宋体"/>
          <w:color w:val="000000"/>
          <w:kern w:val="0"/>
          <w:sz w:val="24"/>
          <w:szCs w:val="24"/>
        </w:rPr>
        <w:br w:type="textWrapping"/>
      </w:r>
    </w:p>
    <w:p w14:paraId="3DDC85F3">
      <w:pPr>
        <w:widowControl/>
        <w:spacing w:before="240" w:after="100" w:afterAutospacing="1"/>
        <w:ind w:left="315"/>
        <w:jc w:val="left"/>
        <w:rPr>
          <w:rFonts w:ascii="宋体" w:hAnsi="宋体" w:eastAsia="宋体" w:cs="宋体"/>
          <w:kern w:val="0"/>
          <w:sz w:val="24"/>
          <w:szCs w:val="24"/>
        </w:rPr>
      </w:pPr>
      <w:r>
        <w:rPr>
          <w:rFonts w:hint="eastAsia" w:ascii="MS Mincho" w:hAnsi="MS Mincho" w:eastAsia="MS Mincho" w:cs="宋体"/>
          <w:color w:val="000000"/>
          <w:kern w:val="0"/>
          <w:sz w:val="24"/>
          <w:szCs w:val="24"/>
        </w:rPr>
        <w:t> </w:t>
      </w:r>
    </w:p>
    <w:p w14:paraId="2D9D8F53">
      <w:pPr>
        <w:widowControl/>
        <w:spacing w:before="240" w:after="100" w:afterAutospacing="1"/>
        <w:jc w:val="center"/>
        <w:rPr>
          <w:rFonts w:ascii="宋体" w:hAnsi="宋体" w:eastAsia="宋体" w:cs="宋体"/>
          <w:kern w:val="0"/>
          <w:sz w:val="24"/>
          <w:szCs w:val="24"/>
        </w:rPr>
      </w:pPr>
      <w:r>
        <w:rPr>
          <w:rFonts w:hint="eastAsia" w:ascii="方正小标宋_GBK" w:hAnsi="Times New Roman" w:eastAsia="方正小标宋_GBK" w:cs="Times New Roman"/>
          <w:color w:val="000000"/>
          <w:kern w:val="0"/>
          <w:sz w:val="36"/>
          <w:szCs w:val="36"/>
        </w:rPr>
        <w:t>政府性基金预算财政拨款收入支出决算表</w:t>
      </w:r>
    </w:p>
    <w:p w14:paraId="147D77CD">
      <w:pPr>
        <w:widowControl/>
        <w:spacing w:before="240" w:after="100" w:afterAutospacing="1"/>
        <w:jc w:val="right"/>
        <w:rPr>
          <w:rFonts w:ascii="宋体" w:hAnsi="宋体" w:eastAsia="宋体" w:cs="宋体"/>
          <w:kern w:val="0"/>
          <w:sz w:val="24"/>
          <w:szCs w:val="24"/>
        </w:rPr>
      </w:pPr>
      <w:r>
        <w:rPr>
          <w:rFonts w:hint="eastAsia" w:ascii="仿宋_GB2312" w:hAnsi="Times New Roman" w:eastAsia="仿宋_GB2312" w:cs="Times New Roman"/>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宋体"/>
          <w:color w:val="000000"/>
          <w:kern w:val="0"/>
          <w:szCs w:val="21"/>
        </w:rPr>
        <w:t>溆浦县观音阁镇人民政府</w:t>
      </w:r>
      <w:r>
        <w:rPr>
          <w:rFonts w:ascii="Times New Roman" w:hAnsi="Times New Roman" w:eastAsia="宋体" w:cs="Times New Roman"/>
          <w:color w:val="000000"/>
          <w:kern w:val="0"/>
          <w:szCs w:val="21"/>
        </w:rPr>
        <w:t>                                                                                                                         </w:t>
      </w:r>
      <w:r>
        <w:rPr>
          <w:rFonts w:hint="eastAsia"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08</w:t>
      </w:r>
      <w:r>
        <w:rPr>
          <w:rFonts w:hint="eastAsia" w:ascii="仿宋_GB2312" w:hAnsi="Times New Roman" w:eastAsia="仿宋_GB2312" w:cs="Times New Roman"/>
          <w:color w:val="000000"/>
          <w:kern w:val="0"/>
          <w:szCs w:val="21"/>
        </w:rPr>
        <w:t>表</w:t>
      </w:r>
    </w:p>
    <w:p w14:paraId="4A104736">
      <w:pPr>
        <w:widowControl/>
        <w:spacing w:before="240" w:after="100" w:afterAutospacing="1"/>
        <w:jc w:val="right"/>
        <w:rPr>
          <w:rFonts w:ascii="宋体" w:hAnsi="宋体" w:eastAsia="宋体" w:cs="宋体"/>
          <w:kern w:val="0"/>
          <w:sz w:val="24"/>
          <w:szCs w:val="24"/>
        </w:rPr>
      </w:pPr>
      <w:r>
        <w:rPr>
          <w:rFonts w:hint="eastAsia" w:ascii="仿宋_GB2312" w:hAnsi="Times New Roman" w:eastAsia="仿宋_GB2312" w:cs="Times New Roman"/>
          <w:color w:val="000000"/>
          <w:kern w:val="0"/>
          <w:szCs w:val="21"/>
        </w:rPr>
        <w:t>单位：万元</w:t>
      </w:r>
    </w:p>
    <w:tbl>
      <w:tblPr>
        <w:tblStyle w:val="3"/>
        <w:tblW w:w="144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120"/>
        <w:gridCol w:w="2441"/>
        <w:gridCol w:w="1230"/>
        <w:gridCol w:w="1649"/>
        <w:gridCol w:w="2000"/>
        <w:gridCol w:w="2000"/>
        <w:gridCol w:w="2000"/>
        <w:gridCol w:w="2000"/>
      </w:tblGrid>
      <w:tr w14:paraId="31397A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561"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83C256">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hint="eastAsia" w:ascii="仿宋_GB2312" w:hAnsi="Times New Roman" w:eastAsia="仿宋_GB2312" w:cs="Times New Roman"/>
                <w:b/>
                <w:bCs/>
                <w:kern w:val="0"/>
                <w:szCs w:val="21"/>
              </w:rPr>
              <w:t>目</w:t>
            </w:r>
          </w:p>
        </w:tc>
        <w:tc>
          <w:tcPr>
            <w:tcW w:w="123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3DACBB0">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年初结转和结余</w:t>
            </w:r>
          </w:p>
        </w:tc>
        <w:tc>
          <w:tcPr>
            <w:tcW w:w="1649"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3C5EF71">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本年收入</w:t>
            </w:r>
          </w:p>
        </w:tc>
        <w:tc>
          <w:tcPr>
            <w:tcW w:w="6000" w:type="dxa"/>
            <w:gridSpan w:val="3"/>
            <w:tcBorders>
              <w:top w:val="single" w:color="auto" w:sz="8" w:space="0"/>
              <w:left w:val="nil"/>
              <w:bottom w:val="nil"/>
              <w:right w:val="single" w:color="auto" w:sz="8" w:space="0"/>
            </w:tcBorders>
            <w:tcMar>
              <w:top w:w="0" w:type="dxa"/>
              <w:left w:w="108" w:type="dxa"/>
              <w:bottom w:w="0" w:type="dxa"/>
              <w:right w:w="108" w:type="dxa"/>
            </w:tcMar>
            <w:vAlign w:val="center"/>
          </w:tcPr>
          <w:p w14:paraId="5AD9C537">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本年支出</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AE55828">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年末结转和结余</w:t>
            </w:r>
          </w:p>
        </w:tc>
      </w:tr>
      <w:tr w14:paraId="02127F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510" w:hRule="atLeast"/>
          <w:jc w:val="center"/>
        </w:trPr>
        <w:tc>
          <w:tcPr>
            <w:tcW w:w="11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F1B0C7">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功能分类科目编码</w:t>
            </w:r>
          </w:p>
        </w:tc>
        <w:tc>
          <w:tcPr>
            <w:tcW w:w="2441"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343C1C8E">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科目名称</w:t>
            </w:r>
          </w:p>
        </w:tc>
        <w:tc>
          <w:tcPr>
            <w:tcW w:w="0" w:type="auto"/>
            <w:vMerge w:val="continue"/>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62343C8">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3A9024E">
            <w:pPr>
              <w:widowControl/>
              <w:jc w:val="left"/>
              <w:rPr>
                <w:rFonts w:ascii="宋体" w:hAnsi="宋体" w:eastAsia="宋体" w:cs="宋体"/>
                <w:kern w:val="0"/>
                <w:sz w:val="24"/>
                <w:szCs w:val="24"/>
              </w:rPr>
            </w:pPr>
          </w:p>
        </w:tc>
        <w:tc>
          <w:tcPr>
            <w:tcW w:w="200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443A2ACC">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小计</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6250CC5">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基本支出</w:t>
            </w:r>
            <w:r>
              <w:rPr>
                <w:rFonts w:ascii="Times New Roman" w:hAnsi="Times New Roman" w:eastAsia="宋体" w:cs="Times New Roman"/>
                <w:b/>
                <w:bCs/>
                <w:kern w:val="0"/>
                <w:szCs w:val="21"/>
              </w:rPr>
              <w:t>  </w:t>
            </w:r>
          </w:p>
        </w:tc>
        <w:tc>
          <w:tcPr>
            <w:tcW w:w="2000"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13C417E">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b/>
                <w:bCs/>
                <w:kern w:val="0"/>
                <w:szCs w:val="21"/>
              </w:rPr>
              <w:t>项目支出</w:t>
            </w:r>
          </w:p>
        </w:tc>
        <w:tc>
          <w:tcPr>
            <w:tcW w:w="0" w:type="auto"/>
            <w:vMerge w:val="continue"/>
            <w:tcBorders>
              <w:top w:val="single" w:color="auto" w:sz="8" w:space="0"/>
              <w:left w:val="nil"/>
              <w:bottom w:val="single" w:color="auto" w:sz="8" w:space="0"/>
              <w:right w:val="single" w:color="auto" w:sz="8" w:space="0"/>
            </w:tcBorders>
            <w:vAlign w:val="center"/>
          </w:tcPr>
          <w:p w14:paraId="565BC511">
            <w:pPr>
              <w:widowControl/>
              <w:jc w:val="left"/>
              <w:rPr>
                <w:rFonts w:ascii="宋体" w:hAnsi="宋体" w:eastAsia="宋体" w:cs="宋体"/>
                <w:kern w:val="0"/>
                <w:sz w:val="24"/>
                <w:szCs w:val="24"/>
              </w:rPr>
            </w:pPr>
          </w:p>
        </w:tc>
      </w:tr>
      <w:tr w14:paraId="073086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109A7F20">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43FCC7F6">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44B6E5C">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0DCBBEEC">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45DBEA35">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300F981">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E5F6AA4">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469E0D2">
            <w:pPr>
              <w:widowControl/>
              <w:jc w:val="left"/>
              <w:rPr>
                <w:rFonts w:ascii="宋体" w:hAnsi="宋体" w:eastAsia="宋体" w:cs="宋体"/>
                <w:kern w:val="0"/>
                <w:sz w:val="24"/>
                <w:szCs w:val="24"/>
              </w:rPr>
            </w:pPr>
          </w:p>
        </w:tc>
      </w:tr>
      <w:tr w14:paraId="576A53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90BF51C">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5B96232C">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F88C6E9">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5055876">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6FF747A2">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E28F1A9">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46A00C8">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B0BD368">
            <w:pPr>
              <w:widowControl/>
              <w:jc w:val="left"/>
              <w:rPr>
                <w:rFonts w:ascii="宋体" w:hAnsi="宋体" w:eastAsia="宋体" w:cs="宋体"/>
                <w:kern w:val="0"/>
                <w:sz w:val="24"/>
                <w:szCs w:val="24"/>
              </w:rPr>
            </w:pPr>
          </w:p>
        </w:tc>
      </w:tr>
      <w:tr w14:paraId="1AEFFC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561"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19E573">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栏次</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F2276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661291DB">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A283BA">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50967B">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4</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EF503B6">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5</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264CA4">
            <w:pPr>
              <w:widowControl/>
              <w:spacing w:before="100" w:beforeAutospacing="1" w:after="100" w:afterAutospacing="1"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6</w:t>
            </w:r>
          </w:p>
        </w:tc>
      </w:tr>
      <w:tr w14:paraId="2EDF03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561"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1F2D18">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合计</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029BA5">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76E8BF71">
            <w:pPr>
              <w:widowControl/>
              <w:spacing w:before="100" w:beforeAutospacing="1" w:after="100" w:afterAutospacing="1" w:line="510" w:lineRule="atLeast"/>
              <w:jc w:val="right"/>
              <w:rPr>
                <w:rFonts w:ascii="宋体" w:hAnsi="宋体" w:eastAsia="宋体" w:cs="宋体"/>
                <w:kern w:val="0"/>
                <w:sz w:val="24"/>
                <w:szCs w:val="24"/>
              </w:rPr>
            </w:pPr>
            <w:r>
              <w:rPr>
                <w:rFonts w:hint="eastAsia" w:ascii="Times New Roman" w:hAnsi="Times New Roman" w:eastAsia="仿宋_GB2312" w:cs="Times New Roman"/>
                <w:b/>
                <w:bCs/>
                <w:kern w:val="0"/>
                <w:szCs w:val="21"/>
              </w:rPr>
              <w:t>44.25</w:t>
            </w:r>
            <w:r>
              <w:rPr>
                <w:rFonts w:hint="eastAsia" w:ascii="仿宋_GB2312" w:hAnsi="Times New Roman" w:eastAsia="仿宋_GB2312" w:cs="Times New Roman"/>
                <w:kern w:val="0"/>
                <w:szCs w:val="21"/>
              </w:rPr>
              <w:t>　</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E7C94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44.25</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4EA20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8.73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921920">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b/>
                <w:bCs/>
                <w:color w:val="000000"/>
                <w:kern w:val="0"/>
                <w:sz w:val="22"/>
              </w:rPr>
              <w:t>35.52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BF2663">
            <w:pPr>
              <w:widowControl/>
              <w:spacing w:before="100" w:beforeAutospacing="1" w:after="100" w:afterAutospacing="1" w:line="510" w:lineRule="atLeast"/>
              <w:jc w:val="center"/>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781951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2ECCF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49891E52">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城乡社区支出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F348AF">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2FF153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6B368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BEE693">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D2AD2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C9736F0">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4089A3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0FF933">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731AF56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国有土地使用权出让收入安排的支出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A1E216">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571E430F">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515D1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D36C1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C35F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667D41">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120D43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BCD11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2120804</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1EC3DF19">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农村基础设施建设支出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76912F">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3774D28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0C434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B4FEC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64190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21.52</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DE5547">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60ECD2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48DD6A">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4EAB59DC">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其他支出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8D7B23">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4080C4F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4859A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8DF22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EC746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E20A45">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r w14:paraId="028D4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4567B7">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44C7C750">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彩票公益金安排的支出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1E48265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72CD82F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0DA658">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22.73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9A4669">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8.73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4B9896">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3F61FD">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C35CC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4F6A4F">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2296002</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121743F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用于社会福利的彩票公益金支出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9688D8">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7A0E7A3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39B27A">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AD0EC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8737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14.00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A09B87">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3481A5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C396E4">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2296003</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0BC2BF56">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用于体育事业的彩票公益金支出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62C232">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743CC95C">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873787">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E9D04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7.93</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FC2C45">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1A5793">
            <w:pPr>
              <w:widowControl/>
              <w:spacing w:before="100" w:beforeAutospacing="1" w:after="100" w:afterAutospacing="1" w:line="510" w:lineRule="atLeast"/>
              <w:jc w:val="left"/>
              <w:rPr>
                <w:rFonts w:ascii="宋体" w:hAnsi="宋体" w:eastAsia="宋体" w:cs="宋体"/>
                <w:kern w:val="0"/>
                <w:sz w:val="24"/>
                <w:szCs w:val="24"/>
              </w:rPr>
            </w:pPr>
            <w:r>
              <w:rPr>
                <w:rFonts w:ascii="Times New Roman" w:hAnsi="Times New Roman" w:eastAsia="宋体" w:cs="Times New Roman"/>
                <w:kern w:val="0"/>
                <w:szCs w:val="21"/>
              </w:rPr>
              <w:t> </w:t>
            </w:r>
          </w:p>
        </w:tc>
      </w:tr>
      <w:tr w14:paraId="62624A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AB1905">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宋体" w:hAnsi="宋体" w:eastAsia="宋体" w:cs="宋体"/>
                <w:color w:val="000000"/>
                <w:kern w:val="0"/>
                <w:sz w:val="22"/>
              </w:rPr>
              <w:t>2296004</w:t>
            </w:r>
          </w:p>
        </w:tc>
        <w:tc>
          <w:tcPr>
            <w:tcW w:w="2441" w:type="dxa"/>
            <w:tcBorders>
              <w:top w:val="nil"/>
              <w:left w:val="nil"/>
              <w:bottom w:val="single" w:color="auto" w:sz="8" w:space="0"/>
              <w:right w:val="single" w:color="auto" w:sz="8" w:space="0"/>
            </w:tcBorders>
            <w:tcMar>
              <w:top w:w="0" w:type="dxa"/>
              <w:left w:w="108" w:type="dxa"/>
              <w:bottom w:w="0" w:type="dxa"/>
              <w:right w:w="108" w:type="dxa"/>
            </w:tcMar>
            <w:vAlign w:val="center"/>
          </w:tcPr>
          <w:p w14:paraId="3B4B643E">
            <w:pPr>
              <w:widowControl/>
              <w:spacing w:before="100" w:beforeAutospacing="1" w:after="100" w:afterAutospacing="1" w:line="510" w:lineRule="atLeast"/>
              <w:jc w:val="left"/>
              <w:textAlignment w:val="center"/>
              <w:rPr>
                <w:rFonts w:ascii="宋体" w:hAnsi="宋体" w:eastAsia="宋体" w:cs="宋体"/>
                <w:kern w:val="0"/>
                <w:sz w:val="24"/>
                <w:szCs w:val="24"/>
              </w:rPr>
            </w:pPr>
            <w:r>
              <w:rPr>
                <w:rFonts w:hint="eastAsia" w:ascii="MS Mincho" w:hAnsi="MS Mincho" w:eastAsia="MS Mincho" w:cs="宋体"/>
                <w:color w:val="000000"/>
                <w:kern w:val="0"/>
                <w:sz w:val="22"/>
              </w:rPr>
              <w:t>  </w:t>
            </w:r>
            <w:r>
              <w:rPr>
                <w:rFonts w:hint="eastAsia" w:ascii="宋体" w:hAnsi="宋体" w:eastAsia="宋体" w:cs="宋体"/>
                <w:color w:val="000000"/>
                <w:kern w:val="0"/>
                <w:sz w:val="22"/>
              </w:rPr>
              <w:t>用于教育事业的彩票公益金支出</w:t>
            </w:r>
          </w:p>
        </w:tc>
        <w:tc>
          <w:tcPr>
            <w:tcW w:w="123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E4C8A9">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c>
          <w:tcPr>
            <w:tcW w:w="1649" w:type="dxa"/>
            <w:tcBorders>
              <w:top w:val="nil"/>
              <w:left w:val="nil"/>
              <w:bottom w:val="single" w:color="auto" w:sz="8" w:space="0"/>
              <w:right w:val="single" w:color="auto" w:sz="8" w:space="0"/>
            </w:tcBorders>
            <w:tcMar>
              <w:top w:w="0" w:type="dxa"/>
              <w:left w:w="108" w:type="dxa"/>
              <w:bottom w:w="0" w:type="dxa"/>
              <w:right w:w="108" w:type="dxa"/>
            </w:tcMar>
            <w:vAlign w:val="center"/>
          </w:tcPr>
          <w:p w14:paraId="1A8DA87E">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2BC2BB">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9EE9E1">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0.80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94463D">
            <w:pPr>
              <w:widowControl/>
              <w:spacing w:before="100" w:beforeAutospacing="1" w:after="100" w:afterAutospacing="1" w:line="510" w:lineRule="atLeast"/>
              <w:jc w:val="right"/>
              <w:textAlignment w:val="center"/>
              <w:rPr>
                <w:rFonts w:ascii="宋体" w:hAnsi="宋体" w:eastAsia="宋体" w:cs="宋体"/>
                <w:kern w:val="0"/>
                <w:sz w:val="24"/>
                <w:szCs w:val="24"/>
              </w:rPr>
            </w:pPr>
            <w:r>
              <w:rPr>
                <w:rFonts w:hint="eastAsia" w:ascii="宋体" w:hAnsi="宋体" w:eastAsia="宋体" w:cs="宋体"/>
                <w:color w:val="000000"/>
                <w:kern w:val="0"/>
                <w:sz w:val="22"/>
              </w:rPr>
              <w:t>0.00</w:t>
            </w:r>
          </w:p>
        </w:tc>
        <w:tc>
          <w:tcPr>
            <w:tcW w:w="2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C0BD01">
            <w:pPr>
              <w:widowControl/>
              <w:spacing w:before="100" w:beforeAutospacing="1" w:after="100" w:afterAutospacing="1" w:line="510" w:lineRule="atLeast"/>
              <w:jc w:val="left"/>
              <w:rPr>
                <w:rFonts w:ascii="宋体" w:hAnsi="宋体" w:eastAsia="宋体" w:cs="宋体"/>
                <w:kern w:val="0"/>
                <w:sz w:val="24"/>
                <w:szCs w:val="24"/>
              </w:rPr>
            </w:pPr>
            <w:r>
              <w:rPr>
                <w:rFonts w:hint="eastAsia" w:ascii="仿宋_GB2312" w:hAnsi="Times New Roman" w:eastAsia="仿宋_GB2312" w:cs="Times New Roman"/>
                <w:kern w:val="0"/>
                <w:szCs w:val="21"/>
              </w:rPr>
              <w:t>　</w:t>
            </w:r>
          </w:p>
        </w:tc>
      </w:tr>
    </w:tbl>
    <w:p w14:paraId="70ED569C">
      <w:pPr>
        <w:widowControl/>
        <w:spacing w:before="240" w:after="100" w:afterAutospacing="1"/>
        <w:jc w:val="left"/>
        <w:rPr>
          <w:rFonts w:ascii="宋体" w:hAnsi="宋体" w:eastAsia="宋体" w:cs="宋体"/>
          <w:kern w:val="0"/>
          <w:sz w:val="24"/>
          <w:szCs w:val="24"/>
        </w:rPr>
      </w:pPr>
      <w:r>
        <w:rPr>
          <w:rFonts w:hint="eastAsia" w:ascii="仿宋_GB2312" w:hAnsi="Times New Roman" w:eastAsia="仿宋_GB2312" w:cs="Times New Roman"/>
          <w:color w:val="000000"/>
          <w:kern w:val="0"/>
          <w:szCs w:val="21"/>
        </w:rPr>
        <w:t>注：本表反映部门本年度政府性基金预算财政拨款收入、支出及结转和结余情况</w:t>
      </w:r>
    </w:p>
    <w:p w14:paraId="35029FE7">
      <w:pPr>
        <w:widowControl/>
        <w:spacing w:before="240" w:after="100" w:afterAutospacing="1"/>
        <w:jc w:val="left"/>
        <w:rPr>
          <w:rFonts w:ascii="宋体" w:hAnsi="宋体" w:eastAsia="宋体" w:cs="宋体"/>
          <w:kern w:val="0"/>
          <w:sz w:val="24"/>
          <w:szCs w:val="24"/>
        </w:rPr>
      </w:pPr>
      <w:r>
        <w:rPr>
          <w:rFonts w:ascii="Times New Roman" w:hAnsi="Times New Roman" w:eastAsia="宋体" w:cs="Times New Roman"/>
          <w:color w:val="000000"/>
          <w:kern w:val="0"/>
          <w:szCs w:val="21"/>
        </w:rPr>
        <w:t>(</w:t>
      </w:r>
      <w:r>
        <w:rPr>
          <w:rFonts w:hint="eastAsia" w:ascii="仿宋_GB2312" w:hAnsi="Times New Roman" w:eastAsia="仿宋_GB2312" w:cs="Times New Roman"/>
          <w:color w:val="000000"/>
          <w:kern w:val="0"/>
          <w:szCs w:val="21"/>
        </w:rPr>
        <w:t>若本单位无政府性基金收支</w:t>
      </w:r>
      <w:r>
        <w:rPr>
          <w:rFonts w:hint="eastAsia" w:ascii="Times New Roman" w:hAnsi="Times New Roman" w:eastAsia="仿宋_GB2312" w:cs="Times New Roman"/>
          <w:color w:val="000000"/>
          <w:kern w:val="0"/>
          <w:szCs w:val="21"/>
        </w:rPr>
        <w:t>,</w:t>
      </w:r>
      <w:r>
        <w:rPr>
          <w:rFonts w:hint="eastAsia" w:ascii="仿宋_GB2312" w:hAnsi="宋体" w:eastAsia="仿宋_GB2312" w:cs="宋体"/>
          <w:color w:val="000000"/>
          <w:kern w:val="0"/>
          <w:szCs w:val="21"/>
        </w:rPr>
        <w:t>请说明：</w:t>
      </w:r>
      <w:r>
        <w:rPr>
          <w:rFonts w:hint="eastAsia" w:ascii="Times New Roman" w:hAnsi="Times New Roman" w:eastAsia="仿宋_GB2312" w:cs="Times New Roman"/>
          <w:color w:val="000000"/>
          <w:kern w:val="0"/>
          <w:szCs w:val="21"/>
        </w:rPr>
        <w:t>XX</w:t>
      </w:r>
      <w:r>
        <w:rPr>
          <w:rFonts w:hint="eastAsia" w:ascii="仿宋_GB2312" w:hAnsi="宋体" w:eastAsia="仿宋_GB2312" w:cs="宋体"/>
          <w:color w:val="000000"/>
          <w:kern w:val="0"/>
          <w:szCs w:val="21"/>
        </w:rPr>
        <w:t>单位没有政府性基金收入，也没有使用政府性基金安排的支出，故本表无数据</w:t>
      </w:r>
      <w:r>
        <w:rPr>
          <w:rFonts w:ascii="Times New Roman" w:hAnsi="Times New Roman" w:eastAsia="宋体" w:cs="Times New Roman"/>
          <w:color w:val="000000"/>
          <w:kern w:val="0"/>
          <w:szCs w:val="21"/>
        </w:rPr>
        <w:t>)</w:t>
      </w:r>
      <w:r>
        <w:rPr>
          <w:rFonts w:hint="eastAsia" w:ascii="仿宋_GB2312" w:hAnsi="Times New Roman" w:eastAsia="仿宋_GB2312" w:cs="Times New Roman"/>
          <w:color w:val="000000"/>
          <w:kern w:val="0"/>
          <w:szCs w:val="21"/>
        </w:rPr>
        <w:t>。</w:t>
      </w:r>
    </w:p>
    <w:p w14:paraId="5974F940">
      <w:pPr>
        <w:widowControl/>
        <w:spacing w:before="240" w:after="100" w:afterAutospacing="1"/>
        <w:jc w:val="left"/>
        <w:rPr>
          <w:rFonts w:ascii="宋体" w:hAnsi="宋体" w:eastAsia="宋体" w:cs="宋体"/>
          <w:kern w:val="0"/>
          <w:sz w:val="24"/>
          <w:szCs w:val="24"/>
        </w:rPr>
      </w:pPr>
      <w:r>
        <w:rPr>
          <w:rFonts w:hint="eastAsia" w:ascii="黑体" w:hAnsi="宋体" w:eastAsia="黑体" w:cs="宋体"/>
          <w:color w:val="000000"/>
          <w:kern w:val="0"/>
          <w:szCs w:val="21"/>
        </w:rPr>
        <w:br w:type="textWrapping"/>
      </w:r>
    </w:p>
    <w:tbl>
      <w:tblPr>
        <w:tblStyle w:val="3"/>
        <w:tblW w:w="14190" w:type="dxa"/>
        <w:tblInd w:w="93" w:type="dxa"/>
        <w:tblLayout w:type="autofit"/>
        <w:tblCellMar>
          <w:top w:w="15" w:type="dxa"/>
          <w:left w:w="15" w:type="dxa"/>
          <w:bottom w:w="15" w:type="dxa"/>
          <w:right w:w="15" w:type="dxa"/>
        </w:tblCellMar>
      </w:tblPr>
      <w:tblGrid>
        <w:gridCol w:w="1060"/>
        <w:gridCol w:w="560"/>
        <w:gridCol w:w="1089"/>
        <w:gridCol w:w="2126"/>
        <w:gridCol w:w="1225"/>
        <w:gridCol w:w="1326"/>
        <w:gridCol w:w="1294"/>
        <w:gridCol w:w="1683"/>
        <w:gridCol w:w="3827"/>
      </w:tblGrid>
      <w:tr w14:paraId="4414DDE6">
        <w:tblPrEx>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shd w:val="clear" w:color="auto" w:fill="FFFFFF"/>
            <w:tcMar>
              <w:top w:w="0" w:type="dxa"/>
              <w:left w:w="108" w:type="dxa"/>
              <w:bottom w:w="0" w:type="dxa"/>
              <w:right w:w="108" w:type="dxa"/>
            </w:tcMar>
            <w:vAlign w:val="center"/>
          </w:tcPr>
          <w:p w14:paraId="5778C98D">
            <w:pPr>
              <w:widowControl/>
              <w:spacing w:before="100" w:beforeAutospacing="1" w:after="100" w:afterAutospacing="1" w:line="510" w:lineRule="atLeast"/>
              <w:jc w:val="center"/>
              <w:rPr>
                <w:rFonts w:ascii="宋体" w:hAnsi="宋体" w:eastAsia="宋体" w:cs="宋体"/>
                <w:kern w:val="0"/>
                <w:sz w:val="24"/>
                <w:szCs w:val="24"/>
              </w:rPr>
            </w:pPr>
            <w:r>
              <w:rPr>
                <w:rFonts w:hint="eastAsia" w:ascii="华文中宋" w:hAnsi="华文中宋" w:eastAsia="华文中宋" w:cs="宋体"/>
                <w:kern w:val="0"/>
                <w:sz w:val="32"/>
                <w:szCs w:val="32"/>
              </w:rPr>
              <w:t>国有资本经营预算财政拨款支出决算表</w:t>
            </w:r>
          </w:p>
        </w:tc>
      </w:tr>
      <w:tr w14:paraId="5D5112D2">
        <w:tblPrEx>
          <w:tblCellMar>
            <w:top w:w="15" w:type="dxa"/>
            <w:left w:w="15" w:type="dxa"/>
            <w:bottom w:w="15" w:type="dxa"/>
            <w:right w:w="15" w:type="dxa"/>
          </w:tblCellMar>
        </w:tblPrEx>
        <w:trPr>
          <w:trHeight w:val="285" w:hRule="atLeast"/>
        </w:trPr>
        <w:tc>
          <w:tcPr>
            <w:tcW w:w="1060" w:type="dxa"/>
            <w:tcBorders>
              <w:top w:val="nil"/>
              <w:left w:val="nil"/>
              <w:bottom w:val="nil"/>
              <w:right w:val="nil"/>
            </w:tcBorders>
            <w:shd w:val="clear" w:color="auto" w:fill="FFFFFF"/>
            <w:tcMar>
              <w:top w:w="0" w:type="dxa"/>
              <w:left w:w="108" w:type="dxa"/>
              <w:bottom w:w="0" w:type="dxa"/>
              <w:right w:w="108" w:type="dxa"/>
            </w:tcMar>
            <w:vAlign w:val="center"/>
          </w:tcPr>
          <w:p w14:paraId="5B7CB23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4AF1F2E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1C2E8FA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auto" w:fill="FFFFFF"/>
            <w:tcMar>
              <w:top w:w="0" w:type="dxa"/>
              <w:left w:w="108" w:type="dxa"/>
              <w:bottom w:w="0" w:type="dxa"/>
              <w:right w:w="108" w:type="dxa"/>
            </w:tcMar>
            <w:vAlign w:val="center"/>
          </w:tcPr>
          <w:p w14:paraId="5DC5542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auto" w:fill="FFFFFF"/>
            <w:tcMar>
              <w:top w:w="0" w:type="dxa"/>
              <w:left w:w="108" w:type="dxa"/>
              <w:bottom w:w="0" w:type="dxa"/>
              <w:right w:w="108" w:type="dxa"/>
            </w:tcMar>
            <w:vAlign w:val="center"/>
          </w:tcPr>
          <w:p w14:paraId="7447EB2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762AD160">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公开09表</w:t>
            </w:r>
          </w:p>
        </w:tc>
      </w:tr>
      <w:tr w14:paraId="1DCA5E35">
        <w:tblPrEx>
          <w:tblCellMar>
            <w:top w:w="15" w:type="dxa"/>
            <w:left w:w="15" w:type="dxa"/>
            <w:bottom w:w="15" w:type="dxa"/>
            <w:right w:w="15" w:type="dxa"/>
          </w:tblCellMar>
        </w:tblPrEx>
        <w:trPr>
          <w:trHeight w:val="285" w:hRule="atLeast"/>
        </w:trPr>
        <w:tc>
          <w:tcPr>
            <w:tcW w:w="4835" w:type="dxa"/>
            <w:gridSpan w:val="4"/>
            <w:tcBorders>
              <w:top w:val="nil"/>
              <w:left w:val="nil"/>
              <w:bottom w:val="nil"/>
              <w:right w:val="nil"/>
            </w:tcBorders>
            <w:shd w:val="clear" w:color="auto" w:fill="FFFFFF"/>
            <w:noWrap/>
            <w:tcMar>
              <w:top w:w="0" w:type="dxa"/>
              <w:left w:w="108" w:type="dxa"/>
              <w:bottom w:w="0" w:type="dxa"/>
              <w:right w:w="108" w:type="dxa"/>
            </w:tcMar>
            <w:vAlign w:val="center"/>
          </w:tcPr>
          <w:p w14:paraId="5A2ACCBD">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ascii="Times New Roman" w:hAnsi="Times New Roman" w:eastAsia="宋体" w:cs="Times New Roman"/>
                <w:color w:val="000000"/>
                <w:kern w:val="0"/>
                <w:szCs w:val="21"/>
              </w:rPr>
              <w:t> </w:t>
            </w:r>
            <w:r>
              <w:rPr>
                <w:rFonts w:hint="eastAsia" w:ascii="宋体" w:hAnsi="宋体" w:eastAsia="宋体" w:cs="宋体"/>
                <w:kern w:val="0"/>
                <w:szCs w:val="21"/>
              </w:rPr>
              <w:t>溆浦县观音阁镇人民政府</w:t>
            </w:r>
            <w:r>
              <w:rPr>
                <w:rFonts w:ascii="Times New Roman" w:hAnsi="Times New Roman" w:eastAsia="宋体" w:cs="Times New Roman"/>
                <w:color w:val="000000"/>
                <w:kern w:val="0"/>
                <w:szCs w:val="21"/>
              </w:rPr>
              <w:t>  </w:t>
            </w: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auto" w:fill="FFFFFF"/>
            <w:tcMar>
              <w:top w:w="0" w:type="dxa"/>
              <w:left w:w="108" w:type="dxa"/>
              <w:bottom w:w="0" w:type="dxa"/>
              <w:right w:w="108" w:type="dxa"/>
            </w:tcMar>
            <w:vAlign w:val="center"/>
          </w:tcPr>
          <w:p w14:paraId="2A210130">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auto" w:fill="FFFFFF"/>
            <w:tcMar>
              <w:top w:w="0" w:type="dxa"/>
              <w:left w:w="108" w:type="dxa"/>
              <w:bottom w:w="0" w:type="dxa"/>
              <w:right w:w="108" w:type="dxa"/>
            </w:tcMar>
            <w:vAlign w:val="center"/>
          </w:tcPr>
          <w:p w14:paraId="02076572">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153695A2">
            <w:pPr>
              <w:widowControl/>
              <w:spacing w:before="100" w:beforeAutospacing="1" w:after="100" w:afterAutospacing="1"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607C50FB">
        <w:tblPrEx>
          <w:tblCellMar>
            <w:top w:w="15" w:type="dxa"/>
            <w:left w:w="15" w:type="dxa"/>
            <w:bottom w:w="15" w:type="dxa"/>
            <w:right w:w="15" w:type="dxa"/>
          </w:tblCellMar>
        </w:tblPrEx>
        <w:trPr>
          <w:trHeight w:val="402" w:hRule="atLeast"/>
        </w:trPr>
        <w:tc>
          <w:tcPr>
            <w:tcW w:w="4835"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6CCC2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w:t>
            </w:r>
            <w:r>
              <w:rPr>
                <w:rFonts w:hint="eastAsia" w:ascii="MS Mincho" w:hAnsi="MS Mincho" w:eastAsia="MS Mincho" w:cs="MS Mincho"/>
                <w:kern w:val="0"/>
                <w:sz w:val="24"/>
                <w:szCs w:val="24"/>
              </w:rPr>
              <w:t> </w:t>
            </w:r>
            <w:r>
              <w:rPr>
                <w:rFonts w:hint="eastAsia" w:ascii="MS Mincho" w:hAnsi="MS Mincho" w:eastAsia="MS Mincho" w:cs="宋体"/>
                <w:color w:val="000000"/>
                <w:kern w:val="0"/>
                <w:sz w:val="22"/>
              </w:rPr>
              <w:t>   </w:t>
            </w:r>
            <w:r>
              <w:rPr>
                <w:rFonts w:hint="eastAsia" w:ascii="宋体" w:hAnsi="宋体" w:eastAsia="宋体" w:cs="宋体"/>
                <w:kern w:val="0"/>
                <w:sz w:val="24"/>
                <w:szCs w:val="24"/>
              </w:rPr>
              <w:t>目</w:t>
            </w:r>
          </w:p>
        </w:tc>
        <w:tc>
          <w:tcPr>
            <w:tcW w:w="9355"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14:paraId="7F89ED5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3C6F74AE">
        <w:tblPrEx>
          <w:tblCellMar>
            <w:top w:w="15" w:type="dxa"/>
            <w:left w:w="15" w:type="dxa"/>
            <w:bottom w:w="15" w:type="dxa"/>
            <w:right w:w="15" w:type="dxa"/>
          </w:tblCellMar>
        </w:tblPrEx>
        <w:trPr>
          <w:trHeight w:val="510" w:hRule="atLeast"/>
        </w:trPr>
        <w:tc>
          <w:tcPr>
            <w:tcW w:w="2709" w:type="dxa"/>
            <w:gridSpan w:val="3"/>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69F6C6">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54D189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7443EA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A082068">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基本支出</w:t>
            </w:r>
            <w:r>
              <w:rPr>
                <w:rFonts w:hint="eastAsia" w:ascii="MS Mincho" w:hAnsi="MS Mincho" w:eastAsia="MS Mincho" w:cs="MS Mincho"/>
                <w:kern w:val="0"/>
                <w:sz w:val="24"/>
                <w:szCs w:val="24"/>
              </w:rPr>
              <w:t> </w:t>
            </w:r>
            <w:r>
              <w:rPr>
                <w:rFonts w:hint="eastAsia" w:ascii="MS Mincho" w:hAnsi="MS Mincho" w:eastAsia="MS Mincho" w:cs="宋体"/>
                <w:kern w:val="0"/>
                <w:sz w:val="24"/>
                <w:szCs w:val="24"/>
              </w:rPr>
              <w:t> </w:t>
            </w:r>
          </w:p>
        </w:tc>
        <w:tc>
          <w:tcPr>
            <w:tcW w:w="38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3EB33235">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371CE269">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5BD93BBA">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A98BC25">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10D03C11">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6D7EC510">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6712BA0F">
            <w:pPr>
              <w:widowControl/>
              <w:jc w:val="left"/>
              <w:rPr>
                <w:rFonts w:ascii="宋体" w:hAnsi="宋体" w:eastAsia="宋体" w:cs="宋体"/>
                <w:kern w:val="0"/>
                <w:sz w:val="24"/>
                <w:szCs w:val="24"/>
              </w:rPr>
            </w:pPr>
          </w:p>
        </w:tc>
      </w:tr>
      <w:tr w14:paraId="566E5C1D">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51A79D23">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2A5EE9AB">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2DB1F6BC">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1868FA44">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328404B">
            <w:pPr>
              <w:widowControl/>
              <w:jc w:val="left"/>
              <w:rPr>
                <w:rFonts w:ascii="宋体" w:hAnsi="宋体" w:eastAsia="宋体" w:cs="宋体"/>
                <w:kern w:val="0"/>
                <w:sz w:val="24"/>
                <w:szCs w:val="24"/>
              </w:rPr>
            </w:pPr>
          </w:p>
        </w:tc>
      </w:tr>
      <w:tr w14:paraId="26743329">
        <w:tblPrEx>
          <w:tblCellMar>
            <w:top w:w="15" w:type="dxa"/>
            <w:left w:w="15" w:type="dxa"/>
            <w:bottom w:w="15" w:type="dxa"/>
            <w:right w:w="15" w:type="dxa"/>
          </w:tblCellMar>
        </w:tblPrEx>
        <w:trPr>
          <w:trHeight w:val="402" w:hRule="atLeast"/>
        </w:trPr>
        <w:tc>
          <w:tcPr>
            <w:tcW w:w="4835"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7CE60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BB4CFFC">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20BC597">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38D4811">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028BB638">
        <w:tblPrEx>
          <w:tblCellMar>
            <w:top w:w="15" w:type="dxa"/>
            <w:left w:w="15" w:type="dxa"/>
            <w:bottom w:w="15" w:type="dxa"/>
            <w:right w:w="15" w:type="dxa"/>
          </w:tblCellMar>
        </w:tblPrEx>
        <w:trPr>
          <w:trHeight w:val="402" w:hRule="atLeast"/>
        </w:trPr>
        <w:tc>
          <w:tcPr>
            <w:tcW w:w="4835"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278D2A">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52D83C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6ED8E9F">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269CBB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0　</w:t>
            </w:r>
          </w:p>
        </w:tc>
      </w:tr>
      <w:tr w14:paraId="3D01B337">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18F55E">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3309DA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DB910F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C9E1E4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0C020E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DD09BEA">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A5A2A0">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FBF5B2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4A2661E">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2FB8D1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24ECA14">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112A33E">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96A9C4">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328556B">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67E61D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F38853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E01BA1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92987A8">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AE6D79">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C3A9E6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E4E0BA1">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5AE227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FD5A5B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42E84BF">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A2601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861EB8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A1FA3F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1D85CA3">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D9E43BC">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3781D44">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A7562B">
            <w:pPr>
              <w:widowControl/>
              <w:spacing w:before="100" w:beforeAutospacing="1" w:after="100" w:afterAutospacing="1"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2E9879A">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9DD0109">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A5CE4E5">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0F5616F">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9D97823">
        <w:tblPrEx>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tcMar>
              <w:top w:w="0" w:type="dxa"/>
              <w:left w:w="108" w:type="dxa"/>
              <w:bottom w:w="0" w:type="dxa"/>
              <w:right w:w="108" w:type="dxa"/>
            </w:tcMar>
            <w:vAlign w:val="center"/>
          </w:tcPr>
          <w:p w14:paraId="20C1F2A7">
            <w:pPr>
              <w:widowControl/>
              <w:spacing w:before="100" w:beforeAutospacing="1" w:after="100" w:afterAutospacing="1"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47A39E8F">
      <w:pPr>
        <w:widowControl/>
        <w:spacing w:before="100" w:beforeAutospacing="1" w:after="100" w:afterAutospacing="1"/>
        <w:jc w:val="left"/>
        <w:rPr>
          <w:rFonts w:ascii="宋体" w:hAnsi="宋体" w:eastAsia="宋体" w:cs="宋体"/>
          <w:kern w:val="0"/>
          <w:sz w:val="24"/>
          <w:szCs w:val="24"/>
        </w:rPr>
      </w:pPr>
      <w:r>
        <w:rPr>
          <w:rFonts w:hint="eastAsia" w:ascii="黑体" w:hAnsi="宋体" w:eastAsia="黑体" w:cs="宋体"/>
          <w:color w:val="000000"/>
          <w:kern w:val="0"/>
          <w:sz w:val="72"/>
          <w:szCs w:val="72"/>
        </w:rPr>
        <w:br w:type="textWrapping"/>
      </w:r>
    </w:p>
    <w:p w14:paraId="69C3FDD0">
      <w:pPr>
        <w:widowControl/>
        <w:spacing w:before="240" w:after="100" w:afterAutospacing="1"/>
        <w:jc w:val="left"/>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C82EA3D">
      <w:pPr>
        <w:widowControl/>
        <w:spacing w:before="240" w:after="100" w:afterAutospacing="1"/>
        <w:jc w:val="left"/>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A9BBA0B">
      <w:pPr>
        <w:widowControl/>
        <w:spacing w:before="240" w:after="100" w:afterAutospacing="1"/>
        <w:jc w:val="left"/>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76D3F7D">
      <w:pPr>
        <w:widowControl/>
        <w:spacing w:before="240" w:after="100" w:afterAutospacing="1"/>
        <w:jc w:val="left"/>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6B3B81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0D51DC0">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0867A0F">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2"/>
          <w:szCs w:val="72"/>
        </w:rPr>
        <w:t>第三部分</w:t>
      </w:r>
    </w:p>
    <w:p w14:paraId="6DE1431F">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0"/>
          <w:szCs w:val="70"/>
        </w:rPr>
        <w:t> </w:t>
      </w:r>
    </w:p>
    <w:p w14:paraId="0A5423FB">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0"/>
          <w:szCs w:val="70"/>
        </w:rPr>
        <w:t>2020年度部门决算情况说明</w:t>
      </w:r>
    </w:p>
    <w:p w14:paraId="46ED36BA">
      <w:pPr>
        <w:widowControl/>
        <w:spacing w:before="240" w:after="100" w:afterAutospacing="1"/>
        <w:jc w:val="left"/>
        <w:rPr>
          <w:rFonts w:ascii="宋体" w:hAnsi="宋体" w:eastAsia="宋体" w:cs="宋体"/>
          <w:kern w:val="0"/>
          <w:sz w:val="24"/>
          <w:szCs w:val="24"/>
        </w:rPr>
      </w:pPr>
      <w:r>
        <w:rPr>
          <w:rFonts w:ascii="Calibri" w:hAnsi="Calibri" w:eastAsia="宋体" w:cs="宋体"/>
          <w:color w:val="000000"/>
          <w:kern w:val="0"/>
          <w:sz w:val="70"/>
          <w:szCs w:val="70"/>
        </w:rPr>
        <w:br w:type="textWrapping"/>
      </w:r>
    </w:p>
    <w:p w14:paraId="0C7BE411">
      <w:pPr>
        <w:widowControl/>
        <w:spacing w:before="240" w:after="100" w:afterAutospacing="1"/>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p>
    <w:p w14:paraId="03F49789">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一、收入支出决算总体情况说明</w:t>
      </w:r>
    </w:p>
    <w:p w14:paraId="1983CCD2">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2020年度收、支总计2475.38万元。与上年相比，减少5.32万元，减少0.21%，主要是因为上级拨款的项目资金减少。</w:t>
      </w:r>
    </w:p>
    <w:p w14:paraId="12B51332">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二、收入决算情况说明</w:t>
      </w:r>
    </w:p>
    <w:p w14:paraId="61031A1F">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本年收入合计2475.38万元，其中：财政拨款收入2475.38万元，占100%；上级补助收入0万元，占0%；事业收入0万元，占0%；经营收入0万元，占0%；附属单位上缴收入0万元，占0%；其他收入0万元，占0%。</w:t>
      </w:r>
    </w:p>
    <w:p w14:paraId="034BE6CD">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三、支出决算情况说明</w:t>
      </w:r>
    </w:p>
    <w:p w14:paraId="4AEF6ABE">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本年支出合计2475.38万元，其中：基本支出1876.43万元，占75.8%；项目支出598.95万元，占24.2%；上缴上级支出0万元，占0%；经营支出0万元，占0%；对附属单位补助支出0万元，占0%。</w:t>
      </w:r>
    </w:p>
    <w:p w14:paraId="6B947CB7">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四、财政拨款收入支出决算总体情况说明</w:t>
      </w:r>
    </w:p>
    <w:p w14:paraId="56108863">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2020年度财政拨款收、支总计2475.38万元，与上年相比，减少5.32万元，减少0.21%，主要是因为上级拨款的项目资金减少。</w:t>
      </w:r>
    </w:p>
    <w:p w14:paraId="4330A423">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五、一般公共预算财政拨款支出决算情况说明</w:t>
      </w:r>
    </w:p>
    <w:p w14:paraId="1201E7DC">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b/>
          <w:bCs/>
          <w:color w:val="000000"/>
          <w:kern w:val="0"/>
          <w:sz w:val="32"/>
          <w:szCs w:val="32"/>
        </w:rPr>
        <w:t>（一）财政拨款支出决算总体情况</w:t>
      </w:r>
    </w:p>
    <w:p w14:paraId="5E5CB31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2020年度财政拨款支出2431.13万元，占本年支出合计的98.21%，与上年相比，财政拨款支出减少7.57万元，减少0.3%，主要是因为上级拨款的项目资金减少。</w:t>
      </w:r>
    </w:p>
    <w:p w14:paraId="56C70A29">
      <w:pPr>
        <w:widowControl/>
        <w:spacing w:before="240" w:after="100" w:afterAutospacing="1"/>
        <w:ind w:firstLine="480"/>
        <w:jc w:val="left"/>
        <w:rPr>
          <w:rFonts w:ascii="宋体" w:hAnsi="宋体" w:eastAsia="宋体" w:cs="宋体"/>
          <w:kern w:val="0"/>
          <w:sz w:val="24"/>
          <w:szCs w:val="24"/>
        </w:rPr>
      </w:pPr>
      <w:r>
        <w:rPr>
          <w:rFonts w:hint="eastAsia" w:ascii="宋体" w:hAnsi="宋体" w:eastAsia="宋体" w:cs="宋体"/>
          <w:b/>
          <w:bCs/>
          <w:color w:val="000000"/>
          <w:kern w:val="0"/>
          <w:sz w:val="32"/>
          <w:szCs w:val="32"/>
        </w:rPr>
        <w:t>（二）财政拨款支出决算结构情况</w:t>
      </w:r>
    </w:p>
    <w:p w14:paraId="2A3AC9DB">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度财政拨款支出2431.13万元，主要用于以下方面：一般公共服务（类）支出899.35万元，占37%；公共安全支出25.68万元，占1.06%;科学技术支出4万元，占0.16%；文化旅游体育与传媒支出1.95万元，占0.08%；社会保障和就业支出177.78万元，占7.31%；卫生健康支出139.54万元，占5.74%；节能环保支出33.62万元，占1.38%；城乡社区支出69.62万元，占2.86%；农林水支出989.96万元，占40.72%；交通运输支出5万元，占0.2%；资源勘探工业信息等支出2万元，占 0.08 %；住房保障支出19.14万元，占0.78 %；灾害防治及应急管理支出63.5万元，占2.61%。</w:t>
      </w:r>
    </w:p>
    <w:p w14:paraId="27AB8C7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b/>
          <w:bCs/>
          <w:color w:val="000000"/>
          <w:kern w:val="0"/>
          <w:sz w:val="32"/>
          <w:szCs w:val="32"/>
        </w:rPr>
        <w:t>（三）财政拨款支出决算具体情况</w:t>
      </w:r>
    </w:p>
    <w:p w14:paraId="56EDC65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2020年度财政拨款支出年初预算数为1415.02万元，支出决算数为2431.13万元，完成年初预算的171.8%，其中：</w:t>
      </w:r>
    </w:p>
    <w:p w14:paraId="2BCBE5B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1、一般公共服务（类）人大事务（款）行政运行（项）。</w:t>
      </w:r>
    </w:p>
    <w:p w14:paraId="083B163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年初预算为2万元，支出决算为0万元，决算数小于年初预算数的主要原因是：调整预算。</w:t>
      </w:r>
    </w:p>
    <w:p w14:paraId="40D943D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2、一般公共服务（类）政协事务（款）行政运行（项）。</w:t>
      </w:r>
    </w:p>
    <w:p w14:paraId="2EE44FA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年初预算为1万元，支出决算为0万元，决算数小于年初预算数的主要原因是：调整预算。</w:t>
      </w:r>
    </w:p>
    <w:p w14:paraId="2B3248F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3、一般公共服务（类）政府办公厅（室）及相关机构事务（款）行政运行（项）。</w:t>
      </w:r>
    </w:p>
    <w:p w14:paraId="04FCF4B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年初预算为649.5万元，支出决算为549.65万元，完成年初预算的84.62%，决算数小于年初预算数的主要原因是：调整预算。</w:t>
      </w:r>
    </w:p>
    <w:p w14:paraId="739DE92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5、一般公共服务（类）财政事务（款）行政运行（项）。</w:t>
      </w:r>
    </w:p>
    <w:p w14:paraId="2F97F38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年初预算为74.13万元，支出决算为79.08万元，完成年初预算的106.68%，决算数大于年初预算数的主要原因是：调整预算。</w:t>
      </w:r>
    </w:p>
    <w:p w14:paraId="5C6788C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6、一般公共服务（类）纪检监察事务（款）行政运行（纪检监察事务）（项）。</w:t>
      </w:r>
    </w:p>
    <w:p w14:paraId="1E8896F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年初预算为2.88万元，支出决算为4万元，完成年初预算的1.39%，决算数大于年初预算数的主要原因是：调整预算。</w:t>
      </w:r>
    </w:p>
    <w:p w14:paraId="2B6694F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7、卫生健康支出（类）计划生育事务（款）计划生育机构（项）。</w:t>
      </w:r>
    </w:p>
    <w:p w14:paraId="091B492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年初预算为140.1万元，支出决算为98.4万元，完成年初预算的70.23%，决算数小于年初预算数的主要原因是：调整预算。</w:t>
      </w:r>
    </w:p>
    <w:p w14:paraId="0E945E30">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MS Mincho"/>
          <w:b/>
          <w:bCs/>
          <w:color w:val="000000"/>
          <w:kern w:val="0"/>
          <w:sz w:val="32"/>
          <w:szCs w:val="32"/>
        </w:rPr>
        <w:t> </w:t>
      </w:r>
      <w:r>
        <w:rPr>
          <w:rFonts w:hint="eastAsia" w:ascii="宋体" w:hAnsi="宋体" w:eastAsia="宋体" w:cs="宋体"/>
          <w:color w:val="000000"/>
          <w:kern w:val="0"/>
          <w:sz w:val="32"/>
          <w:szCs w:val="32"/>
        </w:rPr>
        <w:t>8、农林水支出（类）林业和草原（款）</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行政运行（项）。</w:t>
      </w:r>
    </w:p>
    <w:p w14:paraId="35AD990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年初预算为122.33万元，支出决算为99.51万元，完成年初预算的81.35%，决算数小于年初预算数的主要原因是：调整预算。</w:t>
      </w:r>
    </w:p>
    <w:p w14:paraId="169174D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9、农林水支出（类）农村综合改革（款）对村民委员会和村党支部的补助（项）。</w:t>
      </w:r>
    </w:p>
    <w:p w14:paraId="5FB2B50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年初预算为423.08万元，支出决算为425.71万元，完成年初预算的100.62%，决算数大于年初预算数的主要原因是：调整预算。</w:t>
      </w:r>
    </w:p>
    <w:p w14:paraId="1304423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10、一般公共服务（类）政府办公厅（室）及相关机构事务（款）一般行政管理事务（项）。</w:t>
      </w:r>
    </w:p>
    <w:p w14:paraId="6F06506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年初预算为0万元，支出决算40.16万元，决算数大于年初预算数的主要原因是：调整预算。</w:t>
      </w:r>
    </w:p>
    <w:p w14:paraId="2DF7309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11、一般公共服务（类）政府办公厅（室）及相关机构事务（款）信访事务（项）。</w:t>
      </w:r>
    </w:p>
    <w:p w14:paraId="08B6452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年初预算为0万元，支出决算为4万元，决算数大于年初预算数的主要原因是：调整预算。</w:t>
      </w:r>
    </w:p>
    <w:p w14:paraId="16CCEF4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12、一般公共服务（类）政府办公厅（室）及相关机构事务（款）其他政府办公厅（室）及相关机构事务支出（项）。</w:t>
      </w:r>
    </w:p>
    <w:p w14:paraId="73DCCDF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年初预算为0万元，支出决算209.47万元，决算数大于年初预算数的主要原因是：调整预算。</w:t>
      </w:r>
    </w:p>
    <w:p w14:paraId="0EA548E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13、一般公共服务（类）统计信息事务（款）专项普查活动（项）。</w:t>
      </w:r>
    </w:p>
    <w:p w14:paraId="61D57F9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年初预算为0万元，支出决算为3万元，决算数大于年初预算数的主要原因是：调整预算。</w:t>
      </w:r>
    </w:p>
    <w:p w14:paraId="3E1F151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14、一般公共服务（类）税收事务（款）行政运行（项）。</w:t>
      </w:r>
    </w:p>
    <w:p w14:paraId="6DF4746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年初预算为0万元，支出决算为5万元，决算数大于年初预算数的主要原因是：调整预算。</w:t>
      </w:r>
    </w:p>
    <w:p w14:paraId="7B28DE3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其他党委办公厅（室）及相关机构事务支出。</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15、一般公共服务（类）党委办公厅（室）及相关机构事务（款）</w:t>
      </w:r>
    </w:p>
    <w:p w14:paraId="5BBDDC9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年初预算为0万元，支出决算3万元，决算数大于年初预算数的主要原因是：调整预算。</w:t>
      </w:r>
    </w:p>
    <w:p w14:paraId="4831F17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16、一般公共服务（类）其他一般公共服务支出（款）其他一般公共服务支出（项）。</w:t>
      </w:r>
    </w:p>
    <w:p w14:paraId="37DB67D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7F5101F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一般行政管理事务（项）。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17、公共安全支出（类）公安（款）</w:t>
      </w:r>
    </w:p>
    <w:p w14:paraId="245E5FD5">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年初预算为0万元，支出决算9.48万元，决算数大于年初预算数的主要原因是：调整预算。</w:t>
      </w:r>
    </w:p>
    <w:p w14:paraId="721FC450">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18、公共安全支出（类）公安（款）其他公安支出（项）。</w:t>
      </w:r>
    </w:p>
    <w:p w14:paraId="325B55F5">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年初预算为0万元，支出决算为16.2万元，决算数大于年初预算数的主要原因是：调整预算。</w:t>
      </w:r>
    </w:p>
    <w:p w14:paraId="56CAD04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科技奖励（项）。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19、</w:t>
      </w:r>
      <w:r>
        <w:rPr>
          <w:rFonts w:hint="eastAsia" w:ascii="宋体" w:hAnsi="宋体" w:eastAsia="宋体" w:cs="宋体"/>
          <w:color w:val="000000"/>
          <w:kern w:val="0"/>
          <w:sz w:val="32"/>
          <w:szCs w:val="32"/>
          <w:lang w:eastAsia="zh-CN"/>
        </w:rPr>
        <w:t>科学技术支出（类）</w:t>
      </w:r>
      <w:r>
        <w:rPr>
          <w:rFonts w:hint="eastAsia" w:ascii="宋体" w:hAnsi="宋体" w:eastAsia="宋体" w:cs="宋体"/>
          <w:color w:val="000000"/>
          <w:kern w:val="0"/>
          <w:sz w:val="32"/>
          <w:szCs w:val="32"/>
        </w:rPr>
        <w:t>其他科学技术支出（款）</w:t>
      </w:r>
      <w:r>
        <w:rPr>
          <w:rFonts w:hint="eastAsia" w:ascii="MS Mincho" w:hAnsi="MS Mincho" w:eastAsia="MS Mincho" w:cs="宋体"/>
          <w:color w:val="000000"/>
          <w:kern w:val="0"/>
          <w:sz w:val="32"/>
          <w:szCs w:val="32"/>
        </w:rPr>
        <w:t> </w:t>
      </w:r>
    </w:p>
    <w:p w14:paraId="7B8CA29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年初预算为0万元，支出决算2万元，决算数大于年初预算数的主要原因是：调整预算。</w:t>
      </w:r>
    </w:p>
    <w:p w14:paraId="557C517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其他科学技术支出（项）。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w:t>
      </w:r>
      <w:r>
        <w:rPr>
          <w:rFonts w:hint="eastAsia" w:ascii="宋体" w:hAnsi="宋体" w:eastAsia="宋体" w:cs="宋体"/>
          <w:color w:val="000000"/>
          <w:kern w:val="0"/>
          <w:sz w:val="32"/>
          <w:szCs w:val="32"/>
          <w:lang w:eastAsia="zh-CN"/>
        </w:rPr>
        <w:t>科学技术支出（类）</w:t>
      </w:r>
      <w:r>
        <w:rPr>
          <w:rFonts w:hint="eastAsia" w:ascii="宋体" w:hAnsi="宋体" w:eastAsia="宋体" w:cs="宋体"/>
          <w:color w:val="000000"/>
          <w:kern w:val="0"/>
          <w:sz w:val="32"/>
          <w:szCs w:val="32"/>
        </w:rPr>
        <w:t>其他科学技术支出（款）</w:t>
      </w:r>
    </w:p>
    <w:p w14:paraId="61F2682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09B362D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21、文化旅游体育与传媒支出（类）文物（款）博物馆（项）。</w:t>
      </w:r>
    </w:p>
    <w:p w14:paraId="56572F5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年初预算为0万元，支出决算为1.95万元，决算数大于年初预算数的主要原因是：调整预算。</w:t>
      </w:r>
    </w:p>
    <w:p w14:paraId="791C7F3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22、社会保障和就业支出（类）民政管理事务（款）其他民政管理事务支出（项）。</w:t>
      </w:r>
    </w:p>
    <w:p w14:paraId="7105A74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年初预算为0万元，支出决算1万元，决算数大于年初预算数的主要原因是：调整预算。</w:t>
      </w:r>
    </w:p>
    <w:p w14:paraId="3596EC3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23、社会保障和就业支出（类）抚恤（款）死亡抚恤（项）。</w:t>
      </w:r>
    </w:p>
    <w:p w14:paraId="5361227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年初预算为0万元，支出决算为135.08万元，决算数大于年初预算数的主要原因是：调整预算。</w:t>
      </w:r>
    </w:p>
    <w:p w14:paraId="27BDF48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24、社会保障和就业支出（类）退役安置（款）其他退役安置支出（项）。</w:t>
      </w:r>
    </w:p>
    <w:p w14:paraId="2BA0EF0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年初预算为0万元，支出决算2.4万元，决算数大于年初预算数的主要原因是：调整预算。</w:t>
      </w:r>
    </w:p>
    <w:p w14:paraId="278B9B6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25、社会保障和就业支出（类）社会福利（款）老年福利（项）。</w:t>
      </w:r>
    </w:p>
    <w:p w14:paraId="4AE124B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年初预算为0万元，支出决算为35.7万元，决算数大于年初预算数的主要原因是：调整预算。</w:t>
      </w:r>
    </w:p>
    <w:p w14:paraId="312847A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财政对其他基本养老保险基金的补助（项）。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26、社会保障和就业支出（类）财政对基本养老保险基金的补助（款）</w:t>
      </w:r>
    </w:p>
    <w:p w14:paraId="272ACEC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年初预算为0万元，支出决算0.9万元，决算数大于年初预算数的主要原因是：调整预算。</w:t>
      </w:r>
    </w:p>
    <w:p w14:paraId="08FCDE6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27、社会保障和就业支出（类）退役军人管理事务（款）其他退役军人事务管理支出（项）。</w:t>
      </w:r>
    </w:p>
    <w:p w14:paraId="05F4005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年初预算为0万元，支出决算为2.7万元，决算数大于年初预算数的主要原因是：调整预算。</w:t>
      </w:r>
    </w:p>
    <w:p w14:paraId="23D2D27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28、卫生健康支出（类）卫生健康管理事务（款）其他卫生健康管理事务支出（项）。</w:t>
      </w:r>
    </w:p>
    <w:p w14:paraId="432C152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年初预算为0万元，支出决算为2.43万元，决算数大于年初预算数的主要原因是：调整预算。</w:t>
      </w:r>
    </w:p>
    <w:p w14:paraId="71ADA3E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29、卫生健康支出（类）公共卫生（款）精神卫生机构（项）。</w:t>
      </w:r>
    </w:p>
    <w:p w14:paraId="1A56A91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年初预算为0万元，支出决算3.84万元，决算数大于年初预算数的主要原因是：调整预算。</w:t>
      </w:r>
    </w:p>
    <w:p w14:paraId="78319BA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30、卫生健康支出（类）公共卫生（款）重大公共卫生服务（项）。</w:t>
      </w:r>
    </w:p>
    <w:p w14:paraId="05D14D8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年初预算为0万元，支出决算为1万元，决算数大于年初预算数的主要原因是：调整预算。</w:t>
      </w:r>
    </w:p>
    <w:p w14:paraId="419CBFA4">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31、卫生健康支出（类）公共卫生（款）突发公共卫生事件应急处理（项）。</w:t>
      </w:r>
    </w:p>
    <w:p w14:paraId="5D94D62C">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年初预算为0万元，支出决算0.42万元，决算数大于年初预算数的主要原因是：调整预算。</w:t>
      </w:r>
    </w:p>
    <w:p w14:paraId="3F91636F">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其他计划生育事务支出（项）。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32、卫生健康支出（类）计划生育事务（款）</w:t>
      </w:r>
      <w:r>
        <w:rPr>
          <w:rFonts w:hint="eastAsia" w:ascii="MS Mincho" w:hAnsi="MS Mincho" w:eastAsia="MS Mincho" w:cs="宋体"/>
          <w:color w:val="000000"/>
          <w:kern w:val="0"/>
          <w:sz w:val="32"/>
          <w:szCs w:val="32"/>
        </w:rPr>
        <w:t> </w:t>
      </w:r>
    </w:p>
    <w:p w14:paraId="391F15D7">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年初预算为0万元，支出决算为33.44万元，决算数大于年初预算数的主要原因是：调整预算。</w:t>
      </w:r>
    </w:p>
    <w:p w14:paraId="002DECE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33、节能环保支出（类）环境保护管理事务（款）其他环境保护管理事务支出（项）。</w:t>
      </w:r>
    </w:p>
    <w:p w14:paraId="45C4DCF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年初预算为0万元，支出决算1.18万元，决算数大于年初预算数的主要原因是：调整预算。</w:t>
      </w:r>
    </w:p>
    <w:p w14:paraId="644A497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34、节能环保支出（类）污染防治（款）其他污染防治支出（项）。</w:t>
      </w:r>
    </w:p>
    <w:p w14:paraId="70E2153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年初预算为0万元，支出决算为1万元，决算数大于年初预算数的主要原因是：调整预算。</w:t>
      </w:r>
    </w:p>
    <w:p w14:paraId="2F651FA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35、节能环保支出（类）自然生态保护（款）</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农村环境保护（项）。</w:t>
      </w:r>
    </w:p>
    <w:p w14:paraId="03D4598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年初预算为0万元，支出决算为31.44万元，决算数大于年初预算数的主要原因是：调整预算。</w:t>
      </w:r>
    </w:p>
    <w:p w14:paraId="6FC75E8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行政运行（项）。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36、城乡社区支出（类）城乡社区管理事务（款）</w:t>
      </w:r>
    </w:p>
    <w:p w14:paraId="34437CD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年初预算为0万元，支出决算1.6万元，决算数大于年初预算数的主要原因是：调整预算。</w:t>
      </w:r>
    </w:p>
    <w:p w14:paraId="7DEC5B5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37、城乡社区支出（类）城乡社区公共设施（款）小城镇基础设施建设（项）。</w:t>
      </w:r>
    </w:p>
    <w:p w14:paraId="5A5DD04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年初预算为0万元，支出决算为41.33万元，决算数大于年初预算数的主要原因是：调整预算。</w:t>
      </w:r>
    </w:p>
    <w:p w14:paraId="26A96421">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38、城乡社区支出（类）城乡社区环境卫生（款）城乡社区环境卫生（项）。</w:t>
      </w:r>
    </w:p>
    <w:p w14:paraId="28BF0B4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年初预算为0万元，支出决算为26.69万元，决算数大于年初预算数的主要原因是：调整预算。</w:t>
      </w:r>
    </w:p>
    <w:p w14:paraId="50EE16EC">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防灾救灾（项）。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39、农林水支出（类）农业农村（款）</w:t>
      </w:r>
    </w:p>
    <w:p w14:paraId="29CC9C0A">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年初预算为0万元，支出决算为5万元，决算数大于年初预算数的主要原因是：调整预算。</w:t>
      </w:r>
    </w:p>
    <w:p w14:paraId="5C304CB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40、农林水支出（类）农业农村（款）其他农业农村支出（项）。</w:t>
      </w:r>
    </w:p>
    <w:p w14:paraId="12176EFE">
      <w:pPr>
        <w:widowControl/>
        <w:spacing w:before="240" w:after="100" w:afterAutospacing="1"/>
        <w:ind w:firstLine="112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年初预算为0万元，支出决算为19.55万元，决算数大于年初预算数的主要原因是：调整预算。</w:t>
      </w:r>
    </w:p>
    <w:p w14:paraId="1E3E749F">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41、农林水支出（类）林业和草原（款）行政运行（项）。</w:t>
      </w:r>
      <w:r>
        <w:rPr>
          <w:rFonts w:hint="eastAsia" w:ascii="MS Mincho" w:hAnsi="MS Mincho" w:eastAsia="MS Mincho" w:cs="宋体"/>
          <w:color w:val="000000"/>
          <w:kern w:val="0"/>
          <w:sz w:val="32"/>
          <w:szCs w:val="32"/>
        </w:rPr>
        <w:t>  </w:t>
      </w:r>
    </w:p>
    <w:p w14:paraId="387CDF69">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年初预算为0万元，支出决算99.51万元，决算数大于年初预算数的主要原因是：调整预算。</w:t>
      </w:r>
    </w:p>
    <w:p w14:paraId="7656C8B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42、农林水支出（类）林业和草原（款）森林资源补偿（项）。</w:t>
      </w:r>
    </w:p>
    <w:p w14:paraId="56F747C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年初预算为0万元，支出决算为38.26万元，决算数大于年初预算数的主要原因是：调整预算。</w:t>
      </w:r>
    </w:p>
    <w:p w14:paraId="2A470E1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43、农林水支出（类）林业和草原（款）森林生态效益补偿（项）。</w:t>
      </w:r>
    </w:p>
    <w:p w14:paraId="44EE244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年初预算为0万元，支出决算29.15万元，决算数大于年初预算数的主要原因是：调整预算。</w:t>
      </w:r>
    </w:p>
    <w:p w14:paraId="01C0D041">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44、农林水支出（类）水利（款）水利工程运行与维护（项）。</w:t>
      </w:r>
    </w:p>
    <w:p w14:paraId="7BDB1A9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3A135FE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45、农林水支出（类）水利（款）防汛（项）。</w:t>
      </w:r>
    </w:p>
    <w:p w14:paraId="1C1D55C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年初预算为0万元，支出决算5万元，决算数大于年初预算数的主要原因是：调整预算。</w:t>
      </w:r>
    </w:p>
    <w:p w14:paraId="08FACCC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46、农林水支出（类）水利（款）抗旱（项）。</w:t>
      </w:r>
    </w:p>
    <w:p w14:paraId="1C4DF0D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年初预算为0万元，支出决算为10万元，决算数大于年初预算数的主要原因是：调整预算。</w:t>
      </w:r>
    </w:p>
    <w:p w14:paraId="29A80E47">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47、农林水支出（类）扶贫（款）行政运行（项）。</w:t>
      </w:r>
    </w:p>
    <w:p w14:paraId="1D774F6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7F02EC7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48、农林水支出（类）扶贫（款）农村基础设施建设（项）。</w:t>
      </w:r>
    </w:p>
    <w:p w14:paraId="013F80C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年初预算为0万元，支出决算93.76万元，决算数大于年初预算数的主要原因是：调整预算。</w:t>
      </w:r>
    </w:p>
    <w:p w14:paraId="7AA2BB30">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49、农林水支出（类）扶贫（款）生产发展（项）。</w:t>
      </w:r>
    </w:p>
    <w:p w14:paraId="1086684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年初预算为0万元，支出决算为220.08万元，决算数大于年初预算数的主要原因是：调整预算。</w:t>
      </w:r>
    </w:p>
    <w:p w14:paraId="041FCC1D">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50、农林水支出（类）扶贫（款）其他扶贫支出（项）。</w:t>
      </w:r>
    </w:p>
    <w:p w14:paraId="789A3659">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年初预算为0万元，支出决算22.94万元，决算数大于年初预算数的主要原因是：调整预算。</w:t>
      </w:r>
    </w:p>
    <w:p w14:paraId="4485C41D">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51、农林水支出（类）农村综合改革（款）农村综合改革示范试点补助（项）。</w:t>
      </w:r>
    </w:p>
    <w:p w14:paraId="549D0C5A">
      <w:pPr>
        <w:widowControl/>
        <w:spacing w:before="240" w:after="100" w:afterAutospacing="1"/>
        <w:ind w:firstLine="96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年初预算为0万元，支出决算为12万元，决算数大于年初预算数的主要原因是：调整预算。</w:t>
      </w:r>
    </w:p>
    <w:p w14:paraId="1F844E91">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52、农林水支出（类）其他农林水支出（款）其他农林水支出（项）。</w:t>
      </w:r>
    </w:p>
    <w:p w14:paraId="4F60DA8A">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年初预算为0万元，支出决算5万元，决算数大于年初预算数的主要原因是：调整预算。</w:t>
      </w:r>
    </w:p>
    <w:p w14:paraId="6E30B2C5">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53、交通运输支出（类）其他公路水路运输支出（款）</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其他公路水路运输支出（项）。</w:t>
      </w:r>
    </w:p>
    <w:p w14:paraId="1CD4FC2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年初预算为0万元，支出决算为5万元，决算数大于年初预算数的主要原因是：调整预算。</w:t>
      </w:r>
    </w:p>
    <w:p w14:paraId="6284CBE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54、资源勘探工业信息等支出（类）工业和信息产业监管（款）其他工业和信息产业监管支出（项）。</w:t>
      </w:r>
    </w:p>
    <w:p w14:paraId="517E478F">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年初预算为0万元，支出决算为2万元，决算数大于年初预算数的主要原因是：调整预算。</w:t>
      </w:r>
    </w:p>
    <w:p w14:paraId="6EC61244">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住房公积金（项）。</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55、住房保障支出（类）住房改革支出（款）</w:t>
      </w:r>
      <w:r>
        <w:rPr>
          <w:rFonts w:hint="eastAsia" w:ascii="MS Mincho" w:hAnsi="MS Mincho" w:eastAsia="MS Mincho" w:cs="宋体"/>
          <w:color w:val="000000"/>
          <w:kern w:val="0"/>
          <w:sz w:val="32"/>
          <w:szCs w:val="32"/>
        </w:rPr>
        <w:t> </w:t>
      </w:r>
    </w:p>
    <w:p w14:paraId="5A4D5E0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年初预算为0万元，支出决算19.14万元，决算数大于年初预算数的主要原因是：调整预算。</w:t>
      </w:r>
    </w:p>
    <w:p w14:paraId="5A1B303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56、灾害防治及应急管理支出（类）自然灾害救灾及恢复重建支出（款）自然灾害灾后重建补助（项）。</w:t>
      </w:r>
    </w:p>
    <w:p w14:paraId="4DABAC78">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年初预算为0万元，支出决算为17万元，决算数大于年初预算数的主要原因是：调整预算。</w:t>
      </w:r>
    </w:p>
    <w:p w14:paraId="735B014B">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57、灾害防治及应急管理支出（类）自然灾害救灾及恢复重建支出（款）其他自然灾害救灾及恢复重建支出（项）。</w:t>
      </w:r>
    </w:p>
    <w:p w14:paraId="6F89B81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年初预算为0万元，支出决算为46.5万元，决算数大于年初预算数的主要原因是：调整预算。</w:t>
      </w:r>
    </w:p>
    <w:p w14:paraId="199C3519">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六、一般公共预算财政拨款基本支出决算情况说明</w:t>
      </w:r>
    </w:p>
    <w:p w14:paraId="0EBF59E4">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度财政拨款基本支出1867.7万元，其中：人员经费1590.94万元，占基本支出的85.18%,主要包括基本工资348.94万元、津贴补贴244万元、奖金139.05万元、伙食补助费22.24万元、职工基本医疗保险缴费28.92万元、其他社会保障缴费7.44万元、住房公积金47.47万元、其他工资福利支出38.01万元、对个人和家庭的补助714.87万元；公用经费276.76万元，占基本支出的14.82%，主要包括办公费28.74万元、印刷费5.68万元、水电费5.85万元、差旅费15.54万元、邮电费1.89万元、取暖费1.16万元、维护费10万元、会议费3.96万元、公务接待费1.88万元、专用材料费45万元、劳务费17.68万元、工会经费12.7万元、福利费12万元、公务用车运行维护费2.16万元、其他交通费用35.36万元、其他商品和服务支出70.24万元，办公设备购置6.93万元。</w:t>
      </w:r>
    </w:p>
    <w:p w14:paraId="7549C010">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七、一般公共预算财政拨款三公经费支出决算情况说明</w:t>
      </w:r>
    </w:p>
    <w:p w14:paraId="4409CE90">
      <w:pPr>
        <w:widowControl/>
        <w:spacing w:before="240" w:after="100" w:afterAutospacing="1"/>
        <w:jc w:val="left"/>
        <w:rPr>
          <w:rFonts w:ascii="宋体" w:hAnsi="宋体" w:eastAsia="宋体" w:cs="宋体"/>
          <w:kern w:val="0"/>
          <w:sz w:val="24"/>
          <w:szCs w:val="24"/>
        </w:rPr>
      </w:pPr>
      <w:r>
        <w:rPr>
          <w:rFonts w:hint="eastAsia" w:ascii="宋体" w:hAnsi="宋体" w:eastAsia="宋体" w:cs="宋体"/>
          <w:b/>
          <w:bCs/>
          <w:color w:val="000000"/>
          <w:kern w:val="0"/>
          <w:sz w:val="32"/>
          <w:szCs w:val="32"/>
        </w:rPr>
        <w:t>（一）“三公”经费财政拨款支出决算总体情况说明</w:t>
      </w:r>
    </w:p>
    <w:p w14:paraId="46F8A3F3">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“三公”经费财政拨款支出预算为11.8万元，支出决算为4.04万元，完成预算的34.24%，其中：</w:t>
      </w:r>
    </w:p>
    <w:p w14:paraId="66B962B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因公出国（境）费支出预算为0万元，支出决算为0万元，完成预算的0%。与上年相比减少（增加）0万元，减少（增长）0%。</w:t>
      </w:r>
    </w:p>
    <w:p w14:paraId="682AC46D">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公务接待费支出预算为2万元，支出决算为1.88万元，完成预算的94%，决算数小于年初预算数的主要原因是三公经费缩减，与上年相比减少0.06万元，减少3%,减少的主要原因是三公经费缩减，开支减少。</w:t>
      </w:r>
    </w:p>
    <w:p w14:paraId="31B8F1A6">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公务用车购置费及运行维护费支出预算为9.8万元，支出决算为2.16万元，完成预算的22%，决算数小于年初预算数的主要原因是三公经费缩减，与上年相比减少0.12万元，减少5.26%,减少的主要原因是三公经费缩减，开支减少。</w:t>
      </w:r>
    </w:p>
    <w:p w14:paraId="66B877AD">
      <w:pPr>
        <w:widowControl/>
        <w:spacing w:before="240" w:after="100" w:afterAutospacing="1"/>
        <w:jc w:val="left"/>
        <w:rPr>
          <w:rFonts w:ascii="宋体" w:hAnsi="宋体" w:eastAsia="宋体" w:cs="宋体"/>
          <w:kern w:val="0"/>
          <w:sz w:val="24"/>
          <w:szCs w:val="24"/>
        </w:rPr>
      </w:pPr>
      <w:r>
        <w:rPr>
          <w:rFonts w:hint="eastAsia" w:ascii="宋体" w:hAnsi="宋体" w:eastAsia="宋体" w:cs="宋体"/>
          <w:b/>
          <w:bCs/>
          <w:color w:val="000000"/>
          <w:kern w:val="0"/>
          <w:sz w:val="32"/>
          <w:szCs w:val="32"/>
        </w:rPr>
        <w:t>（二）“三公”经费财政拨款支出决算具体情况说明</w:t>
      </w:r>
    </w:p>
    <w:p w14:paraId="21BEA155">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2020年度“三公”经费财政拨款支出决算中，公务接待费支出决算1.88万元，占46.53%,因公出国（境）费支出决算0万元，占0%,公务用车购置费及运行维护费支出决算2.16万元，占53.47%。其中：</w:t>
      </w:r>
    </w:p>
    <w:p w14:paraId="116711EE">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1、因公出国（境）费支出决算为0万元，全年安排因公出国（境）团组0个，累计0人次。</w:t>
      </w:r>
    </w:p>
    <w:p w14:paraId="56FF5912">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2、公务接待费支出决算为1.88万元，全年共接待来访团组0个、来宾180人次，主要是村干部来政府办理公事及上级来人办事发生的接待支出。</w:t>
      </w:r>
    </w:p>
    <w:p w14:paraId="5F62C849">
      <w:pPr>
        <w:widowControl/>
        <w:spacing w:before="240" w:after="100" w:afterAutospacing="1"/>
        <w:ind w:firstLine="800"/>
        <w:jc w:val="left"/>
        <w:rPr>
          <w:rFonts w:ascii="宋体" w:hAnsi="宋体" w:eastAsia="宋体" w:cs="宋体"/>
          <w:kern w:val="0"/>
          <w:sz w:val="24"/>
          <w:szCs w:val="24"/>
        </w:rPr>
      </w:pPr>
      <w:r>
        <w:rPr>
          <w:rFonts w:hint="eastAsia" w:ascii="宋体" w:hAnsi="宋体" w:eastAsia="宋体" w:cs="宋体"/>
          <w:color w:val="000000"/>
          <w:kern w:val="0"/>
          <w:sz w:val="32"/>
          <w:szCs w:val="32"/>
        </w:rPr>
        <w:t>3、公务用车购置费及运行维护费支出决算为2.16万元，其中：公务用车购置费0万元。公务用车运行维护费2.16万元，主要是公务用车维修和油费支出，截止2020年12月31日，我单位开支财政拨款的公务用车保有量为2辆。</w:t>
      </w:r>
    </w:p>
    <w:p w14:paraId="5DBF66C3">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八、政府性基金预算收入支出决算情况</w:t>
      </w:r>
    </w:p>
    <w:p w14:paraId="1315DED8">
      <w:pPr>
        <w:widowControl/>
        <w:spacing w:before="240" w:after="100" w:afterAutospacing="1"/>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20</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20年度政府性基金预算财政拨款收入44.25万元；年初结转和结余0万元；支出44.25万元，其中基本支出8.73万元，项目支出35.52万元；年末结转和结余0万元。</w:t>
      </w:r>
    </w:p>
    <w:p w14:paraId="24759728">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九、关于机关运行经费支出说明</w:t>
      </w:r>
    </w:p>
    <w:p w14:paraId="55C1E5D1">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本部门2020年度机关运行经费支出276.76万元，比上年决算数增加57.68万元，增长26.32%。主要原因是：扶贫支出增加。</w:t>
      </w:r>
    </w:p>
    <w:p w14:paraId="258EE9B7">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十、一般性支出情况</w:t>
      </w:r>
    </w:p>
    <w:p w14:paraId="2912B12C">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2020年本部门开支会议费3.96万元，召开56次会议，人数4700人，主要用于召开脱贫攻坚、防汛、综合治理等会议，内容为布置安排政府各项工作要求；开支培训费0万元。人数0人。举办0次节庆、晚会、论坛、赛事等活动，开支0万元。</w:t>
      </w:r>
    </w:p>
    <w:p w14:paraId="1273330D">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十一、关于政府采购支出说明</w:t>
      </w:r>
    </w:p>
    <w:p w14:paraId="49ECEE7F">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本部门2020年度政府采购支出总额186万元，其中：政府采购货物支出0</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万元、政府采购工程支出186</w:t>
      </w:r>
      <w:r>
        <w:rPr>
          <w:rFonts w:hint="eastAsia" w:ascii="MS Mincho" w:hAnsi="MS Mincho" w:eastAsia="MS Mincho" w:cs="宋体"/>
          <w:color w:val="000000"/>
          <w:kern w:val="0"/>
          <w:sz w:val="32"/>
          <w:szCs w:val="32"/>
        </w:rPr>
        <w:t> </w:t>
      </w:r>
      <w:r>
        <w:rPr>
          <w:rFonts w:hint="eastAsia" w:ascii="宋体" w:hAnsi="宋体" w:eastAsia="宋体" w:cs="宋体"/>
          <w:color w:val="000000"/>
          <w:kern w:val="0"/>
          <w:sz w:val="32"/>
          <w:szCs w:val="32"/>
        </w:rPr>
        <w:t>万元、政府采购服务支出0万元。授予中小企业合同金额0万元，占政府采购支出总额的0%，其中：授予小微企业合同金额0万元，占政府采购支出总额的0%。</w:t>
      </w:r>
    </w:p>
    <w:p w14:paraId="7CDD1C3B">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十二、关于国有资产占用情况说明</w:t>
      </w:r>
    </w:p>
    <w:p w14:paraId="4ED3F780">
      <w:pPr>
        <w:widowControl/>
        <w:spacing w:before="240" w:after="100" w:afterAutospacing="1"/>
        <w:jc w:val="left"/>
        <w:rPr>
          <w:rFonts w:ascii="宋体" w:hAnsi="宋体" w:eastAsia="宋体" w:cs="宋体"/>
          <w:kern w:val="0"/>
          <w:sz w:val="24"/>
          <w:szCs w:val="24"/>
        </w:rPr>
      </w:pPr>
      <w:r>
        <w:rPr>
          <w:rFonts w:hint="eastAsia" w:ascii="黑体" w:hAnsi="黑体" w:eastAsia="黑体" w:cs="宋体"/>
          <w:b/>
          <w:bCs/>
          <w:color w:val="000000"/>
          <w:kern w:val="0"/>
          <w:sz w:val="32"/>
          <w:szCs w:val="32"/>
        </w:rPr>
        <w:t>十三、关于2020年度预算绩效情况的说明</w:t>
      </w:r>
    </w:p>
    <w:p w14:paraId="322DEEC5">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2BEEEBE6">
      <w:pPr>
        <w:widowControl/>
        <w:spacing w:before="240" w:after="100" w:afterAutospacing="1" w:line="600" w:lineRule="atLeast"/>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本单位的绩效目标是：</w:t>
      </w:r>
      <w:r>
        <w:rPr>
          <w:rFonts w:hint="eastAsia" w:ascii="仿宋_GB2312" w:hAnsi="宋体" w:eastAsia="仿宋_GB2312" w:cs="宋体"/>
          <w:color w:val="000000"/>
          <w:spacing w:val="-2"/>
          <w:kern w:val="0"/>
          <w:sz w:val="32"/>
          <w:szCs w:val="32"/>
        </w:rPr>
        <w:t>（</w:t>
      </w:r>
      <w:r>
        <w:rPr>
          <w:rFonts w:hint="eastAsia" w:ascii="宋体" w:hAnsi="宋体" w:eastAsia="宋体" w:cs="宋体"/>
          <w:color w:val="000000"/>
          <w:kern w:val="0"/>
          <w:sz w:val="32"/>
          <w:szCs w:val="32"/>
        </w:rPr>
        <w:t>1）全力以赴抓好重点民生实事项目建设；（2）全力以赴促进经济社会高质量发展；（3）打好防范化解重大风险攻坚战，打好精准脱贫攻坚战，打好污染防治攻坚战。（4）全力以赴抓好党的建设；（5）全力以赴抓好社会稳定和安全生产工作。经过努力，已经圆满达到这个目标。</w:t>
      </w:r>
    </w:p>
    <w:p w14:paraId="26A2137E">
      <w:pPr>
        <w:widowControl/>
        <w:spacing w:before="240" w:after="100" w:afterAutospacing="1" w:line="640" w:lineRule="atLeast"/>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本单位《2020年度整体支出绩效自评报告》见附件。</w:t>
      </w:r>
    </w:p>
    <w:p w14:paraId="3820B414">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A2E0160">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E39D67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B6D5D68">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37406E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139874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44F2AE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1C75388">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B0397D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40F2964">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3864F39">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02F0CB0">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08A939C4">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2A165FD">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0FF9DE1">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72FF3E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1B52FD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18A1F745">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2"/>
          <w:szCs w:val="72"/>
        </w:rPr>
        <w:t>第四部分</w:t>
      </w:r>
    </w:p>
    <w:p w14:paraId="4CC8B89A">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0"/>
          <w:szCs w:val="70"/>
        </w:rPr>
        <w:t> </w:t>
      </w:r>
    </w:p>
    <w:p w14:paraId="1F786329">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0"/>
          <w:szCs w:val="70"/>
        </w:rPr>
        <w:t>名词解释</w:t>
      </w:r>
    </w:p>
    <w:p w14:paraId="0CE5C711">
      <w:pPr>
        <w:widowControl/>
        <w:spacing w:before="240" w:after="100" w:afterAutospacing="1"/>
        <w:jc w:val="left"/>
        <w:rPr>
          <w:rFonts w:ascii="宋体" w:hAnsi="宋体" w:eastAsia="宋体" w:cs="宋体"/>
          <w:kern w:val="0"/>
          <w:sz w:val="24"/>
          <w:szCs w:val="24"/>
        </w:rPr>
      </w:pPr>
      <w:r>
        <w:rPr>
          <w:rFonts w:hint="eastAsia" w:ascii="黑体" w:hAnsi="宋体" w:eastAsia="黑体" w:cs="宋体"/>
          <w:color w:val="000000"/>
          <w:kern w:val="0"/>
          <w:sz w:val="70"/>
          <w:szCs w:val="70"/>
        </w:rPr>
        <w:br w:type="textWrapping"/>
      </w:r>
    </w:p>
    <w:p w14:paraId="1299F1FC">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p>
    <w:p w14:paraId="78A74D60">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1、财政拨款收入：指县财政当年拨付的资金。</w:t>
      </w:r>
    </w:p>
    <w:p w14:paraId="721414FB">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2、基本支出：指部门为保障其机构正常运转、完成日常工作任务的年度基本支出，包括人员经费和公用经费两部分。</w:t>
      </w:r>
    </w:p>
    <w:p w14:paraId="16E01B4E">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21303D46">
      <w:pPr>
        <w:widowControl/>
        <w:spacing w:before="240" w:after="100" w:afterAutospacing="1"/>
        <w:ind w:firstLine="640"/>
        <w:jc w:val="left"/>
        <w:rPr>
          <w:rFonts w:ascii="宋体" w:hAnsi="宋体" w:eastAsia="宋体" w:cs="宋体"/>
          <w:kern w:val="0"/>
          <w:sz w:val="24"/>
          <w:szCs w:val="24"/>
        </w:rPr>
      </w:pPr>
      <w:r>
        <w:rPr>
          <w:rFonts w:hint="eastAsia" w:ascii="宋体" w:hAnsi="宋体" w:eastAsia="宋体" w:cs="宋体"/>
          <w:color w:val="000000"/>
          <w:kern w:val="0"/>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9CAA85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11A21B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505FEF7">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8115829">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C315E45">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92E699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7EA2823">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65C3D8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854253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598DE1D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083F37E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0E623A8">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D4FD08F">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77FB7432">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D53BD30">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33207610">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6154D9A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2"/>
          <w:szCs w:val="72"/>
        </w:rPr>
        <w:t> </w:t>
      </w:r>
    </w:p>
    <w:p w14:paraId="2CCC760B">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2"/>
          <w:szCs w:val="72"/>
        </w:rPr>
        <w:t>第五部分</w:t>
      </w:r>
    </w:p>
    <w:p w14:paraId="527EE1A6">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0"/>
          <w:szCs w:val="70"/>
        </w:rPr>
        <w:t> </w:t>
      </w:r>
    </w:p>
    <w:p w14:paraId="7FBB6727">
      <w:pPr>
        <w:widowControl/>
        <w:spacing w:before="240" w:after="100" w:afterAutospacing="1"/>
        <w:jc w:val="center"/>
        <w:rPr>
          <w:rFonts w:ascii="宋体" w:hAnsi="宋体" w:eastAsia="宋体" w:cs="宋体"/>
          <w:kern w:val="0"/>
          <w:sz w:val="24"/>
          <w:szCs w:val="24"/>
        </w:rPr>
      </w:pPr>
      <w:r>
        <w:rPr>
          <w:rFonts w:hint="eastAsia" w:ascii="黑体" w:hAnsi="黑体" w:eastAsia="黑体" w:cs="宋体"/>
          <w:color w:val="000000"/>
          <w:kern w:val="0"/>
          <w:sz w:val="70"/>
          <w:szCs w:val="70"/>
        </w:rPr>
        <w:t>附件</w:t>
      </w:r>
    </w:p>
    <w:p w14:paraId="64B60316">
      <w:pPr>
        <w:widowControl/>
        <w:spacing w:before="240" w:after="100" w:afterAutospacing="1"/>
        <w:jc w:val="left"/>
        <w:rPr>
          <w:rFonts w:ascii="宋体" w:hAnsi="宋体" w:eastAsia="宋体" w:cs="宋体"/>
          <w:kern w:val="0"/>
          <w:sz w:val="24"/>
          <w:szCs w:val="24"/>
        </w:rPr>
      </w:pPr>
      <w:r>
        <w:rPr>
          <w:rFonts w:hint="eastAsia" w:ascii="黑体" w:hAnsi="宋体" w:eastAsia="黑体" w:cs="宋体"/>
          <w:color w:val="000000"/>
          <w:kern w:val="0"/>
          <w:sz w:val="70"/>
          <w:szCs w:val="70"/>
        </w:rPr>
        <w:br w:type="textWrapping"/>
      </w:r>
    </w:p>
    <w:p w14:paraId="687E2F7C">
      <w:pPr>
        <w:widowControl/>
        <w:spacing w:before="240" w:after="100" w:afterAutospacing="1"/>
        <w:jc w:val="center"/>
        <w:rPr>
          <w:rFonts w:ascii="宋体" w:hAnsi="宋体" w:eastAsia="宋体" w:cs="宋体"/>
          <w:kern w:val="0"/>
          <w:sz w:val="24"/>
          <w:szCs w:val="24"/>
        </w:rPr>
      </w:pPr>
      <w:r>
        <w:rPr>
          <w:rFonts w:hint="eastAsia" w:ascii="MS Mincho" w:hAnsi="MS Mincho" w:eastAsia="MS Mincho" w:cs="MS Mincho"/>
          <w:color w:val="000000"/>
          <w:kern w:val="0"/>
          <w:sz w:val="70"/>
          <w:szCs w:val="70"/>
        </w:rPr>
        <w:t> </w:t>
      </w:r>
    </w:p>
    <w:p w14:paraId="34B4B9A7">
      <w:pPr>
        <w:widowControl/>
        <w:spacing w:before="240" w:after="100" w:afterAutospacing="1"/>
        <w:ind w:firstLine="640"/>
        <w:jc w:val="center"/>
        <w:rPr>
          <w:rFonts w:ascii="宋体" w:hAnsi="宋体" w:eastAsia="宋体" w:cs="宋体"/>
          <w:kern w:val="0"/>
          <w:sz w:val="24"/>
          <w:szCs w:val="24"/>
        </w:rPr>
      </w:pPr>
      <w:r>
        <w:rPr>
          <w:rFonts w:hint="eastAsia" w:ascii="宋体" w:hAnsi="宋体" w:eastAsia="宋体" w:cs="宋体"/>
          <w:b/>
          <w:bCs/>
          <w:color w:val="000000"/>
          <w:kern w:val="0"/>
          <w:sz w:val="32"/>
          <w:szCs w:val="32"/>
        </w:rPr>
        <w:t>2020年度部门整体支出绩效评价报告</w:t>
      </w:r>
    </w:p>
    <w:p w14:paraId="7463EA74">
      <w:pPr>
        <w:widowControl/>
        <w:shd w:val="clear" w:color="auto" w:fill="FFFFFF"/>
        <w:spacing w:before="240" w:after="100" w:afterAutospacing="1" w:line="640" w:lineRule="atLeast"/>
        <w:ind w:firstLine="948"/>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一、部门概况</w:t>
      </w:r>
    </w:p>
    <w:p w14:paraId="23A5600F">
      <w:pPr>
        <w:widowControl/>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b/>
          <w:bCs/>
          <w:color w:val="000000"/>
          <w:spacing w:val="-2"/>
          <w:kern w:val="0"/>
          <w:sz w:val="32"/>
          <w:szCs w:val="32"/>
        </w:rPr>
        <w:t>（一）部门基本情况</w:t>
      </w:r>
    </w:p>
    <w:p w14:paraId="48A9EB9F">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观音阁镇人民政府隶属溆浦县人民政府，是行政单位，</w:t>
      </w:r>
      <w:r>
        <w:rPr>
          <w:rFonts w:hint="eastAsia" w:ascii="仿宋_GB2312" w:hAnsi="宋体" w:eastAsia="仿宋_GB2312" w:cs="宋体"/>
          <w:color w:val="000000"/>
          <w:kern w:val="0"/>
          <w:sz w:val="32"/>
          <w:szCs w:val="32"/>
        </w:rPr>
        <w:t>内设</w:t>
      </w:r>
      <w:r>
        <w:rPr>
          <w:rFonts w:hint="eastAsia" w:ascii="Calibri" w:hAnsi="Calibri" w:eastAsia="仿宋_GB2312" w:cs="宋体"/>
          <w:color w:val="000000"/>
          <w:kern w:val="0"/>
          <w:sz w:val="32"/>
          <w:szCs w:val="32"/>
        </w:rPr>
        <w:t>6</w:t>
      </w:r>
      <w:r>
        <w:rPr>
          <w:rFonts w:hint="eastAsia" w:ascii="仿宋_GB2312" w:hAnsi="宋体" w:eastAsia="仿宋_GB2312" w:cs="宋体"/>
          <w:color w:val="000000"/>
          <w:kern w:val="0"/>
          <w:sz w:val="32"/>
          <w:szCs w:val="32"/>
        </w:rPr>
        <w:t>办</w:t>
      </w:r>
      <w:r>
        <w:rPr>
          <w:rFonts w:hint="eastAsia" w:ascii="Calibri" w:hAnsi="Calibri" w:eastAsia="仿宋_GB2312" w:cs="宋体"/>
          <w:color w:val="000000"/>
          <w:kern w:val="0"/>
          <w:sz w:val="32"/>
          <w:szCs w:val="32"/>
        </w:rPr>
        <w:t>3</w:t>
      </w:r>
      <w:r>
        <w:rPr>
          <w:rFonts w:hint="eastAsia" w:ascii="仿宋_GB2312" w:hAnsi="宋体" w:eastAsia="仿宋_GB2312" w:cs="宋体"/>
          <w:color w:val="000000"/>
          <w:kern w:val="0"/>
          <w:sz w:val="32"/>
          <w:szCs w:val="32"/>
        </w:rPr>
        <w:t>中心</w:t>
      </w:r>
      <w:r>
        <w:rPr>
          <w:rFonts w:hint="eastAsia" w:ascii="Calibri" w:hAnsi="Calibri" w:eastAsia="仿宋_GB2312" w:cs="宋体"/>
          <w:color w:val="000000"/>
          <w:kern w:val="0"/>
          <w:sz w:val="32"/>
          <w:szCs w:val="32"/>
        </w:rPr>
        <w:t>1</w:t>
      </w:r>
      <w:r>
        <w:rPr>
          <w:rFonts w:hint="eastAsia" w:ascii="仿宋_GB2312" w:hAnsi="宋体" w:eastAsia="仿宋_GB2312" w:cs="宋体"/>
          <w:color w:val="000000"/>
          <w:kern w:val="0"/>
          <w:sz w:val="32"/>
          <w:szCs w:val="32"/>
        </w:rPr>
        <w:t>大队，分别是：党政办、党建办、经济发展办、社会事务办、自然资源和生态环境办、社会治安和应急管理办、社会事务综合服务中心、农业综合服务中心、政务服务中心、综合行政执法大队；核定编制</w:t>
      </w:r>
      <w:r>
        <w:rPr>
          <w:rFonts w:hint="eastAsia" w:ascii="Calibri" w:hAnsi="Calibri" w:eastAsia="仿宋_GB2312" w:cs="宋体"/>
          <w:color w:val="000000"/>
          <w:kern w:val="0"/>
          <w:sz w:val="32"/>
          <w:szCs w:val="32"/>
        </w:rPr>
        <w:t>77</w:t>
      </w:r>
      <w:r>
        <w:rPr>
          <w:rFonts w:hint="eastAsia" w:ascii="仿宋_GB2312" w:hAnsi="宋体" w:eastAsia="仿宋_GB2312" w:cs="宋体"/>
          <w:color w:val="000000"/>
          <w:kern w:val="0"/>
          <w:sz w:val="32"/>
          <w:szCs w:val="32"/>
        </w:rPr>
        <w:t>名，实有人数</w:t>
      </w:r>
      <w:r>
        <w:rPr>
          <w:rFonts w:hint="eastAsia" w:ascii="Calibri" w:hAnsi="Calibri" w:eastAsia="仿宋_GB2312" w:cs="宋体"/>
          <w:color w:val="000000"/>
          <w:kern w:val="0"/>
          <w:sz w:val="32"/>
          <w:szCs w:val="32"/>
        </w:rPr>
        <w:t>75</w:t>
      </w:r>
      <w:r>
        <w:rPr>
          <w:rFonts w:hint="eastAsia" w:ascii="仿宋_GB2312" w:hAnsi="宋体" w:eastAsia="仿宋_GB2312" w:cs="宋体"/>
          <w:color w:val="000000"/>
          <w:kern w:val="0"/>
          <w:sz w:val="32"/>
          <w:szCs w:val="32"/>
        </w:rPr>
        <w:t>人，其中：行政人员</w:t>
      </w:r>
      <w:r>
        <w:rPr>
          <w:rFonts w:hint="eastAsia" w:ascii="Calibri" w:hAnsi="Calibri" w:eastAsia="仿宋_GB2312" w:cs="宋体"/>
          <w:color w:val="000000"/>
          <w:kern w:val="0"/>
          <w:sz w:val="32"/>
          <w:szCs w:val="32"/>
        </w:rPr>
        <w:t>31</w:t>
      </w:r>
      <w:r>
        <w:rPr>
          <w:rFonts w:hint="eastAsia" w:ascii="仿宋_GB2312" w:hAnsi="宋体" w:eastAsia="仿宋_GB2312" w:cs="宋体"/>
          <w:color w:val="000000"/>
          <w:kern w:val="0"/>
          <w:sz w:val="32"/>
          <w:szCs w:val="32"/>
        </w:rPr>
        <w:t>人、事业人员</w:t>
      </w:r>
      <w:r>
        <w:rPr>
          <w:rFonts w:hint="eastAsia" w:ascii="Calibri" w:hAnsi="Calibri" w:eastAsia="仿宋_GB2312" w:cs="宋体"/>
          <w:color w:val="000000"/>
          <w:kern w:val="0"/>
          <w:sz w:val="32"/>
          <w:szCs w:val="32"/>
        </w:rPr>
        <w:t>40</w:t>
      </w:r>
      <w:r>
        <w:rPr>
          <w:rFonts w:hint="eastAsia" w:ascii="仿宋_GB2312" w:hAnsi="宋体" w:eastAsia="仿宋_GB2312" w:cs="宋体"/>
          <w:color w:val="000000"/>
          <w:kern w:val="0"/>
          <w:sz w:val="32"/>
          <w:szCs w:val="32"/>
        </w:rPr>
        <w:t>人、工勤人员</w:t>
      </w:r>
      <w:r>
        <w:rPr>
          <w:rFonts w:hint="eastAsia" w:ascii="Calibri" w:hAnsi="Calibri" w:eastAsia="仿宋_GB2312" w:cs="宋体"/>
          <w:color w:val="000000"/>
          <w:kern w:val="0"/>
          <w:sz w:val="32"/>
          <w:szCs w:val="32"/>
        </w:rPr>
        <w:t>4</w:t>
      </w:r>
      <w:r>
        <w:rPr>
          <w:rFonts w:hint="eastAsia" w:ascii="仿宋_GB2312" w:hAnsi="宋体" w:eastAsia="仿宋_GB2312" w:cs="宋体"/>
          <w:color w:val="000000"/>
          <w:kern w:val="0"/>
          <w:sz w:val="32"/>
          <w:szCs w:val="32"/>
        </w:rPr>
        <w:t>人。主要职能有：</w:t>
      </w:r>
    </w:p>
    <w:p w14:paraId="7219BA83">
      <w:pPr>
        <w:widowControl/>
        <w:spacing w:before="240" w:after="100" w:afterAutospacing="1" w:line="600" w:lineRule="atLeast"/>
        <w:ind w:firstLine="640"/>
        <w:jc w:val="left"/>
        <w:rPr>
          <w:rFonts w:ascii="宋体" w:hAnsi="宋体" w:eastAsia="宋体" w:cs="宋体"/>
          <w:kern w:val="0"/>
          <w:sz w:val="24"/>
          <w:szCs w:val="24"/>
        </w:rPr>
      </w:pPr>
      <w:r>
        <w:rPr>
          <w:rFonts w:hint="eastAsia" w:ascii="MS Mincho" w:hAnsi="MS Mincho" w:eastAsia="MS Mincho" w:cs="MS Mincho"/>
          <w:color w:val="000000"/>
          <w:kern w:val="0"/>
          <w:sz w:val="32"/>
          <w:szCs w:val="32"/>
        </w:rPr>
        <w:t> </w:t>
      </w:r>
      <w:r>
        <w:rPr>
          <w:rFonts w:hint="eastAsia" w:ascii="Calibri" w:hAnsi="Calibri" w:eastAsia="仿宋_GB2312" w:cs="宋体"/>
          <w:color w:val="000000"/>
          <w:kern w:val="0"/>
          <w:sz w:val="32"/>
          <w:szCs w:val="32"/>
        </w:rPr>
        <w:t>1 .</w:t>
      </w:r>
      <w:r>
        <w:rPr>
          <w:rFonts w:hint="eastAsia" w:ascii="仿宋_GB2312" w:hAnsi="宋体" w:eastAsia="仿宋_GB2312" w:cs="宋体"/>
          <w:color w:val="000000"/>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747C6AD9">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2.</w:t>
      </w:r>
      <w:r>
        <w:rPr>
          <w:rFonts w:hint="eastAsia" w:ascii="仿宋_GB2312" w:hAnsi="宋体" w:eastAsia="仿宋_GB2312" w:cs="宋体"/>
          <w:color w:val="000000"/>
          <w:kern w:val="0"/>
          <w:sz w:val="32"/>
          <w:szCs w:val="32"/>
        </w:rPr>
        <w:t>制定并组织实施村镇建设规划，部署重点工程建设，地方道路建设及公共设施，水利设施的管理，负责土地、林木、水等自然资源和生态环境的保护，做好护林防火工作；</w:t>
      </w:r>
    </w:p>
    <w:p w14:paraId="2E70006C">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3.</w:t>
      </w:r>
      <w:r>
        <w:rPr>
          <w:rFonts w:hint="eastAsia" w:ascii="仿宋_GB2312" w:hAnsi="宋体" w:eastAsia="仿宋_GB2312" w:cs="宋体"/>
          <w:color w:val="000000"/>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2D821BD4">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4.</w:t>
      </w:r>
      <w:r>
        <w:rPr>
          <w:rFonts w:hint="eastAsia" w:ascii="仿宋_GB2312" w:hAnsi="宋体" w:eastAsia="仿宋_GB2312" w:cs="宋体"/>
          <w:color w:val="000000"/>
          <w:kern w:val="0"/>
          <w:sz w:val="32"/>
          <w:szCs w:val="32"/>
        </w:rPr>
        <w:t>按计划组织本级财政收入和地方税的征收，完成国家财政计划，不断培植税源，管好财政资金，增强财政实力；</w:t>
      </w:r>
    </w:p>
    <w:p w14:paraId="0E582BE6">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5.</w:t>
      </w:r>
      <w:r>
        <w:rPr>
          <w:rFonts w:hint="eastAsia" w:ascii="仿宋_GB2312" w:hAnsi="宋体" w:eastAsia="仿宋_GB2312" w:cs="宋体"/>
          <w:color w:val="000000"/>
          <w:kern w:val="0"/>
          <w:sz w:val="32"/>
          <w:szCs w:val="32"/>
        </w:rPr>
        <w:t>抓好精神文明建设，丰富群众文化生活，提倡移风易俗，反对封建迷信，破除陈规陋习，树立社会主义新风尚；</w:t>
      </w:r>
    </w:p>
    <w:p w14:paraId="5A8F0425">
      <w:pPr>
        <w:widowControl/>
        <w:spacing w:before="240" w:after="100" w:afterAutospacing="1" w:line="600" w:lineRule="atLeast"/>
        <w:ind w:firstLine="640"/>
        <w:jc w:val="left"/>
        <w:rPr>
          <w:rFonts w:ascii="宋体" w:hAnsi="宋体" w:eastAsia="宋体" w:cs="宋体"/>
          <w:kern w:val="0"/>
          <w:sz w:val="24"/>
          <w:szCs w:val="24"/>
        </w:rPr>
      </w:pPr>
      <w:r>
        <w:rPr>
          <w:rFonts w:hint="eastAsia" w:ascii="Calibri" w:hAnsi="Calibri" w:eastAsia="仿宋_GB2312" w:cs="宋体"/>
          <w:color w:val="000000"/>
          <w:kern w:val="0"/>
          <w:sz w:val="32"/>
          <w:szCs w:val="32"/>
        </w:rPr>
        <w:t>6.</w:t>
      </w:r>
      <w:r>
        <w:rPr>
          <w:rFonts w:hint="eastAsia" w:ascii="仿宋_GB2312" w:hAnsi="宋体" w:eastAsia="仿宋_GB2312" w:cs="宋体"/>
          <w:color w:val="000000"/>
          <w:kern w:val="0"/>
          <w:sz w:val="32"/>
          <w:szCs w:val="32"/>
        </w:rPr>
        <w:t>完成上级政府交办的其它事项。</w:t>
      </w:r>
    </w:p>
    <w:p w14:paraId="16FA2A3D">
      <w:pPr>
        <w:widowControl/>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color w:val="000000"/>
          <w:spacing w:val="-2"/>
          <w:kern w:val="0"/>
          <w:sz w:val="32"/>
          <w:szCs w:val="32"/>
        </w:rPr>
        <w:t>重点工作计划：（1）全力以赴抓好重点民生实事项目建设；（2）全力以赴促进经济社会高质量发展；（3）</w:t>
      </w:r>
      <w:r>
        <w:rPr>
          <w:rFonts w:hint="eastAsia" w:ascii="仿宋_GB2312" w:hAnsi="宋体" w:eastAsia="仿宋_GB2312" w:cs="宋体"/>
          <w:color w:val="000000"/>
          <w:kern w:val="0"/>
          <w:sz w:val="32"/>
          <w:szCs w:val="32"/>
        </w:rPr>
        <w:t>打好防范化解重大风险攻坚战，打好精准脱贫攻坚战，打好污染防治攻坚战。（4）全力以赴抓好党的建设；（5）全力以赴抓好社会稳定和安全生产工作。</w:t>
      </w:r>
    </w:p>
    <w:p w14:paraId="2C6EDB87">
      <w:pPr>
        <w:widowControl/>
        <w:shd w:val="clear" w:color="auto" w:fill="FFFFFF"/>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b/>
          <w:bCs/>
          <w:color w:val="000000"/>
          <w:spacing w:val="-2"/>
          <w:kern w:val="0"/>
          <w:sz w:val="32"/>
          <w:szCs w:val="32"/>
        </w:rPr>
        <w:t>（二）部门整体支出情况</w:t>
      </w:r>
    </w:p>
    <w:p w14:paraId="21DB5289">
      <w:pPr>
        <w:widowControl/>
        <w:shd w:val="clear" w:color="auto" w:fill="FFFFFF"/>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color w:val="000000"/>
          <w:spacing w:val="-2"/>
          <w:kern w:val="0"/>
          <w:sz w:val="32"/>
          <w:szCs w:val="32"/>
        </w:rPr>
        <w:t>本单位</w:t>
      </w:r>
      <w:r>
        <w:rPr>
          <w:rFonts w:hint="eastAsia" w:ascii="仿宋" w:hAnsi="仿宋" w:eastAsia="仿宋" w:cs="宋体"/>
          <w:color w:val="000000"/>
          <w:kern w:val="0"/>
          <w:sz w:val="32"/>
          <w:szCs w:val="32"/>
        </w:rPr>
        <w:t>2020年收入2475.38万元，支出2475.38万元，收支平衡。</w:t>
      </w:r>
      <w:r>
        <w:rPr>
          <w:rFonts w:hint="eastAsia" w:ascii="仿宋_GB2312" w:hAnsi="宋体" w:eastAsia="仿宋_GB2312" w:cs="宋体"/>
          <w:color w:val="000000"/>
          <w:spacing w:val="-2"/>
          <w:kern w:val="0"/>
          <w:sz w:val="32"/>
          <w:szCs w:val="32"/>
        </w:rPr>
        <w:t>其中基本支出1876.43万元，项目支出598.95万元。</w:t>
      </w:r>
      <w:r>
        <w:rPr>
          <w:rFonts w:hint="eastAsia" w:ascii="仿宋" w:hAnsi="仿宋" w:eastAsia="仿宋" w:cs="宋体"/>
          <w:color w:val="000000"/>
          <w:kern w:val="0"/>
          <w:sz w:val="32"/>
          <w:szCs w:val="32"/>
        </w:rPr>
        <w:t>主要用于人员经费、日常公用经费、项目建设三个方面，包括人员工资、奖金及社会保障、办公费、印刷费、差旅费、三公经费、民生工程等，主要涉及一般公共服务、文化体育与传媒、社会保障和就业、医疗卫生与计划生育、节能环保、城乡社区、农林水、交通运输等。</w:t>
      </w:r>
    </w:p>
    <w:p w14:paraId="2458EACF">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二、部门整体支出管理及使用情况</w:t>
      </w:r>
    </w:p>
    <w:p w14:paraId="09FE8493">
      <w:pPr>
        <w:widowControl/>
        <w:shd w:val="clear" w:color="auto" w:fill="FFFFFF"/>
        <w:spacing w:before="240" w:after="100" w:afterAutospacing="1" w:line="640" w:lineRule="atLeast"/>
        <w:ind w:firstLine="643"/>
        <w:jc w:val="left"/>
        <w:rPr>
          <w:rFonts w:ascii="宋体" w:hAnsi="宋体" w:eastAsia="宋体" w:cs="宋体"/>
          <w:kern w:val="0"/>
          <w:sz w:val="24"/>
          <w:szCs w:val="24"/>
        </w:rPr>
      </w:pPr>
      <w:r>
        <w:rPr>
          <w:rFonts w:hint="eastAsia" w:ascii="仿宋_GB2312" w:hAnsi="宋体" w:eastAsia="仿宋_GB2312" w:cs="宋体"/>
          <w:b/>
          <w:bCs/>
          <w:color w:val="000000"/>
          <w:spacing w:val="-2"/>
          <w:kern w:val="0"/>
          <w:sz w:val="32"/>
          <w:szCs w:val="32"/>
        </w:rPr>
        <w:t>（一）基本支出</w:t>
      </w:r>
    </w:p>
    <w:p w14:paraId="36218514">
      <w:pPr>
        <w:widowControl/>
        <w:shd w:val="clear" w:color="auto" w:fill="FFFFFF"/>
        <w:spacing w:before="240" w:after="100" w:afterAutospacing="1" w:line="600" w:lineRule="atLeast"/>
        <w:ind w:firstLine="632"/>
        <w:jc w:val="left"/>
        <w:rPr>
          <w:rFonts w:ascii="宋体" w:hAnsi="宋体" w:eastAsia="宋体" w:cs="宋体"/>
          <w:kern w:val="0"/>
          <w:sz w:val="24"/>
          <w:szCs w:val="24"/>
        </w:rPr>
      </w:pPr>
      <w:r>
        <w:rPr>
          <w:rFonts w:hint="eastAsia" w:ascii="仿宋_GB2312" w:hAnsi="宋体" w:eastAsia="仿宋_GB2312" w:cs="宋体"/>
          <w:color w:val="000000"/>
          <w:spacing w:val="-2"/>
          <w:kern w:val="0"/>
          <w:sz w:val="32"/>
          <w:szCs w:val="32"/>
        </w:rPr>
        <w:t>本单位2020年基本支出1876.43万元， 按部门经济分类分为</w:t>
      </w:r>
      <w:r>
        <w:rPr>
          <w:rFonts w:hint="eastAsia" w:ascii="仿宋_GB2312" w:hAnsi="宋体" w:eastAsia="仿宋_GB2312" w:cs="宋体"/>
          <w:color w:val="000000"/>
          <w:kern w:val="0"/>
          <w:sz w:val="32"/>
          <w:szCs w:val="32"/>
        </w:rPr>
        <w:t>工资福利支出</w:t>
      </w:r>
      <w:r>
        <w:rPr>
          <w:rFonts w:hint="eastAsia" w:ascii="仿宋_GB2312" w:hAnsi="宋体" w:eastAsia="仿宋_GB2312" w:cs="宋体"/>
          <w:color w:val="000000"/>
          <w:spacing w:val="-2"/>
          <w:kern w:val="0"/>
          <w:sz w:val="32"/>
          <w:szCs w:val="32"/>
        </w:rPr>
        <w:t>876.07</w:t>
      </w:r>
      <w:r>
        <w:rPr>
          <w:rFonts w:hint="eastAsia" w:ascii="仿宋_GB2312" w:hAnsi="宋体" w:eastAsia="仿宋_GB2312" w:cs="宋体"/>
          <w:color w:val="000000"/>
          <w:kern w:val="0"/>
          <w:sz w:val="32"/>
          <w:szCs w:val="32"/>
        </w:rPr>
        <w:t>万元、商品和服务支出</w:t>
      </w:r>
      <w:r>
        <w:rPr>
          <w:rFonts w:hint="eastAsia" w:ascii="仿宋_GB2312" w:hAnsi="宋体" w:eastAsia="仿宋_GB2312" w:cs="宋体"/>
          <w:color w:val="000000"/>
          <w:spacing w:val="-2"/>
          <w:kern w:val="0"/>
          <w:sz w:val="32"/>
          <w:szCs w:val="32"/>
        </w:rPr>
        <w:t>278.56</w:t>
      </w:r>
      <w:r>
        <w:rPr>
          <w:rFonts w:hint="eastAsia" w:ascii="仿宋_GB2312" w:hAnsi="宋体" w:eastAsia="仿宋_GB2312" w:cs="宋体"/>
          <w:color w:val="000000"/>
          <w:kern w:val="0"/>
          <w:sz w:val="32"/>
          <w:szCs w:val="32"/>
        </w:rPr>
        <w:t>万元、对个人和家庭的补助</w:t>
      </w:r>
      <w:r>
        <w:rPr>
          <w:rFonts w:hint="eastAsia" w:ascii="仿宋_GB2312" w:hAnsi="宋体" w:eastAsia="仿宋_GB2312" w:cs="宋体"/>
          <w:color w:val="000000"/>
          <w:spacing w:val="-2"/>
          <w:kern w:val="0"/>
          <w:sz w:val="32"/>
          <w:szCs w:val="32"/>
        </w:rPr>
        <w:t>714.87</w:t>
      </w:r>
      <w:r>
        <w:rPr>
          <w:rFonts w:hint="eastAsia" w:ascii="仿宋_GB2312" w:hAnsi="宋体" w:eastAsia="仿宋_GB2312" w:cs="宋体"/>
          <w:color w:val="000000"/>
          <w:kern w:val="0"/>
          <w:sz w:val="32"/>
          <w:szCs w:val="32"/>
        </w:rPr>
        <w:t>万元。其中人员经费为</w:t>
      </w:r>
      <w:r>
        <w:rPr>
          <w:rFonts w:hint="eastAsia" w:ascii="仿宋_GB2312" w:hAnsi="宋体" w:eastAsia="仿宋_GB2312" w:cs="宋体"/>
          <w:color w:val="000000"/>
          <w:spacing w:val="-2"/>
          <w:kern w:val="0"/>
          <w:sz w:val="32"/>
          <w:szCs w:val="32"/>
        </w:rPr>
        <w:t>1590.94</w:t>
      </w:r>
      <w:r>
        <w:rPr>
          <w:rFonts w:hint="eastAsia" w:ascii="仿宋_GB2312" w:hAnsi="宋体" w:eastAsia="仿宋_GB2312" w:cs="宋体"/>
          <w:color w:val="000000"/>
          <w:kern w:val="0"/>
          <w:sz w:val="32"/>
          <w:szCs w:val="32"/>
        </w:rPr>
        <w:t>万元，公用经费为</w:t>
      </w:r>
      <w:r>
        <w:rPr>
          <w:rFonts w:hint="eastAsia" w:ascii="仿宋_GB2312" w:hAnsi="宋体" w:eastAsia="仿宋_GB2312" w:cs="宋体"/>
          <w:color w:val="000000"/>
          <w:spacing w:val="-2"/>
          <w:kern w:val="0"/>
          <w:sz w:val="32"/>
          <w:szCs w:val="32"/>
        </w:rPr>
        <w:t>285.49</w:t>
      </w:r>
      <w:r>
        <w:rPr>
          <w:rFonts w:hint="eastAsia" w:ascii="仿宋_GB2312" w:hAnsi="宋体" w:eastAsia="仿宋_GB2312" w:cs="宋体"/>
          <w:color w:val="000000"/>
          <w:kern w:val="0"/>
          <w:sz w:val="32"/>
          <w:szCs w:val="32"/>
        </w:rPr>
        <w:t>万元。</w:t>
      </w:r>
    </w:p>
    <w:p w14:paraId="7883918F">
      <w:pPr>
        <w:widowControl/>
        <w:shd w:val="clear" w:color="auto" w:fill="FFFFFF"/>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人员经费由基本工资</w:t>
      </w:r>
      <w:r>
        <w:rPr>
          <w:rFonts w:hint="eastAsia" w:ascii="仿宋_GB2312" w:hAnsi="宋体" w:eastAsia="仿宋_GB2312" w:cs="宋体"/>
          <w:color w:val="000000"/>
          <w:spacing w:val="-2"/>
          <w:kern w:val="0"/>
          <w:sz w:val="32"/>
          <w:szCs w:val="32"/>
        </w:rPr>
        <w:t>348.94</w:t>
      </w:r>
      <w:r>
        <w:rPr>
          <w:rFonts w:hint="eastAsia" w:ascii="仿宋_GB2312" w:hAnsi="宋体" w:eastAsia="仿宋_GB2312" w:cs="宋体"/>
          <w:color w:val="000000"/>
          <w:kern w:val="0"/>
          <w:sz w:val="32"/>
          <w:szCs w:val="32"/>
        </w:rPr>
        <w:t>万元、津贴补贴</w:t>
      </w:r>
      <w:r>
        <w:rPr>
          <w:rFonts w:hint="eastAsia" w:ascii="仿宋_GB2312" w:hAnsi="宋体" w:eastAsia="仿宋_GB2312" w:cs="宋体"/>
          <w:color w:val="000000"/>
          <w:spacing w:val="-2"/>
          <w:kern w:val="0"/>
          <w:sz w:val="32"/>
          <w:szCs w:val="32"/>
        </w:rPr>
        <w:t>244</w:t>
      </w:r>
      <w:r>
        <w:rPr>
          <w:rFonts w:hint="eastAsia" w:ascii="仿宋_GB2312" w:hAnsi="宋体" w:eastAsia="仿宋_GB2312" w:cs="宋体"/>
          <w:color w:val="000000"/>
          <w:kern w:val="0"/>
          <w:sz w:val="32"/>
          <w:szCs w:val="32"/>
        </w:rPr>
        <w:t>万元、奖金</w:t>
      </w:r>
      <w:r>
        <w:rPr>
          <w:rFonts w:hint="eastAsia" w:ascii="仿宋_GB2312" w:hAnsi="宋体" w:eastAsia="仿宋_GB2312" w:cs="宋体"/>
          <w:color w:val="000000"/>
          <w:spacing w:val="-2"/>
          <w:kern w:val="0"/>
          <w:sz w:val="32"/>
          <w:szCs w:val="32"/>
        </w:rPr>
        <w:t>139.05</w:t>
      </w:r>
      <w:r>
        <w:rPr>
          <w:rFonts w:hint="eastAsia" w:ascii="仿宋_GB2312" w:hAnsi="宋体" w:eastAsia="仿宋_GB2312" w:cs="宋体"/>
          <w:color w:val="000000"/>
          <w:kern w:val="0"/>
          <w:sz w:val="32"/>
          <w:szCs w:val="32"/>
        </w:rPr>
        <w:t>万元、职工基本医疗保险缴费</w:t>
      </w:r>
      <w:r>
        <w:rPr>
          <w:rFonts w:hint="eastAsia" w:ascii="仿宋_GB2312" w:hAnsi="宋体" w:eastAsia="仿宋_GB2312" w:cs="宋体"/>
          <w:color w:val="000000"/>
          <w:spacing w:val="-2"/>
          <w:kern w:val="0"/>
          <w:sz w:val="32"/>
          <w:szCs w:val="32"/>
        </w:rPr>
        <w:t>28.92</w:t>
      </w:r>
      <w:r>
        <w:rPr>
          <w:rFonts w:hint="eastAsia" w:ascii="仿宋_GB2312" w:hAnsi="宋体" w:eastAsia="仿宋_GB2312" w:cs="宋体"/>
          <w:color w:val="000000"/>
          <w:kern w:val="0"/>
          <w:sz w:val="32"/>
          <w:szCs w:val="32"/>
        </w:rPr>
        <w:t>万元、其他社会保障缴费</w:t>
      </w:r>
      <w:r>
        <w:rPr>
          <w:rFonts w:hint="eastAsia" w:ascii="仿宋_GB2312" w:hAnsi="宋体" w:eastAsia="仿宋_GB2312" w:cs="宋体"/>
          <w:color w:val="000000"/>
          <w:spacing w:val="-2"/>
          <w:kern w:val="0"/>
          <w:sz w:val="32"/>
          <w:szCs w:val="32"/>
        </w:rPr>
        <w:t>7.44</w:t>
      </w:r>
      <w:r>
        <w:rPr>
          <w:rFonts w:hint="eastAsia" w:ascii="仿宋_GB2312" w:hAnsi="宋体" w:eastAsia="仿宋_GB2312" w:cs="宋体"/>
          <w:color w:val="000000"/>
          <w:kern w:val="0"/>
          <w:sz w:val="32"/>
          <w:szCs w:val="32"/>
        </w:rPr>
        <w:t>万元、住房公积金</w:t>
      </w:r>
      <w:r>
        <w:rPr>
          <w:rFonts w:hint="eastAsia" w:ascii="仿宋_GB2312" w:hAnsi="宋体" w:eastAsia="仿宋_GB2312" w:cs="宋体"/>
          <w:color w:val="000000"/>
          <w:spacing w:val="-2"/>
          <w:kern w:val="0"/>
          <w:sz w:val="32"/>
          <w:szCs w:val="32"/>
        </w:rPr>
        <w:t>47.47</w:t>
      </w:r>
      <w:r>
        <w:rPr>
          <w:rFonts w:hint="eastAsia" w:ascii="仿宋_GB2312" w:hAnsi="宋体" w:eastAsia="仿宋_GB2312" w:cs="宋体"/>
          <w:color w:val="000000"/>
          <w:kern w:val="0"/>
          <w:sz w:val="32"/>
          <w:szCs w:val="32"/>
        </w:rPr>
        <w:t>万元、其他工资福利支出</w:t>
      </w:r>
      <w:r>
        <w:rPr>
          <w:rFonts w:hint="eastAsia" w:ascii="仿宋_GB2312" w:hAnsi="宋体" w:eastAsia="仿宋_GB2312" w:cs="宋体"/>
          <w:color w:val="000000"/>
          <w:spacing w:val="-2"/>
          <w:kern w:val="0"/>
          <w:sz w:val="32"/>
          <w:szCs w:val="32"/>
        </w:rPr>
        <w:t>38.01</w:t>
      </w:r>
      <w:r>
        <w:rPr>
          <w:rFonts w:hint="eastAsia" w:ascii="仿宋_GB2312" w:hAnsi="宋体" w:eastAsia="仿宋_GB2312" w:cs="宋体"/>
          <w:color w:val="000000"/>
          <w:kern w:val="0"/>
          <w:sz w:val="32"/>
          <w:szCs w:val="32"/>
        </w:rPr>
        <w:t>万元、伙食补助</w:t>
      </w:r>
      <w:r>
        <w:rPr>
          <w:rFonts w:hint="eastAsia" w:ascii="仿宋_GB2312" w:hAnsi="宋体" w:eastAsia="仿宋_GB2312" w:cs="宋体"/>
          <w:color w:val="000000"/>
          <w:spacing w:val="-2"/>
          <w:kern w:val="0"/>
          <w:sz w:val="32"/>
          <w:szCs w:val="32"/>
        </w:rPr>
        <w:t>22.24</w:t>
      </w:r>
      <w:r>
        <w:rPr>
          <w:rFonts w:hint="eastAsia" w:ascii="仿宋_GB2312" w:hAnsi="宋体" w:eastAsia="仿宋_GB2312" w:cs="宋体"/>
          <w:color w:val="000000"/>
          <w:kern w:val="0"/>
          <w:sz w:val="32"/>
          <w:szCs w:val="32"/>
        </w:rPr>
        <w:t>万元、抚恤金</w:t>
      </w:r>
      <w:r>
        <w:rPr>
          <w:rFonts w:hint="eastAsia" w:ascii="Calibri" w:hAnsi="Calibri" w:eastAsia="仿宋_GB2312" w:cs="宋体"/>
          <w:color w:val="000000"/>
          <w:kern w:val="0"/>
          <w:sz w:val="32"/>
          <w:szCs w:val="32"/>
        </w:rPr>
        <w:t>135.08</w:t>
      </w:r>
      <w:r>
        <w:rPr>
          <w:rFonts w:hint="eastAsia" w:ascii="仿宋_GB2312" w:hAnsi="宋体" w:eastAsia="仿宋_GB2312" w:cs="宋体"/>
          <w:color w:val="000000"/>
          <w:kern w:val="0"/>
          <w:sz w:val="32"/>
          <w:szCs w:val="32"/>
        </w:rPr>
        <w:t>万元、生活补助</w:t>
      </w:r>
      <w:r>
        <w:rPr>
          <w:rFonts w:hint="eastAsia" w:ascii="Calibri" w:hAnsi="Calibri" w:eastAsia="仿宋_GB2312" w:cs="宋体"/>
          <w:color w:val="000000"/>
          <w:kern w:val="0"/>
          <w:sz w:val="32"/>
          <w:szCs w:val="32"/>
        </w:rPr>
        <w:t>424.81</w:t>
      </w:r>
      <w:r>
        <w:rPr>
          <w:rFonts w:hint="eastAsia" w:ascii="仿宋_GB2312" w:hAnsi="宋体" w:eastAsia="仿宋_GB2312" w:cs="宋体"/>
          <w:color w:val="000000"/>
          <w:kern w:val="0"/>
          <w:sz w:val="32"/>
          <w:szCs w:val="32"/>
        </w:rPr>
        <w:t>万元、救济费</w:t>
      </w:r>
      <w:r>
        <w:rPr>
          <w:rFonts w:hint="eastAsia" w:ascii="Calibri" w:hAnsi="Calibri" w:eastAsia="仿宋_GB2312" w:cs="宋体"/>
          <w:color w:val="000000"/>
          <w:kern w:val="0"/>
          <w:sz w:val="32"/>
          <w:szCs w:val="32"/>
        </w:rPr>
        <w:t>46.5</w:t>
      </w:r>
      <w:r>
        <w:rPr>
          <w:rFonts w:hint="eastAsia" w:ascii="仿宋_GB2312" w:hAnsi="宋体" w:eastAsia="仿宋_GB2312" w:cs="宋体"/>
          <w:color w:val="000000"/>
          <w:kern w:val="0"/>
          <w:sz w:val="32"/>
          <w:szCs w:val="32"/>
        </w:rPr>
        <w:t>万元、个人农业生产补贴</w:t>
      </w:r>
      <w:r>
        <w:rPr>
          <w:rFonts w:hint="eastAsia" w:ascii="Calibri" w:hAnsi="Calibri" w:eastAsia="仿宋_GB2312" w:cs="宋体"/>
          <w:color w:val="000000"/>
          <w:kern w:val="0"/>
          <w:sz w:val="32"/>
          <w:szCs w:val="32"/>
        </w:rPr>
        <w:t>67.4</w:t>
      </w:r>
      <w:r>
        <w:rPr>
          <w:rFonts w:hint="eastAsia" w:ascii="仿宋_GB2312" w:hAnsi="宋体" w:eastAsia="仿宋_GB2312" w:cs="宋体"/>
          <w:color w:val="000000"/>
          <w:kern w:val="0"/>
          <w:sz w:val="32"/>
          <w:szCs w:val="32"/>
        </w:rPr>
        <w:t>万元、其他对个人和家庭的补助</w:t>
      </w:r>
      <w:r>
        <w:rPr>
          <w:rFonts w:hint="eastAsia" w:ascii="Calibri" w:hAnsi="Calibri" w:eastAsia="仿宋_GB2312" w:cs="宋体"/>
          <w:color w:val="000000"/>
          <w:kern w:val="0"/>
          <w:sz w:val="32"/>
          <w:szCs w:val="32"/>
        </w:rPr>
        <w:t>41.07</w:t>
      </w:r>
      <w:r>
        <w:rPr>
          <w:rFonts w:hint="eastAsia" w:ascii="仿宋_GB2312" w:hAnsi="宋体" w:eastAsia="仿宋_GB2312" w:cs="宋体"/>
          <w:color w:val="000000"/>
          <w:kern w:val="0"/>
          <w:sz w:val="32"/>
          <w:szCs w:val="32"/>
        </w:rPr>
        <w:t>万元构成，主要用于机关事业单位工作人员的工资、津补贴、医疗保险、养老保险、住房公积金，抚恤金、农村救济对象、遗属等对个人和家庭的补助等。</w:t>
      </w:r>
    </w:p>
    <w:p w14:paraId="3C1B0F19">
      <w:pPr>
        <w:widowControl/>
        <w:shd w:val="clear" w:color="auto" w:fill="FFFFFF"/>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公用经费由办公费</w:t>
      </w:r>
      <w:r>
        <w:rPr>
          <w:rFonts w:hint="eastAsia" w:ascii="仿宋_GB2312" w:hAnsi="宋体" w:eastAsia="仿宋_GB2312" w:cs="宋体"/>
          <w:color w:val="000000"/>
          <w:spacing w:val="-2"/>
          <w:kern w:val="0"/>
          <w:sz w:val="32"/>
          <w:szCs w:val="32"/>
        </w:rPr>
        <w:t>36.67</w:t>
      </w:r>
      <w:r>
        <w:rPr>
          <w:rFonts w:hint="eastAsia" w:ascii="仿宋_GB2312" w:hAnsi="宋体" w:eastAsia="仿宋_GB2312" w:cs="宋体"/>
          <w:color w:val="000000"/>
          <w:kern w:val="0"/>
          <w:sz w:val="32"/>
          <w:szCs w:val="32"/>
        </w:rPr>
        <w:t>万元、印刷费</w:t>
      </w:r>
      <w:r>
        <w:rPr>
          <w:rFonts w:hint="eastAsia" w:ascii="仿宋_GB2312" w:hAnsi="宋体" w:eastAsia="仿宋_GB2312" w:cs="宋体"/>
          <w:color w:val="000000"/>
          <w:spacing w:val="-2"/>
          <w:kern w:val="0"/>
          <w:sz w:val="32"/>
          <w:szCs w:val="32"/>
        </w:rPr>
        <w:t>5.68</w:t>
      </w:r>
      <w:r>
        <w:rPr>
          <w:rFonts w:hint="eastAsia" w:ascii="仿宋_GB2312" w:hAnsi="宋体" w:eastAsia="仿宋_GB2312" w:cs="宋体"/>
          <w:color w:val="000000"/>
          <w:kern w:val="0"/>
          <w:sz w:val="32"/>
          <w:szCs w:val="32"/>
        </w:rPr>
        <w:t>万元、电费</w:t>
      </w:r>
      <w:r>
        <w:rPr>
          <w:rFonts w:hint="eastAsia" w:ascii="仿宋_GB2312" w:hAnsi="宋体" w:eastAsia="仿宋_GB2312" w:cs="宋体"/>
          <w:color w:val="000000"/>
          <w:spacing w:val="-2"/>
          <w:kern w:val="0"/>
          <w:sz w:val="32"/>
          <w:szCs w:val="32"/>
        </w:rPr>
        <w:t>5.84</w:t>
      </w:r>
      <w:r>
        <w:rPr>
          <w:rFonts w:hint="eastAsia" w:ascii="仿宋_GB2312" w:hAnsi="宋体" w:eastAsia="仿宋_GB2312" w:cs="宋体"/>
          <w:color w:val="000000"/>
          <w:kern w:val="0"/>
          <w:sz w:val="32"/>
          <w:szCs w:val="32"/>
        </w:rPr>
        <w:t>万元、邮电费</w:t>
      </w:r>
      <w:r>
        <w:rPr>
          <w:rFonts w:hint="eastAsia" w:ascii="Calibri" w:hAnsi="Calibri" w:eastAsia="仿宋_GB2312" w:cs="宋体"/>
          <w:color w:val="000000"/>
          <w:kern w:val="0"/>
          <w:sz w:val="32"/>
          <w:szCs w:val="32"/>
        </w:rPr>
        <w:t>1.89</w:t>
      </w:r>
      <w:r>
        <w:rPr>
          <w:rFonts w:hint="eastAsia" w:ascii="仿宋_GB2312" w:hAnsi="宋体" w:eastAsia="仿宋_GB2312" w:cs="宋体"/>
          <w:color w:val="000000"/>
          <w:kern w:val="0"/>
          <w:sz w:val="32"/>
          <w:szCs w:val="32"/>
        </w:rPr>
        <w:t>万元、取暖费</w:t>
      </w:r>
      <w:r>
        <w:rPr>
          <w:rFonts w:hint="eastAsia" w:ascii="Calibri" w:hAnsi="Calibri" w:eastAsia="仿宋_GB2312" w:cs="宋体"/>
          <w:color w:val="000000"/>
          <w:kern w:val="0"/>
          <w:sz w:val="32"/>
          <w:szCs w:val="32"/>
        </w:rPr>
        <w:t>1.16</w:t>
      </w:r>
      <w:r>
        <w:rPr>
          <w:rFonts w:hint="eastAsia" w:ascii="仿宋_GB2312" w:hAnsi="宋体" w:eastAsia="仿宋_GB2312" w:cs="宋体"/>
          <w:color w:val="000000"/>
          <w:kern w:val="0"/>
          <w:sz w:val="32"/>
          <w:szCs w:val="32"/>
        </w:rPr>
        <w:t>万元、差旅费</w:t>
      </w:r>
      <w:r>
        <w:rPr>
          <w:rFonts w:hint="eastAsia" w:ascii="仿宋_GB2312" w:hAnsi="宋体" w:eastAsia="仿宋_GB2312" w:cs="宋体"/>
          <w:color w:val="000000"/>
          <w:spacing w:val="-2"/>
          <w:kern w:val="0"/>
          <w:sz w:val="32"/>
          <w:szCs w:val="32"/>
        </w:rPr>
        <w:t>15.54</w:t>
      </w:r>
      <w:r>
        <w:rPr>
          <w:rFonts w:hint="eastAsia" w:ascii="仿宋_GB2312" w:hAnsi="宋体" w:eastAsia="仿宋_GB2312" w:cs="宋体"/>
          <w:color w:val="000000"/>
          <w:kern w:val="0"/>
          <w:sz w:val="32"/>
          <w:szCs w:val="32"/>
        </w:rPr>
        <w:t>万元、维修费</w:t>
      </w:r>
      <w:r>
        <w:rPr>
          <w:rFonts w:hint="eastAsia" w:ascii="仿宋_GB2312" w:hAnsi="宋体" w:eastAsia="仿宋_GB2312" w:cs="宋体"/>
          <w:color w:val="000000"/>
          <w:spacing w:val="-2"/>
          <w:kern w:val="0"/>
          <w:sz w:val="32"/>
          <w:szCs w:val="32"/>
        </w:rPr>
        <w:t>10</w:t>
      </w:r>
      <w:r>
        <w:rPr>
          <w:rFonts w:hint="eastAsia" w:ascii="仿宋_GB2312" w:hAnsi="宋体" w:eastAsia="仿宋_GB2312" w:cs="宋体"/>
          <w:color w:val="000000"/>
          <w:kern w:val="0"/>
          <w:sz w:val="32"/>
          <w:szCs w:val="32"/>
        </w:rPr>
        <w:t>万元、会议费</w:t>
      </w:r>
      <w:r>
        <w:rPr>
          <w:rFonts w:hint="eastAsia" w:ascii="仿宋_GB2312" w:hAnsi="宋体" w:eastAsia="仿宋_GB2312" w:cs="宋体"/>
          <w:color w:val="000000"/>
          <w:spacing w:val="-2"/>
          <w:kern w:val="0"/>
          <w:sz w:val="32"/>
          <w:szCs w:val="32"/>
        </w:rPr>
        <w:t>3.96</w:t>
      </w:r>
      <w:r>
        <w:rPr>
          <w:rFonts w:hint="eastAsia" w:ascii="仿宋_GB2312" w:hAnsi="宋体" w:eastAsia="仿宋_GB2312" w:cs="宋体"/>
          <w:color w:val="000000"/>
          <w:kern w:val="0"/>
          <w:sz w:val="32"/>
          <w:szCs w:val="32"/>
        </w:rPr>
        <w:t>万元、公务接待费</w:t>
      </w:r>
      <w:r>
        <w:rPr>
          <w:rFonts w:hint="eastAsia" w:ascii="仿宋_GB2312" w:hAnsi="宋体" w:eastAsia="仿宋_GB2312" w:cs="宋体"/>
          <w:color w:val="000000"/>
          <w:spacing w:val="-2"/>
          <w:kern w:val="0"/>
          <w:sz w:val="32"/>
          <w:szCs w:val="32"/>
        </w:rPr>
        <w:t>1.88</w:t>
      </w:r>
      <w:r>
        <w:rPr>
          <w:rFonts w:hint="eastAsia" w:ascii="仿宋_GB2312" w:hAnsi="宋体" w:eastAsia="仿宋_GB2312" w:cs="宋体"/>
          <w:color w:val="000000"/>
          <w:kern w:val="0"/>
          <w:sz w:val="32"/>
          <w:szCs w:val="32"/>
        </w:rPr>
        <w:t>万元、专用材料费</w:t>
      </w:r>
      <w:r>
        <w:rPr>
          <w:rFonts w:hint="eastAsia" w:ascii="Calibri" w:hAnsi="Calibri" w:eastAsia="仿宋_GB2312" w:cs="宋体"/>
          <w:color w:val="000000"/>
          <w:kern w:val="0"/>
          <w:sz w:val="32"/>
          <w:szCs w:val="32"/>
        </w:rPr>
        <w:t>45</w:t>
      </w:r>
      <w:r>
        <w:rPr>
          <w:rFonts w:hint="eastAsia" w:ascii="仿宋_GB2312" w:hAnsi="宋体" w:eastAsia="仿宋_GB2312" w:cs="宋体"/>
          <w:color w:val="000000"/>
          <w:kern w:val="0"/>
          <w:sz w:val="32"/>
          <w:szCs w:val="32"/>
        </w:rPr>
        <w:t>万元、劳务费</w:t>
      </w:r>
      <w:r>
        <w:rPr>
          <w:rFonts w:hint="eastAsia" w:ascii="仿宋_GB2312" w:hAnsi="宋体" w:eastAsia="仿宋_GB2312" w:cs="宋体"/>
          <w:color w:val="000000"/>
          <w:spacing w:val="-2"/>
          <w:kern w:val="0"/>
          <w:sz w:val="32"/>
          <w:szCs w:val="32"/>
        </w:rPr>
        <w:t>17.68</w:t>
      </w:r>
      <w:r>
        <w:rPr>
          <w:rFonts w:hint="eastAsia" w:ascii="仿宋_GB2312" w:hAnsi="宋体" w:eastAsia="仿宋_GB2312" w:cs="宋体"/>
          <w:color w:val="000000"/>
          <w:kern w:val="0"/>
          <w:sz w:val="32"/>
          <w:szCs w:val="32"/>
        </w:rPr>
        <w:t>万元、工会经费</w:t>
      </w:r>
      <w:r>
        <w:rPr>
          <w:rFonts w:hint="eastAsia" w:ascii="仿宋_GB2312" w:hAnsi="宋体" w:eastAsia="仿宋_GB2312" w:cs="宋体"/>
          <w:color w:val="000000"/>
          <w:spacing w:val="-2"/>
          <w:kern w:val="0"/>
          <w:sz w:val="32"/>
          <w:szCs w:val="32"/>
        </w:rPr>
        <w:t>12.7</w:t>
      </w:r>
      <w:r>
        <w:rPr>
          <w:rFonts w:hint="eastAsia" w:ascii="仿宋_GB2312" w:hAnsi="宋体" w:eastAsia="仿宋_GB2312" w:cs="宋体"/>
          <w:color w:val="000000"/>
          <w:kern w:val="0"/>
          <w:sz w:val="32"/>
          <w:szCs w:val="32"/>
        </w:rPr>
        <w:t>万元、福利费</w:t>
      </w:r>
      <w:r>
        <w:rPr>
          <w:rFonts w:hint="eastAsia" w:ascii="Calibri" w:hAnsi="Calibri" w:eastAsia="仿宋_GB2312" w:cs="宋体"/>
          <w:color w:val="000000"/>
          <w:kern w:val="0"/>
          <w:sz w:val="32"/>
          <w:szCs w:val="32"/>
        </w:rPr>
        <w:t>12</w:t>
      </w:r>
      <w:r>
        <w:rPr>
          <w:rFonts w:hint="eastAsia" w:ascii="仿宋_GB2312" w:hAnsi="宋体" w:eastAsia="仿宋_GB2312" w:cs="宋体"/>
          <w:color w:val="000000"/>
          <w:kern w:val="0"/>
          <w:sz w:val="32"/>
          <w:szCs w:val="32"/>
        </w:rPr>
        <w:t>万元、公务用车运行维护费</w:t>
      </w:r>
      <w:r>
        <w:rPr>
          <w:rFonts w:hint="eastAsia" w:ascii="仿宋_GB2312" w:hAnsi="宋体" w:eastAsia="仿宋_GB2312" w:cs="宋体"/>
          <w:color w:val="000000"/>
          <w:spacing w:val="-2"/>
          <w:kern w:val="0"/>
          <w:sz w:val="32"/>
          <w:szCs w:val="32"/>
        </w:rPr>
        <w:t>2.16</w:t>
      </w:r>
      <w:r>
        <w:rPr>
          <w:rFonts w:hint="eastAsia" w:ascii="仿宋_GB2312" w:hAnsi="宋体" w:eastAsia="仿宋_GB2312" w:cs="宋体"/>
          <w:color w:val="000000"/>
          <w:kern w:val="0"/>
          <w:sz w:val="32"/>
          <w:szCs w:val="32"/>
        </w:rPr>
        <w:t>万元、其他交通费</w:t>
      </w:r>
      <w:r>
        <w:rPr>
          <w:rFonts w:hint="eastAsia" w:ascii="仿宋_GB2312" w:hAnsi="宋体" w:eastAsia="仿宋_GB2312" w:cs="宋体"/>
          <w:color w:val="000000"/>
          <w:spacing w:val="-2"/>
          <w:kern w:val="0"/>
          <w:sz w:val="32"/>
          <w:szCs w:val="32"/>
        </w:rPr>
        <w:t>35.36</w:t>
      </w:r>
      <w:r>
        <w:rPr>
          <w:rFonts w:hint="eastAsia" w:ascii="仿宋_GB2312" w:hAnsi="宋体" w:eastAsia="仿宋_GB2312" w:cs="宋体"/>
          <w:color w:val="000000"/>
          <w:kern w:val="0"/>
          <w:sz w:val="32"/>
          <w:szCs w:val="32"/>
        </w:rPr>
        <w:t>万元、其他商品和服务支出</w:t>
      </w:r>
      <w:r>
        <w:rPr>
          <w:rFonts w:hint="eastAsia" w:ascii="仿宋_GB2312" w:hAnsi="宋体" w:eastAsia="仿宋_GB2312" w:cs="宋体"/>
          <w:color w:val="000000"/>
          <w:spacing w:val="-2"/>
          <w:kern w:val="0"/>
          <w:sz w:val="32"/>
          <w:szCs w:val="32"/>
        </w:rPr>
        <w:t>71.04</w:t>
      </w:r>
      <w:r>
        <w:rPr>
          <w:rFonts w:hint="eastAsia" w:ascii="仿宋_GB2312" w:hAnsi="宋体" w:eastAsia="仿宋_GB2312" w:cs="宋体"/>
          <w:color w:val="000000"/>
          <w:kern w:val="0"/>
          <w:sz w:val="32"/>
          <w:szCs w:val="32"/>
        </w:rPr>
        <w:t>万元、办公设备购置</w:t>
      </w:r>
      <w:r>
        <w:rPr>
          <w:rFonts w:hint="eastAsia" w:ascii="Calibri" w:hAnsi="Calibri" w:eastAsia="仿宋_GB2312" w:cs="宋体"/>
          <w:color w:val="000000"/>
          <w:kern w:val="0"/>
          <w:sz w:val="32"/>
          <w:szCs w:val="32"/>
        </w:rPr>
        <w:t>6.93</w:t>
      </w:r>
      <w:r>
        <w:rPr>
          <w:rFonts w:hint="eastAsia" w:ascii="仿宋_GB2312" w:hAnsi="宋体" w:eastAsia="仿宋_GB2312" w:cs="宋体"/>
          <w:color w:val="000000"/>
          <w:kern w:val="0"/>
          <w:sz w:val="32"/>
          <w:szCs w:val="32"/>
        </w:rPr>
        <w:t>万元构成，主要用于机关事业单位运转的办公费、印刷费、差旅费、会议费等，日常公用经费严格按照厉行节约办的要求执行，严格执行日常公用经费压减开支。</w:t>
      </w:r>
    </w:p>
    <w:p w14:paraId="0EBE7368">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本单位“三公经费”中“公务接待费”为</w:t>
      </w:r>
      <w:r>
        <w:rPr>
          <w:rFonts w:hint="eastAsia" w:ascii="仿宋_GB2312" w:hAnsi="宋体" w:eastAsia="仿宋_GB2312" w:cs="宋体"/>
          <w:color w:val="000000"/>
          <w:spacing w:val="-2"/>
          <w:kern w:val="0"/>
          <w:sz w:val="32"/>
          <w:szCs w:val="32"/>
        </w:rPr>
        <w:t>1.88</w:t>
      </w:r>
      <w:r>
        <w:rPr>
          <w:rFonts w:hint="eastAsia" w:ascii="仿宋_GB2312" w:hAnsi="宋体" w:eastAsia="仿宋_GB2312" w:cs="宋体"/>
          <w:color w:val="000000"/>
          <w:kern w:val="0"/>
          <w:sz w:val="32"/>
          <w:szCs w:val="32"/>
        </w:rPr>
        <w:t>万元、“公务用车运行维护及购置费”为</w:t>
      </w:r>
      <w:r>
        <w:rPr>
          <w:rFonts w:hint="eastAsia" w:ascii="仿宋_GB2312" w:hAnsi="宋体" w:eastAsia="仿宋_GB2312" w:cs="宋体"/>
          <w:color w:val="000000"/>
          <w:spacing w:val="-2"/>
          <w:kern w:val="0"/>
          <w:sz w:val="32"/>
          <w:szCs w:val="32"/>
        </w:rPr>
        <w:t>2.16</w:t>
      </w:r>
      <w:r>
        <w:rPr>
          <w:rFonts w:hint="eastAsia" w:ascii="仿宋_GB2312" w:hAnsi="宋体" w:eastAsia="仿宋_GB2312" w:cs="宋体"/>
          <w:color w:val="000000"/>
          <w:kern w:val="0"/>
          <w:sz w:val="32"/>
          <w:szCs w:val="32"/>
        </w:rPr>
        <w:t>万元，无“因公出国（境）费”。其中“公务接待费”主要用于村级集体经济组织干部到镇里办事的招待支出，接待</w:t>
      </w:r>
      <w:r>
        <w:rPr>
          <w:rFonts w:hint="eastAsia" w:ascii="仿宋_GB2312" w:hAnsi="宋体" w:eastAsia="仿宋_GB2312" w:cs="宋体"/>
          <w:color w:val="000000"/>
          <w:spacing w:val="-2"/>
          <w:kern w:val="0"/>
          <w:sz w:val="32"/>
          <w:szCs w:val="32"/>
        </w:rPr>
        <w:t>20余</w:t>
      </w:r>
      <w:r>
        <w:rPr>
          <w:rFonts w:hint="eastAsia" w:ascii="仿宋_GB2312" w:hAnsi="宋体" w:eastAsia="仿宋_GB2312" w:cs="宋体"/>
          <w:color w:val="000000"/>
          <w:kern w:val="0"/>
          <w:sz w:val="32"/>
          <w:szCs w:val="32"/>
        </w:rPr>
        <w:t>批次，</w:t>
      </w:r>
      <w:r>
        <w:rPr>
          <w:rFonts w:hint="eastAsia" w:ascii="仿宋_GB2312" w:hAnsi="宋体" w:eastAsia="仿宋_GB2312" w:cs="宋体"/>
          <w:color w:val="000000"/>
          <w:spacing w:val="-2"/>
          <w:kern w:val="0"/>
          <w:sz w:val="32"/>
          <w:szCs w:val="32"/>
        </w:rPr>
        <w:t>180</w:t>
      </w:r>
      <w:r>
        <w:rPr>
          <w:rFonts w:hint="eastAsia" w:ascii="仿宋_GB2312" w:hAnsi="宋体" w:eastAsia="仿宋_GB2312" w:cs="宋体"/>
          <w:color w:val="000000"/>
          <w:kern w:val="0"/>
          <w:sz w:val="32"/>
          <w:szCs w:val="32"/>
        </w:rPr>
        <w:t>人次，我镇坚持厉行节约原则、严格执行各级严控“公务接待”文件精神，结合实际情况，杜绝违规接待、</w:t>
      </w:r>
      <w:bookmarkStart w:id="1" w:name="_GoBack"/>
      <w:bookmarkEnd w:id="1"/>
      <w:r>
        <w:rPr>
          <w:rFonts w:hint="eastAsia" w:ascii="仿宋_GB2312" w:hAnsi="宋体" w:eastAsia="仿宋_GB2312" w:cs="宋体"/>
          <w:color w:val="000000"/>
          <w:kern w:val="0"/>
          <w:sz w:val="32"/>
          <w:szCs w:val="32"/>
          <w:lang w:eastAsia="zh-CN"/>
        </w:rPr>
        <w:t>滥支</w:t>
      </w:r>
      <w:r>
        <w:rPr>
          <w:rFonts w:hint="eastAsia" w:ascii="仿宋_GB2312" w:hAnsi="宋体" w:eastAsia="仿宋_GB2312" w:cs="宋体"/>
          <w:color w:val="000000"/>
          <w:kern w:val="0"/>
          <w:sz w:val="32"/>
          <w:szCs w:val="32"/>
        </w:rPr>
        <w:t>、超支；“公务用车运行维护及购置费”全部来源于公车运行维护费，主要指公车加油费、维修费、保险费，没有购置费，公车保有量</w:t>
      </w:r>
      <w:r>
        <w:rPr>
          <w:rFonts w:hint="eastAsia" w:ascii="仿宋_GB2312" w:hAnsi="宋体" w:eastAsia="仿宋_GB2312" w:cs="宋体"/>
          <w:color w:val="000000"/>
          <w:spacing w:val="-2"/>
          <w:kern w:val="0"/>
          <w:sz w:val="32"/>
          <w:szCs w:val="32"/>
        </w:rPr>
        <w:t>2</w:t>
      </w:r>
      <w:r>
        <w:rPr>
          <w:rFonts w:hint="eastAsia" w:ascii="仿宋_GB2312" w:hAnsi="宋体" w:eastAsia="仿宋_GB2312" w:cs="宋体"/>
          <w:color w:val="000000"/>
          <w:kern w:val="0"/>
          <w:sz w:val="32"/>
          <w:szCs w:val="32"/>
        </w:rPr>
        <w:t>台，已运行</w:t>
      </w:r>
      <w:r>
        <w:rPr>
          <w:rFonts w:hint="eastAsia" w:ascii="仿宋_GB2312" w:hAnsi="宋体" w:eastAsia="仿宋_GB2312" w:cs="宋体"/>
          <w:color w:val="000000"/>
          <w:spacing w:val="-2"/>
          <w:kern w:val="0"/>
          <w:sz w:val="32"/>
          <w:szCs w:val="32"/>
        </w:rPr>
        <w:t>20</w:t>
      </w:r>
      <w:r>
        <w:rPr>
          <w:rFonts w:hint="eastAsia" w:ascii="仿宋_GB2312" w:hAnsi="宋体" w:eastAsia="仿宋_GB2312" w:cs="宋体"/>
          <w:color w:val="000000"/>
          <w:kern w:val="0"/>
          <w:sz w:val="32"/>
          <w:szCs w:val="32"/>
        </w:rPr>
        <w:t>多万公里，接近报废状态，运行维护费较高。</w:t>
      </w:r>
    </w:p>
    <w:p w14:paraId="6364E536">
      <w:pPr>
        <w:widowControl/>
        <w:spacing w:before="240" w:after="100" w:afterAutospacing="1"/>
        <w:jc w:val="left"/>
        <w:rPr>
          <w:rFonts w:ascii="宋体" w:hAnsi="宋体" w:eastAsia="宋体" w:cs="宋体"/>
          <w:kern w:val="0"/>
          <w:sz w:val="24"/>
          <w:szCs w:val="24"/>
        </w:rPr>
      </w:pPr>
      <w:r>
        <w:rPr>
          <w:rFonts w:hint="eastAsia" w:ascii="MS Mincho" w:hAnsi="MS Mincho" w:eastAsia="MS Mincho" w:cs="宋体"/>
          <w:color w:val="000000"/>
          <w:kern w:val="0"/>
          <w:sz w:val="18"/>
          <w:szCs w:val="18"/>
        </w:rPr>
        <w:t> </w:t>
      </w:r>
    </w:p>
    <w:p w14:paraId="4B212C22">
      <w:pPr>
        <w:widowControl/>
        <w:shd w:val="clear" w:color="auto" w:fill="FFFFFF"/>
        <w:spacing w:before="240" w:after="100" w:afterAutospacing="1" w:line="640" w:lineRule="atLeast"/>
        <w:ind w:firstLine="643"/>
        <w:jc w:val="left"/>
        <w:rPr>
          <w:rFonts w:ascii="宋体" w:hAnsi="宋体" w:eastAsia="宋体" w:cs="宋体"/>
          <w:kern w:val="0"/>
          <w:sz w:val="24"/>
          <w:szCs w:val="24"/>
        </w:rPr>
      </w:pPr>
      <w:r>
        <w:rPr>
          <w:rFonts w:hint="eastAsia" w:ascii="仿宋_GB2312" w:hAnsi="宋体" w:eastAsia="仿宋_GB2312" w:cs="宋体"/>
          <w:b/>
          <w:bCs/>
          <w:color w:val="000000"/>
          <w:spacing w:val="-2"/>
          <w:kern w:val="0"/>
          <w:sz w:val="32"/>
          <w:szCs w:val="32"/>
        </w:rPr>
        <w:t>（二）项目支出</w:t>
      </w:r>
    </w:p>
    <w:p w14:paraId="1E5EEC03">
      <w:pPr>
        <w:widowControl/>
        <w:spacing w:before="240" w:after="100" w:afterAutospacing="1" w:line="600" w:lineRule="atLeast"/>
        <w:ind w:firstLine="632"/>
        <w:jc w:val="left"/>
        <w:rPr>
          <w:rFonts w:ascii="宋体" w:hAnsi="宋体" w:eastAsia="宋体" w:cs="宋体"/>
          <w:kern w:val="0"/>
          <w:sz w:val="24"/>
          <w:szCs w:val="24"/>
        </w:rPr>
      </w:pPr>
      <w:r>
        <w:rPr>
          <w:rFonts w:hint="eastAsia" w:ascii="仿宋" w:hAnsi="仿宋" w:eastAsia="仿宋" w:cs="宋体"/>
          <w:color w:val="000000"/>
          <w:spacing w:val="-2"/>
          <w:kern w:val="0"/>
          <w:sz w:val="32"/>
          <w:szCs w:val="32"/>
        </w:rPr>
        <w:t>本单位2020年项目支出598.95万元，全部为财政资金，</w:t>
      </w:r>
      <w:r>
        <w:rPr>
          <w:rFonts w:hint="eastAsia" w:ascii="仿宋" w:hAnsi="仿宋" w:eastAsia="仿宋" w:cs="宋体"/>
          <w:color w:val="333333"/>
          <w:kern w:val="0"/>
          <w:sz w:val="32"/>
          <w:szCs w:val="32"/>
        </w:rPr>
        <w:t>主要用于基础设施建设、维修维护等项目支出。按支出经济分类为工资福利支出9.48万元、商品和服务支出19.35万元、资本性支出350.04万元、对企业补助支出220.08万元；按支出功能分类为</w:t>
      </w:r>
      <w:r>
        <w:rPr>
          <w:rFonts w:hint="eastAsia" w:ascii="仿宋" w:hAnsi="仿宋" w:eastAsia="仿宋" w:cs="宋体"/>
          <w:color w:val="000000"/>
          <w:spacing w:val="-2"/>
          <w:kern w:val="0"/>
          <w:sz w:val="32"/>
          <w:szCs w:val="32"/>
        </w:rPr>
        <w:t>一般公共服务支出40.15万元、城乡社区支出62.85万元、农林水支出383.33万元、交通运输支出5万元、福彩支出14万元、自然灾害灾后重建17万元、节能环保支出31.44万元、社会保障和就业支出35.7万元、公共安全支出9.48万元。</w:t>
      </w:r>
      <w:r>
        <w:rPr>
          <w:rFonts w:hint="eastAsia" w:ascii="仿宋" w:hAnsi="仿宋" w:eastAsia="仿宋" w:cs="宋体"/>
          <w:color w:val="333333"/>
          <w:kern w:val="0"/>
          <w:sz w:val="32"/>
          <w:szCs w:val="32"/>
        </w:rPr>
        <w:t>专款专用，用于扶贫的项目资金，每笔项目资金的使用都进行了绩效评价，达到了预期的绩效目标，项目支出严格按照《溆浦县涉农整合资金使用和管理办法》等文件要求执行，建立了专项资金台账及专账。</w:t>
      </w:r>
    </w:p>
    <w:p w14:paraId="20E4C089">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三、部门专项组织实施情况</w:t>
      </w:r>
    </w:p>
    <w:p w14:paraId="7F41E337">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对于金额达到一定数额的项目，我镇均按照要求开展了项目招投标，委托中标单位实施，进行第三方评估结算，绝大部分项目能够按规定落实使用资金，按规定完成项目，资金使用程序较规范；项目单位能够遵循合法合规的程序，完成项目立项申请内容的组织实施，并能按规定时间完成和验收，调整情况较少；</w:t>
      </w:r>
      <w:r>
        <w:rPr>
          <w:rFonts w:hint="eastAsia" w:ascii="仿宋" w:hAnsi="仿宋" w:eastAsia="仿宋" w:cs="宋体"/>
          <w:color w:val="333333"/>
          <w:kern w:val="0"/>
          <w:sz w:val="32"/>
          <w:szCs w:val="32"/>
        </w:rPr>
        <w:t>对于专项资金我们严格遵循专项资金管理制度，对每一个项目、每一个专项支出实行专人负责，专账管理，严把质量、验收、结算关，实行事前勘察、事中监督，事后跟踪，从每一个环节确保每一分专项财政资金落到实处，取得良好的效用。</w:t>
      </w:r>
    </w:p>
    <w:p w14:paraId="2B820A02">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四、资产管理情况</w:t>
      </w:r>
    </w:p>
    <w:p w14:paraId="03047CC4">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2020年我镇固定资产原值569.51万元，较上年增加了3.31万元，增加部分主要来源于购置新的固定资产。其构成主要包括房屋、车辆、空调、打印机、办公桌椅、文件柜等。利用固定资产动态管理系统对于我镇的固定资产分类造册、赋码编号、实行分类别分部门落实到人，从而确保固定资产不流失，做到账账相符、账实相符，资产不漏登，价值不虚报。</w:t>
      </w:r>
    </w:p>
    <w:p w14:paraId="71C12F79">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五、部门整体支出绩效情况</w:t>
      </w:r>
    </w:p>
    <w:p w14:paraId="71CFE88F">
      <w:pPr>
        <w:widowControl/>
        <w:spacing w:before="240" w:after="100" w:afterAutospacing="1" w:line="600" w:lineRule="atLeast"/>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2020年，我镇重点完成了以下主要工作并取得了较好成效。具体如下：</w:t>
      </w:r>
    </w:p>
    <w:p w14:paraId="0B32AD9D">
      <w:pPr>
        <w:widowControl/>
        <w:spacing w:before="240" w:after="100" w:afterAutospacing="1" w:line="500" w:lineRule="atLeast"/>
        <w:ind w:left="-13" w:firstLine="643"/>
        <w:jc w:val="left"/>
        <w:rPr>
          <w:rFonts w:ascii="宋体" w:hAnsi="宋体" w:eastAsia="宋体" w:cs="宋体"/>
          <w:kern w:val="0"/>
          <w:sz w:val="24"/>
          <w:szCs w:val="24"/>
        </w:rPr>
      </w:pPr>
      <w:r>
        <w:rPr>
          <w:rFonts w:hint="eastAsia" w:ascii="楷体_GB2312" w:hAnsi="宋体" w:eastAsia="楷体_GB2312" w:cs="宋体"/>
          <w:color w:val="000000"/>
          <w:kern w:val="0"/>
          <w:sz w:val="32"/>
          <w:szCs w:val="32"/>
        </w:rPr>
        <w:t>（一）</w:t>
      </w:r>
      <w:r>
        <w:rPr>
          <w:rFonts w:hint="eastAsia" w:ascii="楷体_GB2312" w:hAnsi="宋体" w:eastAsia="楷体_GB2312" w:cs="宋体"/>
          <w:b/>
          <w:bCs/>
          <w:color w:val="000000"/>
          <w:kern w:val="0"/>
          <w:sz w:val="32"/>
          <w:szCs w:val="32"/>
        </w:rPr>
        <w:t>突出意识形态工作重要地位</w:t>
      </w:r>
    </w:p>
    <w:p w14:paraId="1D7BE106">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一是把牢意识形态主体责任。</w:t>
      </w:r>
      <w:r>
        <w:rPr>
          <w:rFonts w:hint="eastAsia" w:ascii="仿宋_GB2312" w:hAnsi="宋体" w:eastAsia="仿宋_GB2312" w:cs="宋体"/>
          <w:color w:val="000000"/>
          <w:kern w:val="0"/>
          <w:sz w:val="32"/>
          <w:szCs w:val="32"/>
        </w:rPr>
        <w:t>党委班子成员严格按照“一岗双责”要求，积极抓好所联系村和分管领域的意识形态工作，认真贯彻落实党中央、省、市、县委关于意识形态工作的决策部署和指示精神，把牢意识形态工作领导权、主动权，确保辖区内意识形态领域安全。</w:t>
      </w:r>
      <w:r>
        <w:rPr>
          <w:rFonts w:hint="eastAsia" w:ascii="楷体_GB2312" w:hAnsi="宋体" w:eastAsia="楷体_GB2312" w:cs="宋体"/>
          <w:b/>
          <w:bCs/>
          <w:color w:val="000000"/>
          <w:kern w:val="0"/>
          <w:sz w:val="32"/>
          <w:szCs w:val="32"/>
        </w:rPr>
        <w:t>二是把牢意识形态思想引领。</w:t>
      </w:r>
      <w:r>
        <w:rPr>
          <w:rFonts w:hint="eastAsia" w:ascii="仿宋_GB2312" w:hAnsi="宋体" w:eastAsia="仿宋_GB2312" w:cs="宋体"/>
          <w:color w:val="000000"/>
          <w:kern w:val="0"/>
          <w:sz w:val="32"/>
          <w:szCs w:val="32"/>
        </w:rPr>
        <w:t>全面落实“第一议题”学习制度，凡召开会议，第一议题都安排学习习近平新时代中国特色社会主义思想和习近平总书记重要讲话精神有关内容。全年组织党委理论学习中心组集体学习</w:t>
      </w:r>
      <w:r>
        <w:rPr>
          <w:rFonts w:hint="eastAsia" w:ascii="MS Mincho" w:hAnsi="MS Mincho" w:eastAsia="MS Mincho" w:cs="宋体"/>
          <w:color w:val="000000"/>
          <w:kern w:val="0"/>
          <w:sz w:val="32"/>
          <w:szCs w:val="32"/>
        </w:rPr>
        <w:t> </w:t>
      </w:r>
      <w:r>
        <w:rPr>
          <w:rFonts w:hint="eastAsia" w:ascii="仿宋_GB2312" w:hAnsi="宋体" w:eastAsia="仿宋_GB2312" w:cs="宋体"/>
          <w:color w:val="000000"/>
          <w:kern w:val="0"/>
          <w:sz w:val="32"/>
          <w:szCs w:val="32"/>
        </w:rPr>
        <w:t>8次，各支部上党课84次，重点围绕党的十九届五中全会精神和习近平总书记考察湖南重要讲话精神，结合县委、县政府、镇党委、镇政府各项中心工作，开展集中宣讲25</w:t>
      </w:r>
      <w:r>
        <w:rPr>
          <w:rFonts w:hint="eastAsia" w:ascii="MS Mincho" w:hAnsi="MS Mincho" w:eastAsia="MS Mincho" w:cs="宋体"/>
          <w:color w:val="000000"/>
          <w:kern w:val="0"/>
          <w:sz w:val="32"/>
          <w:szCs w:val="32"/>
        </w:rPr>
        <w:t> </w:t>
      </w:r>
      <w:r>
        <w:rPr>
          <w:rFonts w:hint="eastAsia" w:ascii="仿宋_GB2312" w:hAnsi="宋体" w:eastAsia="仿宋_GB2312" w:cs="宋体"/>
          <w:color w:val="000000"/>
          <w:kern w:val="0"/>
          <w:sz w:val="32"/>
          <w:szCs w:val="32"/>
        </w:rPr>
        <w:t>次，微宣讲300余场次，受益人数近6000人。制定《观音阁镇2020年“学习强国”学习使用考核方案》，要求全体干部职工、各村（居）每天坚持“学习强国”学习，进行日通报、月排名，并将学习成绩纳入各村月工作竞赛考核。</w:t>
      </w:r>
      <w:r>
        <w:rPr>
          <w:rFonts w:hint="eastAsia" w:ascii="楷体_GB2312" w:hAnsi="宋体" w:eastAsia="楷体_GB2312" w:cs="宋体"/>
          <w:b/>
          <w:bCs/>
          <w:color w:val="000000"/>
          <w:kern w:val="0"/>
          <w:sz w:val="32"/>
          <w:szCs w:val="32"/>
        </w:rPr>
        <w:t>三是把牢意识形态阵地建设。</w:t>
      </w:r>
      <w:r>
        <w:rPr>
          <w:rFonts w:hint="eastAsia" w:ascii="仿宋_GB2312" w:hAnsi="宋体" w:eastAsia="仿宋_GB2312" w:cs="宋体"/>
          <w:color w:val="000000"/>
          <w:kern w:val="0"/>
          <w:sz w:val="32"/>
          <w:szCs w:val="32"/>
        </w:rPr>
        <w:t>加强意识形态阵地管理，规范“幸福观音阁”公众号、镇属工作微信群、一村一群等平台管理，确保内容积极向上。把握正确舆论导向，做好重要节点和敏感时期的舆论监管，注重掌握了解各级新闻媒体的舆情动态，掌控网络意识形态主导权。严格落实新闻“三审制”和贯彻落实中央八项规定精神改进新闻报道的有关规定，在溆浦红网等相关媒体发表稿件33篇。实行网络信息专人专管制度，全镇共精减微信工作群72个。安排专人负责文件收发及管理，禁止在网络媒介中传送秘密文件。</w:t>
      </w:r>
      <w:r>
        <w:rPr>
          <w:rFonts w:hint="eastAsia" w:ascii="楷体_GB2312" w:hAnsi="宋体" w:eastAsia="楷体_GB2312" w:cs="宋体"/>
          <w:b/>
          <w:bCs/>
          <w:color w:val="000000"/>
          <w:kern w:val="0"/>
          <w:sz w:val="32"/>
          <w:szCs w:val="32"/>
        </w:rPr>
        <w:t>四是把牢意识形态队伍建设。</w:t>
      </w:r>
      <w:r>
        <w:rPr>
          <w:rFonts w:hint="eastAsia" w:ascii="仿宋_GB2312" w:hAnsi="宋体" w:eastAsia="仿宋_GB2312" w:cs="宋体"/>
          <w:color w:val="000000"/>
          <w:kern w:val="0"/>
          <w:sz w:val="32"/>
          <w:szCs w:val="32"/>
        </w:rPr>
        <w:t>镇、村两级组建新时代文明实践所、志愿服务队。全镇共有志愿服务队员1000余人，2020年</w:t>
      </w:r>
      <w:r>
        <w:rPr>
          <w:rFonts w:hint="eastAsia" w:ascii="仿宋_GB2312" w:hAnsi="宋体" w:eastAsia="仿宋_GB2312" w:cs="宋体"/>
          <w:color w:val="0070C0"/>
          <w:kern w:val="0"/>
          <w:sz w:val="32"/>
          <w:szCs w:val="32"/>
        </w:rPr>
        <w:t>，</w:t>
      </w:r>
      <w:r>
        <w:rPr>
          <w:rFonts w:hint="eastAsia" w:ascii="仿宋_GB2312" w:hAnsi="宋体" w:eastAsia="仿宋_GB2312" w:cs="宋体"/>
          <w:color w:val="000000"/>
          <w:kern w:val="0"/>
          <w:sz w:val="32"/>
          <w:szCs w:val="32"/>
        </w:rPr>
        <w:t>全镇共开展各类文明实践活动66场次，参与群众3000余人次，辐射影响两万余人。</w:t>
      </w:r>
    </w:p>
    <w:p w14:paraId="078F0F22">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（二）狠抓党的基层组织建设工作</w:t>
      </w:r>
    </w:p>
    <w:p w14:paraId="24F04E47">
      <w:pPr>
        <w:widowControl/>
        <w:spacing w:before="240" w:after="100" w:afterAutospacing="1" w:line="500" w:lineRule="atLeast"/>
        <w:ind w:firstLine="640"/>
        <w:jc w:val="left"/>
        <w:rPr>
          <w:rFonts w:ascii="宋体" w:hAnsi="宋体" w:eastAsia="宋体" w:cs="宋体"/>
          <w:kern w:val="0"/>
          <w:sz w:val="24"/>
          <w:szCs w:val="24"/>
        </w:rPr>
      </w:pPr>
      <w:r>
        <w:rPr>
          <w:rFonts w:hint="eastAsia" w:ascii="仿宋_GB2312" w:hAnsi="宋体" w:eastAsia="仿宋_GB2312" w:cs="宋体"/>
          <w:b/>
          <w:bCs/>
          <w:color w:val="000000"/>
          <w:kern w:val="0"/>
          <w:sz w:val="32"/>
          <w:szCs w:val="32"/>
        </w:rPr>
        <w:t>一是</w:t>
      </w:r>
      <w:r>
        <w:rPr>
          <w:rFonts w:hint="eastAsia" w:ascii="楷体_GB2312" w:hAnsi="宋体" w:eastAsia="楷体_GB2312" w:cs="宋体"/>
          <w:b/>
          <w:bCs/>
          <w:color w:val="000000"/>
          <w:kern w:val="0"/>
          <w:sz w:val="32"/>
          <w:szCs w:val="32"/>
        </w:rPr>
        <w:t>抓好党建日常工作。</w:t>
      </w:r>
      <w:r>
        <w:rPr>
          <w:rFonts w:hint="eastAsia" w:ascii="仿宋_GB2312" w:hAnsi="宋体" w:eastAsia="仿宋_GB2312" w:cs="宋体"/>
          <w:color w:val="000000"/>
          <w:kern w:val="0"/>
          <w:sz w:val="32"/>
          <w:szCs w:val="32"/>
        </w:rPr>
        <w:t>加强对党员的教育管理，严格执行“三会一课”制度。实施党政领导联系支部党建工作制度和党建工作月汇报、月检查制度，细化党建工作汇报和检查考评，督促党建工作任务落实。</w:t>
      </w:r>
      <w:r>
        <w:rPr>
          <w:rFonts w:hint="eastAsia" w:ascii="楷体_GB2312" w:hAnsi="宋体" w:eastAsia="楷体_GB2312" w:cs="宋体"/>
          <w:b/>
          <w:bCs/>
          <w:color w:val="000000"/>
          <w:kern w:val="0"/>
          <w:sz w:val="32"/>
          <w:szCs w:val="32"/>
        </w:rPr>
        <w:t>二是加强党员干部队伍建设。</w:t>
      </w:r>
      <w:r>
        <w:rPr>
          <w:rFonts w:hint="eastAsia" w:ascii="仿宋_GB2312" w:hAnsi="宋体" w:eastAsia="仿宋_GB2312" w:cs="宋体"/>
          <w:color w:val="000000"/>
          <w:kern w:val="0"/>
          <w:sz w:val="32"/>
          <w:szCs w:val="32"/>
        </w:rPr>
        <w:t>深入开展民主评议党员和处置不合格党员工作，2020年共发展党员17名，预备党员转正党员15名，培养入党积极分子18名。从严从实加强干部队伍管理，修订完善《观音阁镇干部管理办法》。</w:t>
      </w:r>
      <w:r>
        <w:rPr>
          <w:rFonts w:hint="eastAsia" w:ascii="楷体_GB2312" w:hAnsi="宋体" w:eastAsia="楷体_GB2312" w:cs="宋体"/>
          <w:b/>
          <w:bCs/>
          <w:color w:val="000000"/>
          <w:kern w:val="0"/>
          <w:sz w:val="32"/>
          <w:szCs w:val="32"/>
        </w:rPr>
        <w:t>三是顺利完成支部设置标准化和“一肩挑”工作。</w:t>
      </w:r>
      <w:r>
        <w:rPr>
          <w:rFonts w:hint="eastAsia" w:ascii="仿宋_GB2312" w:hAnsi="宋体" w:eastAsia="仿宋_GB2312" w:cs="宋体"/>
          <w:color w:val="000000"/>
          <w:kern w:val="0"/>
          <w:sz w:val="32"/>
          <w:szCs w:val="32"/>
        </w:rPr>
        <w:t>今年3-4月，组织人员认真开展村“两委”班子运行情况调研，初步酝酿了各村（社区）“一肩挑”人选。9月份，按照上级要求，全面完成了支部设置标准化和“一肩挑”工作。现全镇共设村党委5个，村（社区）党总支11个，党支部43个，党员1511名。</w:t>
      </w:r>
    </w:p>
    <w:p w14:paraId="19EA08FB">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（三）扎实推进基层党风廉政建设</w:t>
      </w:r>
    </w:p>
    <w:p w14:paraId="1E1474DE">
      <w:pPr>
        <w:widowControl/>
        <w:shd w:val="clear" w:color="auto" w:fill="FFFFFF"/>
        <w:spacing w:before="100" w:beforeAutospacing="1"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一是始终贯彻党中央要求。</w:t>
      </w:r>
      <w:r>
        <w:rPr>
          <w:rFonts w:hint="eastAsia" w:ascii="仿宋_GB2312" w:hAnsi="宋体" w:eastAsia="仿宋_GB2312" w:cs="宋体"/>
          <w:color w:val="000000"/>
          <w:kern w:val="0"/>
          <w:sz w:val="32"/>
          <w:szCs w:val="32"/>
        </w:rPr>
        <w:t>深入开展“雁过拔毛”式腐败问题专项整治，把扫黑除恶同反腐败、基层“拍蝇”结合起来，推动全面从严治党向基层延伸。严格贯彻落实中央八项规定，严控“三公经费”支出。</w:t>
      </w:r>
      <w:r>
        <w:rPr>
          <w:rFonts w:hint="eastAsia" w:ascii="楷体_GB2312" w:hAnsi="宋体" w:eastAsia="楷体_GB2312" w:cs="宋体"/>
          <w:b/>
          <w:bCs/>
          <w:color w:val="000000"/>
          <w:kern w:val="0"/>
          <w:sz w:val="32"/>
          <w:szCs w:val="32"/>
        </w:rPr>
        <w:t>二是全面落实从严治党。</w:t>
      </w:r>
      <w:r>
        <w:rPr>
          <w:rFonts w:hint="eastAsia" w:ascii="仿宋_GB2312" w:hAnsi="宋体" w:eastAsia="仿宋_GB2312" w:cs="宋体"/>
          <w:color w:val="000000"/>
          <w:kern w:val="0"/>
          <w:sz w:val="32"/>
          <w:szCs w:val="32"/>
        </w:rPr>
        <w:t>2020年，观音阁镇纪委给予诫勉谈话4人次，约谈2人次，立案审（调）查镇村两级干部5人次，1人给予撤销党内职务处分，3人给予党内警告处分，1人案件正在审理中，追缴违纪资金1.308万元；立案审查农村党员6人次，1人开除党籍，1人党内严重警告，2人党内警告，2人案件正在审理中。</w:t>
      </w:r>
      <w:r>
        <w:rPr>
          <w:rFonts w:hint="eastAsia" w:ascii="楷体_GB2312" w:hAnsi="宋体" w:eastAsia="楷体_GB2312" w:cs="宋体"/>
          <w:b/>
          <w:bCs/>
          <w:color w:val="000000"/>
          <w:kern w:val="0"/>
          <w:sz w:val="32"/>
          <w:szCs w:val="32"/>
        </w:rPr>
        <w:t>三是筑牢拒腐防变意识。</w:t>
      </w:r>
      <w:r>
        <w:rPr>
          <w:rFonts w:hint="eastAsia" w:ascii="仿宋_GB2312" w:hAnsi="宋体" w:eastAsia="仿宋_GB2312" w:cs="宋体"/>
          <w:color w:val="000000"/>
          <w:kern w:val="0"/>
          <w:sz w:val="32"/>
          <w:szCs w:val="32"/>
        </w:rPr>
        <w:t>落实党政班子廉政谈话制度，组织学习深入十九届中央纪律委员会全会精神，利用红星云、学习强国、湖南省干部在线学习等平台，教育引导党员干部进一步树立“四个意识”、坚定“四个自信”、坚决做到“两个维护”。抓住重大节假日、操办喜丧事期间等关键时间节点，及时发出预警信息对党员干部进行廉政风险干预。</w:t>
      </w:r>
    </w:p>
    <w:p w14:paraId="6EF84F62">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（四）常态化开展疫情防控工作</w:t>
      </w:r>
    </w:p>
    <w:p w14:paraId="4EE4B231">
      <w:pPr>
        <w:widowControl/>
        <w:shd w:val="clear" w:color="auto" w:fill="FFFFFF"/>
        <w:spacing w:before="240" w:after="100" w:afterAutospacing="1" w:line="50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自开展新型冠状病毒肺炎疫情防控工作以来，全镇干部群众同心协力严防死守，积极应对新冠疫情，辖区内未发生一起疑似病例或确诊病例。</w:t>
      </w:r>
      <w:r>
        <w:rPr>
          <w:rFonts w:hint="eastAsia" w:ascii="楷体_GB2312" w:hAnsi="宋体" w:eastAsia="楷体_GB2312" w:cs="宋体"/>
          <w:b/>
          <w:bCs/>
          <w:color w:val="000000"/>
          <w:kern w:val="0"/>
          <w:sz w:val="32"/>
          <w:szCs w:val="32"/>
        </w:rPr>
        <w:t>一是周密部署安排</w:t>
      </w:r>
      <w:r>
        <w:rPr>
          <w:rFonts w:hint="eastAsia" w:ascii="仿宋_GB2312" w:hAnsi="宋体" w:eastAsia="仿宋_GB2312" w:cs="宋体"/>
          <w:b/>
          <w:bCs/>
          <w:color w:val="000000"/>
          <w:kern w:val="0"/>
          <w:sz w:val="32"/>
          <w:szCs w:val="32"/>
        </w:rPr>
        <w:t>，</w:t>
      </w:r>
      <w:r>
        <w:rPr>
          <w:rFonts w:hint="eastAsia" w:ascii="楷体_GB2312" w:hAnsi="宋体" w:eastAsia="楷体_GB2312" w:cs="宋体"/>
          <w:b/>
          <w:bCs/>
          <w:color w:val="000000"/>
          <w:kern w:val="0"/>
          <w:sz w:val="32"/>
          <w:szCs w:val="32"/>
        </w:rPr>
        <w:t>全面摸底排查。</w:t>
      </w:r>
      <w:r>
        <w:rPr>
          <w:rFonts w:hint="eastAsia" w:ascii="仿宋_GB2312" w:hAnsi="宋体" w:eastAsia="仿宋_GB2312" w:cs="宋体"/>
          <w:color w:val="000000"/>
          <w:kern w:val="0"/>
          <w:sz w:val="32"/>
          <w:szCs w:val="32"/>
        </w:rPr>
        <w:t>第一时间部署摸排重点地区返溆人员、取消红白喜事宴席和聚会、宣传疫情防控相关知识等工作。各村（居）严格按照县委、县政府“口袋战术”要求，一村一关卡，一村一入口，严防域外人员流入；实行网格化防控管理，全面摸排重点地区返溆人员、滞留在重点地区人员、外出返溆人员。</w:t>
      </w:r>
      <w:r>
        <w:rPr>
          <w:rFonts w:hint="eastAsia" w:ascii="楷体_GB2312" w:hAnsi="宋体" w:eastAsia="楷体_GB2312" w:cs="宋体"/>
          <w:b/>
          <w:bCs/>
          <w:color w:val="000000"/>
          <w:kern w:val="0"/>
          <w:sz w:val="32"/>
          <w:szCs w:val="32"/>
        </w:rPr>
        <w:t>二是严格管控措施，降低传染风险。</w:t>
      </w:r>
      <w:r>
        <w:rPr>
          <w:rFonts w:hint="eastAsia" w:ascii="仿宋_GB2312" w:hAnsi="宋体" w:eastAsia="仿宋_GB2312" w:cs="宋体"/>
          <w:color w:val="000000"/>
          <w:kern w:val="0"/>
          <w:sz w:val="32"/>
          <w:szCs w:val="32"/>
        </w:rPr>
        <w:t>采取“五包一”的管控责任制度，将居家隔离措施落到实处。全镇共居家隔离溆外返溆人员406人，全镇摸排出滞留境外人员58人，境外回国人员13人，其中在怀化市外人员10人，返怀3人，境外返怀人员均已进行核酸检测并采取相应隔离措施，现已解除风险。开展“中药飘香 百姓安康”活动，让全镇至少2万人喝上预防新冠肺炎中药。通过转发微信公众号、“村村响”、流动宣传车、特色锣鼓宣讲等群众听得懂的宣传方式，提高村民防控意识和安全意识，自觉做到不串门、不聚众。春节期间，成功劝导取消酒席243户。</w:t>
      </w:r>
      <w:r>
        <w:rPr>
          <w:rFonts w:hint="eastAsia" w:ascii="楷体_GB2312" w:hAnsi="宋体" w:eastAsia="楷体_GB2312" w:cs="宋体"/>
          <w:b/>
          <w:bCs/>
          <w:color w:val="000000"/>
          <w:kern w:val="0"/>
          <w:sz w:val="32"/>
          <w:szCs w:val="32"/>
        </w:rPr>
        <w:t>三是促进复工复产，恢复生产生活。</w:t>
      </w:r>
      <w:r>
        <w:rPr>
          <w:rFonts w:hint="eastAsia" w:ascii="仿宋_GB2312" w:hAnsi="宋体" w:eastAsia="仿宋_GB2312" w:cs="宋体"/>
          <w:color w:val="000000"/>
          <w:kern w:val="0"/>
          <w:sz w:val="32"/>
          <w:szCs w:val="32"/>
        </w:rPr>
        <w:t>推广湖南省居民健康卡，促进人员有序流动。春节以来，我镇贫困户外出务工人员1500余人，保障了贫困户经济来源，确保贫困户稳定脱贫。镇内绿之然农业发展有限公司、兴隆建材有限公司、警予村扶贫车间等企业均严格按照疫情防控要求，有序进行了复工复产。</w:t>
      </w:r>
      <w:r>
        <w:rPr>
          <w:rFonts w:hint="eastAsia" w:ascii="楷体_GB2312" w:hAnsi="宋体" w:eastAsia="楷体_GB2312" w:cs="宋体"/>
          <w:b/>
          <w:bCs/>
          <w:color w:val="000000"/>
          <w:kern w:val="0"/>
          <w:sz w:val="32"/>
          <w:szCs w:val="32"/>
        </w:rPr>
        <w:t>四是关注疫情动态，及时排除风险。</w:t>
      </w:r>
      <w:r>
        <w:rPr>
          <w:rFonts w:hint="eastAsia" w:ascii="仿宋_GB2312" w:hAnsi="宋体" w:eastAsia="仿宋_GB2312" w:cs="宋体"/>
          <w:color w:val="000000"/>
          <w:kern w:val="0"/>
          <w:sz w:val="32"/>
          <w:szCs w:val="32"/>
        </w:rPr>
        <w:t>严格落实“外防输入、内防反弹”的常态化防控策略和措施，及时关注疫情动态，网格化形式对中高风险区人员进行摸排上报，对中高风险区返溆人员进行核酸检测并采取相应隔离措施，及时排除风险。</w:t>
      </w:r>
    </w:p>
    <w:p w14:paraId="065237AE">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（五）全力打赢脱贫攻坚战</w:t>
      </w:r>
    </w:p>
    <w:p w14:paraId="5BACC05F">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一是多措并举保生活。</w:t>
      </w:r>
      <w:r>
        <w:rPr>
          <w:rFonts w:hint="eastAsia" w:ascii="仿宋_GB2312" w:hAnsi="宋体" w:eastAsia="仿宋_GB2312" w:cs="宋体"/>
          <w:color w:val="000000"/>
          <w:kern w:val="0"/>
          <w:sz w:val="32"/>
          <w:szCs w:val="32"/>
        </w:rPr>
        <w:t>组织全镇384名帮扶责任人对贫困户宣传疫情防控知识。给全镇825名学生发放16500个口罩，使贫困学生开学防护物资有保障。组织帮扶责任人给贫困户送去端午节祝福和慰问物资，让他们感受党和政府的温暖。开展摸底贫困劳动力稳就业保增收常态化跟踪服务，帮助贫困群众务工就业，顺利完成贫困就业人数1587人，其中省外务工1110人，县外省内务工181人，县内务工296人。</w:t>
      </w:r>
      <w:r>
        <w:rPr>
          <w:rFonts w:hint="eastAsia" w:ascii="楷体_GB2312" w:hAnsi="宋体" w:eastAsia="楷体_GB2312" w:cs="宋体"/>
          <w:b/>
          <w:bCs/>
          <w:color w:val="000000"/>
          <w:kern w:val="0"/>
          <w:sz w:val="32"/>
          <w:szCs w:val="32"/>
        </w:rPr>
        <w:t>二是压实责任保质量。</w:t>
      </w:r>
      <w:r>
        <w:rPr>
          <w:rFonts w:hint="eastAsia" w:ascii="仿宋_GB2312" w:hAnsi="宋体" w:eastAsia="仿宋_GB2312" w:cs="宋体"/>
          <w:color w:val="000000"/>
          <w:kern w:val="0"/>
          <w:sz w:val="32"/>
          <w:szCs w:val="32"/>
        </w:rPr>
        <w:t>对全镇18个村开展为期8天的“回头看”扶贫检查行动，对扶贫领域问题清零，各村联村领导、驻村干部、村干部、帮扶责任人层层落实问题整改工作，现已全部整改完成。严格落实扶贫政策措施，顺利通过国家和省、市脱贫攻坚普检。2020年，全镇如期实现1349户4341人稳定脱贫，5个贫困村出列，贫困发生率由2014年的19.52 %下降到现在的0%。全镇共核实2020年度自主发展产业奖补379户1471人，奖补资金484510元；落实“四跟四走”资产收益577户1819人，收益资金146720元；为187人申报一次性交通补贴，补贴金额66700元；为183名贫困学生申报雨露计划；为826名贫困学生申报贫困生教育补助773000元；共发放小额信贷514.6万元，免费贴息195369元，惠及全镇107户贫困户。</w:t>
      </w:r>
    </w:p>
    <w:p w14:paraId="26CD4052">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（五）全力推进发展生产</w:t>
      </w:r>
    </w:p>
    <w:p w14:paraId="189C5051">
      <w:pPr>
        <w:widowControl/>
        <w:shd w:val="clear" w:color="auto" w:fill="FFFFFF"/>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一是全力保障粮食生产。</w:t>
      </w:r>
      <w:r>
        <w:rPr>
          <w:rFonts w:hint="eastAsia" w:ascii="仿宋_GB2312" w:hAnsi="宋体" w:eastAsia="仿宋_GB2312" w:cs="宋体"/>
          <w:color w:val="000000"/>
          <w:kern w:val="0"/>
          <w:sz w:val="32"/>
          <w:szCs w:val="32"/>
        </w:rPr>
        <w:t>引导、鼓励农民积极发展粮食生产，覃村、文家冲村优质稻整村推进3820亩，丁桥村、警予村、赤洪村推进水稻杂交制种400余亩。</w:t>
      </w:r>
      <w:r>
        <w:rPr>
          <w:rFonts w:hint="eastAsia" w:ascii="楷体_GB2312" w:hAnsi="宋体" w:eastAsia="楷体_GB2312" w:cs="宋体"/>
          <w:b/>
          <w:bCs/>
          <w:color w:val="000000"/>
          <w:kern w:val="0"/>
          <w:sz w:val="32"/>
          <w:szCs w:val="32"/>
        </w:rPr>
        <w:t>二是积极发展特色农业。</w:t>
      </w:r>
      <w:r>
        <w:rPr>
          <w:rFonts w:hint="eastAsia" w:ascii="仿宋_GB2312" w:hAnsi="宋体" w:eastAsia="仿宋_GB2312" w:cs="宋体"/>
          <w:color w:val="000000"/>
          <w:kern w:val="0"/>
          <w:sz w:val="32"/>
          <w:szCs w:val="32"/>
        </w:rPr>
        <w:t>积极扶持群众发展特色农业，坪里村种植草莓达300余亩，仑斗坪村、铁溪垅村种植黄金贡柚300余亩、黄桃350余亩。全镇规模养殖场达到21家，其中1000头以上猪养殖场6家、100头以上牛养殖场2家。</w:t>
      </w:r>
      <w:r>
        <w:rPr>
          <w:rFonts w:hint="eastAsia" w:ascii="楷体_GB2312" w:hAnsi="宋体" w:eastAsia="楷体_GB2312" w:cs="宋体"/>
          <w:b/>
          <w:bCs/>
          <w:color w:val="000000"/>
          <w:kern w:val="0"/>
          <w:sz w:val="32"/>
          <w:szCs w:val="32"/>
        </w:rPr>
        <w:t>三是严格落实禁捕退捕工作。</w:t>
      </w:r>
      <w:r>
        <w:rPr>
          <w:rFonts w:hint="eastAsia" w:ascii="仿宋_GB2312" w:hAnsi="宋体" w:eastAsia="仿宋_GB2312" w:cs="宋体"/>
          <w:color w:val="000000"/>
          <w:kern w:val="0"/>
          <w:sz w:val="32"/>
          <w:szCs w:val="32"/>
        </w:rPr>
        <w:t>成立禁捕退捕工作领导小组，明确责任分工，加强协调配合，形成工作合力，制定禁捕退捕工作计划。通过村村响、移动广播、微信群等多种方式加强宣传引导，提高群众知晓度和参与度。加强巡查劝导，切实把巡河责任落到实处，对非法捕鱼者及时进行劝导，联合执法部门加大对非法电麻鱼行为的打击力度，进而保障水域生态环境。全年共开展打击非法捕鱼行动7次，没收电鱼机3台、渔网5幅，教育5人，拘留3人。</w:t>
      </w:r>
      <w:r>
        <w:rPr>
          <w:rFonts w:hint="eastAsia" w:ascii="楷体_GB2312" w:hAnsi="宋体" w:eastAsia="楷体_GB2312" w:cs="宋体"/>
          <w:b/>
          <w:bCs/>
          <w:color w:val="000000"/>
          <w:kern w:val="0"/>
          <w:sz w:val="32"/>
          <w:szCs w:val="32"/>
        </w:rPr>
        <w:t>四是坚决打好污染防治攻坚战。</w:t>
      </w:r>
      <w:r>
        <w:rPr>
          <w:rFonts w:hint="eastAsia" w:ascii="仿宋_GB2312" w:hAnsi="宋体" w:eastAsia="仿宋_GB2312" w:cs="宋体"/>
          <w:color w:val="000000"/>
          <w:kern w:val="0"/>
          <w:sz w:val="32"/>
          <w:szCs w:val="32"/>
        </w:rPr>
        <w:t>深入推进河长制工作，常态化开展巡河工作。全年打击非法采砂4次。加快“美丽乡村</w:t>
      </w:r>
      <w:r>
        <w:rPr>
          <w:rFonts w:hint="eastAsia" w:ascii="宋体" w:hAnsi="宋体" w:eastAsia="宋体" w:cs="宋体"/>
          <w:color w:val="000000"/>
          <w:kern w:val="0"/>
          <w:sz w:val="32"/>
          <w:szCs w:val="32"/>
        </w:rPr>
        <w:t>•</w:t>
      </w:r>
      <w:r>
        <w:rPr>
          <w:rFonts w:hint="eastAsia" w:ascii="仿宋_GB2312" w:hAnsi="仿宋_GB2312" w:eastAsia="仿宋_GB2312" w:cs="仿宋_GB2312"/>
          <w:color w:val="000000"/>
          <w:kern w:val="0"/>
          <w:sz w:val="32"/>
          <w:szCs w:val="32"/>
        </w:rPr>
        <w:t>幸福家园”建设，推行环境卫生“月评比、季排名、年终兑现”奖惩制度。开展农村环境综合整治，全镇配备车厢可卸式垃圾车</w:t>
      </w:r>
      <w:r>
        <w:rPr>
          <w:rFonts w:hint="eastAsia" w:ascii="仿宋_GB2312" w:hAnsi="宋体" w:eastAsia="仿宋_GB2312" w:cs="宋体"/>
          <w:color w:val="000000"/>
          <w:kern w:val="0"/>
          <w:sz w:val="32"/>
          <w:szCs w:val="32"/>
        </w:rPr>
        <w:t>2辆，勾臂垃圾箱54辆，污水处理设施、垃圾中转站在建中。积极推动“厕所革命”，2020年农户自主改（新）建卫生厕所267户，完工333户。17家生猪养殖场实行畜禽粪污资源化利用项目，拆除8家禁养区养殖场。</w:t>
      </w:r>
    </w:p>
    <w:p w14:paraId="40C665D6">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（六）重点推进民生改善</w:t>
      </w:r>
    </w:p>
    <w:p w14:paraId="4E1CA40B">
      <w:pPr>
        <w:widowControl/>
        <w:spacing w:before="240" w:after="100" w:afterAutospacing="1" w:line="500" w:lineRule="atLeast"/>
        <w:ind w:firstLine="640"/>
        <w:jc w:val="left"/>
        <w:rPr>
          <w:rFonts w:ascii="宋体" w:hAnsi="宋体" w:eastAsia="宋体" w:cs="宋体"/>
          <w:kern w:val="0"/>
          <w:sz w:val="24"/>
          <w:szCs w:val="24"/>
        </w:rPr>
      </w:pPr>
      <w:r>
        <w:rPr>
          <w:rFonts w:hint="eastAsia" w:ascii="楷体_GB2312" w:hAnsi="宋体" w:eastAsia="楷体_GB2312" w:cs="宋体"/>
          <w:b/>
          <w:bCs/>
          <w:color w:val="000000"/>
          <w:kern w:val="0"/>
          <w:sz w:val="32"/>
          <w:szCs w:val="32"/>
        </w:rPr>
        <w:t>一是加大基本民生保障力度。</w:t>
      </w:r>
      <w:r>
        <w:rPr>
          <w:rFonts w:hint="eastAsia" w:ascii="仿宋_GB2312" w:hAnsi="宋体" w:eastAsia="仿宋_GB2312" w:cs="宋体"/>
          <w:color w:val="000000"/>
          <w:kern w:val="0"/>
          <w:sz w:val="32"/>
          <w:szCs w:val="32"/>
        </w:rPr>
        <w:t>扩大低保保障范围，对城乡困难家庭应保尽保，共新增低保19户37人，清退低保6户12人，现有低保435户，835人。对因灾因病遭遇暂时困难的人员，临时救助1385人次，发放临时救助资金112.73万元，慰问困难群众1060人次，慰问资金9.22万元。优抚临时救助 84 人次，发放资金3.65万元。发放享受待遇的退役军人补助426人次，资金250.78万元。优抚慰问64次，资金3.36万元。全镇共有持证残疾人1108人，其中享受残疾护理补贴608人，共发放护理补贴44.74万元；享受残疾生活补贴250人，共发放生活补贴18.32万 元。</w:t>
      </w:r>
      <w:r>
        <w:rPr>
          <w:rFonts w:hint="eastAsia" w:ascii="楷体_GB2312" w:hAnsi="宋体" w:eastAsia="楷体_GB2312" w:cs="宋体"/>
          <w:b/>
          <w:bCs/>
          <w:color w:val="000000"/>
          <w:kern w:val="0"/>
          <w:sz w:val="32"/>
          <w:szCs w:val="32"/>
        </w:rPr>
        <w:t>二是维护社会和谐稳定。</w:t>
      </w:r>
      <w:r>
        <w:rPr>
          <w:rFonts w:hint="eastAsia" w:ascii="仿宋_GB2312" w:hAnsi="宋体" w:eastAsia="仿宋_GB2312" w:cs="宋体"/>
          <w:color w:val="000000"/>
          <w:kern w:val="0"/>
          <w:sz w:val="32"/>
          <w:szCs w:val="32"/>
        </w:rPr>
        <w:t>全力推进平安乡村建设，实现了村(社区)创建平安村(社区)工作领导小组全覆盖，落实“一村一辅警”，夯实基层平安基础。疫情防控期间，</w:t>
      </w:r>
      <w:r>
        <w:rPr>
          <w:rFonts w:hint="eastAsia" w:ascii="宋体" w:hAnsi="宋体" w:eastAsia="宋体" w:cs="宋体"/>
          <w:color w:val="000000"/>
          <w:kern w:val="0"/>
          <w:sz w:val="32"/>
          <w:szCs w:val="32"/>
        </w:rPr>
        <w:t>为</w:t>
      </w:r>
      <w:r>
        <w:rPr>
          <w:rFonts w:hint="eastAsia" w:ascii="仿宋_GB2312" w:hAnsi="宋体" w:eastAsia="仿宋_GB2312" w:cs="宋体"/>
          <w:color w:val="000000"/>
          <w:kern w:val="0"/>
          <w:sz w:val="32"/>
          <w:szCs w:val="32"/>
        </w:rPr>
        <w:t>保障人民群众生命安全，砸坏8个村牌桌18张。</w:t>
      </w:r>
      <w:r>
        <w:rPr>
          <w:rFonts w:hint="eastAsia" w:ascii="楷体_GB2312" w:hAnsi="宋体" w:eastAsia="楷体_GB2312" w:cs="宋体"/>
          <w:b/>
          <w:bCs/>
          <w:color w:val="000000"/>
          <w:kern w:val="0"/>
          <w:sz w:val="32"/>
          <w:szCs w:val="32"/>
        </w:rPr>
        <w:t>三是注重实现安全生产。</w:t>
      </w:r>
      <w:r>
        <w:rPr>
          <w:rFonts w:hint="eastAsia" w:ascii="仿宋_GB2312" w:hAnsi="宋体" w:eastAsia="仿宋_GB2312" w:cs="宋体"/>
          <w:color w:val="000000"/>
          <w:kern w:val="0"/>
          <w:sz w:val="32"/>
          <w:szCs w:val="32"/>
        </w:rPr>
        <w:t>积极开展交通顽瘴痼疾大整治，2020年开展集中整治43次，没收太阳伞92把，劝导摩托车电动车司机不戴头盔1147人次，驾驶员不系安全带235人次，强制报废机动车15辆，处罚无证驾驶37人，客运车辆超载16人次，非法营运车辆6台，酒驾13人次。强化马路市场整治，扩建木溪农贸市场至6000平方米、摊位350个，成功取缔木溪马路市场，摊位已搬迁进集贸市场。定期开展烟花爆竹、危化物品、企业、学校消防安全大检查大排查，及时整改安全隐患，切实保障人民生命财产安全。</w:t>
      </w:r>
      <w:r>
        <w:rPr>
          <w:rFonts w:hint="eastAsia" w:ascii="楷体_GB2312" w:hAnsi="宋体" w:eastAsia="楷体_GB2312" w:cs="宋体"/>
          <w:b/>
          <w:bCs/>
          <w:color w:val="000000"/>
          <w:kern w:val="0"/>
          <w:sz w:val="32"/>
          <w:szCs w:val="32"/>
        </w:rPr>
        <w:t>四是按期完成第七次全国人口普查工作。</w:t>
      </w:r>
      <w:r>
        <w:rPr>
          <w:rFonts w:hint="eastAsia" w:ascii="仿宋_GB2312" w:hAnsi="宋体" w:eastAsia="仿宋_GB2312" w:cs="宋体"/>
          <w:color w:val="000000"/>
          <w:kern w:val="0"/>
          <w:sz w:val="32"/>
          <w:szCs w:val="32"/>
        </w:rPr>
        <w:t>严格按照法律法规要求，认真做好普查工作。以入户普查形式，摸清人口家底和教育、医疗、养老、住房等情况，保障数据真实性、准确性。采取多形式的宣传方式，广泛深入宣传第七次全国人口普查的重要意义和要求，引导广大普查对象依法配合普查。</w:t>
      </w:r>
      <w:r>
        <w:rPr>
          <w:rFonts w:hint="eastAsia" w:ascii="楷体_GB2312" w:hAnsi="宋体" w:eastAsia="楷体_GB2312" w:cs="宋体"/>
          <w:b/>
          <w:bCs/>
          <w:color w:val="000000"/>
          <w:kern w:val="0"/>
          <w:sz w:val="32"/>
          <w:szCs w:val="32"/>
        </w:rPr>
        <w:t>五是教育事业再上新台阶。</w:t>
      </w:r>
      <w:r>
        <w:rPr>
          <w:rFonts w:hint="eastAsia" w:ascii="仿宋_GB2312" w:hAnsi="宋体" w:eastAsia="仿宋_GB2312" w:cs="宋体"/>
          <w:color w:val="000000"/>
          <w:kern w:val="0"/>
          <w:sz w:val="32"/>
          <w:szCs w:val="32"/>
        </w:rPr>
        <w:t>认真按照省委要求，全面落实市委、市政府“1+7”文件精神，坚决按照县委县政府的决策部署，广泛动员社会各界力量捐资赠物、助教助学，加快改善全镇三所学校的办学条件。目前，观音阁镇捐资助学已筹集资金73万元，全镇三所学校的学生桌椅和教师办公桌椅现已全部更换，安装净水机2台，热水器一套，塑胶跑道和悬浮地板正在建设之中。</w:t>
      </w:r>
    </w:p>
    <w:p w14:paraId="5720F05F">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六、存在的主要问题</w:t>
      </w:r>
    </w:p>
    <w:p w14:paraId="1574A03A">
      <w:pPr>
        <w:widowControl/>
        <w:spacing w:before="240" w:after="100" w:afterAutospacing="1" w:line="600" w:lineRule="atLeast"/>
        <w:ind w:firstLine="640"/>
        <w:jc w:val="left"/>
        <w:textAlignment w:val="baseline"/>
        <w:rPr>
          <w:rFonts w:ascii="宋体" w:hAnsi="宋体" w:eastAsia="宋体" w:cs="宋体"/>
          <w:kern w:val="0"/>
          <w:sz w:val="24"/>
          <w:szCs w:val="24"/>
        </w:rPr>
      </w:pPr>
      <w:r>
        <w:rPr>
          <w:rFonts w:hint="eastAsia" w:ascii="仿宋" w:hAnsi="仿宋" w:eastAsia="仿宋" w:cs="宋体"/>
          <w:color w:val="000000"/>
          <w:kern w:val="0"/>
          <w:sz w:val="32"/>
          <w:szCs w:val="32"/>
        </w:rPr>
        <w:t>2020年我们取得了一定工作成绩，但还存在着一些困难和不足，主要表现在以下几个方面：一是固定资产管理方面缺少专人负责，对部分资产有效性未及时清理报废。</w:t>
      </w:r>
      <w:r>
        <w:rPr>
          <w:rFonts w:hint="eastAsia" w:ascii="仿宋_GB2312" w:hAnsi="宋体" w:eastAsia="仿宋_GB2312" w:cs="宋体"/>
          <w:color w:val="000000"/>
          <w:kern w:val="0"/>
          <w:sz w:val="32"/>
          <w:szCs w:val="32"/>
        </w:rPr>
        <w:t>二是产业发展实力不足。重点产业培植资金需求大，农业产业化程度需持续提高，规模经营化待进一步深入。</w:t>
      </w:r>
    </w:p>
    <w:p w14:paraId="1ECD1A47">
      <w:pPr>
        <w:widowControl/>
        <w:shd w:val="clear" w:color="auto" w:fill="FFFFFF"/>
        <w:spacing w:before="240" w:after="100" w:afterAutospacing="1" w:line="640" w:lineRule="atLeast"/>
        <w:ind w:firstLine="640"/>
        <w:jc w:val="left"/>
        <w:rPr>
          <w:rFonts w:ascii="宋体" w:hAnsi="宋体" w:eastAsia="宋体" w:cs="宋体"/>
          <w:kern w:val="0"/>
          <w:sz w:val="24"/>
          <w:szCs w:val="24"/>
        </w:rPr>
      </w:pPr>
      <w:r>
        <w:rPr>
          <w:rFonts w:hint="eastAsia" w:ascii="黑体" w:hAnsi="黑体" w:eastAsia="黑体" w:cs="宋体"/>
          <w:color w:val="000000"/>
          <w:spacing w:val="-2"/>
          <w:kern w:val="0"/>
          <w:sz w:val="32"/>
          <w:szCs w:val="32"/>
        </w:rPr>
        <w:t>七、改进措施和有关建议</w:t>
      </w:r>
    </w:p>
    <w:p w14:paraId="136E0A9B">
      <w:pPr>
        <w:widowControl/>
        <w:spacing w:before="240" w:after="100" w:afterAutospacing="1"/>
        <w:ind w:left="638"/>
        <w:jc w:val="left"/>
        <w:rPr>
          <w:rFonts w:ascii="宋体" w:hAnsi="宋体" w:eastAsia="宋体" w:cs="宋体"/>
          <w:kern w:val="0"/>
          <w:sz w:val="24"/>
          <w:szCs w:val="24"/>
        </w:rPr>
      </w:pPr>
      <w:r>
        <w:rPr>
          <w:rFonts w:hint="eastAsia" w:ascii="仿宋" w:hAnsi="仿宋" w:eastAsia="仿宋" w:cs="宋体"/>
          <w:color w:val="000000"/>
          <w:kern w:val="0"/>
          <w:sz w:val="32"/>
          <w:szCs w:val="32"/>
        </w:rPr>
        <w:t>1、加强固定资产的管理和清查，及时清理报废的资产。</w:t>
      </w:r>
      <w:r>
        <w:rPr>
          <w:rFonts w:hint="eastAsia" w:ascii="仿宋_GB2312" w:hAnsi="宋体" w:eastAsia="仿宋_GB2312" w:cs="宋体"/>
          <w:color w:val="000000"/>
          <w:kern w:val="0"/>
          <w:sz w:val="32"/>
          <w:szCs w:val="32"/>
        </w:rPr>
        <w:t>2、加大农村产业发展的力度，形成支柱产业。</w:t>
      </w:r>
    </w:p>
    <w:p w14:paraId="5AB6D489">
      <w:pPr>
        <w:widowControl/>
        <w:spacing w:before="240" w:after="100" w:afterAutospacing="1"/>
        <w:ind w:firstLine="640"/>
        <w:jc w:val="left"/>
        <w:rPr>
          <w:rFonts w:ascii="宋体" w:hAnsi="宋体" w:eastAsia="宋体" w:cs="宋体"/>
          <w:kern w:val="0"/>
          <w:sz w:val="24"/>
          <w:szCs w:val="24"/>
        </w:rPr>
      </w:pPr>
      <w:r>
        <w:rPr>
          <w:rFonts w:hint="eastAsia" w:ascii="MS Mincho" w:hAnsi="MS Mincho" w:eastAsia="MS Mincho" w:cs="宋体"/>
          <w:color w:val="000000"/>
          <w:kern w:val="0"/>
          <w:sz w:val="32"/>
          <w:szCs w:val="32"/>
        </w:rPr>
        <w:t> </w:t>
      </w:r>
    </w:p>
    <w:p w14:paraId="526B3D0C">
      <w:pPr>
        <w:widowControl/>
        <w:spacing w:before="100" w:beforeAutospacing="1" w:after="100" w:afterAutospacing="1"/>
        <w:jc w:val="left"/>
        <w:rPr>
          <w:rFonts w:ascii="宋体" w:hAnsi="宋体" w:eastAsia="宋体" w:cs="宋体"/>
          <w:kern w:val="0"/>
          <w:sz w:val="24"/>
          <w:szCs w:val="24"/>
        </w:rPr>
      </w:pPr>
      <w:r>
        <w:rPr>
          <w:rFonts w:ascii="Calibri" w:hAnsi="Calibri" w:eastAsia="宋体" w:cs="Times New Roman"/>
          <w:szCs w:val="21"/>
        </w:rPr>
        <w:t> </w:t>
      </w:r>
    </w:p>
    <w:p w14:paraId="6BA83CA4">
      <w:pPr>
        <w:widowControl/>
        <w:jc w:val="left"/>
        <w:rPr>
          <w:rFonts w:ascii="宋体" w:hAnsi="宋体" w:eastAsia="宋体" w:cs="宋体"/>
          <w:kern w:val="0"/>
          <w:sz w:val="24"/>
          <w:szCs w:val="24"/>
        </w:rPr>
      </w:pPr>
    </w:p>
    <w:p w14:paraId="0A481FE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C06"/>
    <w:rsid w:val="00505AA8"/>
    <w:rsid w:val="00B54C06"/>
    <w:rsid w:val="247E71D7"/>
    <w:rsid w:val="5BB74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150</Pages>
  <Words>417</Words>
  <Characters>426</Characters>
  <Lines>496</Lines>
  <Paragraphs>139</Paragraphs>
  <TotalTime>2</TotalTime>
  <ScaleCrop>false</ScaleCrop>
  <LinksUpToDate>false</LinksUpToDate>
  <CharactersWithSpaces>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2026-05-09T03:56:00Z</dcterms:created>
  <dc:creator>User</dc:creator>
  <cp:lastModifiedBy>敷衍</cp:lastModifiedBy>
  <dcterms:modified xsi:type="dcterms:W3CDTF">2026-07-14T07:01:08Z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127BF87ADA154B848A5D0E70317D4E15_13</vt:lpwstr>
  </property>
</Properties>
</file>