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B52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textAlignment w:val="baseline"/>
        <w:rPr>
          <w:rFonts w:hint="eastAsia" w:ascii="黑体" w:hAnsi="黑体" w:eastAsia="黑体" w:cs="黑体"/>
          <w:i w:val="0"/>
          <w:iCs w:val="0"/>
          <w:caps w:val="0"/>
          <w:color w:val="505050"/>
          <w:spacing w:val="0"/>
          <w:sz w:val="44"/>
          <w:szCs w:val="44"/>
          <w:shd w:val="clear" w:fill="FFFFFF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aps w:val="0"/>
          <w:color w:val="505050"/>
          <w:spacing w:val="0"/>
          <w:sz w:val="44"/>
          <w:szCs w:val="44"/>
          <w:shd w:val="clear" w:fill="FFFFFF"/>
          <w:vertAlign w:val="baseline"/>
          <w:lang w:val="en-US" w:eastAsia="zh-CN"/>
        </w:rPr>
        <w:t>思蒙镇2020年财政决算</w:t>
      </w:r>
    </w:p>
    <w:p w14:paraId="71FCEB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505050"/>
          <w:spacing w:val="0"/>
          <w:sz w:val="24"/>
          <w:szCs w:val="24"/>
          <w:shd w:val="clear" w:fill="FFFFFF"/>
          <w:vertAlign w:val="baseline"/>
          <w:lang w:val="en-US" w:eastAsia="zh-CN"/>
        </w:rPr>
      </w:pPr>
    </w:p>
    <w:p w14:paraId="285151D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年，我镇财政决算安排的指导思想是：认真贯彻党的路线、方针和政策，强化服务理念，狠抓增收节支，强力推进财政科学化精细化管理，努力打造服务绩效财政，促进镇域经济持续健康发展和社会和谐稳定。</w:t>
      </w:r>
    </w:p>
    <w:p w14:paraId="16A4B04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（一）20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年全镇总决算收入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1861.49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万元。全部为财政拨款收入，其中一般公共预算财政拨款收入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1829.95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万元，政府性基金预算财政拨款收入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31.54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万元。</w:t>
      </w:r>
    </w:p>
    <w:p w14:paraId="0993F8A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（二）20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年度决算支出总额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1861.49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万元。</w:t>
      </w:r>
    </w:p>
    <w:p w14:paraId="0837239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按支出功能分类如下：</w:t>
      </w:r>
    </w:p>
    <w:p w14:paraId="50647E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（1）一般公共服务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750.29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万元；</w:t>
      </w:r>
    </w:p>
    <w:p w14:paraId="4C20E64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（2）文化体育与传媒</w:t>
      </w:r>
      <w:r>
        <w:rPr>
          <w:rFonts w:hint="eastAsia" w:ascii="仿宋" w:hAnsi="仿宋" w:eastAsia="仿宋" w:cs="仿宋"/>
          <w:sz w:val="30"/>
          <w:szCs w:val="30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万元；</w:t>
      </w:r>
    </w:p>
    <w:p w14:paraId="46C526C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（3）社会保障和就业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49.3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万元；</w:t>
      </w:r>
    </w:p>
    <w:p w14:paraId="51854AB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（4）卫生健康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75.57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万元；</w:t>
      </w:r>
    </w:p>
    <w:p w14:paraId="671681B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（5）节能环保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18.3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万元；</w:t>
      </w:r>
    </w:p>
    <w:p w14:paraId="7B47DDE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（6）城乡社区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148.60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万元；</w:t>
      </w:r>
    </w:p>
    <w:p w14:paraId="53A4407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（7）农林水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502.2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万元；</w:t>
      </w:r>
    </w:p>
    <w:p w14:paraId="5762906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（8）交通运输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万元；</w:t>
      </w:r>
    </w:p>
    <w:p w14:paraId="52E29E5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（9）公共安全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14.28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万元；</w:t>
      </w:r>
    </w:p>
    <w:p w14:paraId="48D7989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（11）其他支出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val="en-US" w:eastAsia="zh-CN"/>
        </w:rPr>
        <w:t>275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.9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万元。</w:t>
      </w:r>
    </w:p>
    <w:p w14:paraId="6801E88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按支出经济分类如下：</w:t>
      </w:r>
    </w:p>
    <w:p w14:paraId="708AF189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工资福利支出：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811.32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eastAsia="zh-CN"/>
        </w:rPr>
        <w:t>其中：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村级工资性支出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val="en-US" w:eastAsia="zh-CN"/>
        </w:rPr>
        <w:t>112.8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万元，乡镇工资性支出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val="en-US" w:eastAsia="zh-CN"/>
        </w:rPr>
        <w:t>698.52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eastAsia="zh-CN"/>
        </w:rPr>
        <w:t>。</w:t>
      </w:r>
    </w:p>
    <w:p w14:paraId="168BF82A">
      <w:pPr>
        <w:adjustRightInd w:val="0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商品和服务支出：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val="en-US" w:eastAsia="zh-CN"/>
        </w:rPr>
        <w:t>162.31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eastAsia="zh-CN"/>
        </w:rPr>
        <w:t>其中：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村级支出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val="en-US" w:eastAsia="zh-CN"/>
        </w:rPr>
        <w:t>70.92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万元，乡镇支出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val="en-US" w:eastAsia="zh-CN"/>
        </w:rPr>
        <w:t>91.39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万元（办公费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val="en-US" w:eastAsia="zh-CN"/>
        </w:rPr>
        <w:t>21.4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万元，印刷费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val="en-US" w:eastAsia="zh-CN"/>
        </w:rPr>
        <w:t>6.85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万元，会议费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val="en-US" w:eastAsia="zh-CN"/>
        </w:rPr>
        <w:t>5.22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万元，其他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val="en-US" w:eastAsia="zh-CN"/>
        </w:rPr>
        <w:t>3.3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万元）；对个人和家庭的补助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val="en-US" w:eastAsia="zh-CN"/>
        </w:rPr>
        <w:t>41.67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万元，占全年支出的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val="en-US" w:eastAsia="zh-CN"/>
        </w:rPr>
        <w:t>4.10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%。</w:t>
      </w:r>
    </w:p>
    <w:p w14:paraId="57AC595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年度总收入共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1861.49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万元。总支出共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1861.49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505050"/>
          <w:spacing w:val="0"/>
          <w:sz w:val="32"/>
          <w:szCs w:val="32"/>
          <w:shd w:val="clear" w:fill="FFFFFF"/>
          <w:vertAlign w:val="baseline"/>
        </w:rPr>
        <w:t>万元；财政基本实现收支平衡。</w:t>
      </w:r>
    </w:p>
    <w:p w14:paraId="1AD79E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ADDBD2"/>
    <w:multiLevelType w:val="singleLevel"/>
    <w:tmpl w:val="66ADDBD2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85334E"/>
    <w:rsid w:val="2185334E"/>
    <w:rsid w:val="368E5D58"/>
    <w:rsid w:val="4F305EFA"/>
    <w:rsid w:val="6D5F4E79"/>
    <w:rsid w:val="7B07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469</Words>
  <Characters>599</Characters>
  <Lines>0</Lines>
  <Paragraphs>0</Paragraphs>
  <TotalTime>0</TotalTime>
  <ScaleCrop>false</ScaleCrop>
  <LinksUpToDate>false</LinksUpToDate>
  <CharactersWithSpaces>599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2021-12-02T09:17:00Z</dcterms:created>
  <dc:creator>qzuser</dc:creator>
  <cp:lastModifiedBy>敷衍</cp:lastModifiedBy>
  <dcterms:modified xsi:type="dcterms:W3CDTF">2026-07-15T01:49:28Z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CAF8B435E08F434C8E43DB7E1A89596E_13</vt:lpwstr>
  </property>
  <property fmtid="{D5CDD505-2E9C-101B-9397-08002B2CF9AE}" pid="4" name="KSOTemplateDocerSaveRecord">
    <vt:lpwstr>eyJoZGlkIjoiNDc4MWVmYWJkZTllNTNiZWFiODgyNWFlMTkxMjZhM2MiLCJ1c2VySWQiOiI5NTkxMTI2OTEifQ==</vt:lpwstr>
  </property>
</Properties>
</file>