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C2C1F4">
      <w:pPr>
        <w:pStyle w:val="15"/>
        <w:jc w:val="both"/>
        <w:rPr>
          <w:rFonts w:hAnsi="黑体"/>
          <w:sz w:val="36"/>
          <w:szCs w:val="36"/>
        </w:rPr>
      </w:pPr>
      <w:r>
        <w:rPr>
          <w:rFonts w:hint="eastAsia" w:hAnsi="黑体"/>
          <w:sz w:val="36"/>
          <w:szCs w:val="36"/>
        </w:rPr>
        <w:t>附件1</w:t>
      </w:r>
    </w:p>
    <w:p w14:paraId="687A0490">
      <w:pPr>
        <w:pStyle w:val="15"/>
        <w:jc w:val="center"/>
        <w:rPr>
          <w:rFonts w:ascii="Times New Roman" w:hAnsi="Times New Roman" w:cs="Times New Roman"/>
          <w:sz w:val="56"/>
          <w:szCs w:val="56"/>
        </w:rPr>
      </w:pPr>
    </w:p>
    <w:p w14:paraId="0479878B">
      <w:pPr>
        <w:pStyle w:val="15"/>
        <w:jc w:val="center"/>
        <w:rPr>
          <w:rFonts w:ascii="Times New Roman" w:hAnsi="Times New Roman" w:cs="Times New Roman"/>
          <w:sz w:val="84"/>
          <w:szCs w:val="84"/>
        </w:rPr>
      </w:pPr>
    </w:p>
    <w:p w14:paraId="1DDAEB62">
      <w:pPr>
        <w:pStyle w:val="15"/>
        <w:jc w:val="center"/>
        <w:rPr>
          <w:rFonts w:ascii="Times New Roman" w:hAnsi="Times New Roman" w:cs="Times New Roman"/>
          <w:sz w:val="84"/>
          <w:szCs w:val="84"/>
        </w:rPr>
      </w:pPr>
    </w:p>
    <w:p w14:paraId="2593106F">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2024年度</w:t>
      </w:r>
    </w:p>
    <w:p w14:paraId="29931194">
      <w:pPr>
        <w:pStyle w:val="15"/>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溆浦县大江口镇中学</w:t>
      </w:r>
    </w:p>
    <w:p w14:paraId="00689187">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7A93FFCE">
      <w:pPr>
        <w:pStyle w:val="15"/>
        <w:jc w:val="center"/>
        <w:rPr>
          <w:rFonts w:ascii="Times New Roman" w:hAnsi="Times New Roman" w:eastAsia="方正小标宋_GBK" w:cs="Times New Roman"/>
          <w:sz w:val="56"/>
          <w:szCs w:val="56"/>
        </w:rPr>
      </w:pPr>
    </w:p>
    <w:p w14:paraId="6080BFB2">
      <w:pPr>
        <w:pStyle w:val="15"/>
        <w:jc w:val="center"/>
        <w:rPr>
          <w:rFonts w:ascii="Times New Roman" w:hAnsi="Times New Roman" w:cs="Times New Roman"/>
          <w:sz w:val="56"/>
          <w:szCs w:val="56"/>
        </w:rPr>
      </w:pPr>
    </w:p>
    <w:p w14:paraId="3037DA16">
      <w:pPr>
        <w:pStyle w:val="15"/>
        <w:rPr>
          <w:rFonts w:ascii="Times New Roman" w:hAnsi="Times New Roman" w:cs="Times New Roman"/>
          <w:sz w:val="56"/>
          <w:szCs w:val="56"/>
        </w:rPr>
      </w:pPr>
    </w:p>
    <w:p w14:paraId="45B8396E">
      <w:pPr>
        <w:pStyle w:val="15"/>
        <w:jc w:val="center"/>
        <w:rPr>
          <w:rFonts w:ascii="Times New Roman" w:hAnsi="Times New Roman" w:cs="Times New Roman"/>
          <w:sz w:val="32"/>
          <w:szCs w:val="32"/>
        </w:rPr>
      </w:pPr>
    </w:p>
    <w:p w14:paraId="4EC5ECED">
      <w:pPr>
        <w:pStyle w:val="15"/>
        <w:jc w:val="center"/>
        <w:rPr>
          <w:rFonts w:ascii="Times New Roman" w:hAnsi="Times New Roman" w:cs="Times New Roman"/>
          <w:sz w:val="32"/>
          <w:szCs w:val="32"/>
        </w:rPr>
      </w:pPr>
    </w:p>
    <w:p w14:paraId="03275F9F">
      <w:pPr>
        <w:pStyle w:val="15"/>
        <w:jc w:val="center"/>
        <w:rPr>
          <w:rFonts w:ascii="Times New Roman" w:hAnsi="Times New Roman" w:cs="Times New Roman"/>
          <w:sz w:val="32"/>
          <w:szCs w:val="32"/>
        </w:rPr>
      </w:pPr>
    </w:p>
    <w:p w14:paraId="20F9D41F">
      <w:pPr>
        <w:pStyle w:val="15"/>
        <w:jc w:val="center"/>
        <w:rPr>
          <w:rFonts w:ascii="Times New Roman" w:hAnsi="Times New Roman" w:cs="Times New Roman"/>
          <w:sz w:val="32"/>
          <w:szCs w:val="32"/>
        </w:rPr>
      </w:pPr>
    </w:p>
    <w:p w14:paraId="05913FED">
      <w:pPr>
        <w:pStyle w:val="15"/>
        <w:jc w:val="center"/>
        <w:rPr>
          <w:rFonts w:ascii="Times New Roman" w:hAnsi="Times New Roman" w:cs="Times New Roman"/>
          <w:sz w:val="32"/>
          <w:szCs w:val="32"/>
        </w:rPr>
      </w:pPr>
    </w:p>
    <w:p w14:paraId="37D6C55C">
      <w:pPr>
        <w:pStyle w:val="15"/>
        <w:jc w:val="center"/>
        <w:rPr>
          <w:rFonts w:ascii="Times New Roman" w:hAnsi="Times New Roman" w:cs="Times New Roman"/>
          <w:sz w:val="32"/>
          <w:szCs w:val="32"/>
        </w:rPr>
      </w:pPr>
    </w:p>
    <w:p w14:paraId="3610ED3B">
      <w:pPr>
        <w:pStyle w:val="15"/>
        <w:spacing w:line="540" w:lineRule="exact"/>
        <w:jc w:val="center"/>
        <w:rPr>
          <w:rFonts w:ascii="Times New Roman" w:hAnsi="Times New Roman" w:cs="Times New Roman"/>
          <w:sz w:val="56"/>
          <w:szCs w:val="56"/>
        </w:rPr>
      </w:pPr>
    </w:p>
    <w:p w14:paraId="314D0730">
      <w:pPr>
        <w:pStyle w:val="15"/>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05B7FA2C">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目录</w:t>
      </w:r>
    </w:p>
    <w:p w14:paraId="1531E628">
      <w:pPr>
        <w:pStyle w:val="15"/>
        <w:spacing w:line="600" w:lineRule="exact"/>
        <w:jc w:val="center"/>
        <w:rPr>
          <w:rFonts w:ascii="Times New Roman" w:hAnsi="Times New Roman" w:cs="Times New Roman"/>
          <w:b/>
          <w:sz w:val="36"/>
          <w:szCs w:val="28"/>
        </w:rPr>
      </w:pPr>
    </w:p>
    <w:p w14:paraId="622E469F">
      <w:pPr>
        <w:pStyle w:val="15"/>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溆浦县大江口镇中学</w:t>
      </w:r>
      <w:r>
        <w:rPr>
          <w:rFonts w:ascii="Times New Roman" w:hAnsi="Times New Roman" w:cs="Times New Roman"/>
          <w:bCs/>
          <w:sz w:val="32"/>
          <w:szCs w:val="32"/>
        </w:rPr>
        <w:t>概况</w:t>
      </w:r>
    </w:p>
    <w:p w14:paraId="54265D3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D302D4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3024354C">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14:paraId="2B971C7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D7752C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6293E2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4F3CC2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A4539AB">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5FD5C5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B6C20F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3DDE87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B670AD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0F1DB3F">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14:paraId="5D5F605E">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1A3E15CC">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492CB7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EC55C9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3E3437F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F48E789">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34EB964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F22C02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89B1D1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969DEA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6475D8B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0197EA3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D6A681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03FCA8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十三、关于2024年度预算绩效管理情况的说明</w:t>
      </w:r>
    </w:p>
    <w:p w14:paraId="558145B5">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14:paraId="06834E6E">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14:paraId="385DCF9E">
      <w:pPr>
        <w:pStyle w:val="15"/>
        <w:spacing w:line="600" w:lineRule="exact"/>
        <w:rPr>
          <w:rFonts w:ascii="Times New Roman" w:hAnsi="Times New Roman" w:cs="Times New Roman"/>
          <w:bCs/>
          <w:sz w:val="28"/>
          <w:szCs w:val="28"/>
        </w:rPr>
      </w:pPr>
    </w:p>
    <w:p w14:paraId="5AC8BF63">
      <w:pPr>
        <w:jc w:val="center"/>
        <w:rPr>
          <w:rFonts w:ascii="Times New Roman" w:hAnsi="Times New Roman" w:cs="Times New Roman"/>
          <w:sz w:val="72"/>
          <w:szCs w:val="72"/>
        </w:rPr>
      </w:pPr>
    </w:p>
    <w:p w14:paraId="4EE01B5B">
      <w:pPr>
        <w:jc w:val="center"/>
        <w:rPr>
          <w:rFonts w:ascii="Times New Roman" w:hAnsi="Times New Roman" w:cs="Times New Roman"/>
          <w:sz w:val="72"/>
          <w:szCs w:val="72"/>
        </w:rPr>
      </w:pPr>
    </w:p>
    <w:p w14:paraId="5F338ADC">
      <w:pPr>
        <w:jc w:val="center"/>
        <w:rPr>
          <w:rFonts w:ascii="Times New Roman" w:hAnsi="Times New Roman" w:cs="Times New Roman"/>
          <w:sz w:val="72"/>
          <w:szCs w:val="72"/>
        </w:rPr>
      </w:pPr>
    </w:p>
    <w:p w14:paraId="1C61B248">
      <w:pPr>
        <w:pStyle w:val="8"/>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0D2C8C6A">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0DF7F24">
      <w:pPr>
        <w:pStyle w:val="15"/>
        <w:spacing w:line="360" w:lineRule="auto"/>
        <w:jc w:val="center"/>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bCs/>
          <w:sz w:val="52"/>
          <w:szCs w:val="52"/>
          <w:lang w:val="en-US" w:eastAsia="zh-CN"/>
        </w:rPr>
        <w:t>溆浦县大江口镇中学</w:t>
      </w:r>
      <w:r>
        <w:rPr>
          <w:rFonts w:hint="eastAsia" w:ascii="方正小标宋简体" w:hAnsi="方正小标宋简体" w:eastAsia="方正小标宋简体" w:cs="方正小标宋简体"/>
          <w:sz w:val="52"/>
          <w:szCs w:val="52"/>
        </w:rPr>
        <w:t>概况</w:t>
      </w:r>
    </w:p>
    <w:p w14:paraId="5CAFD218">
      <w:pPr>
        <w:pStyle w:val="4"/>
        <w:ind w:left="0" w:leftChars="0" w:firstLine="0" w:firstLineChars="0"/>
        <w:rPr>
          <w:rFonts w:ascii="Times New Roman" w:hAnsi="Times New Roman" w:cs="Times New Roman"/>
        </w:rPr>
      </w:pPr>
    </w:p>
    <w:p w14:paraId="0386DD7C">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7B97E4DD">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（一）全面贯彻执行党和国家有关学生教育的方针、政策及相关的法律法规，坚持依法治教、依法治学，执行国家教育教学标准，贯彻执行县教育局的行政规章制度，保证教育教学质量。</w:t>
      </w:r>
    </w:p>
    <w:p w14:paraId="2130C9C5">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（二）加强学校领导班子和教职工队伍建设，不断提高队伍素质。</w:t>
      </w:r>
    </w:p>
    <w:p w14:paraId="34E1AF39">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（三）遵循学生身心发展规律和社会发展要求，培养学生良好的行为习惯，引导学生从小逐步树立正确的世界观、人生观和价值观。</w:t>
      </w:r>
    </w:p>
    <w:p w14:paraId="72EA5BAE">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（四）遵循教学规律，深化课堂教育改革，减轻学生课业负担，全面提高教育教学质量，促进学生全面发展。</w:t>
      </w:r>
    </w:p>
    <w:p w14:paraId="70761521">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（五）做好校园安全工作，开展师生安全教育，健全安全应急机制，定期进行安全隐患排查，确保师生在校期间的安全。</w:t>
      </w:r>
    </w:p>
    <w:p w14:paraId="158CD7D1">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（六）做好小学学历教育及相关的社会服务，促进基础教育发展。</w:t>
      </w:r>
    </w:p>
    <w:p w14:paraId="44EC80EF">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7B851FCE">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rPr>
        <w:t>本单位为县教育局下属二级预算单位，属于财政全额拨款的事业单位，内设校办、教导处、总务处、督导室等机构。</w:t>
      </w:r>
    </w:p>
    <w:p w14:paraId="66055D6B">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溆浦县大江口镇中学</w:t>
      </w:r>
      <w:r>
        <w:rPr>
          <w:rFonts w:ascii="Times New Roman" w:hAnsi="Times New Roman" w:eastAsia="仿宋_GB2312" w:cs="Times New Roman"/>
          <w:bCs/>
          <w:kern w:val="0"/>
          <w:sz w:val="32"/>
          <w:szCs w:val="32"/>
        </w:rPr>
        <w:t>2024年部门决算汇总公开单位构成包括：</w:t>
      </w:r>
      <w:r>
        <w:rPr>
          <w:rFonts w:hint="eastAsia" w:ascii="Times New Roman" w:hAnsi="Times New Roman" w:eastAsia="仿宋_GB2312" w:cs="Times New Roman"/>
          <w:bCs/>
          <w:kern w:val="0"/>
          <w:sz w:val="32"/>
          <w:szCs w:val="32"/>
          <w:lang w:val="en-US" w:eastAsia="zh-CN"/>
        </w:rPr>
        <w:t>溆浦县大江口镇中学</w:t>
      </w:r>
      <w:r>
        <w:rPr>
          <w:rFonts w:ascii="Times New Roman" w:hAnsi="Times New Roman" w:eastAsia="仿宋_GB2312" w:cs="Times New Roman"/>
          <w:bCs/>
          <w:kern w:val="0"/>
          <w:sz w:val="32"/>
          <w:szCs w:val="32"/>
        </w:rPr>
        <w:t>单位本级</w:t>
      </w:r>
      <w:r>
        <w:rPr>
          <w:rFonts w:hint="eastAsia" w:ascii="Times New Roman" w:hAnsi="Times New Roman" w:eastAsia="仿宋_GB2312" w:cs="Times New Roman"/>
          <w:bCs/>
          <w:kern w:val="0"/>
          <w:sz w:val="32"/>
          <w:szCs w:val="32"/>
          <w:lang w:eastAsia="zh-CN"/>
        </w:rPr>
        <w:t>。</w:t>
      </w:r>
    </w:p>
    <w:p w14:paraId="5C11110B">
      <w:pPr>
        <w:jc w:val="left"/>
        <w:rPr>
          <w:rFonts w:ascii="Times New Roman" w:hAnsi="Times New Roman" w:eastAsia="仿宋_GB2312" w:cs="Times New Roman"/>
          <w:sz w:val="28"/>
          <w:szCs w:val="32"/>
        </w:rPr>
      </w:pPr>
    </w:p>
    <w:p w14:paraId="3B2016B0">
      <w:pPr>
        <w:jc w:val="center"/>
        <w:rPr>
          <w:rFonts w:ascii="Times New Roman" w:hAnsi="Times New Roman" w:eastAsia="黑体" w:cs="Times New Roman"/>
          <w:sz w:val="28"/>
          <w:szCs w:val="28"/>
        </w:rPr>
      </w:pPr>
    </w:p>
    <w:p w14:paraId="0AAA95A0">
      <w:pPr>
        <w:jc w:val="center"/>
        <w:rPr>
          <w:rFonts w:ascii="Times New Roman" w:hAnsi="Times New Roman" w:eastAsia="黑体" w:cs="Times New Roman"/>
          <w:sz w:val="28"/>
          <w:szCs w:val="28"/>
        </w:rPr>
      </w:pPr>
    </w:p>
    <w:p w14:paraId="2C254DD2">
      <w:pPr>
        <w:jc w:val="center"/>
        <w:rPr>
          <w:rFonts w:ascii="Times New Roman" w:hAnsi="Times New Roman" w:eastAsia="黑体" w:cs="Times New Roman"/>
          <w:sz w:val="28"/>
          <w:szCs w:val="28"/>
        </w:rPr>
      </w:pPr>
    </w:p>
    <w:p w14:paraId="1D08196C">
      <w:pPr>
        <w:jc w:val="center"/>
        <w:rPr>
          <w:rFonts w:ascii="Times New Roman" w:hAnsi="Times New Roman" w:eastAsia="黑体" w:cs="Times New Roman"/>
          <w:sz w:val="28"/>
          <w:szCs w:val="28"/>
        </w:rPr>
      </w:pPr>
    </w:p>
    <w:p w14:paraId="6D73EFB2">
      <w:pPr>
        <w:jc w:val="center"/>
        <w:rPr>
          <w:rFonts w:ascii="Times New Roman" w:hAnsi="Times New Roman" w:eastAsia="黑体" w:cs="Times New Roman"/>
          <w:sz w:val="28"/>
          <w:szCs w:val="28"/>
        </w:rPr>
      </w:pPr>
    </w:p>
    <w:p w14:paraId="7F893EF2">
      <w:pPr>
        <w:pStyle w:val="8"/>
        <w:rPr>
          <w:rFonts w:ascii="Times New Roman" w:hAnsi="Times New Roman" w:cs="Times New Roman"/>
        </w:rPr>
        <w:sectPr>
          <w:footerReference r:id="rId6"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3D2D34F0">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第二部分部门决算表</w:t>
      </w:r>
    </w:p>
    <w:p w14:paraId="38A03D61">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14D0E6B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3AE843E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溆浦县大江口镇中学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0"/>
        <w:tblW w:w="14896" w:type="dxa"/>
        <w:jc w:val="center"/>
        <w:tblLayout w:type="autofit"/>
        <w:tblCellMar>
          <w:top w:w="0" w:type="dxa"/>
          <w:left w:w="108" w:type="dxa"/>
          <w:bottom w:w="0" w:type="dxa"/>
          <w:right w:w="108" w:type="dxa"/>
        </w:tblCellMar>
      </w:tblPr>
      <w:tblGrid>
        <w:gridCol w:w="5346"/>
        <w:gridCol w:w="882"/>
        <w:gridCol w:w="1506"/>
        <w:gridCol w:w="4774"/>
        <w:gridCol w:w="882"/>
        <w:gridCol w:w="1506"/>
      </w:tblGrid>
      <w:tr w14:paraId="34088509">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F069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74AF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614BF1F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2B25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D64D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C047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A5B3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6EC4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4823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37976D5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FD08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B46EA">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CD37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3C5C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5F35A">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B2D2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74C23A5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544E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88E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5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BCB11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1,565.84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D8B7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6AFB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D7D00">
            <w:pPr>
              <w:jc w:val="right"/>
              <w:rPr>
                <w:rFonts w:ascii="Times New Roman" w:hAnsi="Times New Roman" w:eastAsia="仿宋_GB2312" w:cs="Times New Roman"/>
                <w:color w:val="000000"/>
                <w:sz w:val="22"/>
              </w:rPr>
            </w:pPr>
          </w:p>
        </w:tc>
      </w:tr>
      <w:tr w14:paraId="24172D0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C117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7338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9D24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522C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17D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A2980">
            <w:pPr>
              <w:jc w:val="right"/>
              <w:rPr>
                <w:rFonts w:ascii="Times New Roman" w:hAnsi="Times New Roman" w:eastAsia="仿宋_GB2312" w:cs="Times New Roman"/>
                <w:color w:val="000000"/>
                <w:sz w:val="22"/>
              </w:rPr>
            </w:pPr>
          </w:p>
        </w:tc>
      </w:tr>
      <w:tr w14:paraId="5FF08E6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3034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C4D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8C88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6B83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8A81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FC2C5">
            <w:pPr>
              <w:jc w:val="right"/>
              <w:rPr>
                <w:rFonts w:ascii="Times New Roman" w:hAnsi="Times New Roman" w:eastAsia="仿宋_GB2312" w:cs="Times New Roman"/>
                <w:color w:val="000000"/>
                <w:sz w:val="22"/>
              </w:rPr>
            </w:pPr>
          </w:p>
        </w:tc>
      </w:tr>
      <w:tr w14:paraId="1FBF5B2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4BDB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8A49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8A8E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87DB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04EB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11741">
            <w:pPr>
              <w:jc w:val="right"/>
              <w:rPr>
                <w:rFonts w:ascii="Times New Roman" w:hAnsi="Times New Roman" w:eastAsia="仿宋_GB2312" w:cs="Times New Roman"/>
                <w:color w:val="000000"/>
                <w:sz w:val="22"/>
              </w:rPr>
            </w:pPr>
          </w:p>
        </w:tc>
      </w:tr>
      <w:tr w14:paraId="161BE30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F502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794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10870">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86.21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ACD6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40D5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15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20B0A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1,736.19</w:t>
            </w:r>
          </w:p>
        </w:tc>
      </w:tr>
      <w:tr w14:paraId="63EB330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B906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28A5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D710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2DD9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FEA8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7E347">
            <w:pPr>
              <w:jc w:val="right"/>
              <w:rPr>
                <w:rFonts w:ascii="Times New Roman" w:hAnsi="Times New Roman" w:eastAsia="仿宋_GB2312" w:cs="Times New Roman"/>
                <w:color w:val="000000"/>
                <w:sz w:val="22"/>
              </w:rPr>
            </w:pPr>
          </w:p>
        </w:tc>
      </w:tr>
      <w:tr w14:paraId="465816C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A203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018C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BC03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32A78">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A0A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B08F5">
            <w:pPr>
              <w:jc w:val="right"/>
              <w:rPr>
                <w:rFonts w:ascii="Times New Roman" w:hAnsi="Times New Roman" w:eastAsia="仿宋_GB2312" w:cs="Times New Roman"/>
                <w:color w:val="000000"/>
                <w:sz w:val="22"/>
              </w:rPr>
            </w:pPr>
          </w:p>
        </w:tc>
      </w:tr>
      <w:tr w14:paraId="64AA47E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91AD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EC7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7C4DD">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91.7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42783">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5F5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15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3C77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7.56</w:t>
            </w:r>
          </w:p>
        </w:tc>
      </w:tr>
      <w:tr w14:paraId="02E8817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078B9">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2E8D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1F1E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F64F4">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AD7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DC8FE">
            <w:pPr>
              <w:rPr>
                <w:rFonts w:ascii="Times New Roman" w:hAnsi="Times New Roman" w:eastAsia="仿宋_GB2312" w:cs="Times New Roman"/>
                <w:b/>
                <w:color w:val="000000"/>
                <w:sz w:val="22"/>
              </w:rPr>
            </w:pPr>
          </w:p>
        </w:tc>
      </w:tr>
      <w:tr w14:paraId="5088D61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7CD2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893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05B2B">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1743.74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62A5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224E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0EB0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1743.74</w:t>
            </w:r>
          </w:p>
        </w:tc>
      </w:tr>
      <w:tr w14:paraId="2A28DCD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E07F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C6F9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E347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2BFA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04BD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9F022">
            <w:pPr>
              <w:jc w:val="right"/>
              <w:rPr>
                <w:rFonts w:ascii="Times New Roman" w:hAnsi="Times New Roman" w:eastAsia="仿宋_GB2312" w:cs="Times New Roman"/>
                <w:color w:val="000000"/>
                <w:sz w:val="22"/>
              </w:rPr>
            </w:pPr>
          </w:p>
        </w:tc>
      </w:tr>
      <w:tr w14:paraId="24BAAFA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D095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1E5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009F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4A1D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5832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3484D">
            <w:pPr>
              <w:jc w:val="right"/>
              <w:rPr>
                <w:rFonts w:ascii="Times New Roman" w:hAnsi="Times New Roman" w:eastAsia="仿宋_GB2312" w:cs="Times New Roman"/>
                <w:color w:val="000000"/>
                <w:sz w:val="22"/>
              </w:rPr>
            </w:pPr>
          </w:p>
        </w:tc>
      </w:tr>
      <w:tr w14:paraId="750D62F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9875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957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1C38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1743.74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3927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A1F3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C6543">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1743.74</w:t>
            </w:r>
          </w:p>
        </w:tc>
      </w:tr>
    </w:tbl>
    <w:p w14:paraId="0AE421A0">
      <w:pPr>
        <w:widowControl/>
        <w:jc w:val="left"/>
        <w:textAlignment w:val="center"/>
        <w:rPr>
          <w:rFonts w:ascii="Times New Roman" w:hAnsi="Times New Roman" w:eastAsia="宋体" w:cs="Times New Roman"/>
          <w:color w:val="000000"/>
          <w:kern w:val="0"/>
          <w:sz w:val="24"/>
          <w:szCs w:val="24"/>
        </w:rPr>
      </w:pPr>
    </w:p>
    <w:p w14:paraId="0B9DA78D">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40AE5C77">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tbl>
      <w:tblPr>
        <w:tblStyle w:val="10"/>
        <w:tblW w:w="146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757"/>
        <w:gridCol w:w="339"/>
        <w:gridCol w:w="338"/>
        <w:gridCol w:w="2309"/>
        <w:gridCol w:w="1259"/>
        <w:gridCol w:w="1672"/>
        <w:gridCol w:w="775"/>
        <w:gridCol w:w="862"/>
        <w:gridCol w:w="777"/>
        <w:gridCol w:w="777"/>
        <w:gridCol w:w="1828"/>
      </w:tblGrid>
      <w:tr w14:paraId="019A9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14693" w:type="dxa"/>
            <w:gridSpan w:val="11"/>
            <w:tcBorders>
              <w:top w:val="nil"/>
              <w:left w:val="nil"/>
              <w:bottom w:val="nil"/>
              <w:right w:val="nil"/>
            </w:tcBorders>
            <w:shd w:val="clear" w:color="auto" w:fill="auto"/>
            <w:noWrap/>
            <w:vAlign w:val="center"/>
          </w:tcPr>
          <w:p w14:paraId="15E16BF0">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收入决算表</w:t>
            </w:r>
          </w:p>
        </w:tc>
      </w:tr>
      <w:tr w14:paraId="48CE8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13EF3B9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96A092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0E72A0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938111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4C090D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3E0838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22E134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E9789C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85F404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0097ED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36322AF">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公开02表</w:t>
            </w:r>
          </w:p>
        </w:tc>
      </w:tr>
      <w:tr w14:paraId="097A0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60F319D0">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w:t>
            </w:r>
            <w:r>
              <w:rPr>
                <w:rFonts w:hint="eastAsia" w:ascii="Times New Roman" w:hAnsi="Times New Roman" w:eastAsia="仿宋_GB2312" w:cs="Times New Roman"/>
                <w:color w:val="000000"/>
                <w:kern w:val="0"/>
                <w:sz w:val="20"/>
                <w:szCs w:val="20"/>
                <w:lang w:val="en-US" w:eastAsia="zh-CN"/>
              </w:rPr>
              <w:t>溆浦县大江口镇中学</w:t>
            </w:r>
          </w:p>
        </w:tc>
        <w:tc>
          <w:tcPr>
            <w:tcW w:w="0" w:type="auto"/>
            <w:tcBorders>
              <w:top w:val="nil"/>
              <w:left w:val="nil"/>
              <w:bottom w:val="nil"/>
              <w:right w:val="nil"/>
            </w:tcBorders>
            <w:shd w:val="clear" w:color="auto" w:fill="auto"/>
            <w:noWrap/>
            <w:vAlign w:val="center"/>
          </w:tcPr>
          <w:p w14:paraId="2CD19A9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FB9886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CA40E1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87BB3C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2A237E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BB0BCD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017F4D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0D1173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F7B30F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64EAEE82">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2C24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C31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2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9FB7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4B46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7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F0C1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8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F6F6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7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F71C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7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243D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8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A679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67577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44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E46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ABC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2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23640">
            <w:pPr>
              <w:jc w:val="center"/>
              <w:rPr>
                <w:rFonts w:hint="eastAsia" w:ascii="宋体" w:hAnsi="宋体" w:eastAsia="宋体" w:cs="宋体"/>
                <w:i w:val="0"/>
                <w:iCs w:val="0"/>
                <w:color w:val="000000"/>
                <w:sz w:val="22"/>
                <w:szCs w:val="22"/>
                <w:u w:val="none"/>
              </w:rPr>
            </w:pPr>
          </w:p>
        </w:tc>
        <w:tc>
          <w:tcPr>
            <w:tcW w:w="1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659F7">
            <w:pPr>
              <w:jc w:val="center"/>
              <w:rPr>
                <w:rFonts w:hint="eastAsia" w:ascii="宋体" w:hAnsi="宋体" w:eastAsia="宋体" w:cs="宋体"/>
                <w:i w:val="0"/>
                <w:iCs w:val="0"/>
                <w:color w:val="000000"/>
                <w:sz w:val="22"/>
                <w:szCs w:val="22"/>
                <w:u w:val="none"/>
              </w:rPr>
            </w:pPr>
          </w:p>
        </w:tc>
        <w:tc>
          <w:tcPr>
            <w:tcW w:w="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92305">
            <w:pPr>
              <w:jc w:val="center"/>
              <w:rPr>
                <w:rFonts w:hint="eastAsia" w:ascii="宋体" w:hAnsi="宋体" w:eastAsia="宋体" w:cs="宋体"/>
                <w:i w:val="0"/>
                <w:iCs w:val="0"/>
                <w:color w:val="000000"/>
                <w:sz w:val="22"/>
                <w:szCs w:val="22"/>
                <w:u w:val="none"/>
              </w:rPr>
            </w:pPr>
          </w:p>
        </w:tc>
        <w:tc>
          <w:tcPr>
            <w:tcW w:w="8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FF01A">
            <w:pPr>
              <w:jc w:val="center"/>
              <w:rPr>
                <w:rFonts w:hint="eastAsia" w:ascii="宋体" w:hAnsi="宋体" w:eastAsia="宋体" w:cs="宋体"/>
                <w:i w:val="0"/>
                <w:iCs w:val="0"/>
                <w:color w:val="000000"/>
                <w:sz w:val="22"/>
                <w:szCs w:val="22"/>
                <w:u w:val="none"/>
              </w:rPr>
            </w:pPr>
          </w:p>
        </w:tc>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95780">
            <w:pPr>
              <w:jc w:val="center"/>
              <w:rPr>
                <w:rFonts w:hint="eastAsia" w:ascii="宋体" w:hAnsi="宋体" w:eastAsia="宋体" w:cs="宋体"/>
                <w:i w:val="0"/>
                <w:iCs w:val="0"/>
                <w:color w:val="000000"/>
                <w:sz w:val="22"/>
                <w:szCs w:val="22"/>
                <w:u w:val="none"/>
              </w:rPr>
            </w:pPr>
          </w:p>
        </w:tc>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9000B">
            <w:pPr>
              <w:jc w:val="center"/>
              <w:rPr>
                <w:rFonts w:hint="eastAsia" w:ascii="宋体" w:hAnsi="宋体" w:eastAsia="宋体" w:cs="宋体"/>
                <w:i w:val="0"/>
                <w:iCs w:val="0"/>
                <w:color w:val="000000"/>
                <w:sz w:val="22"/>
                <w:szCs w:val="22"/>
                <w:u w:val="none"/>
              </w:rPr>
            </w:pPr>
          </w:p>
        </w:tc>
        <w:tc>
          <w:tcPr>
            <w:tcW w:w="18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01E5E">
            <w:pPr>
              <w:jc w:val="center"/>
              <w:rPr>
                <w:rFonts w:hint="eastAsia" w:ascii="宋体" w:hAnsi="宋体" w:eastAsia="宋体" w:cs="宋体"/>
                <w:i w:val="0"/>
                <w:iCs w:val="0"/>
                <w:color w:val="000000"/>
                <w:sz w:val="22"/>
                <w:szCs w:val="22"/>
                <w:u w:val="none"/>
              </w:rPr>
            </w:pPr>
          </w:p>
        </w:tc>
      </w:tr>
      <w:tr w14:paraId="135B8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4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C6AB8">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85B58">
            <w:pPr>
              <w:jc w:val="center"/>
              <w:rPr>
                <w:rFonts w:hint="eastAsia" w:ascii="宋体" w:hAnsi="宋体" w:eastAsia="宋体" w:cs="宋体"/>
                <w:i w:val="0"/>
                <w:iCs w:val="0"/>
                <w:color w:val="000000"/>
                <w:sz w:val="22"/>
                <w:szCs w:val="22"/>
                <w:u w:val="none"/>
              </w:rPr>
            </w:pPr>
          </w:p>
        </w:tc>
        <w:tc>
          <w:tcPr>
            <w:tcW w:w="12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BD8C4">
            <w:pPr>
              <w:jc w:val="center"/>
              <w:rPr>
                <w:rFonts w:hint="eastAsia" w:ascii="宋体" w:hAnsi="宋体" w:eastAsia="宋体" w:cs="宋体"/>
                <w:i w:val="0"/>
                <w:iCs w:val="0"/>
                <w:color w:val="000000"/>
                <w:sz w:val="22"/>
                <w:szCs w:val="22"/>
                <w:u w:val="none"/>
              </w:rPr>
            </w:pPr>
          </w:p>
        </w:tc>
        <w:tc>
          <w:tcPr>
            <w:tcW w:w="1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66F4A">
            <w:pPr>
              <w:jc w:val="center"/>
              <w:rPr>
                <w:rFonts w:hint="eastAsia" w:ascii="宋体" w:hAnsi="宋体" w:eastAsia="宋体" w:cs="宋体"/>
                <w:i w:val="0"/>
                <w:iCs w:val="0"/>
                <w:color w:val="000000"/>
                <w:sz w:val="22"/>
                <w:szCs w:val="22"/>
                <w:u w:val="none"/>
              </w:rPr>
            </w:pPr>
          </w:p>
        </w:tc>
        <w:tc>
          <w:tcPr>
            <w:tcW w:w="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247CF">
            <w:pPr>
              <w:jc w:val="center"/>
              <w:rPr>
                <w:rFonts w:hint="eastAsia" w:ascii="宋体" w:hAnsi="宋体" w:eastAsia="宋体" w:cs="宋体"/>
                <w:i w:val="0"/>
                <w:iCs w:val="0"/>
                <w:color w:val="000000"/>
                <w:sz w:val="22"/>
                <w:szCs w:val="22"/>
                <w:u w:val="none"/>
              </w:rPr>
            </w:pPr>
          </w:p>
        </w:tc>
        <w:tc>
          <w:tcPr>
            <w:tcW w:w="8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62785">
            <w:pPr>
              <w:jc w:val="center"/>
              <w:rPr>
                <w:rFonts w:hint="eastAsia" w:ascii="宋体" w:hAnsi="宋体" w:eastAsia="宋体" w:cs="宋体"/>
                <w:i w:val="0"/>
                <w:iCs w:val="0"/>
                <w:color w:val="000000"/>
                <w:sz w:val="22"/>
                <w:szCs w:val="22"/>
                <w:u w:val="none"/>
              </w:rPr>
            </w:pPr>
          </w:p>
        </w:tc>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91161">
            <w:pPr>
              <w:jc w:val="center"/>
              <w:rPr>
                <w:rFonts w:hint="eastAsia" w:ascii="宋体" w:hAnsi="宋体" w:eastAsia="宋体" w:cs="宋体"/>
                <w:i w:val="0"/>
                <w:iCs w:val="0"/>
                <w:color w:val="000000"/>
                <w:sz w:val="22"/>
                <w:szCs w:val="22"/>
                <w:u w:val="none"/>
              </w:rPr>
            </w:pPr>
          </w:p>
        </w:tc>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E2D2A">
            <w:pPr>
              <w:jc w:val="center"/>
              <w:rPr>
                <w:rFonts w:hint="eastAsia" w:ascii="宋体" w:hAnsi="宋体" w:eastAsia="宋体" w:cs="宋体"/>
                <w:i w:val="0"/>
                <w:iCs w:val="0"/>
                <w:color w:val="000000"/>
                <w:sz w:val="22"/>
                <w:szCs w:val="22"/>
                <w:u w:val="none"/>
              </w:rPr>
            </w:pPr>
          </w:p>
        </w:tc>
        <w:tc>
          <w:tcPr>
            <w:tcW w:w="18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75C3A">
            <w:pPr>
              <w:jc w:val="center"/>
              <w:rPr>
                <w:rFonts w:hint="eastAsia" w:ascii="宋体" w:hAnsi="宋体" w:eastAsia="宋体" w:cs="宋体"/>
                <w:i w:val="0"/>
                <w:iCs w:val="0"/>
                <w:color w:val="000000"/>
                <w:sz w:val="22"/>
                <w:szCs w:val="22"/>
                <w:u w:val="none"/>
              </w:rPr>
            </w:pPr>
          </w:p>
        </w:tc>
      </w:tr>
      <w:tr w14:paraId="27614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4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F9439">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31F4B">
            <w:pPr>
              <w:jc w:val="center"/>
              <w:rPr>
                <w:rFonts w:hint="eastAsia" w:ascii="宋体" w:hAnsi="宋体" w:eastAsia="宋体" w:cs="宋体"/>
                <w:i w:val="0"/>
                <w:iCs w:val="0"/>
                <w:color w:val="000000"/>
                <w:sz w:val="22"/>
                <w:szCs w:val="22"/>
                <w:u w:val="none"/>
              </w:rPr>
            </w:pPr>
          </w:p>
        </w:tc>
        <w:tc>
          <w:tcPr>
            <w:tcW w:w="12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10E68">
            <w:pPr>
              <w:jc w:val="center"/>
              <w:rPr>
                <w:rFonts w:hint="eastAsia" w:ascii="宋体" w:hAnsi="宋体" w:eastAsia="宋体" w:cs="宋体"/>
                <w:i w:val="0"/>
                <w:iCs w:val="0"/>
                <w:color w:val="000000"/>
                <w:sz w:val="22"/>
                <w:szCs w:val="22"/>
                <w:u w:val="none"/>
              </w:rPr>
            </w:pPr>
          </w:p>
        </w:tc>
        <w:tc>
          <w:tcPr>
            <w:tcW w:w="1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F57B4">
            <w:pPr>
              <w:jc w:val="center"/>
              <w:rPr>
                <w:rFonts w:hint="eastAsia" w:ascii="宋体" w:hAnsi="宋体" w:eastAsia="宋体" w:cs="宋体"/>
                <w:i w:val="0"/>
                <w:iCs w:val="0"/>
                <w:color w:val="000000"/>
                <w:sz w:val="22"/>
                <w:szCs w:val="22"/>
                <w:u w:val="none"/>
              </w:rPr>
            </w:pPr>
          </w:p>
        </w:tc>
        <w:tc>
          <w:tcPr>
            <w:tcW w:w="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996D7">
            <w:pPr>
              <w:jc w:val="center"/>
              <w:rPr>
                <w:rFonts w:hint="eastAsia" w:ascii="宋体" w:hAnsi="宋体" w:eastAsia="宋体" w:cs="宋体"/>
                <w:i w:val="0"/>
                <w:iCs w:val="0"/>
                <w:color w:val="000000"/>
                <w:sz w:val="22"/>
                <w:szCs w:val="22"/>
                <w:u w:val="none"/>
              </w:rPr>
            </w:pPr>
          </w:p>
        </w:tc>
        <w:tc>
          <w:tcPr>
            <w:tcW w:w="8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F48CC">
            <w:pPr>
              <w:jc w:val="center"/>
              <w:rPr>
                <w:rFonts w:hint="eastAsia" w:ascii="宋体" w:hAnsi="宋体" w:eastAsia="宋体" w:cs="宋体"/>
                <w:i w:val="0"/>
                <w:iCs w:val="0"/>
                <w:color w:val="000000"/>
                <w:sz w:val="22"/>
                <w:szCs w:val="22"/>
                <w:u w:val="none"/>
              </w:rPr>
            </w:pPr>
          </w:p>
        </w:tc>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6F1EF">
            <w:pPr>
              <w:jc w:val="center"/>
              <w:rPr>
                <w:rFonts w:hint="eastAsia" w:ascii="宋体" w:hAnsi="宋体" w:eastAsia="宋体" w:cs="宋体"/>
                <w:i w:val="0"/>
                <w:iCs w:val="0"/>
                <w:color w:val="000000"/>
                <w:sz w:val="22"/>
                <w:szCs w:val="22"/>
                <w:u w:val="none"/>
              </w:rPr>
            </w:pPr>
          </w:p>
        </w:tc>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E97F5">
            <w:pPr>
              <w:jc w:val="center"/>
              <w:rPr>
                <w:rFonts w:hint="eastAsia" w:ascii="宋体" w:hAnsi="宋体" w:eastAsia="宋体" w:cs="宋体"/>
                <w:i w:val="0"/>
                <w:iCs w:val="0"/>
                <w:color w:val="000000"/>
                <w:sz w:val="22"/>
                <w:szCs w:val="22"/>
                <w:u w:val="none"/>
              </w:rPr>
            </w:pPr>
          </w:p>
        </w:tc>
        <w:tc>
          <w:tcPr>
            <w:tcW w:w="18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9417A">
            <w:pPr>
              <w:jc w:val="center"/>
              <w:rPr>
                <w:rFonts w:hint="eastAsia" w:ascii="宋体" w:hAnsi="宋体" w:eastAsia="宋体" w:cs="宋体"/>
                <w:i w:val="0"/>
                <w:iCs w:val="0"/>
                <w:color w:val="000000"/>
                <w:sz w:val="22"/>
                <w:szCs w:val="22"/>
                <w:u w:val="none"/>
              </w:rPr>
            </w:pPr>
          </w:p>
        </w:tc>
      </w:tr>
      <w:tr w14:paraId="328F8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E6D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8DB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88E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D24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D55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9A6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12B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055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746F5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476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F92FF">
            <w:pPr>
              <w:keepNext w:val="0"/>
              <w:keepLines w:val="0"/>
              <w:widowControl/>
              <w:suppressLineNumbers w:val="0"/>
              <w:jc w:val="righ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1,736.19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562B7">
            <w:pPr>
              <w:keepNext w:val="0"/>
              <w:keepLines w:val="0"/>
              <w:widowControl/>
              <w:suppressLineNumbers w:val="0"/>
              <w:jc w:val="righ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1,558.28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56650">
            <w:pPr>
              <w:keepNext w:val="0"/>
              <w:keepLines w:val="0"/>
              <w:widowControl/>
              <w:suppressLineNumbers w:val="0"/>
              <w:jc w:val="righ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C740D">
            <w:pPr>
              <w:keepNext w:val="0"/>
              <w:keepLines w:val="0"/>
              <w:widowControl/>
              <w:suppressLineNumbers w:val="0"/>
              <w:jc w:val="righ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86.21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1DC82">
            <w:pPr>
              <w:keepNext w:val="0"/>
              <w:keepLines w:val="0"/>
              <w:widowControl/>
              <w:suppressLineNumbers w:val="0"/>
              <w:jc w:val="righ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F8247">
            <w:pPr>
              <w:keepNext w:val="0"/>
              <w:keepLines w:val="0"/>
              <w:widowControl/>
              <w:suppressLineNumbers w:val="0"/>
              <w:jc w:val="righ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E3986">
            <w:pPr>
              <w:keepNext w:val="0"/>
              <w:keepLines w:val="0"/>
              <w:widowControl/>
              <w:suppressLineNumbers w:val="0"/>
              <w:jc w:val="righ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91.7</w:t>
            </w:r>
          </w:p>
        </w:tc>
      </w:tr>
      <w:tr w14:paraId="48FF2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48B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2AE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B74A7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1,736.19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46165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1,558.28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423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851CC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86.21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EA5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91C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946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91.7</w:t>
            </w:r>
          </w:p>
        </w:tc>
      </w:tr>
      <w:tr w14:paraId="72292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28D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38E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普通教育</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F970D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1,736.19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B887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1,558.28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8FF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853A9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86.21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6BF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1AC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20B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91.7</w:t>
            </w:r>
          </w:p>
        </w:tc>
      </w:tr>
      <w:tr w14:paraId="5D710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32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9FB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初中教育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4F4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1,736.19</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AAB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1,558.28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7B5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09A38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86.21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778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042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39E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91.7</w:t>
            </w:r>
          </w:p>
        </w:tc>
      </w:tr>
      <w:tr w14:paraId="60AD7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042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05E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6D5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7F3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2A4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491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52A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E5D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710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16C9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A84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27A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19B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378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AEE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13A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990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DB6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B1C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2C42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76D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87D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D0C5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7.56</w:t>
            </w:r>
          </w:p>
        </w:tc>
        <w:tc>
          <w:tcPr>
            <w:tcW w:w="15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1359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0C5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B3A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FB3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3DB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034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4E12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auto" w:sz="4" w:space="0"/>
              <w:right w:val="single" w:color="000000" w:sz="4" w:space="0"/>
            </w:tcBorders>
            <w:shd w:val="clear" w:color="auto" w:fill="auto"/>
            <w:noWrap/>
            <w:vAlign w:val="center"/>
          </w:tcPr>
          <w:p w14:paraId="5F88A7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1B245C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000000" w:sz="4" w:space="0"/>
              <w:left w:val="single" w:color="000000" w:sz="4" w:space="0"/>
              <w:bottom w:val="single" w:color="auto" w:sz="4" w:space="0"/>
              <w:right w:val="single" w:color="000000" w:sz="4" w:space="0"/>
            </w:tcBorders>
            <w:shd w:val="clear" w:color="auto" w:fill="FFFFFF"/>
            <w:noWrap/>
            <w:vAlign w:val="center"/>
          </w:tcPr>
          <w:p w14:paraId="04A0D64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7.56</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3AC4637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7.56</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0375D3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706D92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1E0D0E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35883F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5BD2FA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407E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F6677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DFF3C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5F31E6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7.56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364B1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F8EB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1A0A3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501E6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DA9B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D620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D4B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3"/>
            <w:tcBorders>
              <w:top w:val="single" w:color="auto" w:sz="4" w:space="0"/>
              <w:left w:val="nil"/>
              <w:bottom w:val="nil"/>
              <w:right w:val="nil"/>
            </w:tcBorders>
            <w:shd w:val="clear" w:color="auto" w:fill="auto"/>
            <w:noWrap/>
            <w:vAlign w:val="center"/>
          </w:tcPr>
          <w:p w14:paraId="71BBAD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c>
          <w:tcPr>
            <w:tcW w:w="0" w:type="auto"/>
            <w:tcBorders>
              <w:top w:val="single" w:color="auto" w:sz="4" w:space="0"/>
              <w:left w:val="nil"/>
              <w:bottom w:val="nil"/>
              <w:right w:val="nil"/>
            </w:tcBorders>
            <w:shd w:val="clear" w:color="auto" w:fill="auto"/>
            <w:noWrap/>
            <w:vAlign w:val="center"/>
          </w:tcPr>
          <w:p w14:paraId="413FB1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0" w:type="auto"/>
            <w:tcBorders>
              <w:top w:val="single" w:color="auto" w:sz="4" w:space="0"/>
              <w:left w:val="nil"/>
              <w:bottom w:val="nil"/>
              <w:right w:val="nil"/>
            </w:tcBorders>
            <w:shd w:val="clear" w:color="auto" w:fill="FFFFFF"/>
            <w:noWrap/>
            <w:vAlign w:val="center"/>
          </w:tcPr>
          <w:p w14:paraId="30E8941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auto" w:sz="4" w:space="0"/>
              <w:left w:val="nil"/>
              <w:bottom w:val="nil"/>
              <w:right w:val="nil"/>
            </w:tcBorders>
            <w:shd w:val="clear" w:color="auto" w:fill="auto"/>
            <w:noWrap/>
            <w:vAlign w:val="center"/>
          </w:tcPr>
          <w:p w14:paraId="785670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0" w:type="auto"/>
            <w:tcBorders>
              <w:top w:val="single" w:color="auto" w:sz="4" w:space="0"/>
              <w:left w:val="nil"/>
              <w:bottom w:val="nil"/>
              <w:right w:val="nil"/>
            </w:tcBorders>
            <w:shd w:val="clear" w:color="auto" w:fill="auto"/>
            <w:noWrap/>
            <w:vAlign w:val="center"/>
          </w:tcPr>
          <w:p w14:paraId="32D1DB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0" w:type="auto"/>
            <w:tcBorders>
              <w:top w:val="single" w:color="auto" w:sz="4" w:space="0"/>
              <w:left w:val="nil"/>
              <w:bottom w:val="nil"/>
              <w:right w:val="nil"/>
            </w:tcBorders>
            <w:shd w:val="clear" w:color="auto" w:fill="auto"/>
            <w:noWrap/>
            <w:vAlign w:val="center"/>
          </w:tcPr>
          <w:p w14:paraId="3EC1C7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0" w:type="auto"/>
            <w:tcBorders>
              <w:top w:val="single" w:color="auto" w:sz="4" w:space="0"/>
              <w:left w:val="nil"/>
              <w:bottom w:val="nil"/>
              <w:right w:val="nil"/>
            </w:tcBorders>
            <w:shd w:val="clear" w:color="auto" w:fill="auto"/>
            <w:noWrap/>
            <w:vAlign w:val="center"/>
          </w:tcPr>
          <w:p w14:paraId="4EAC34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0" w:type="auto"/>
            <w:tcBorders>
              <w:top w:val="single" w:color="auto" w:sz="4" w:space="0"/>
              <w:left w:val="nil"/>
              <w:bottom w:val="nil"/>
              <w:right w:val="nil"/>
            </w:tcBorders>
            <w:shd w:val="clear" w:color="auto" w:fill="auto"/>
            <w:noWrap/>
            <w:vAlign w:val="center"/>
          </w:tcPr>
          <w:p w14:paraId="350665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0" w:type="auto"/>
            <w:tcBorders>
              <w:top w:val="single" w:color="auto" w:sz="4" w:space="0"/>
              <w:left w:val="nil"/>
              <w:bottom w:val="nil"/>
              <w:right w:val="nil"/>
            </w:tcBorders>
            <w:shd w:val="clear" w:color="auto" w:fill="auto"/>
            <w:noWrap/>
            <w:vAlign w:val="center"/>
          </w:tcPr>
          <w:p w14:paraId="262AD4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r>
      <w:tr w14:paraId="3A2A0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11"/>
            <w:tcBorders>
              <w:top w:val="nil"/>
              <w:left w:val="nil"/>
              <w:bottom w:val="nil"/>
              <w:right w:val="nil"/>
            </w:tcBorders>
            <w:shd w:val="clear" w:color="auto" w:fill="auto"/>
            <w:noWrap/>
            <w:vAlign w:val="center"/>
          </w:tcPr>
          <w:p w14:paraId="40E4D6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r>
    </w:tbl>
    <w:p w14:paraId="0DE72BEC">
      <w:pPr>
        <w:widowControl/>
        <w:spacing w:afterLines="50"/>
        <w:jc w:val="center"/>
        <w:textAlignment w:val="center"/>
        <w:rPr>
          <w:rFonts w:ascii="Times New Roman" w:hAnsi="Times New Roman" w:eastAsia="黑体" w:cs="Times New Roman"/>
          <w:color w:val="000000"/>
          <w:kern w:val="0"/>
          <w:sz w:val="36"/>
          <w:szCs w:val="36"/>
        </w:rPr>
      </w:pPr>
    </w:p>
    <w:p w14:paraId="76D0E333">
      <w:pPr>
        <w:widowControl/>
        <w:spacing w:afterLines="50"/>
        <w:jc w:val="center"/>
        <w:textAlignment w:val="center"/>
        <w:rPr>
          <w:rFonts w:ascii="Times New Roman" w:hAnsi="Times New Roman" w:eastAsia="黑体" w:cs="Times New Roman"/>
          <w:color w:val="000000"/>
          <w:kern w:val="0"/>
          <w:sz w:val="36"/>
          <w:szCs w:val="36"/>
        </w:rPr>
      </w:pPr>
    </w:p>
    <w:p w14:paraId="0A330397">
      <w:pPr>
        <w:widowControl/>
        <w:spacing w:afterLines="50"/>
        <w:jc w:val="center"/>
        <w:textAlignment w:val="center"/>
        <w:rPr>
          <w:rFonts w:ascii="Times New Roman" w:hAnsi="Times New Roman" w:eastAsia="黑体" w:cs="Times New Roman"/>
          <w:color w:val="000000"/>
          <w:kern w:val="0"/>
          <w:sz w:val="36"/>
          <w:szCs w:val="36"/>
        </w:rPr>
      </w:pPr>
    </w:p>
    <w:p w14:paraId="037E9D02">
      <w:pPr>
        <w:widowControl/>
        <w:spacing w:afterLines="50"/>
        <w:jc w:val="center"/>
        <w:textAlignment w:val="center"/>
        <w:rPr>
          <w:rFonts w:ascii="Times New Roman" w:hAnsi="Times New Roman" w:eastAsia="黑体" w:cs="Times New Roman"/>
          <w:color w:val="000000"/>
          <w:kern w:val="0"/>
          <w:sz w:val="36"/>
          <w:szCs w:val="36"/>
        </w:rPr>
      </w:pPr>
    </w:p>
    <w:tbl>
      <w:tblPr>
        <w:tblStyle w:val="10"/>
        <w:tblW w:w="1392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616"/>
        <w:gridCol w:w="222"/>
        <w:gridCol w:w="222"/>
        <w:gridCol w:w="2196"/>
        <w:gridCol w:w="1754"/>
        <w:gridCol w:w="1754"/>
        <w:gridCol w:w="1608"/>
        <w:gridCol w:w="968"/>
        <w:gridCol w:w="968"/>
        <w:gridCol w:w="1616"/>
      </w:tblGrid>
      <w:tr w14:paraId="2959F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3924" w:type="dxa"/>
            <w:gridSpan w:val="10"/>
            <w:tcBorders>
              <w:top w:val="nil"/>
              <w:left w:val="nil"/>
              <w:bottom w:val="nil"/>
              <w:right w:val="nil"/>
            </w:tcBorders>
            <w:shd w:val="clear" w:color="auto" w:fill="auto"/>
            <w:noWrap/>
            <w:vAlign w:val="center"/>
          </w:tcPr>
          <w:p w14:paraId="1992249D">
            <w:pPr>
              <w:widowControl/>
              <w:jc w:val="center"/>
              <w:rPr>
                <w:rFonts w:ascii="黑体" w:hAnsi="宋体" w:eastAsia="黑体" w:cs="黑体"/>
                <w:i w:val="0"/>
                <w:iCs w:val="0"/>
                <w:color w:val="000000"/>
                <w:sz w:val="30"/>
                <w:szCs w:val="30"/>
                <w:u w:val="none"/>
              </w:rPr>
            </w:pPr>
            <w:r>
              <w:rPr>
                <w:rFonts w:ascii="Times New Roman" w:hAnsi="Times New Roman" w:eastAsia="黑体" w:cs="Times New Roman"/>
                <w:bCs/>
                <w:kern w:val="0"/>
                <w:sz w:val="32"/>
                <w:szCs w:val="32"/>
              </w:rPr>
              <w:br w:type="page"/>
            </w:r>
            <w:r>
              <w:rPr>
                <w:rFonts w:hint="eastAsia" w:ascii="黑体" w:hAnsi="宋体" w:eastAsia="黑体" w:cs="黑体"/>
                <w:i w:val="0"/>
                <w:iCs w:val="0"/>
                <w:color w:val="000000"/>
                <w:kern w:val="0"/>
                <w:sz w:val="30"/>
                <w:szCs w:val="30"/>
                <w:u w:val="none"/>
                <w:lang w:val="en-US" w:eastAsia="zh-CN" w:bidi="ar"/>
              </w:rPr>
              <w:t>支出决算表</w:t>
            </w:r>
          </w:p>
        </w:tc>
      </w:tr>
      <w:tr w14:paraId="56C63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0A301E9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8B9A8E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45C7C2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E9AA87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108F88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2FEC87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463C12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1C79BC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FE9684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0EA7DE7B">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公开03表</w:t>
            </w:r>
          </w:p>
        </w:tc>
      </w:tr>
      <w:tr w14:paraId="450CB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2A4A6958">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w:t>
            </w:r>
            <w:r>
              <w:rPr>
                <w:rFonts w:hint="eastAsia" w:ascii="Times New Roman" w:hAnsi="Times New Roman" w:eastAsia="仿宋_GB2312" w:cs="Times New Roman"/>
                <w:color w:val="000000"/>
                <w:kern w:val="0"/>
                <w:sz w:val="20"/>
                <w:szCs w:val="20"/>
                <w:lang w:val="en-US" w:eastAsia="zh-CN"/>
              </w:rPr>
              <w:t>溆浦县大江口镇中学</w:t>
            </w:r>
          </w:p>
        </w:tc>
        <w:tc>
          <w:tcPr>
            <w:tcW w:w="0" w:type="auto"/>
            <w:tcBorders>
              <w:top w:val="nil"/>
              <w:left w:val="nil"/>
              <w:bottom w:val="nil"/>
              <w:right w:val="nil"/>
            </w:tcBorders>
            <w:shd w:val="clear" w:color="auto" w:fill="auto"/>
            <w:noWrap/>
            <w:vAlign w:val="center"/>
          </w:tcPr>
          <w:p w14:paraId="725F3B5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A4C9BE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804F83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6DCBB1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89CBC5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0EDE4E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4476BC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9EEC13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3DF76D63">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3E4F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1B8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7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16A2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7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83D3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376A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EC18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979A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2D6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1D7E9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6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DD93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4A2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97A85">
            <w:pPr>
              <w:jc w:val="center"/>
              <w:rPr>
                <w:rFonts w:hint="eastAsia" w:ascii="宋体" w:hAnsi="宋体" w:eastAsia="宋体" w:cs="宋体"/>
                <w:i w:val="0"/>
                <w:iCs w:val="0"/>
                <w:color w:val="000000"/>
                <w:sz w:val="22"/>
                <w:szCs w:val="22"/>
                <w:u w:val="none"/>
              </w:rPr>
            </w:pP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52401">
            <w:pPr>
              <w:jc w:val="center"/>
              <w:rPr>
                <w:rFonts w:hint="eastAsia" w:ascii="宋体" w:hAnsi="宋体" w:eastAsia="宋体" w:cs="宋体"/>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9E4DA">
            <w:pPr>
              <w:jc w:val="center"/>
              <w:rPr>
                <w:rFonts w:hint="eastAsia" w:ascii="宋体" w:hAnsi="宋体" w:eastAsia="宋体" w:cs="宋体"/>
                <w:i w:val="0"/>
                <w:iCs w:val="0"/>
                <w:color w:val="000000"/>
                <w:sz w:val="22"/>
                <w:szCs w:val="22"/>
                <w:u w:val="none"/>
              </w:rPr>
            </w:pP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136AE">
            <w:pPr>
              <w:jc w:val="center"/>
              <w:rPr>
                <w:rFonts w:hint="eastAsia" w:ascii="宋体" w:hAnsi="宋体" w:eastAsia="宋体" w:cs="宋体"/>
                <w:i w:val="0"/>
                <w:iCs w:val="0"/>
                <w:color w:val="000000"/>
                <w:sz w:val="22"/>
                <w:szCs w:val="22"/>
                <w:u w:val="none"/>
              </w:rPr>
            </w:pP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DABD8">
            <w:pPr>
              <w:jc w:val="center"/>
              <w:rPr>
                <w:rFonts w:hint="eastAsia" w:ascii="宋体" w:hAnsi="宋体" w:eastAsia="宋体" w:cs="宋体"/>
                <w:i w:val="0"/>
                <w:iCs w:val="0"/>
                <w:color w:val="000000"/>
                <w:sz w:val="22"/>
                <w:szCs w:val="22"/>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9453E">
            <w:pPr>
              <w:jc w:val="center"/>
              <w:rPr>
                <w:rFonts w:hint="eastAsia" w:ascii="宋体" w:hAnsi="宋体" w:eastAsia="宋体" w:cs="宋体"/>
                <w:i w:val="0"/>
                <w:iCs w:val="0"/>
                <w:color w:val="000000"/>
                <w:sz w:val="22"/>
                <w:szCs w:val="22"/>
                <w:u w:val="none"/>
              </w:rPr>
            </w:pPr>
          </w:p>
        </w:tc>
      </w:tr>
      <w:tr w14:paraId="6014A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6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7EC66">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85F22">
            <w:pPr>
              <w:jc w:val="center"/>
              <w:rPr>
                <w:rFonts w:hint="eastAsia" w:ascii="宋体" w:hAnsi="宋体" w:eastAsia="宋体" w:cs="宋体"/>
                <w:i w:val="0"/>
                <w:iCs w:val="0"/>
                <w:color w:val="000000"/>
                <w:sz w:val="22"/>
                <w:szCs w:val="22"/>
                <w:u w:val="none"/>
              </w:rPr>
            </w:pP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900B9">
            <w:pPr>
              <w:jc w:val="center"/>
              <w:rPr>
                <w:rFonts w:hint="eastAsia" w:ascii="宋体" w:hAnsi="宋体" w:eastAsia="宋体" w:cs="宋体"/>
                <w:i w:val="0"/>
                <w:iCs w:val="0"/>
                <w:color w:val="000000"/>
                <w:sz w:val="22"/>
                <w:szCs w:val="22"/>
                <w:u w:val="none"/>
              </w:rPr>
            </w:pP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2E1C1">
            <w:pPr>
              <w:jc w:val="center"/>
              <w:rPr>
                <w:rFonts w:hint="eastAsia" w:ascii="宋体" w:hAnsi="宋体" w:eastAsia="宋体" w:cs="宋体"/>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1FE25">
            <w:pPr>
              <w:jc w:val="center"/>
              <w:rPr>
                <w:rFonts w:hint="eastAsia" w:ascii="宋体" w:hAnsi="宋体" w:eastAsia="宋体" w:cs="宋体"/>
                <w:i w:val="0"/>
                <w:iCs w:val="0"/>
                <w:color w:val="000000"/>
                <w:sz w:val="22"/>
                <w:szCs w:val="22"/>
                <w:u w:val="none"/>
              </w:rPr>
            </w:pP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6E301">
            <w:pPr>
              <w:jc w:val="center"/>
              <w:rPr>
                <w:rFonts w:hint="eastAsia" w:ascii="宋体" w:hAnsi="宋体" w:eastAsia="宋体" w:cs="宋体"/>
                <w:i w:val="0"/>
                <w:iCs w:val="0"/>
                <w:color w:val="000000"/>
                <w:sz w:val="22"/>
                <w:szCs w:val="22"/>
                <w:u w:val="none"/>
              </w:rPr>
            </w:pP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337B4">
            <w:pPr>
              <w:jc w:val="center"/>
              <w:rPr>
                <w:rFonts w:hint="eastAsia" w:ascii="宋体" w:hAnsi="宋体" w:eastAsia="宋体" w:cs="宋体"/>
                <w:i w:val="0"/>
                <w:iCs w:val="0"/>
                <w:color w:val="000000"/>
                <w:sz w:val="22"/>
                <w:szCs w:val="22"/>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29A7D">
            <w:pPr>
              <w:jc w:val="center"/>
              <w:rPr>
                <w:rFonts w:hint="eastAsia" w:ascii="宋体" w:hAnsi="宋体" w:eastAsia="宋体" w:cs="宋体"/>
                <w:i w:val="0"/>
                <w:iCs w:val="0"/>
                <w:color w:val="000000"/>
                <w:sz w:val="22"/>
                <w:szCs w:val="22"/>
                <w:u w:val="none"/>
              </w:rPr>
            </w:pPr>
          </w:p>
        </w:tc>
      </w:tr>
      <w:tr w14:paraId="23B8A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6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F0234">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31411">
            <w:pPr>
              <w:jc w:val="center"/>
              <w:rPr>
                <w:rFonts w:hint="eastAsia" w:ascii="宋体" w:hAnsi="宋体" w:eastAsia="宋体" w:cs="宋体"/>
                <w:i w:val="0"/>
                <w:iCs w:val="0"/>
                <w:color w:val="000000"/>
                <w:sz w:val="22"/>
                <w:szCs w:val="22"/>
                <w:u w:val="none"/>
              </w:rPr>
            </w:pP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D425D">
            <w:pPr>
              <w:jc w:val="center"/>
              <w:rPr>
                <w:rFonts w:hint="eastAsia" w:ascii="宋体" w:hAnsi="宋体" w:eastAsia="宋体" w:cs="宋体"/>
                <w:i w:val="0"/>
                <w:iCs w:val="0"/>
                <w:color w:val="000000"/>
                <w:sz w:val="22"/>
                <w:szCs w:val="22"/>
                <w:u w:val="none"/>
              </w:rPr>
            </w:pP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02409">
            <w:pPr>
              <w:jc w:val="center"/>
              <w:rPr>
                <w:rFonts w:hint="eastAsia" w:ascii="宋体" w:hAnsi="宋体" w:eastAsia="宋体" w:cs="宋体"/>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EED50">
            <w:pPr>
              <w:jc w:val="center"/>
              <w:rPr>
                <w:rFonts w:hint="eastAsia" w:ascii="宋体" w:hAnsi="宋体" w:eastAsia="宋体" w:cs="宋体"/>
                <w:i w:val="0"/>
                <w:iCs w:val="0"/>
                <w:color w:val="000000"/>
                <w:sz w:val="22"/>
                <w:szCs w:val="22"/>
                <w:u w:val="none"/>
              </w:rPr>
            </w:pP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86E51">
            <w:pPr>
              <w:jc w:val="center"/>
              <w:rPr>
                <w:rFonts w:hint="eastAsia" w:ascii="宋体" w:hAnsi="宋体" w:eastAsia="宋体" w:cs="宋体"/>
                <w:i w:val="0"/>
                <w:iCs w:val="0"/>
                <w:color w:val="000000"/>
                <w:sz w:val="22"/>
                <w:szCs w:val="22"/>
                <w:u w:val="none"/>
              </w:rPr>
            </w:pP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C8E27">
            <w:pPr>
              <w:jc w:val="center"/>
              <w:rPr>
                <w:rFonts w:hint="eastAsia" w:ascii="宋体" w:hAnsi="宋体" w:eastAsia="宋体" w:cs="宋体"/>
                <w:i w:val="0"/>
                <w:iCs w:val="0"/>
                <w:color w:val="000000"/>
                <w:sz w:val="22"/>
                <w:szCs w:val="22"/>
                <w:u w:val="none"/>
              </w:rPr>
            </w:pPr>
          </w:p>
        </w:tc>
        <w:tc>
          <w:tcPr>
            <w:tcW w:w="1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B1103">
            <w:pPr>
              <w:jc w:val="center"/>
              <w:rPr>
                <w:rFonts w:hint="eastAsia" w:ascii="宋体" w:hAnsi="宋体" w:eastAsia="宋体" w:cs="宋体"/>
                <w:i w:val="0"/>
                <w:iCs w:val="0"/>
                <w:color w:val="000000"/>
                <w:sz w:val="22"/>
                <w:szCs w:val="22"/>
                <w:u w:val="none"/>
              </w:rPr>
            </w:pPr>
          </w:p>
        </w:tc>
      </w:tr>
      <w:tr w14:paraId="4E2EB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8B9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7BA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AC3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C3A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C76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FB0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0CA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58917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6E4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FD8A77">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1,743.74</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0ADB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1,522.41</w:t>
            </w:r>
          </w:p>
        </w:tc>
        <w:tc>
          <w:tcPr>
            <w:tcW w:w="1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C319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221.34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69BF6">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8479B">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4278E">
            <w:pPr>
              <w:jc w:val="right"/>
              <w:rPr>
                <w:rFonts w:hint="eastAsia" w:ascii="宋体" w:hAnsi="宋体" w:eastAsia="宋体" w:cs="宋体"/>
                <w:b/>
                <w:bCs/>
                <w:i w:val="0"/>
                <w:iCs w:val="0"/>
                <w:color w:val="000000"/>
                <w:sz w:val="22"/>
                <w:szCs w:val="22"/>
                <w:u w:val="none"/>
              </w:rPr>
            </w:pPr>
          </w:p>
        </w:tc>
      </w:tr>
      <w:tr w14:paraId="6381E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750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5A1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教育支出</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968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1,736.19</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A6B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1,522.41</w:t>
            </w:r>
          </w:p>
        </w:tc>
        <w:tc>
          <w:tcPr>
            <w:tcW w:w="1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0D7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AEDE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5AFD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146A1">
            <w:pPr>
              <w:jc w:val="right"/>
              <w:rPr>
                <w:rFonts w:hint="eastAsia" w:ascii="宋体" w:hAnsi="宋体" w:eastAsia="宋体" w:cs="宋体"/>
                <w:i w:val="0"/>
                <w:iCs w:val="0"/>
                <w:color w:val="000000"/>
                <w:sz w:val="22"/>
                <w:szCs w:val="22"/>
                <w:u w:val="none"/>
              </w:rPr>
            </w:pPr>
          </w:p>
        </w:tc>
      </w:tr>
      <w:tr w14:paraId="32992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75B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E05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普通教育</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959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1,736.19</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118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1,522.41</w:t>
            </w:r>
          </w:p>
        </w:tc>
        <w:tc>
          <w:tcPr>
            <w:tcW w:w="1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C86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C80E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F24E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991AB">
            <w:pPr>
              <w:jc w:val="right"/>
              <w:rPr>
                <w:rFonts w:hint="eastAsia" w:ascii="宋体" w:hAnsi="宋体" w:eastAsia="宋体" w:cs="宋体"/>
                <w:i w:val="0"/>
                <w:iCs w:val="0"/>
                <w:color w:val="000000"/>
                <w:sz w:val="22"/>
                <w:szCs w:val="22"/>
                <w:u w:val="none"/>
              </w:rPr>
            </w:pPr>
          </w:p>
        </w:tc>
      </w:tr>
      <w:tr w14:paraId="74955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64A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648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初中教育</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CE1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1,736.19</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730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1,522.41</w:t>
            </w:r>
          </w:p>
        </w:tc>
        <w:tc>
          <w:tcPr>
            <w:tcW w:w="1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550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BB70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BEC6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9CB1D">
            <w:pPr>
              <w:jc w:val="right"/>
              <w:rPr>
                <w:rFonts w:hint="eastAsia" w:ascii="宋体" w:hAnsi="宋体" w:eastAsia="宋体" w:cs="宋体"/>
                <w:i w:val="0"/>
                <w:iCs w:val="0"/>
                <w:color w:val="000000"/>
                <w:sz w:val="22"/>
                <w:szCs w:val="22"/>
                <w:u w:val="none"/>
              </w:rPr>
            </w:pPr>
          </w:p>
        </w:tc>
      </w:tr>
      <w:tr w14:paraId="04497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92B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DED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41E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F104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A02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B5B2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4C85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C025D">
            <w:pPr>
              <w:jc w:val="right"/>
              <w:rPr>
                <w:rFonts w:hint="eastAsia" w:ascii="宋体" w:hAnsi="宋体" w:eastAsia="宋体" w:cs="宋体"/>
                <w:i w:val="0"/>
                <w:iCs w:val="0"/>
                <w:color w:val="000000"/>
                <w:sz w:val="22"/>
                <w:szCs w:val="22"/>
                <w:u w:val="none"/>
              </w:rPr>
            </w:pPr>
          </w:p>
        </w:tc>
      </w:tr>
      <w:tr w14:paraId="70685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94A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855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146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B474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344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FB8E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8BF9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D7277">
            <w:pPr>
              <w:jc w:val="right"/>
              <w:rPr>
                <w:rFonts w:hint="eastAsia" w:ascii="宋体" w:hAnsi="宋体" w:eastAsia="宋体" w:cs="宋体"/>
                <w:i w:val="0"/>
                <w:iCs w:val="0"/>
                <w:color w:val="000000"/>
                <w:sz w:val="22"/>
                <w:szCs w:val="22"/>
                <w:u w:val="none"/>
              </w:rPr>
            </w:pPr>
          </w:p>
        </w:tc>
      </w:tr>
      <w:tr w14:paraId="0411A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89B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C26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359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3E3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533E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29E6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AE4F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8BD00">
            <w:pPr>
              <w:jc w:val="right"/>
              <w:rPr>
                <w:rFonts w:hint="eastAsia" w:ascii="宋体" w:hAnsi="宋体" w:eastAsia="宋体" w:cs="宋体"/>
                <w:i w:val="0"/>
                <w:iCs w:val="0"/>
                <w:color w:val="000000"/>
                <w:sz w:val="22"/>
                <w:szCs w:val="22"/>
                <w:u w:val="none"/>
              </w:rPr>
            </w:pPr>
          </w:p>
        </w:tc>
      </w:tr>
      <w:tr w14:paraId="09ECA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D52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F52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86B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8CF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D7DD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0A5E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74F8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AF651">
            <w:pPr>
              <w:jc w:val="right"/>
              <w:rPr>
                <w:rFonts w:hint="eastAsia" w:ascii="宋体" w:hAnsi="宋体" w:eastAsia="宋体" w:cs="宋体"/>
                <w:i w:val="0"/>
                <w:iCs w:val="0"/>
                <w:color w:val="000000"/>
                <w:sz w:val="22"/>
                <w:szCs w:val="22"/>
                <w:u w:val="none"/>
              </w:rPr>
            </w:pPr>
          </w:p>
        </w:tc>
      </w:tr>
      <w:tr w14:paraId="37370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59F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B77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1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24C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F44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B513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8E2F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CDE6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AB8BF">
            <w:pPr>
              <w:jc w:val="right"/>
              <w:rPr>
                <w:rFonts w:hint="eastAsia" w:ascii="宋体" w:hAnsi="宋体" w:eastAsia="宋体" w:cs="宋体"/>
                <w:i w:val="0"/>
                <w:iCs w:val="0"/>
                <w:color w:val="000000"/>
                <w:sz w:val="22"/>
                <w:szCs w:val="22"/>
                <w:u w:val="none"/>
              </w:rPr>
            </w:pPr>
          </w:p>
        </w:tc>
      </w:tr>
      <w:tr w14:paraId="0D29E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10"/>
            <w:tcBorders>
              <w:top w:val="single" w:color="000000" w:sz="4" w:space="0"/>
              <w:left w:val="nil"/>
              <w:bottom w:val="nil"/>
              <w:right w:val="nil"/>
            </w:tcBorders>
            <w:shd w:val="clear" w:color="auto" w:fill="auto"/>
            <w:noWrap/>
            <w:vAlign w:val="center"/>
          </w:tcPr>
          <w:p w14:paraId="2D38B2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14:paraId="1AB233C0">
      <w:pPr>
        <w:widowControl/>
        <w:jc w:val="left"/>
        <w:rPr>
          <w:rFonts w:ascii="Times New Roman" w:hAnsi="Times New Roman" w:eastAsia="黑体" w:cs="Times New Roman"/>
          <w:bCs/>
          <w:kern w:val="0"/>
          <w:sz w:val="32"/>
          <w:szCs w:val="32"/>
        </w:rPr>
      </w:pPr>
    </w:p>
    <w:p w14:paraId="16C3C2CC">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00D787FE">
      <w:pPr>
        <w:widowControl/>
        <w:spacing w:line="400" w:lineRule="exact"/>
        <w:jc w:val="center"/>
        <w:textAlignment w:val="center"/>
        <w:rPr>
          <w:rFonts w:ascii="Times New Roman" w:hAnsi="Times New Roman" w:eastAsia="黑体" w:cs="Times New Roman"/>
          <w:color w:val="000000"/>
          <w:kern w:val="0"/>
          <w:sz w:val="32"/>
          <w:szCs w:val="32"/>
        </w:rPr>
      </w:pPr>
    </w:p>
    <w:p w14:paraId="77311037">
      <w:pPr>
        <w:widowControl/>
        <w:spacing w:afterLines="50"/>
        <w:jc w:val="center"/>
        <w:textAlignment w:val="center"/>
        <w:rPr>
          <w:rFonts w:ascii="Times New Roman" w:hAnsi="Times New Roman" w:eastAsia="黑体" w:cs="Times New Roman"/>
          <w:color w:val="000000"/>
          <w:kern w:val="0"/>
          <w:sz w:val="36"/>
          <w:szCs w:val="36"/>
        </w:rPr>
      </w:pPr>
    </w:p>
    <w:p w14:paraId="0B492188">
      <w:pPr>
        <w:widowControl/>
        <w:spacing w:afterLines="50"/>
        <w:jc w:val="both"/>
        <w:textAlignment w:val="center"/>
        <w:rPr>
          <w:rFonts w:ascii="Times New Roman" w:hAnsi="Times New Roman" w:eastAsia="黑体" w:cs="Times New Roman"/>
          <w:color w:val="000000"/>
          <w:kern w:val="0"/>
          <w:sz w:val="36"/>
          <w:szCs w:val="36"/>
        </w:rPr>
      </w:pPr>
    </w:p>
    <w:p w14:paraId="699B91AC">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26B6432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公开04表</w:t>
      </w:r>
    </w:p>
    <w:p w14:paraId="4B80D4E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val="en-US" w:eastAsia="zh-CN"/>
        </w:rPr>
        <w:t>溆浦县大江口镇中学</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14485" w:type="dxa"/>
        <w:jc w:val="center"/>
        <w:tblLayout w:type="fixed"/>
        <w:tblCellMar>
          <w:top w:w="0" w:type="dxa"/>
          <w:left w:w="108" w:type="dxa"/>
          <w:bottom w:w="0" w:type="dxa"/>
          <w:right w:w="108" w:type="dxa"/>
        </w:tblCellMar>
      </w:tblPr>
      <w:tblGrid>
        <w:gridCol w:w="3304"/>
        <w:gridCol w:w="619"/>
        <w:gridCol w:w="1125"/>
        <w:gridCol w:w="3225"/>
        <w:gridCol w:w="637"/>
        <w:gridCol w:w="1163"/>
        <w:gridCol w:w="1500"/>
        <w:gridCol w:w="1669"/>
        <w:gridCol w:w="1243"/>
      </w:tblGrid>
      <w:tr w14:paraId="11A74AEE">
        <w:tblPrEx>
          <w:tblCellMar>
            <w:top w:w="0" w:type="dxa"/>
            <w:left w:w="108" w:type="dxa"/>
            <w:bottom w:w="0" w:type="dxa"/>
            <w:right w:w="108" w:type="dxa"/>
          </w:tblCellMar>
        </w:tblPrEx>
        <w:trPr>
          <w:trHeight w:val="402" w:hRule="atLeast"/>
          <w:jc w:val="center"/>
        </w:trPr>
        <w:tc>
          <w:tcPr>
            <w:tcW w:w="5048" w:type="dxa"/>
            <w:gridSpan w:val="3"/>
            <w:tcBorders>
              <w:top w:val="single" w:color="auto" w:sz="4" w:space="0"/>
              <w:left w:val="single" w:color="auto" w:sz="4" w:space="0"/>
              <w:bottom w:val="single" w:color="auto" w:sz="4" w:space="0"/>
              <w:right w:val="single" w:color="auto" w:sz="4" w:space="0"/>
            </w:tcBorders>
            <w:shd w:val="clear" w:color="000000" w:fill="auto"/>
            <w:noWrap/>
            <w:vAlign w:val="center"/>
          </w:tcPr>
          <w:p w14:paraId="5DE56AF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437" w:type="dxa"/>
            <w:gridSpan w:val="6"/>
            <w:tcBorders>
              <w:top w:val="single" w:color="auto" w:sz="4" w:space="0"/>
              <w:left w:val="nil"/>
              <w:bottom w:val="single" w:color="auto" w:sz="4" w:space="0"/>
              <w:right w:val="single" w:color="auto" w:sz="4" w:space="0"/>
            </w:tcBorders>
            <w:shd w:val="clear" w:color="000000" w:fill="auto"/>
            <w:noWrap/>
            <w:vAlign w:val="center"/>
          </w:tcPr>
          <w:p w14:paraId="54BE1F7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1707884">
        <w:tblPrEx>
          <w:tblCellMar>
            <w:top w:w="0" w:type="dxa"/>
            <w:left w:w="108" w:type="dxa"/>
            <w:bottom w:w="0" w:type="dxa"/>
            <w:right w:w="108" w:type="dxa"/>
          </w:tblCellMar>
        </w:tblPrEx>
        <w:trPr>
          <w:trHeight w:val="630" w:hRule="atLeast"/>
          <w:jc w:val="center"/>
        </w:trPr>
        <w:tc>
          <w:tcPr>
            <w:tcW w:w="3304" w:type="dxa"/>
            <w:tcBorders>
              <w:top w:val="nil"/>
              <w:left w:val="single" w:color="auto" w:sz="4" w:space="0"/>
              <w:bottom w:val="single" w:color="auto" w:sz="4" w:space="0"/>
              <w:right w:val="single" w:color="auto" w:sz="4" w:space="0"/>
            </w:tcBorders>
            <w:shd w:val="clear" w:color="000000" w:fill="auto"/>
            <w:noWrap/>
            <w:vAlign w:val="center"/>
          </w:tcPr>
          <w:p w14:paraId="4C702EE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619" w:type="dxa"/>
            <w:tcBorders>
              <w:top w:val="nil"/>
              <w:left w:val="nil"/>
              <w:bottom w:val="single" w:color="auto" w:sz="4" w:space="0"/>
              <w:right w:val="single" w:color="auto" w:sz="4" w:space="0"/>
            </w:tcBorders>
            <w:shd w:val="clear" w:color="000000" w:fill="auto"/>
            <w:noWrap/>
            <w:vAlign w:val="center"/>
          </w:tcPr>
          <w:p w14:paraId="2FC1AA57">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25" w:type="dxa"/>
            <w:tcBorders>
              <w:top w:val="nil"/>
              <w:left w:val="nil"/>
              <w:bottom w:val="single" w:color="auto" w:sz="4" w:space="0"/>
              <w:right w:val="single" w:color="auto" w:sz="4" w:space="0"/>
            </w:tcBorders>
            <w:shd w:val="clear" w:color="000000" w:fill="auto"/>
            <w:noWrap/>
            <w:vAlign w:val="center"/>
          </w:tcPr>
          <w:p w14:paraId="5ADBCC3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3225" w:type="dxa"/>
            <w:tcBorders>
              <w:top w:val="nil"/>
              <w:left w:val="nil"/>
              <w:bottom w:val="single" w:color="auto" w:sz="4" w:space="0"/>
              <w:right w:val="single" w:color="auto" w:sz="4" w:space="0"/>
            </w:tcBorders>
            <w:shd w:val="clear" w:color="000000" w:fill="auto"/>
            <w:noWrap/>
            <w:vAlign w:val="center"/>
          </w:tcPr>
          <w:p w14:paraId="47655F4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637" w:type="dxa"/>
            <w:tcBorders>
              <w:top w:val="nil"/>
              <w:left w:val="nil"/>
              <w:bottom w:val="single" w:color="auto" w:sz="4" w:space="0"/>
              <w:right w:val="single" w:color="auto" w:sz="4" w:space="0"/>
            </w:tcBorders>
            <w:shd w:val="clear" w:color="000000" w:fill="auto"/>
            <w:noWrap/>
            <w:vAlign w:val="center"/>
          </w:tcPr>
          <w:p w14:paraId="27ACAF3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63" w:type="dxa"/>
            <w:tcBorders>
              <w:top w:val="nil"/>
              <w:left w:val="nil"/>
              <w:bottom w:val="single" w:color="auto" w:sz="4" w:space="0"/>
              <w:right w:val="single" w:color="auto" w:sz="4" w:space="0"/>
            </w:tcBorders>
            <w:shd w:val="clear" w:color="000000" w:fill="auto"/>
            <w:noWrap/>
            <w:vAlign w:val="center"/>
          </w:tcPr>
          <w:p w14:paraId="34D0642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00" w:type="dxa"/>
            <w:tcBorders>
              <w:top w:val="nil"/>
              <w:left w:val="nil"/>
              <w:bottom w:val="single" w:color="auto" w:sz="4" w:space="0"/>
              <w:right w:val="single" w:color="auto" w:sz="4" w:space="0"/>
            </w:tcBorders>
            <w:shd w:val="clear" w:color="000000" w:fill="auto"/>
            <w:vAlign w:val="center"/>
          </w:tcPr>
          <w:p w14:paraId="1AB12EA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669" w:type="dxa"/>
            <w:tcBorders>
              <w:top w:val="nil"/>
              <w:left w:val="nil"/>
              <w:bottom w:val="single" w:color="auto" w:sz="4" w:space="0"/>
              <w:right w:val="single" w:color="auto" w:sz="4" w:space="0"/>
            </w:tcBorders>
            <w:shd w:val="clear" w:color="000000" w:fill="auto"/>
            <w:vAlign w:val="center"/>
          </w:tcPr>
          <w:p w14:paraId="4944BF9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243" w:type="dxa"/>
            <w:tcBorders>
              <w:top w:val="nil"/>
              <w:left w:val="nil"/>
              <w:bottom w:val="single" w:color="auto" w:sz="4" w:space="0"/>
              <w:right w:val="single" w:color="auto" w:sz="4" w:space="0"/>
            </w:tcBorders>
            <w:shd w:val="clear" w:color="auto" w:fill="auto"/>
            <w:vAlign w:val="center"/>
          </w:tcPr>
          <w:p w14:paraId="3D072D4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65EB62C7">
        <w:tblPrEx>
          <w:tblCellMar>
            <w:top w:w="0" w:type="dxa"/>
            <w:left w:w="108" w:type="dxa"/>
            <w:bottom w:w="0" w:type="dxa"/>
            <w:right w:w="108" w:type="dxa"/>
          </w:tblCellMar>
        </w:tblPrEx>
        <w:trPr>
          <w:trHeight w:val="402" w:hRule="atLeast"/>
          <w:jc w:val="center"/>
        </w:trPr>
        <w:tc>
          <w:tcPr>
            <w:tcW w:w="3304" w:type="dxa"/>
            <w:tcBorders>
              <w:top w:val="nil"/>
              <w:left w:val="single" w:color="auto" w:sz="4" w:space="0"/>
              <w:bottom w:val="single" w:color="auto" w:sz="4" w:space="0"/>
              <w:right w:val="single" w:color="auto" w:sz="4" w:space="0"/>
            </w:tcBorders>
            <w:shd w:val="clear" w:color="000000" w:fill="auto"/>
            <w:noWrap/>
            <w:vAlign w:val="center"/>
          </w:tcPr>
          <w:p w14:paraId="2DEC4D6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19" w:type="dxa"/>
            <w:tcBorders>
              <w:top w:val="nil"/>
              <w:left w:val="nil"/>
              <w:bottom w:val="single" w:color="auto" w:sz="4" w:space="0"/>
              <w:right w:val="single" w:color="auto" w:sz="4" w:space="0"/>
            </w:tcBorders>
            <w:shd w:val="clear" w:color="000000" w:fill="auto"/>
            <w:noWrap/>
            <w:vAlign w:val="center"/>
          </w:tcPr>
          <w:p w14:paraId="4393A9F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25" w:type="dxa"/>
            <w:tcBorders>
              <w:top w:val="nil"/>
              <w:left w:val="nil"/>
              <w:bottom w:val="single" w:color="auto" w:sz="4" w:space="0"/>
              <w:right w:val="single" w:color="auto" w:sz="4" w:space="0"/>
            </w:tcBorders>
            <w:shd w:val="clear" w:color="000000" w:fill="auto"/>
            <w:noWrap/>
            <w:vAlign w:val="center"/>
          </w:tcPr>
          <w:p w14:paraId="15E8EAA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225" w:type="dxa"/>
            <w:tcBorders>
              <w:top w:val="nil"/>
              <w:left w:val="nil"/>
              <w:bottom w:val="single" w:color="auto" w:sz="4" w:space="0"/>
              <w:right w:val="single" w:color="auto" w:sz="4" w:space="0"/>
            </w:tcBorders>
            <w:shd w:val="clear" w:color="000000" w:fill="auto"/>
            <w:noWrap/>
            <w:vAlign w:val="center"/>
          </w:tcPr>
          <w:p w14:paraId="48085C7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37" w:type="dxa"/>
            <w:tcBorders>
              <w:top w:val="nil"/>
              <w:left w:val="nil"/>
              <w:bottom w:val="single" w:color="auto" w:sz="4" w:space="0"/>
              <w:right w:val="single" w:color="auto" w:sz="4" w:space="0"/>
            </w:tcBorders>
            <w:shd w:val="clear" w:color="000000" w:fill="auto"/>
            <w:noWrap/>
            <w:vAlign w:val="center"/>
          </w:tcPr>
          <w:p w14:paraId="2752552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63" w:type="dxa"/>
            <w:tcBorders>
              <w:top w:val="nil"/>
              <w:left w:val="nil"/>
              <w:bottom w:val="single" w:color="auto" w:sz="4" w:space="0"/>
              <w:right w:val="single" w:color="auto" w:sz="4" w:space="0"/>
            </w:tcBorders>
            <w:shd w:val="clear" w:color="000000" w:fill="auto"/>
            <w:noWrap/>
            <w:vAlign w:val="center"/>
          </w:tcPr>
          <w:p w14:paraId="3D568AF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500" w:type="dxa"/>
            <w:tcBorders>
              <w:top w:val="nil"/>
              <w:left w:val="nil"/>
              <w:bottom w:val="single" w:color="auto" w:sz="4" w:space="0"/>
              <w:right w:val="single" w:color="auto" w:sz="4" w:space="0"/>
            </w:tcBorders>
            <w:shd w:val="clear" w:color="000000" w:fill="auto"/>
            <w:noWrap/>
            <w:vAlign w:val="center"/>
          </w:tcPr>
          <w:p w14:paraId="5D08500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669" w:type="dxa"/>
            <w:tcBorders>
              <w:top w:val="nil"/>
              <w:left w:val="nil"/>
              <w:bottom w:val="single" w:color="auto" w:sz="4" w:space="0"/>
              <w:right w:val="single" w:color="auto" w:sz="4" w:space="0"/>
            </w:tcBorders>
            <w:shd w:val="clear" w:color="000000" w:fill="auto"/>
            <w:noWrap/>
            <w:vAlign w:val="center"/>
          </w:tcPr>
          <w:p w14:paraId="35B97C0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243" w:type="dxa"/>
            <w:tcBorders>
              <w:top w:val="nil"/>
              <w:left w:val="nil"/>
              <w:bottom w:val="single" w:color="auto" w:sz="4" w:space="0"/>
              <w:right w:val="single" w:color="auto" w:sz="4" w:space="0"/>
            </w:tcBorders>
            <w:shd w:val="clear" w:color="auto" w:fill="auto"/>
            <w:noWrap/>
            <w:vAlign w:val="center"/>
          </w:tcPr>
          <w:p w14:paraId="45CCA6B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5E0A5CBB">
        <w:tblPrEx>
          <w:tblCellMar>
            <w:top w:w="0" w:type="dxa"/>
            <w:left w:w="108" w:type="dxa"/>
            <w:bottom w:w="0" w:type="dxa"/>
            <w:right w:w="108" w:type="dxa"/>
          </w:tblCellMar>
        </w:tblPrEx>
        <w:trPr>
          <w:trHeight w:val="402" w:hRule="atLeast"/>
          <w:jc w:val="center"/>
        </w:trPr>
        <w:tc>
          <w:tcPr>
            <w:tcW w:w="3304" w:type="dxa"/>
            <w:tcBorders>
              <w:top w:val="nil"/>
              <w:left w:val="single" w:color="auto" w:sz="4" w:space="0"/>
              <w:bottom w:val="single" w:color="auto" w:sz="4" w:space="0"/>
              <w:right w:val="single" w:color="auto" w:sz="4" w:space="0"/>
            </w:tcBorders>
            <w:shd w:val="clear" w:color="000000" w:fill="auto"/>
            <w:noWrap/>
            <w:vAlign w:val="center"/>
          </w:tcPr>
          <w:p w14:paraId="3908EC8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9" w:type="dxa"/>
            <w:tcBorders>
              <w:top w:val="nil"/>
              <w:left w:val="nil"/>
              <w:bottom w:val="single" w:color="auto" w:sz="4" w:space="0"/>
              <w:right w:val="single" w:color="auto" w:sz="4" w:space="0"/>
            </w:tcBorders>
            <w:shd w:val="clear" w:color="000000" w:fill="auto"/>
            <w:noWrap/>
            <w:vAlign w:val="center"/>
          </w:tcPr>
          <w:p w14:paraId="5A62EAB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125" w:type="dxa"/>
            <w:tcBorders>
              <w:top w:val="nil"/>
              <w:left w:val="nil"/>
              <w:bottom w:val="single" w:color="auto" w:sz="4" w:space="0"/>
              <w:right w:val="single" w:color="auto" w:sz="4" w:space="0"/>
            </w:tcBorders>
            <w:shd w:val="clear" w:color="000000" w:fill="auto"/>
            <w:noWrap/>
            <w:vAlign w:val="center"/>
          </w:tcPr>
          <w:p w14:paraId="19C47FA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1565.84</w:t>
            </w:r>
            <w:r>
              <w:rPr>
                <w:rFonts w:ascii="Times New Roman" w:hAnsi="Times New Roman" w:eastAsia="仿宋_GB2312" w:cs="Times New Roman"/>
                <w:kern w:val="0"/>
                <w:sz w:val="22"/>
              </w:rPr>
              <w:t>　</w:t>
            </w:r>
          </w:p>
        </w:tc>
        <w:tc>
          <w:tcPr>
            <w:tcW w:w="3225" w:type="dxa"/>
            <w:tcBorders>
              <w:top w:val="nil"/>
              <w:left w:val="nil"/>
              <w:bottom w:val="single" w:color="auto" w:sz="4" w:space="0"/>
              <w:right w:val="single" w:color="auto" w:sz="4" w:space="0"/>
            </w:tcBorders>
            <w:shd w:val="clear" w:color="000000" w:fill="auto"/>
            <w:noWrap/>
            <w:vAlign w:val="center"/>
          </w:tcPr>
          <w:p w14:paraId="1A57214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37" w:type="dxa"/>
            <w:tcBorders>
              <w:top w:val="nil"/>
              <w:left w:val="nil"/>
              <w:bottom w:val="single" w:color="auto" w:sz="4" w:space="0"/>
              <w:right w:val="single" w:color="auto" w:sz="4" w:space="0"/>
            </w:tcBorders>
            <w:shd w:val="clear" w:color="000000" w:fill="auto"/>
            <w:noWrap/>
            <w:vAlign w:val="center"/>
          </w:tcPr>
          <w:p w14:paraId="053DD8B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163" w:type="dxa"/>
            <w:tcBorders>
              <w:top w:val="nil"/>
              <w:left w:val="nil"/>
              <w:bottom w:val="single" w:color="auto" w:sz="4" w:space="0"/>
              <w:right w:val="single" w:color="auto" w:sz="4" w:space="0"/>
            </w:tcBorders>
            <w:shd w:val="clear" w:color="000000" w:fill="auto"/>
            <w:noWrap/>
            <w:vAlign w:val="center"/>
          </w:tcPr>
          <w:p w14:paraId="5EBC174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0" w:type="dxa"/>
            <w:tcBorders>
              <w:top w:val="nil"/>
              <w:left w:val="nil"/>
              <w:bottom w:val="single" w:color="auto" w:sz="4" w:space="0"/>
              <w:right w:val="single" w:color="auto" w:sz="4" w:space="0"/>
            </w:tcBorders>
            <w:shd w:val="clear" w:color="000000" w:fill="auto"/>
            <w:noWrap/>
            <w:vAlign w:val="center"/>
          </w:tcPr>
          <w:p w14:paraId="00A0BE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9" w:type="dxa"/>
            <w:tcBorders>
              <w:top w:val="nil"/>
              <w:left w:val="nil"/>
              <w:bottom w:val="single" w:color="auto" w:sz="4" w:space="0"/>
              <w:right w:val="single" w:color="auto" w:sz="4" w:space="0"/>
            </w:tcBorders>
            <w:shd w:val="clear" w:color="000000" w:fill="auto"/>
            <w:noWrap/>
            <w:vAlign w:val="center"/>
          </w:tcPr>
          <w:p w14:paraId="1C44BC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43" w:type="dxa"/>
            <w:tcBorders>
              <w:top w:val="nil"/>
              <w:left w:val="nil"/>
              <w:bottom w:val="single" w:color="auto" w:sz="4" w:space="0"/>
              <w:right w:val="single" w:color="auto" w:sz="4" w:space="0"/>
            </w:tcBorders>
            <w:shd w:val="clear" w:color="auto" w:fill="auto"/>
            <w:noWrap/>
            <w:vAlign w:val="center"/>
          </w:tcPr>
          <w:p w14:paraId="28202DE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A4C9A59">
        <w:tblPrEx>
          <w:tblCellMar>
            <w:top w:w="0" w:type="dxa"/>
            <w:left w:w="108" w:type="dxa"/>
            <w:bottom w:w="0" w:type="dxa"/>
            <w:right w:w="108" w:type="dxa"/>
          </w:tblCellMar>
        </w:tblPrEx>
        <w:trPr>
          <w:trHeight w:val="402" w:hRule="atLeast"/>
          <w:jc w:val="center"/>
        </w:trPr>
        <w:tc>
          <w:tcPr>
            <w:tcW w:w="3304" w:type="dxa"/>
            <w:tcBorders>
              <w:top w:val="nil"/>
              <w:left w:val="single" w:color="auto" w:sz="4" w:space="0"/>
              <w:bottom w:val="single" w:color="auto" w:sz="4" w:space="0"/>
              <w:right w:val="single" w:color="auto" w:sz="4" w:space="0"/>
            </w:tcBorders>
            <w:shd w:val="clear" w:color="000000" w:fill="auto"/>
            <w:noWrap/>
            <w:vAlign w:val="center"/>
          </w:tcPr>
          <w:p w14:paraId="5422D4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9" w:type="dxa"/>
            <w:tcBorders>
              <w:top w:val="nil"/>
              <w:left w:val="nil"/>
              <w:bottom w:val="single" w:color="auto" w:sz="4" w:space="0"/>
              <w:right w:val="single" w:color="auto" w:sz="4" w:space="0"/>
            </w:tcBorders>
            <w:shd w:val="clear" w:color="000000" w:fill="auto"/>
            <w:noWrap/>
            <w:vAlign w:val="center"/>
          </w:tcPr>
          <w:p w14:paraId="4C883CB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125" w:type="dxa"/>
            <w:tcBorders>
              <w:top w:val="nil"/>
              <w:left w:val="nil"/>
              <w:bottom w:val="single" w:color="auto" w:sz="4" w:space="0"/>
              <w:right w:val="single" w:color="auto" w:sz="4" w:space="0"/>
            </w:tcBorders>
            <w:shd w:val="clear" w:color="000000" w:fill="auto"/>
            <w:noWrap/>
            <w:vAlign w:val="center"/>
          </w:tcPr>
          <w:p w14:paraId="0B5CA26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25" w:type="dxa"/>
            <w:tcBorders>
              <w:top w:val="nil"/>
              <w:left w:val="nil"/>
              <w:bottom w:val="single" w:color="auto" w:sz="4" w:space="0"/>
              <w:right w:val="single" w:color="auto" w:sz="4" w:space="0"/>
            </w:tcBorders>
            <w:shd w:val="clear" w:color="000000" w:fill="auto"/>
            <w:noWrap/>
            <w:vAlign w:val="center"/>
          </w:tcPr>
          <w:p w14:paraId="4B41334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37" w:type="dxa"/>
            <w:tcBorders>
              <w:top w:val="nil"/>
              <w:left w:val="nil"/>
              <w:bottom w:val="single" w:color="auto" w:sz="4" w:space="0"/>
              <w:right w:val="single" w:color="auto" w:sz="4" w:space="0"/>
            </w:tcBorders>
            <w:shd w:val="clear" w:color="000000" w:fill="auto"/>
            <w:noWrap/>
            <w:vAlign w:val="center"/>
          </w:tcPr>
          <w:p w14:paraId="0C3A5F8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163" w:type="dxa"/>
            <w:tcBorders>
              <w:top w:val="nil"/>
              <w:left w:val="nil"/>
              <w:bottom w:val="single" w:color="auto" w:sz="4" w:space="0"/>
              <w:right w:val="single" w:color="auto" w:sz="4" w:space="0"/>
            </w:tcBorders>
            <w:shd w:val="clear" w:color="000000" w:fill="auto"/>
            <w:noWrap/>
            <w:vAlign w:val="center"/>
          </w:tcPr>
          <w:p w14:paraId="07CA022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0" w:type="dxa"/>
            <w:tcBorders>
              <w:top w:val="nil"/>
              <w:left w:val="nil"/>
              <w:bottom w:val="single" w:color="auto" w:sz="4" w:space="0"/>
              <w:right w:val="single" w:color="auto" w:sz="4" w:space="0"/>
            </w:tcBorders>
            <w:shd w:val="clear" w:color="000000" w:fill="auto"/>
            <w:noWrap/>
            <w:vAlign w:val="center"/>
          </w:tcPr>
          <w:p w14:paraId="5F23E2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9" w:type="dxa"/>
            <w:tcBorders>
              <w:top w:val="nil"/>
              <w:left w:val="nil"/>
              <w:bottom w:val="single" w:color="auto" w:sz="4" w:space="0"/>
              <w:right w:val="single" w:color="auto" w:sz="4" w:space="0"/>
            </w:tcBorders>
            <w:shd w:val="clear" w:color="000000" w:fill="auto"/>
            <w:noWrap/>
            <w:vAlign w:val="center"/>
          </w:tcPr>
          <w:p w14:paraId="67CF684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43" w:type="dxa"/>
            <w:tcBorders>
              <w:top w:val="nil"/>
              <w:left w:val="nil"/>
              <w:bottom w:val="single" w:color="auto" w:sz="4" w:space="0"/>
              <w:right w:val="single" w:color="auto" w:sz="4" w:space="0"/>
            </w:tcBorders>
            <w:shd w:val="clear" w:color="auto" w:fill="auto"/>
            <w:noWrap/>
            <w:vAlign w:val="center"/>
          </w:tcPr>
          <w:p w14:paraId="0F07F8E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1C4CD56">
        <w:tblPrEx>
          <w:tblCellMar>
            <w:top w:w="0" w:type="dxa"/>
            <w:left w:w="108" w:type="dxa"/>
            <w:bottom w:w="0" w:type="dxa"/>
            <w:right w:w="108" w:type="dxa"/>
          </w:tblCellMar>
        </w:tblPrEx>
        <w:trPr>
          <w:trHeight w:val="402" w:hRule="atLeast"/>
          <w:jc w:val="center"/>
        </w:trPr>
        <w:tc>
          <w:tcPr>
            <w:tcW w:w="3304" w:type="dxa"/>
            <w:tcBorders>
              <w:top w:val="nil"/>
              <w:left w:val="single" w:color="auto" w:sz="4" w:space="0"/>
              <w:bottom w:val="single" w:color="auto" w:sz="4" w:space="0"/>
              <w:right w:val="single" w:color="auto" w:sz="4" w:space="0"/>
            </w:tcBorders>
            <w:shd w:val="clear" w:color="000000" w:fill="auto"/>
            <w:noWrap/>
            <w:vAlign w:val="center"/>
          </w:tcPr>
          <w:p w14:paraId="24D6952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9" w:type="dxa"/>
            <w:tcBorders>
              <w:top w:val="nil"/>
              <w:left w:val="nil"/>
              <w:bottom w:val="single" w:color="auto" w:sz="4" w:space="0"/>
              <w:right w:val="single" w:color="auto" w:sz="4" w:space="0"/>
            </w:tcBorders>
            <w:shd w:val="clear" w:color="000000" w:fill="auto"/>
            <w:noWrap/>
            <w:vAlign w:val="center"/>
          </w:tcPr>
          <w:p w14:paraId="50C6FB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125" w:type="dxa"/>
            <w:tcBorders>
              <w:top w:val="nil"/>
              <w:left w:val="nil"/>
              <w:bottom w:val="single" w:color="auto" w:sz="4" w:space="0"/>
              <w:right w:val="single" w:color="auto" w:sz="4" w:space="0"/>
            </w:tcBorders>
            <w:shd w:val="clear" w:color="000000" w:fill="auto"/>
            <w:noWrap/>
            <w:vAlign w:val="center"/>
          </w:tcPr>
          <w:p w14:paraId="564F76A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25" w:type="dxa"/>
            <w:tcBorders>
              <w:top w:val="nil"/>
              <w:left w:val="nil"/>
              <w:bottom w:val="single" w:color="auto" w:sz="4" w:space="0"/>
              <w:right w:val="single" w:color="auto" w:sz="4" w:space="0"/>
            </w:tcBorders>
            <w:shd w:val="clear" w:color="000000" w:fill="auto"/>
            <w:noWrap/>
            <w:vAlign w:val="center"/>
          </w:tcPr>
          <w:p w14:paraId="6FE7F4F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37" w:type="dxa"/>
            <w:tcBorders>
              <w:top w:val="nil"/>
              <w:left w:val="nil"/>
              <w:bottom w:val="single" w:color="auto" w:sz="4" w:space="0"/>
              <w:right w:val="single" w:color="auto" w:sz="4" w:space="0"/>
            </w:tcBorders>
            <w:shd w:val="clear" w:color="000000" w:fill="auto"/>
            <w:noWrap/>
            <w:vAlign w:val="center"/>
          </w:tcPr>
          <w:p w14:paraId="77F255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163" w:type="dxa"/>
            <w:tcBorders>
              <w:top w:val="nil"/>
              <w:left w:val="nil"/>
              <w:bottom w:val="single" w:color="auto" w:sz="4" w:space="0"/>
              <w:right w:val="single" w:color="auto" w:sz="4" w:space="0"/>
            </w:tcBorders>
            <w:shd w:val="clear" w:color="000000" w:fill="auto"/>
            <w:noWrap/>
            <w:vAlign w:val="center"/>
          </w:tcPr>
          <w:p w14:paraId="0777E5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0" w:type="dxa"/>
            <w:tcBorders>
              <w:top w:val="nil"/>
              <w:left w:val="nil"/>
              <w:bottom w:val="single" w:color="auto" w:sz="4" w:space="0"/>
              <w:right w:val="single" w:color="auto" w:sz="4" w:space="0"/>
            </w:tcBorders>
            <w:shd w:val="clear" w:color="000000" w:fill="auto"/>
            <w:noWrap/>
            <w:vAlign w:val="center"/>
          </w:tcPr>
          <w:p w14:paraId="2ED27A4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9" w:type="dxa"/>
            <w:tcBorders>
              <w:top w:val="nil"/>
              <w:left w:val="nil"/>
              <w:bottom w:val="single" w:color="auto" w:sz="4" w:space="0"/>
              <w:right w:val="single" w:color="auto" w:sz="4" w:space="0"/>
            </w:tcBorders>
            <w:shd w:val="clear" w:color="000000" w:fill="auto"/>
            <w:noWrap/>
            <w:vAlign w:val="center"/>
          </w:tcPr>
          <w:p w14:paraId="5C7A8A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43" w:type="dxa"/>
            <w:tcBorders>
              <w:top w:val="nil"/>
              <w:left w:val="nil"/>
              <w:bottom w:val="single" w:color="auto" w:sz="4" w:space="0"/>
              <w:right w:val="single" w:color="auto" w:sz="4" w:space="0"/>
            </w:tcBorders>
            <w:shd w:val="clear" w:color="auto" w:fill="auto"/>
            <w:noWrap/>
            <w:vAlign w:val="center"/>
          </w:tcPr>
          <w:p w14:paraId="30DA066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D858A96">
        <w:tblPrEx>
          <w:tblCellMar>
            <w:top w:w="0" w:type="dxa"/>
            <w:left w:w="108" w:type="dxa"/>
            <w:bottom w:w="0" w:type="dxa"/>
            <w:right w:w="108" w:type="dxa"/>
          </w:tblCellMar>
        </w:tblPrEx>
        <w:trPr>
          <w:trHeight w:val="402" w:hRule="atLeast"/>
          <w:jc w:val="center"/>
        </w:trPr>
        <w:tc>
          <w:tcPr>
            <w:tcW w:w="3304" w:type="dxa"/>
            <w:tcBorders>
              <w:top w:val="nil"/>
              <w:left w:val="single" w:color="auto" w:sz="4" w:space="0"/>
              <w:bottom w:val="single" w:color="auto" w:sz="4" w:space="0"/>
              <w:right w:val="single" w:color="auto" w:sz="4" w:space="0"/>
            </w:tcBorders>
            <w:shd w:val="clear" w:color="000000" w:fill="auto"/>
            <w:noWrap/>
            <w:vAlign w:val="center"/>
          </w:tcPr>
          <w:p w14:paraId="1AC7EE6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9" w:type="dxa"/>
            <w:tcBorders>
              <w:top w:val="nil"/>
              <w:left w:val="nil"/>
              <w:bottom w:val="single" w:color="auto" w:sz="4" w:space="0"/>
              <w:right w:val="single" w:color="auto" w:sz="4" w:space="0"/>
            </w:tcBorders>
            <w:shd w:val="clear" w:color="000000" w:fill="auto"/>
            <w:noWrap/>
            <w:vAlign w:val="center"/>
          </w:tcPr>
          <w:p w14:paraId="129CE7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125" w:type="dxa"/>
            <w:tcBorders>
              <w:top w:val="nil"/>
              <w:left w:val="nil"/>
              <w:bottom w:val="single" w:color="auto" w:sz="4" w:space="0"/>
              <w:right w:val="single" w:color="auto" w:sz="4" w:space="0"/>
            </w:tcBorders>
            <w:shd w:val="clear" w:color="000000" w:fill="auto"/>
            <w:noWrap/>
            <w:vAlign w:val="center"/>
          </w:tcPr>
          <w:p w14:paraId="2452E6F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25" w:type="dxa"/>
            <w:tcBorders>
              <w:top w:val="nil"/>
              <w:left w:val="nil"/>
              <w:bottom w:val="single" w:color="auto" w:sz="4" w:space="0"/>
              <w:right w:val="single" w:color="auto" w:sz="4" w:space="0"/>
            </w:tcBorders>
            <w:shd w:val="clear" w:color="000000" w:fill="auto"/>
            <w:noWrap/>
            <w:vAlign w:val="center"/>
          </w:tcPr>
          <w:p w14:paraId="55F9B76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37" w:type="dxa"/>
            <w:tcBorders>
              <w:top w:val="nil"/>
              <w:left w:val="nil"/>
              <w:bottom w:val="single" w:color="auto" w:sz="4" w:space="0"/>
              <w:right w:val="single" w:color="auto" w:sz="4" w:space="0"/>
            </w:tcBorders>
            <w:shd w:val="clear" w:color="000000" w:fill="auto"/>
            <w:noWrap/>
            <w:vAlign w:val="center"/>
          </w:tcPr>
          <w:p w14:paraId="243DA8A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163" w:type="dxa"/>
            <w:tcBorders>
              <w:top w:val="nil"/>
              <w:left w:val="nil"/>
              <w:bottom w:val="single" w:color="auto" w:sz="4" w:space="0"/>
              <w:right w:val="single" w:color="auto" w:sz="4" w:space="0"/>
            </w:tcBorders>
            <w:shd w:val="clear" w:color="000000" w:fill="auto"/>
            <w:noWrap/>
            <w:vAlign w:val="center"/>
          </w:tcPr>
          <w:p w14:paraId="32896B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0" w:type="dxa"/>
            <w:tcBorders>
              <w:top w:val="nil"/>
              <w:left w:val="nil"/>
              <w:bottom w:val="single" w:color="auto" w:sz="4" w:space="0"/>
              <w:right w:val="single" w:color="auto" w:sz="4" w:space="0"/>
            </w:tcBorders>
            <w:shd w:val="clear" w:color="000000" w:fill="auto"/>
            <w:noWrap/>
            <w:vAlign w:val="center"/>
          </w:tcPr>
          <w:p w14:paraId="1395AB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9" w:type="dxa"/>
            <w:tcBorders>
              <w:top w:val="nil"/>
              <w:left w:val="nil"/>
              <w:bottom w:val="single" w:color="auto" w:sz="4" w:space="0"/>
              <w:right w:val="single" w:color="auto" w:sz="4" w:space="0"/>
            </w:tcBorders>
            <w:shd w:val="clear" w:color="000000" w:fill="auto"/>
            <w:noWrap/>
            <w:vAlign w:val="center"/>
          </w:tcPr>
          <w:p w14:paraId="720D9B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43" w:type="dxa"/>
            <w:tcBorders>
              <w:top w:val="nil"/>
              <w:left w:val="nil"/>
              <w:bottom w:val="single" w:color="auto" w:sz="4" w:space="0"/>
              <w:right w:val="single" w:color="auto" w:sz="4" w:space="0"/>
            </w:tcBorders>
            <w:shd w:val="clear" w:color="auto" w:fill="auto"/>
            <w:noWrap/>
            <w:vAlign w:val="center"/>
          </w:tcPr>
          <w:p w14:paraId="15E5C68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C0E58F1">
        <w:tblPrEx>
          <w:tblCellMar>
            <w:top w:w="0" w:type="dxa"/>
            <w:left w:w="108" w:type="dxa"/>
            <w:bottom w:w="0" w:type="dxa"/>
            <w:right w:w="108" w:type="dxa"/>
          </w:tblCellMar>
        </w:tblPrEx>
        <w:trPr>
          <w:trHeight w:val="402" w:hRule="atLeast"/>
          <w:jc w:val="center"/>
        </w:trPr>
        <w:tc>
          <w:tcPr>
            <w:tcW w:w="3304" w:type="dxa"/>
            <w:tcBorders>
              <w:top w:val="nil"/>
              <w:left w:val="single" w:color="auto" w:sz="4" w:space="0"/>
              <w:bottom w:val="single" w:color="auto" w:sz="4" w:space="0"/>
              <w:right w:val="single" w:color="auto" w:sz="4" w:space="0"/>
            </w:tcBorders>
            <w:shd w:val="clear" w:color="000000" w:fill="auto"/>
            <w:noWrap/>
            <w:vAlign w:val="center"/>
          </w:tcPr>
          <w:p w14:paraId="25C1270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9" w:type="dxa"/>
            <w:tcBorders>
              <w:top w:val="nil"/>
              <w:left w:val="nil"/>
              <w:bottom w:val="single" w:color="auto" w:sz="4" w:space="0"/>
              <w:right w:val="single" w:color="auto" w:sz="4" w:space="0"/>
            </w:tcBorders>
            <w:shd w:val="clear" w:color="000000" w:fill="auto"/>
            <w:noWrap/>
            <w:vAlign w:val="center"/>
          </w:tcPr>
          <w:p w14:paraId="0E6CCE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125" w:type="dxa"/>
            <w:tcBorders>
              <w:top w:val="nil"/>
              <w:left w:val="nil"/>
              <w:bottom w:val="single" w:color="auto" w:sz="4" w:space="0"/>
              <w:right w:val="single" w:color="auto" w:sz="4" w:space="0"/>
            </w:tcBorders>
            <w:shd w:val="clear" w:color="000000" w:fill="auto"/>
            <w:noWrap/>
            <w:vAlign w:val="center"/>
          </w:tcPr>
          <w:p w14:paraId="202A927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25" w:type="dxa"/>
            <w:tcBorders>
              <w:top w:val="nil"/>
              <w:left w:val="nil"/>
              <w:bottom w:val="single" w:color="auto" w:sz="4" w:space="0"/>
              <w:right w:val="single" w:color="auto" w:sz="4" w:space="0"/>
            </w:tcBorders>
            <w:shd w:val="clear" w:color="000000" w:fill="auto"/>
            <w:noWrap/>
            <w:vAlign w:val="center"/>
          </w:tcPr>
          <w:p w14:paraId="09F997A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37" w:type="dxa"/>
            <w:tcBorders>
              <w:top w:val="nil"/>
              <w:left w:val="nil"/>
              <w:bottom w:val="single" w:color="auto" w:sz="4" w:space="0"/>
              <w:right w:val="single" w:color="auto" w:sz="4" w:space="0"/>
            </w:tcBorders>
            <w:shd w:val="clear" w:color="000000" w:fill="auto"/>
            <w:noWrap/>
            <w:vAlign w:val="center"/>
          </w:tcPr>
          <w:p w14:paraId="6E2410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163" w:type="dxa"/>
            <w:tcBorders>
              <w:top w:val="nil"/>
              <w:left w:val="nil"/>
              <w:bottom w:val="single" w:color="auto" w:sz="4" w:space="0"/>
              <w:right w:val="single" w:color="auto" w:sz="4" w:space="0"/>
            </w:tcBorders>
            <w:shd w:val="clear" w:color="auto" w:fill="FFFFFF"/>
            <w:noWrap/>
            <w:vAlign w:val="center"/>
          </w:tcPr>
          <w:p w14:paraId="62B9A6D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1,558.28</w:t>
            </w:r>
          </w:p>
        </w:tc>
        <w:tc>
          <w:tcPr>
            <w:tcW w:w="1500" w:type="dxa"/>
            <w:tcBorders>
              <w:top w:val="nil"/>
              <w:left w:val="nil"/>
              <w:bottom w:val="single" w:color="auto" w:sz="4" w:space="0"/>
              <w:right w:val="single" w:color="auto" w:sz="4" w:space="0"/>
            </w:tcBorders>
            <w:shd w:val="clear" w:color="000000" w:fill="auto"/>
            <w:noWrap/>
            <w:vAlign w:val="center"/>
          </w:tcPr>
          <w:p w14:paraId="58B2A63B">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1,558.28</w:t>
            </w:r>
          </w:p>
        </w:tc>
        <w:tc>
          <w:tcPr>
            <w:tcW w:w="1669" w:type="dxa"/>
            <w:tcBorders>
              <w:top w:val="nil"/>
              <w:left w:val="nil"/>
              <w:bottom w:val="single" w:color="auto" w:sz="4" w:space="0"/>
              <w:right w:val="single" w:color="auto" w:sz="4" w:space="0"/>
            </w:tcBorders>
            <w:shd w:val="clear" w:color="000000" w:fill="auto"/>
            <w:noWrap/>
            <w:vAlign w:val="center"/>
          </w:tcPr>
          <w:p w14:paraId="7D8F72B5">
            <w:pPr>
              <w:keepNext w:val="0"/>
              <w:keepLines w:val="0"/>
              <w:widowControl/>
              <w:suppressLineNumbers w:val="0"/>
              <w:jc w:val="right"/>
              <w:textAlignment w:val="center"/>
              <w:rPr>
                <w:rFonts w:ascii="Times New Roman" w:hAnsi="Times New Roman" w:eastAsia="仿宋_GB2312" w:cs="Times New Roman"/>
                <w:kern w:val="0"/>
                <w:sz w:val="22"/>
              </w:rPr>
            </w:pPr>
          </w:p>
        </w:tc>
        <w:tc>
          <w:tcPr>
            <w:tcW w:w="1243" w:type="dxa"/>
            <w:tcBorders>
              <w:top w:val="nil"/>
              <w:left w:val="nil"/>
              <w:bottom w:val="single" w:color="auto" w:sz="4" w:space="0"/>
              <w:right w:val="single" w:color="auto" w:sz="4" w:space="0"/>
            </w:tcBorders>
            <w:shd w:val="clear" w:color="auto" w:fill="auto"/>
            <w:noWrap/>
            <w:vAlign w:val="center"/>
          </w:tcPr>
          <w:p w14:paraId="79A9C6F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FB1FB9C">
        <w:tblPrEx>
          <w:tblCellMar>
            <w:top w:w="0" w:type="dxa"/>
            <w:left w:w="108" w:type="dxa"/>
            <w:bottom w:w="0" w:type="dxa"/>
            <w:right w:w="108" w:type="dxa"/>
          </w:tblCellMar>
        </w:tblPrEx>
        <w:trPr>
          <w:trHeight w:val="402" w:hRule="atLeast"/>
          <w:jc w:val="center"/>
        </w:trPr>
        <w:tc>
          <w:tcPr>
            <w:tcW w:w="3304" w:type="dxa"/>
            <w:tcBorders>
              <w:top w:val="nil"/>
              <w:left w:val="single" w:color="auto" w:sz="4" w:space="0"/>
              <w:bottom w:val="single" w:color="auto" w:sz="4" w:space="0"/>
              <w:right w:val="single" w:color="auto" w:sz="4" w:space="0"/>
            </w:tcBorders>
            <w:shd w:val="clear" w:color="000000" w:fill="auto"/>
            <w:noWrap/>
            <w:vAlign w:val="center"/>
          </w:tcPr>
          <w:p w14:paraId="0960A91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9" w:type="dxa"/>
            <w:tcBorders>
              <w:top w:val="nil"/>
              <w:left w:val="nil"/>
              <w:bottom w:val="single" w:color="auto" w:sz="4" w:space="0"/>
              <w:right w:val="single" w:color="auto" w:sz="4" w:space="0"/>
            </w:tcBorders>
            <w:shd w:val="clear" w:color="000000" w:fill="auto"/>
            <w:noWrap/>
            <w:vAlign w:val="center"/>
          </w:tcPr>
          <w:p w14:paraId="51CA209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125" w:type="dxa"/>
            <w:tcBorders>
              <w:top w:val="nil"/>
              <w:left w:val="nil"/>
              <w:bottom w:val="single" w:color="auto" w:sz="4" w:space="0"/>
              <w:right w:val="single" w:color="auto" w:sz="4" w:space="0"/>
            </w:tcBorders>
            <w:shd w:val="clear" w:color="000000" w:fill="auto"/>
            <w:noWrap/>
            <w:vAlign w:val="center"/>
          </w:tcPr>
          <w:p w14:paraId="26D149B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25" w:type="dxa"/>
            <w:tcBorders>
              <w:top w:val="nil"/>
              <w:left w:val="nil"/>
              <w:bottom w:val="single" w:color="auto" w:sz="4" w:space="0"/>
              <w:right w:val="single" w:color="auto" w:sz="4" w:space="0"/>
            </w:tcBorders>
            <w:shd w:val="clear" w:color="000000" w:fill="auto"/>
            <w:noWrap/>
            <w:vAlign w:val="center"/>
          </w:tcPr>
          <w:p w14:paraId="31B4D13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37" w:type="dxa"/>
            <w:tcBorders>
              <w:top w:val="nil"/>
              <w:left w:val="nil"/>
              <w:bottom w:val="single" w:color="auto" w:sz="4" w:space="0"/>
              <w:right w:val="single" w:color="auto" w:sz="4" w:space="0"/>
            </w:tcBorders>
            <w:shd w:val="clear" w:color="000000" w:fill="auto"/>
            <w:noWrap/>
            <w:vAlign w:val="center"/>
          </w:tcPr>
          <w:p w14:paraId="19AC09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163" w:type="dxa"/>
            <w:tcBorders>
              <w:top w:val="nil"/>
              <w:left w:val="nil"/>
              <w:bottom w:val="single" w:color="auto" w:sz="4" w:space="0"/>
              <w:right w:val="single" w:color="auto" w:sz="4" w:space="0"/>
            </w:tcBorders>
            <w:shd w:val="clear" w:color="000000" w:fill="auto"/>
            <w:noWrap/>
            <w:vAlign w:val="center"/>
          </w:tcPr>
          <w:p w14:paraId="2F378430">
            <w:pPr>
              <w:jc w:val="right"/>
              <w:rPr>
                <w:rFonts w:ascii="Times New Roman" w:hAnsi="Times New Roman" w:eastAsia="仿宋_GB2312" w:cs="Times New Roman"/>
                <w:kern w:val="0"/>
                <w:sz w:val="22"/>
              </w:rPr>
            </w:pPr>
          </w:p>
        </w:tc>
        <w:tc>
          <w:tcPr>
            <w:tcW w:w="1500" w:type="dxa"/>
            <w:tcBorders>
              <w:top w:val="nil"/>
              <w:left w:val="nil"/>
              <w:bottom w:val="single" w:color="auto" w:sz="4" w:space="0"/>
              <w:right w:val="single" w:color="auto" w:sz="4" w:space="0"/>
            </w:tcBorders>
            <w:shd w:val="clear" w:color="000000" w:fill="auto"/>
            <w:noWrap/>
            <w:vAlign w:val="center"/>
          </w:tcPr>
          <w:p w14:paraId="3C10266B">
            <w:pPr>
              <w:jc w:val="right"/>
              <w:rPr>
                <w:rFonts w:ascii="Times New Roman" w:hAnsi="Times New Roman" w:eastAsia="仿宋_GB2312" w:cs="Times New Roman"/>
                <w:kern w:val="0"/>
                <w:sz w:val="22"/>
              </w:rPr>
            </w:pPr>
          </w:p>
        </w:tc>
        <w:tc>
          <w:tcPr>
            <w:tcW w:w="1669" w:type="dxa"/>
            <w:tcBorders>
              <w:top w:val="nil"/>
              <w:left w:val="nil"/>
              <w:bottom w:val="single" w:color="auto" w:sz="4" w:space="0"/>
              <w:right w:val="single" w:color="auto" w:sz="4" w:space="0"/>
            </w:tcBorders>
            <w:shd w:val="clear" w:color="000000" w:fill="auto"/>
            <w:noWrap/>
            <w:vAlign w:val="center"/>
          </w:tcPr>
          <w:p w14:paraId="3146415B">
            <w:pPr>
              <w:jc w:val="right"/>
              <w:rPr>
                <w:rFonts w:ascii="Times New Roman" w:hAnsi="Times New Roman" w:eastAsia="仿宋_GB2312" w:cs="Times New Roman"/>
                <w:kern w:val="0"/>
                <w:sz w:val="22"/>
              </w:rPr>
            </w:pPr>
          </w:p>
        </w:tc>
        <w:tc>
          <w:tcPr>
            <w:tcW w:w="1243" w:type="dxa"/>
            <w:tcBorders>
              <w:top w:val="nil"/>
              <w:left w:val="nil"/>
              <w:bottom w:val="single" w:color="auto" w:sz="4" w:space="0"/>
              <w:right w:val="single" w:color="auto" w:sz="4" w:space="0"/>
            </w:tcBorders>
            <w:shd w:val="clear" w:color="auto" w:fill="auto"/>
            <w:noWrap/>
            <w:vAlign w:val="center"/>
          </w:tcPr>
          <w:p w14:paraId="274AB79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AEA7E06">
        <w:tblPrEx>
          <w:tblCellMar>
            <w:top w:w="0" w:type="dxa"/>
            <w:left w:w="108" w:type="dxa"/>
            <w:bottom w:w="0" w:type="dxa"/>
            <w:right w:w="108" w:type="dxa"/>
          </w:tblCellMar>
        </w:tblPrEx>
        <w:trPr>
          <w:trHeight w:val="402" w:hRule="atLeast"/>
          <w:jc w:val="center"/>
        </w:trPr>
        <w:tc>
          <w:tcPr>
            <w:tcW w:w="3304" w:type="dxa"/>
            <w:tcBorders>
              <w:top w:val="nil"/>
              <w:left w:val="single" w:color="auto" w:sz="4" w:space="0"/>
              <w:bottom w:val="single" w:color="auto" w:sz="4" w:space="0"/>
              <w:right w:val="single" w:color="auto" w:sz="4" w:space="0"/>
            </w:tcBorders>
            <w:shd w:val="clear" w:color="000000" w:fill="auto"/>
            <w:noWrap/>
            <w:vAlign w:val="center"/>
          </w:tcPr>
          <w:p w14:paraId="66FC6CC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9" w:type="dxa"/>
            <w:tcBorders>
              <w:top w:val="nil"/>
              <w:left w:val="nil"/>
              <w:bottom w:val="single" w:color="auto" w:sz="4" w:space="0"/>
              <w:right w:val="single" w:color="auto" w:sz="4" w:space="0"/>
            </w:tcBorders>
            <w:shd w:val="clear" w:color="000000" w:fill="auto"/>
            <w:noWrap/>
            <w:vAlign w:val="center"/>
          </w:tcPr>
          <w:p w14:paraId="388284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125" w:type="dxa"/>
            <w:tcBorders>
              <w:top w:val="nil"/>
              <w:left w:val="nil"/>
              <w:bottom w:val="single" w:color="auto" w:sz="4" w:space="0"/>
              <w:right w:val="single" w:color="auto" w:sz="4" w:space="0"/>
            </w:tcBorders>
            <w:shd w:val="clear" w:color="000000" w:fill="auto"/>
            <w:noWrap/>
            <w:vAlign w:val="center"/>
          </w:tcPr>
          <w:p w14:paraId="1BECB08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25" w:type="dxa"/>
            <w:tcBorders>
              <w:top w:val="nil"/>
              <w:left w:val="nil"/>
              <w:bottom w:val="single" w:color="auto" w:sz="4" w:space="0"/>
              <w:right w:val="single" w:color="auto" w:sz="4" w:space="0"/>
            </w:tcBorders>
            <w:shd w:val="clear" w:color="000000" w:fill="auto"/>
            <w:noWrap/>
            <w:vAlign w:val="center"/>
          </w:tcPr>
          <w:p w14:paraId="59424962">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七、文化旅游体育与传媒支出</w:t>
            </w:r>
          </w:p>
        </w:tc>
        <w:tc>
          <w:tcPr>
            <w:tcW w:w="637" w:type="dxa"/>
            <w:tcBorders>
              <w:top w:val="nil"/>
              <w:left w:val="nil"/>
              <w:bottom w:val="single" w:color="auto" w:sz="4" w:space="0"/>
              <w:right w:val="single" w:color="auto" w:sz="4" w:space="0"/>
            </w:tcBorders>
            <w:shd w:val="clear" w:color="000000" w:fill="auto"/>
            <w:noWrap/>
            <w:vAlign w:val="center"/>
          </w:tcPr>
          <w:p w14:paraId="734C096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163" w:type="dxa"/>
            <w:tcBorders>
              <w:top w:val="nil"/>
              <w:left w:val="nil"/>
              <w:bottom w:val="single" w:color="auto" w:sz="4" w:space="0"/>
              <w:right w:val="single" w:color="auto" w:sz="4" w:space="0"/>
            </w:tcBorders>
            <w:shd w:val="clear" w:color="000000" w:fill="auto"/>
            <w:noWrap/>
            <w:vAlign w:val="center"/>
          </w:tcPr>
          <w:p w14:paraId="32A0745A">
            <w:pPr>
              <w:jc w:val="right"/>
              <w:rPr>
                <w:rFonts w:ascii="Times New Roman" w:hAnsi="Times New Roman" w:eastAsia="仿宋_GB2312" w:cs="Times New Roman"/>
                <w:kern w:val="0"/>
                <w:sz w:val="22"/>
              </w:rPr>
            </w:pPr>
          </w:p>
        </w:tc>
        <w:tc>
          <w:tcPr>
            <w:tcW w:w="1500" w:type="dxa"/>
            <w:tcBorders>
              <w:top w:val="nil"/>
              <w:left w:val="nil"/>
              <w:bottom w:val="single" w:color="auto" w:sz="4" w:space="0"/>
              <w:right w:val="single" w:color="auto" w:sz="4" w:space="0"/>
            </w:tcBorders>
            <w:shd w:val="clear" w:color="000000" w:fill="auto"/>
            <w:noWrap/>
            <w:vAlign w:val="center"/>
          </w:tcPr>
          <w:p w14:paraId="65B9CC45">
            <w:pPr>
              <w:jc w:val="right"/>
              <w:rPr>
                <w:rFonts w:ascii="Times New Roman" w:hAnsi="Times New Roman" w:eastAsia="仿宋_GB2312" w:cs="Times New Roman"/>
                <w:kern w:val="0"/>
                <w:sz w:val="22"/>
              </w:rPr>
            </w:pPr>
          </w:p>
        </w:tc>
        <w:tc>
          <w:tcPr>
            <w:tcW w:w="1669" w:type="dxa"/>
            <w:tcBorders>
              <w:top w:val="nil"/>
              <w:left w:val="nil"/>
              <w:bottom w:val="single" w:color="auto" w:sz="4" w:space="0"/>
              <w:right w:val="single" w:color="auto" w:sz="4" w:space="0"/>
            </w:tcBorders>
            <w:shd w:val="clear" w:color="000000" w:fill="auto"/>
            <w:noWrap/>
            <w:vAlign w:val="center"/>
          </w:tcPr>
          <w:p w14:paraId="619036DF">
            <w:pPr>
              <w:jc w:val="right"/>
              <w:rPr>
                <w:rFonts w:ascii="Times New Roman" w:hAnsi="Times New Roman" w:eastAsia="仿宋_GB2312" w:cs="Times New Roman"/>
                <w:kern w:val="0"/>
                <w:sz w:val="22"/>
              </w:rPr>
            </w:pPr>
          </w:p>
        </w:tc>
        <w:tc>
          <w:tcPr>
            <w:tcW w:w="1243" w:type="dxa"/>
            <w:tcBorders>
              <w:top w:val="nil"/>
              <w:left w:val="nil"/>
              <w:bottom w:val="single" w:color="auto" w:sz="4" w:space="0"/>
              <w:right w:val="single" w:color="auto" w:sz="4" w:space="0"/>
            </w:tcBorders>
            <w:shd w:val="clear" w:color="auto" w:fill="auto"/>
            <w:noWrap/>
            <w:vAlign w:val="center"/>
          </w:tcPr>
          <w:p w14:paraId="679C612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F6C32C3">
        <w:tblPrEx>
          <w:tblCellMar>
            <w:top w:w="0" w:type="dxa"/>
            <w:left w:w="108" w:type="dxa"/>
            <w:bottom w:w="0" w:type="dxa"/>
            <w:right w:w="108" w:type="dxa"/>
          </w:tblCellMar>
        </w:tblPrEx>
        <w:trPr>
          <w:trHeight w:val="402" w:hRule="atLeast"/>
          <w:jc w:val="center"/>
        </w:trPr>
        <w:tc>
          <w:tcPr>
            <w:tcW w:w="3304" w:type="dxa"/>
            <w:tcBorders>
              <w:top w:val="nil"/>
              <w:left w:val="single" w:color="auto" w:sz="4" w:space="0"/>
              <w:bottom w:val="single" w:color="auto" w:sz="4" w:space="0"/>
              <w:right w:val="single" w:color="auto" w:sz="4" w:space="0"/>
            </w:tcBorders>
            <w:shd w:val="clear" w:color="000000" w:fill="auto"/>
            <w:noWrap/>
            <w:vAlign w:val="center"/>
          </w:tcPr>
          <w:p w14:paraId="45ADC2E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9" w:type="dxa"/>
            <w:tcBorders>
              <w:top w:val="nil"/>
              <w:left w:val="nil"/>
              <w:bottom w:val="single" w:color="auto" w:sz="4" w:space="0"/>
              <w:right w:val="single" w:color="auto" w:sz="4" w:space="0"/>
            </w:tcBorders>
            <w:shd w:val="clear" w:color="000000" w:fill="auto"/>
            <w:noWrap/>
            <w:vAlign w:val="center"/>
          </w:tcPr>
          <w:p w14:paraId="161E51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125" w:type="dxa"/>
            <w:tcBorders>
              <w:top w:val="nil"/>
              <w:left w:val="nil"/>
              <w:bottom w:val="single" w:color="auto" w:sz="4" w:space="0"/>
              <w:right w:val="single" w:color="auto" w:sz="4" w:space="0"/>
            </w:tcBorders>
            <w:shd w:val="clear" w:color="000000" w:fill="auto"/>
            <w:noWrap/>
            <w:vAlign w:val="center"/>
          </w:tcPr>
          <w:p w14:paraId="5D18A4D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225" w:type="dxa"/>
            <w:tcBorders>
              <w:top w:val="nil"/>
              <w:left w:val="nil"/>
              <w:bottom w:val="single" w:color="auto" w:sz="4" w:space="0"/>
              <w:right w:val="single" w:color="auto" w:sz="4" w:space="0"/>
            </w:tcBorders>
            <w:shd w:val="clear" w:color="000000" w:fill="auto"/>
            <w:noWrap/>
            <w:vAlign w:val="center"/>
          </w:tcPr>
          <w:p w14:paraId="7594D116">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八、社会保障和就业支出</w:t>
            </w:r>
          </w:p>
        </w:tc>
        <w:tc>
          <w:tcPr>
            <w:tcW w:w="637" w:type="dxa"/>
            <w:tcBorders>
              <w:top w:val="nil"/>
              <w:left w:val="nil"/>
              <w:bottom w:val="single" w:color="auto" w:sz="4" w:space="0"/>
              <w:right w:val="single" w:color="auto" w:sz="4" w:space="0"/>
            </w:tcBorders>
            <w:shd w:val="clear" w:color="000000" w:fill="auto"/>
            <w:noWrap/>
            <w:vAlign w:val="center"/>
          </w:tcPr>
          <w:p w14:paraId="263170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163" w:type="dxa"/>
            <w:tcBorders>
              <w:top w:val="nil"/>
              <w:left w:val="nil"/>
              <w:bottom w:val="single" w:color="auto" w:sz="4" w:space="0"/>
              <w:right w:val="single" w:color="auto" w:sz="4" w:space="0"/>
            </w:tcBorders>
            <w:shd w:val="clear" w:color="auto" w:fill="FFFFFF"/>
            <w:noWrap/>
            <w:vAlign w:val="center"/>
          </w:tcPr>
          <w:p w14:paraId="62B10C7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7.56</w:t>
            </w:r>
          </w:p>
        </w:tc>
        <w:tc>
          <w:tcPr>
            <w:tcW w:w="1500" w:type="dxa"/>
            <w:tcBorders>
              <w:top w:val="nil"/>
              <w:left w:val="nil"/>
              <w:bottom w:val="single" w:color="auto" w:sz="4" w:space="0"/>
              <w:right w:val="single" w:color="auto" w:sz="4" w:space="0"/>
            </w:tcBorders>
            <w:shd w:val="clear" w:color="000000" w:fill="auto"/>
            <w:noWrap/>
            <w:vAlign w:val="center"/>
          </w:tcPr>
          <w:p w14:paraId="1ACB1F9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7.56</w:t>
            </w:r>
          </w:p>
        </w:tc>
        <w:tc>
          <w:tcPr>
            <w:tcW w:w="1669" w:type="dxa"/>
            <w:tcBorders>
              <w:top w:val="nil"/>
              <w:left w:val="nil"/>
              <w:bottom w:val="single" w:color="auto" w:sz="4" w:space="0"/>
              <w:right w:val="single" w:color="auto" w:sz="4" w:space="0"/>
            </w:tcBorders>
            <w:shd w:val="clear" w:color="000000" w:fill="auto"/>
            <w:noWrap/>
            <w:vAlign w:val="center"/>
          </w:tcPr>
          <w:p w14:paraId="44867C6A">
            <w:pPr>
              <w:keepNext w:val="0"/>
              <w:keepLines w:val="0"/>
              <w:widowControl/>
              <w:suppressLineNumbers w:val="0"/>
              <w:jc w:val="right"/>
              <w:textAlignment w:val="center"/>
              <w:rPr>
                <w:rFonts w:ascii="Times New Roman" w:hAnsi="Times New Roman" w:eastAsia="仿宋_GB2312" w:cs="Times New Roman"/>
                <w:kern w:val="0"/>
                <w:sz w:val="22"/>
              </w:rPr>
            </w:pPr>
          </w:p>
        </w:tc>
        <w:tc>
          <w:tcPr>
            <w:tcW w:w="1243" w:type="dxa"/>
            <w:tcBorders>
              <w:top w:val="nil"/>
              <w:left w:val="nil"/>
              <w:bottom w:val="single" w:color="auto" w:sz="4" w:space="0"/>
              <w:right w:val="single" w:color="auto" w:sz="4" w:space="0"/>
            </w:tcBorders>
            <w:shd w:val="clear" w:color="auto" w:fill="auto"/>
            <w:noWrap/>
            <w:vAlign w:val="center"/>
          </w:tcPr>
          <w:p w14:paraId="2B1D67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D84CEF1">
        <w:tblPrEx>
          <w:tblCellMar>
            <w:top w:w="0" w:type="dxa"/>
            <w:left w:w="108" w:type="dxa"/>
            <w:bottom w:w="0" w:type="dxa"/>
            <w:right w:w="108" w:type="dxa"/>
          </w:tblCellMar>
        </w:tblPrEx>
        <w:trPr>
          <w:trHeight w:val="402" w:hRule="atLeast"/>
          <w:jc w:val="center"/>
        </w:trPr>
        <w:tc>
          <w:tcPr>
            <w:tcW w:w="3304" w:type="dxa"/>
            <w:tcBorders>
              <w:top w:val="nil"/>
              <w:left w:val="single" w:color="auto" w:sz="4" w:space="0"/>
              <w:bottom w:val="single" w:color="auto" w:sz="4" w:space="0"/>
              <w:right w:val="single" w:color="auto" w:sz="4" w:space="0"/>
            </w:tcBorders>
            <w:shd w:val="clear" w:color="000000" w:fill="auto"/>
            <w:noWrap/>
            <w:vAlign w:val="center"/>
          </w:tcPr>
          <w:p w14:paraId="6D623D6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9" w:type="dxa"/>
            <w:tcBorders>
              <w:top w:val="nil"/>
              <w:left w:val="nil"/>
              <w:bottom w:val="single" w:color="auto" w:sz="4" w:space="0"/>
              <w:right w:val="single" w:color="auto" w:sz="4" w:space="0"/>
            </w:tcBorders>
            <w:shd w:val="clear" w:color="000000" w:fill="auto"/>
            <w:noWrap/>
            <w:vAlign w:val="center"/>
          </w:tcPr>
          <w:p w14:paraId="51B101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125" w:type="dxa"/>
            <w:tcBorders>
              <w:top w:val="nil"/>
              <w:left w:val="nil"/>
              <w:bottom w:val="single" w:color="auto" w:sz="4" w:space="0"/>
              <w:right w:val="single" w:color="auto" w:sz="4" w:space="0"/>
            </w:tcBorders>
            <w:shd w:val="clear" w:color="000000" w:fill="auto"/>
            <w:noWrap/>
            <w:vAlign w:val="center"/>
          </w:tcPr>
          <w:p w14:paraId="1EDA9D9D">
            <w:pPr>
              <w:keepNext w:val="0"/>
              <w:keepLines w:val="0"/>
              <w:widowControl/>
              <w:suppressLineNumbers w:val="0"/>
              <w:jc w:val="right"/>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1565.84</w:t>
            </w:r>
          </w:p>
        </w:tc>
        <w:tc>
          <w:tcPr>
            <w:tcW w:w="3225" w:type="dxa"/>
            <w:tcBorders>
              <w:top w:val="nil"/>
              <w:left w:val="nil"/>
              <w:bottom w:val="single" w:color="auto" w:sz="4" w:space="0"/>
              <w:right w:val="single" w:color="auto" w:sz="4" w:space="0"/>
            </w:tcBorders>
            <w:shd w:val="clear" w:color="000000" w:fill="auto"/>
            <w:noWrap/>
            <w:vAlign w:val="center"/>
          </w:tcPr>
          <w:p w14:paraId="3E4118A2">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37" w:type="dxa"/>
            <w:tcBorders>
              <w:top w:val="nil"/>
              <w:left w:val="nil"/>
              <w:bottom w:val="single" w:color="auto" w:sz="4" w:space="0"/>
              <w:right w:val="single" w:color="auto" w:sz="4" w:space="0"/>
            </w:tcBorders>
            <w:shd w:val="clear" w:color="000000" w:fill="auto"/>
            <w:noWrap/>
            <w:vAlign w:val="center"/>
          </w:tcPr>
          <w:p w14:paraId="67359A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163" w:type="dxa"/>
            <w:tcBorders>
              <w:top w:val="nil"/>
              <w:left w:val="nil"/>
              <w:bottom w:val="single" w:color="auto" w:sz="4" w:space="0"/>
              <w:right w:val="single" w:color="auto" w:sz="4" w:space="0"/>
            </w:tcBorders>
            <w:shd w:val="clear" w:color="auto" w:fill="FFFFFF"/>
            <w:noWrap/>
            <w:vAlign w:val="center"/>
          </w:tcPr>
          <w:p w14:paraId="0DA9766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1,565.84</w:t>
            </w:r>
          </w:p>
        </w:tc>
        <w:tc>
          <w:tcPr>
            <w:tcW w:w="1500" w:type="dxa"/>
            <w:tcBorders>
              <w:top w:val="nil"/>
              <w:left w:val="nil"/>
              <w:bottom w:val="single" w:color="auto" w:sz="4" w:space="0"/>
              <w:right w:val="single" w:color="auto" w:sz="4" w:space="0"/>
            </w:tcBorders>
            <w:shd w:val="clear" w:color="auto" w:fill="FFFFFF"/>
            <w:noWrap/>
            <w:vAlign w:val="center"/>
          </w:tcPr>
          <w:p w14:paraId="5CBF22B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1,565.84</w:t>
            </w:r>
          </w:p>
        </w:tc>
        <w:tc>
          <w:tcPr>
            <w:tcW w:w="1669" w:type="dxa"/>
            <w:tcBorders>
              <w:top w:val="nil"/>
              <w:left w:val="nil"/>
              <w:bottom w:val="single" w:color="auto" w:sz="4" w:space="0"/>
              <w:right w:val="single" w:color="auto" w:sz="4" w:space="0"/>
            </w:tcBorders>
            <w:shd w:val="clear" w:color="000000" w:fill="auto"/>
            <w:noWrap/>
            <w:vAlign w:val="center"/>
          </w:tcPr>
          <w:p w14:paraId="49CC7E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43" w:type="dxa"/>
            <w:tcBorders>
              <w:top w:val="nil"/>
              <w:left w:val="nil"/>
              <w:bottom w:val="single" w:color="auto" w:sz="4" w:space="0"/>
              <w:right w:val="single" w:color="auto" w:sz="4" w:space="0"/>
            </w:tcBorders>
            <w:shd w:val="clear" w:color="auto" w:fill="auto"/>
            <w:noWrap/>
            <w:vAlign w:val="center"/>
          </w:tcPr>
          <w:p w14:paraId="7A4E9D5F">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67985E06">
        <w:tblPrEx>
          <w:tblCellMar>
            <w:top w:w="0" w:type="dxa"/>
            <w:left w:w="108" w:type="dxa"/>
            <w:bottom w:w="0" w:type="dxa"/>
            <w:right w:w="108" w:type="dxa"/>
          </w:tblCellMar>
        </w:tblPrEx>
        <w:trPr>
          <w:trHeight w:val="402" w:hRule="atLeast"/>
          <w:jc w:val="center"/>
        </w:trPr>
        <w:tc>
          <w:tcPr>
            <w:tcW w:w="3304" w:type="dxa"/>
            <w:tcBorders>
              <w:top w:val="nil"/>
              <w:left w:val="single" w:color="auto" w:sz="4" w:space="0"/>
              <w:bottom w:val="single" w:color="auto" w:sz="4" w:space="0"/>
              <w:right w:val="single" w:color="auto" w:sz="4" w:space="0"/>
            </w:tcBorders>
            <w:shd w:val="clear" w:color="000000" w:fill="auto"/>
            <w:noWrap/>
            <w:vAlign w:val="center"/>
          </w:tcPr>
          <w:p w14:paraId="49267F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9" w:type="dxa"/>
            <w:tcBorders>
              <w:top w:val="nil"/>
              <w:left w:val="nil"/>
              <w:bottom w:val="single" w:color="auto" w:sz="4" w:space="0"/>
              <w:right w:val="single" w:color="auto" w:sz="4" w:space="0"/>
            </w:tcBorders>
            <w:shd w:val="clear" w:color="000000" w:fill="auto"/>
            <w:noWrap/>
            <w:vAlign w:val="center"/>
          </w:tcPr>
          <w:p w14:paraId="478055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125" w:type="dxa"/>
            <w:tcBorders>
              <w:top w:val="nil"/>
              <w:left w:val="nil"/>
              <w:bottom w:val="single" w:color="auto" w:sz="4" w:space="0"/>
              <w:right w:val="single" w:color="auto" w:sz="4" w:space="0"/>
            </w:tcBorders>
            <w:shd w:val="clear" w:color="000000" w:fill="auto"/>
            <w:noWrap/>
            <w:vAlign w:val="center"/>
          </w:tcPr>
          <w:p w14:paraId="0C522B40">
            <w:pPr>
              <w:jc w:val="right"/>
              <w:rPr>
                <w:rFonts w:ascii="Times New Roman" w:hAnsi="Times New Roman" w:eastAsia="仿宋_GB2312" w:cs="Times New Roman"/>
                <w:kern w:val="0"/>
                <w:sz w:val="22"/>
              </w:rPr>
            </w:pPr>
          </w:p>
        </w:tc>
        <w:tc>
          <w:tcPr>
            <w:tcW w:w="3225" w:type="dxa"/>
            <w:tcBorders>
              <w:top w:val="nil"/>
              <w:left w:val="nil"/>
              <w:bottom w:val="single" w:color="auto" w:sz="4" w:space="0"/>
              <w:right w:val="single" w:color="auto" w:sz="4" w:space="0"/>
            </w:tcBorders>
            <w:shd w:val="clear" w:color="000000" w:fill="auto"/>
            <w:noWrap/>
            <w:vAlign w:val="center"/>
          </w:tcPr>
          <w:p w14:paraId="0D446B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37" w:type="dxa"/>
            <w:tcBorders>
              <w:top w:val="nil"/>
              <w:left w:val="nil"/>
              <w:bottom w:val="single" w:color="auto" w:sz="4" w:space="0"/>
              <w:right w:val="single" w:color="auto" w:sz="4" w:space="0"/>
            </w:tcBorders>
            <w:shd w:val="clear" w:color="000000" w:fill="auto"/>
            <w:noWrap/>
            <w:vAlign w:val="center"/>
          </w:tcPr>
          <w:p w14:paraId="5373C4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163" w:type="dxa"/>
            <w:tcBorders>
              <w:top w:val="nil"/>
              <w:left w:val="nil"/>
              <w:bottom w:val="single" w:color="auto" w:sz="4" w:space="0"/>
              <w:right w:val="single" w:color="auto" w:sz="4" w:space="0"/>
            </w:tcBorders>
            <w:shd w:val="clear" w:color="000000" w:fill="auto"/>
            <w:noWrap/>
            <w:vAlign w:val="center"/>
          </w:tcPr>
          <w:p w14:paraId="0427DDD6">
            <w:pPr>
              <w:jc w:val="right"/>
              <w:rPr>
                <w:rFonts w:ascii="Times New Roman" w:hAnsi="Times New Roman" w:eastAsia="仿宋_GB2312" w:cs="Times New Roman"/>
                <w:kern w:val="0"/>
                <w:sz w:val="22"/>
              </w:rPr>
            </w:pPr>
          </w:p>
        </w:tc>
        <w:tc>
          <w:tcPr>
            <w:tcW w:w="1500" w:type="dxa"/>
            <w:tcBorders>
              <w:top w:val="nil"/>
              <w:left w:val="nil"/>
              <w:bottom w:val="single" w:color="auto" w:sz="4" w:space="0"/>
              <w:right w:val="single" w:color="auto" w:sz="4" w:space="0"/>
            </w:tcBorders>
            <w:shd w:val="clear" w:color="000000" w:fill="auto"/>
            <w:noWrap/>
            <w:vAlign w:val="center"/>
          </w:tcPr>
          <w:p w14:paraId="7B439C76">
            <w:pPr>
              <w:jc w:val="right"/>
              <w:rPr>
                <w:rFonts w:ascii="Times New Roman" w:hAnsi="Times New Roman" w:eastAsia="仿宋_GB2312" w:cs="Times New Roman"/>
                <w:kern w:val="0"/>
                <w:sz w:val="22"/>
              </w:rPr>
            </w:pPr>
          </w:p>
        </w:tc>
        <w:tc>
          <w:tcPr>
            <w:tcW w:w="1669" w:type="dxa"/>
            <w:tcBorders>
              <w:top w:val="nil"/>
              <w:left w:val="nil"/>
              <w:bottom w:val="single" w:color="auto" w:sz="4" w:space="0"/>
              <w:right w:val="single" w:color="auto" w:sz="4" w:space="0"/>
            </w:tcBorders>
            <w:shd w:val="clear" w:color="000000" w:fill="auto"/>
            <w:noWrap/>
            <w:vAlign w:val="center"/>
          </w:tcPr>
          <w:p w14:paraId="768886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43" w:type="dxa"/>
            <w:tcBorders>
              <w:top w:val="nil"/>
              <w:left w:val="nil"/>
              <w:bottom w:val="single" w:color="auto" w:sz="4" w:space="0"/>
              <w:right w:val="single" w:color="auto" w:sz="4" w:space="0"/>
            </w:tcBorders>
            <w:shd w:val="clear" w:color="auto" w:fill="auto"/>
            <w:noWrap/>
            <w:vAlign w:val="center"/>
          </w:tcPr>
          <w:p w14:paraId="7E235EF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6014CEE">
        <w:tblPrEx>
          <w:tblCellMar>
            <w:top w:w="0" w:type="dxa"/>
            <w:left w:w="108" w:type="dxa"/>
            <w:bottom w:w="0" w:type="dxa"/>
            <w:right w:w="108" w:type="dxa"/>
          </w:tblCellMar>
        </w:tblPrEx>
        <w:trPr>
          <w:trHeight w:val="402" w:hRule="atLeast"/>
          <w:jc w:val="center"/>
        </w:trPr>
        <w:tc>
          <w:tcPr>
            <w:tcW w:w="3304" w:type="dxa"/>
            <w:tcBorders>
              <w:top w:val="nil"/>
              <w:left w:val="single" w:color="auto" w:sz="4" w:space="0"/>
              <w:bottom w:val="single" w:color="auto" w:sz="4" w:space="0"/>
              <w:right w:val="single" w:color="auto" w:sz="4" w:space="0"/>
            </w:tcBorders>
            <w:shd w:val="clear" w:color="000000" w:fill="auto"/>
            <w:noWrap/>
            <w:vAlign w:val="center"/>
          </w:tcPr>
          <w:p w14:paraId="4537E1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一般公共预算财政拨款</w:t>
            </w:r>
          </w:p>
        </w:tc>
        <w:tc>
          <w:tcPr>
            <w:tcW w:w="619" w:type="dxa"/>
            <w:tcBorders>
              <w:top w:val="nil"/>
              <w:left w:val="nil"/>
              <w:bottom w:val="single" w:color="auto" w:sz="4" w:space="0"/>
              <w:right w:val="single" w:color="auto" w:sz="4" w:space="0"/>
            </w:tcBorders>
            <w:shd w:val="clear" w:color="000000" w:fill="auto"/>
            <w:noWrap/>
            <w:vAlign w:val="center"/>
          </w:tcPr>
          <w:p w14:paraId="20F2CA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125" w:type="dxa"/>
            <w:tcBorders>
              <w:top w:val="nil"/>
              <w:left w:val="nil"/>
              <w:bottom w:val="single" w:color="auto" w:sz="4" w:space="0"/>
              <w:right w:val="single" w:color="auto" w:sz="4" w:space="0"/>
            </w:tcBorders>
            <w:shd w:val="clear" w:color="000000" w:fill="auto"/>
            <w:noWrap/>
            <w:vAlign w:val="center"/>
          </w:tcPr>
          <w:p w14:paraId="0F0539D6">
            <w:pPr>
              <w:jc w:val="right"/>
              <w:rPr>
                <w:rFonts w:ascii="Times New Roman" w:hAnsi="Times New Roman" w:eastAsia="仿宋_GB2312" w:cs="Times New Roman"/>
                <w:kern w:val="0"/>
                <w:sz w:val="22"/>
              </w:rPr>
            </w:pPr>
          </w:p>
        </w:tc>
        <w:tc>
          <w:tcPr>
            <w:tcW w:w="3225" w:type="dxa"/>
            <w:tcBorders>
              <w:top w:val="nil"/>
              <w:left w:val="nil"/>
              <w:bottom w:val="single" w:color="auto" w:sz="4" w:space="0"/>
              <w:right w:val="single" w:color="auto" w:sz="4" w:space="0"/>
            </w:tcBorders>
            <w:shd w:val="clear" w:color="000000" w:fill="auto"/>
            <w:noWrap/>
            <w:vAlign w:val="center"/>
          </w:tcPr>
          <w:p w14:paraId="1B84A4A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37" w:type="dxa"/>
            <w:tcBorders>
              <w:top w:val="nil"/>
              <w:left w:val="nil"/>
              <w:bottom w:val="single" w:color="auto" w:sz="4" w:space="0"/>
              <w:right w:val="single" w:color="auto" w:sz="4" w:space="0"/>
            </w:tcBorders>
            <w:shd w:val="clear" w:color="000000" w:fill="auto"/>
            <w:noWrap/>
            <w:vAlign w:val="center"/>
          </w:tcPr>
          <w:p w14:paraId="11B93B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163" w:type="dxa"/>
            <w:tcBorders>
              <w:top w:val="nil"/>
              <w:left w:val="nil"/>
              <w:bottom w:val="single" w:color="auto" w:sz="4" w:space="0"/>
              <w:right w:val="single" w:color="auto" w:sz="4" w:space="0"/>
            </w:tcBorders>
            <w:shd w:val="clear" w:color="000000" w:fill="auto"/>
            <w:noWrap/>
            <w:vAlign w:val="center"/>
          </w:tcPr>
          <w:p w14:paraId="029055A0">
            <w:pPr>
              <w:jc w:val="right"/>
              <w:rPr>
                <w:rFonts w:ascii="Times New Roman" w:hAnsi="Times New Roman" w:eastAsia="仿宋_GB2312" w:cs="Times New Roman"/>
                <w:kern w:val="0"/>
                <w:sz w:val="22"/>
              </w:rPr>
            </w:pPr>
          </w:p>
        </w:tc>
        <w:tc>
          <w:tcPr>
            <w:tcW w:w="1500" w:type="dxa"/>
            <w:tcBorders>
              <w:top w:val="nil"/>
              <w:left w:val="nil"/>
              <w:bottom w:val="single" w:color="auto" w:sz="4" w:space="0"/>
              <w:right w:val="single" w:color="auto" w:sz="4" w:space="0"/>
            </w:tcBorders>
            <w:shd w:val="clear" w:color="000000" w:fill="auto"/>
            <w:noWrap/>
            <w:vAlign w:val="center"/>
          </w:tcPr>
          <w:p w14:paraId="1118FEA5">
            <w:pPr>
              <w:jc w:val="right"/>
              <w:rPr>
                <w:rFonts w:ascii="Times New Roman" w:hAnsi="Times New Roman" w:eastAsia="仿宋_GB2312" w:cs="Times New Roman"/>
                <w:kern w:val="0"/>
                <w:sz w:val="22"/>
              </w:rPr>
            </w:pPr>
          </w:p>
        </w:tc>
        <w:tc>
          <w:tcPr>
            <w:tcW w:w="1669" w:type="dxa"/>
            <w:tcBorders>
              <w:top w:val="nil"/>
              <w:left w:val="nil"/>
              <w:bottom w:val="single" w:color="auto" w:sz="4" w:space="0"/>
              <w:right w:val="single" w:color="auto" w:sz="4" w:space="0"/>
            </w:tcBorders>
            <w:shd w:val="clear" w:color="000000" w:fill="auto"/>
            <w:noWrap/>
            <w:vAlign w:val="center"/>
          </w:tcPr>
          <w:p w14:paraId="40A1C5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43" w:type="dxa"/>
            <w:tcBorders>
              <w:top w:val="nil"/>
              <w:left w:val="nil"/>
              <w:bottom w:val="single" w:color="auto" w:sz="4" w:space="0"/>
              <w:right w:val="single" w:color="auto" w:sz="4" w:space="0"/>
            </w:tcBorders>
            <w:shd w:val="clear" w:color="auto" w:fill="auto"/>
            <w:noWrap/>
            <w:vAlign w:val="center"/>
          </w:tcPr>
          <w:p w14:paraId="2331A59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39C4F85">
        <w:tblPrEx>
          <w:tblCellMar>
            <w:top w:w="0" w:type="dxa"/>
            <w:left w:w="108" w:type="dxa"/>
            <w:bottom w:w="0" w:type="dxa"/>
            <w:right w:w="108" w:type="dxa"/>
          </w:tblCellMar>
        </w:tblPrEx>
        <w:trPr>
          <w:trHeight w:val="402" w:hRule="atLeast"/>
          <w:jc w:val="center"/>
        </w:trPr>
        <w:tc>
          <w:tcPr>
            <w:tcW w:w="3304" w:type="dxa"/>
            <w:tcBorders>
              <w:top w:val="nil"/>
              <w:left w:val="single" w:color="auto" w:sz="4" w:space="0"/>
              <w:bottom w:val="single" w:color="auto" w:sz="4" w:space="0"/>
              <w:right w:val="single" w:color="auto" w:sz="4" w:space="0"/>
            </w:tcBorders>
            <w:shd w:val="clear" w:color="000000" w:fill="auto"/>
            <w:noWrap/>
            <w:vAlign w:val="center"/>
          </w:tcPr>
          <w:p w14:paraId="72CF464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政府性基金预算财政拨款</w:t>
            </w:r>
          </w:p>
        </w:tc>
        <w:tc>
          <w:tcPr>
            <w:tcW w:w="619" w:type="dxa"/>
            <w:tcBorders>
              <w:top w:val="nil"/>
              <w:left w:val="nil"/>
              <w:bottom w:val="single" w:color="auto" w:sz="4" w:space="0"/>
              <w:right w:val="single" w:color="auto" w:sz="4" w:space="0"/>
            </w:tcBorders>
            <w:shd w:val="clear" w:color="000000" w:fill="auto"/>
            <w:noWrap/>
            <w:vAlign w:val="center"/>
          </w:tcPr>
          <w:p w14:paraId="599CD6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125" w:type="dxa"/>
            <w:tcBorders>
              <w:top w:val="nil"/>
              <w:left w:val="nil"/>
              <w:bottom w:val="single" w:color="auto" w:sz="4" w:space="0"/>
              <w:right w:val="single" w:color="auto" w:sz="4" w:space="0"/>
            </w:tcBorders>
            <w:shd w:val="clear" w:color="000000" w:fill="auto"/>
            <w:noWrap/>
            <w:vAlign w:val="center"/>
          </w:tcPr>
          <w:p w14:paraId="0C2D7440">
            <w:pPr>
              <w:jc w:val="right"/>
              <w:rPr>
                <w:rFonts w:ascii="Times New Roman" w:hAnsi="Times New Roman" w:eastAsia="仿宋_GB2312" w:cs="Times New Roman"/>
                <w:kern w:val="0"/>
                <w:sz w:val="22"/>
              </w:rPr>
            </w:pPr>
          </w:p>
        </w:tc>
        <w:tc>
          <w:tcPr>
            <w:tcW w:w="3225" w:type="dxa"/>
            <w:tcBorders>
              <w:top w:val="nil"/>
              <w:left w:val="nil"/>
              <w:bottom w:val="single" w:color="auto" w:sz="4" w:space="0"/>
              <w:right w:val="single" w:color="auto" w:sz="4" w:space="0"/>
            </w:tcBorders>
            <w:shd w:val="clear" w:color="000000" w:fill="auto"/>
            <w:noWrap/>
            <w:vAlign w:val="center"/>
          </w:tcPr>
          <w:p w14:paraId="6C7D096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37" w:type="dxa"/>
            <w:tcBorders>
              <w:top w:val="nil"/>
              <w:left w:val="nil"/>
              <w:bottom w:val="single" w:color="auto" w:sz="4" w:space="0"/>
              <w:right w:val="single" w:color="auto" w:sz="4" w:space="0"/>
            </w:tcBorders>
            <w:shd w:val="clear" w:color="000000" w:fill="auto"/>
            <w:noWrap/>
            <w:vAlign w:val="center"/>
          </w:tcPr>
          <w:p w14:paraId="0FDEFBE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163" w:type="dxa"/>
            <w:tcBorders>
              <w:top w:val="nil"/>
              <w:left w:val="nil"/>
              <w:bottom w:val="single" w:color="auto" w:sz="4" w:space="0"/>
              <w:right w:val="single" w:color="auto" w:sz="4" w:space="0"/>
            </w:tcBorders>
            <w:shd w:val="clear" w:color="000000" w:fill="auto"/>
            <w:noWrap/>
            <w:vAlign w:val="center"/>
          </w:tcPr>
          <w:p w14:paraId="11B7558D">
            <w:pPr>
              <w:jc w:val="right"/>
              <w:rPr>
                <w:rFonts w:ascii="Times New Roman" w:hAnsi="Times New Roman" w:eastAsia="仿宋_GB2312" w:cs="Times New Roman"/>
                <w:kern w:val="0"/>
                <w:sz w:val="22"/>
              </w:rPr>
            </w:pPr>
          </w:p>
        </w:tc>
        <w:tc>
          <w:tcPr>
            <w:tcW w:w="1500" w:type="dxa"/>
            <w:tcBorders>
              <w:top w:val="nil"/>
              <w:left w:val="nil"/>
              <w:bottom w:val="single" w:color="auto" w:sz="4" w:space="0"/>
              <w:right w:val="single" w:color="auto" w:sz="4" w:space="0"/>
            </w:tcBorders>
            <w:shd w:val="clear" w:color="000000" w:fill="auto"/>
            <w:noWrap/>
            <w:vAlign w:val="center"/>
          </w:tcPr>
          <w:p w14:paraId="16415FB0">
            <w:pPr>
              <w:jc w:val="right"/>
              <w:rPr>
                <w:rFonts w:ascii="Times New Roman" w:hAnsi="Times New Roman" w:eastAsia="仿宋_GB2312" w:cs="Times New Roman"/>
                <w:kern w:val="0"/>
                <w:sz w:val="22"/>
              </w:rPr>
            </w:pPr>
          </w:p>
        </w:tc>
        <w:tc>
          <w:tcPr>
            <w:tcW w:w="1669" w:type="dxa"/>
            <w:tcBorders>
              <w:top w:val="nil"/>
              <w:left w:val="nil"/>
              <w:bottom w:val="single" w:color="auto" w:sz="4" w:space="0"/>
              <w:right w:val="single" w:color="auto" w:sz="4" w:space="0"/>
            </w:tcBorders>
            <w:shd w:val="clear" w:color="000000" w:fill="auto"/>
            <w:noWrap/>
            <w:vAlign w:val="center"/>
          </w:tcPr>
          <w:p w14:paraId="4A5269E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43" w:type="dxa"/>
            <w:tcBorders>
              <w:top w:val="nil"/>
              <w:left w:val="nil"/>
              <w:bottom w:val="single" w:color="auto" w:sz="4" w:space="0"/>
              <w:right w:val="single" w:color="auto" w:sz="4" w:space="0"/>
            </w:tcBorders>
            <w:shd w:val="clear" w:color="auto" w:fill="auto"/>
            <w:noWrap/>
            <w:vAlign w:val="center"/>
          </w:tcPr>
          <w:p w14:paraId="2920C08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1C78FB7">
        <w:tblPrEx>
          <w:tblCellMar>
            <w:top w:w="0" w:type="dxa"/>
            <w:left w:w="108" w:type="dxa"/>
            <w:bottom w:w="0" w:type="dxa"/>
            <w:right w:w="108" w:type="dxa"/>
          </w:tblCellMar>
        </w:tblPrEx>
        <w:trPr>
          <w:trHeight w:val="402" w:hRule="atLeast"/>
          <w:jc w:val="center"/>
        </w:trPr>
        <w:tc>
          <w:tcPr>
            <w:tcW w:w="3304" w:type="dxa"/>
            <w:tcBorders>
              <w:top w:val="nil"/>
              <w:left w:val="single" w:color="auto" w:sz="4" w:space="0"/>
              <w:bottom w:val="single" w:color="auto" w:sz="4" w:space="0"/>
              <w:right w:val="single" w:color="auto" w:sz="4" w:space="0"/>
            </w:tcBorders>
            <w:shd w:val="clear" w:color="000000" w:fill="auto"/>
            <w:noWrap/>
            <w:vAlign w:val="center"/>
          </w:tcPr>
          <w:p w14:paraId="2AAEA8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国有资本经营预算财政拨款</w:t>
            </w:r>
          </w:p>
        </w:tc>
        <w:tc>
          <w:tcPr>
            <w:tcW w:w="619" w:type="dxa"/>
            <w:tcBorders>
              <w:top w:val="nil"/>
              <w:left w:val="nil"/>
              <w:bottom w:val="single" w:color="auto" w:sz="4" w:space="0"/>
              <w:right w:val="single" w:color="auto" w:sz="4" w:space="0"/>
            </w:tcBorders>
            <w:shd w:val="clear" w:color="000000" w:fill="auto"/>
            <w:noWrap/>
            <w:vAlign w:val="center"/>
          </w:tcPr>
          <w:p w14:paraId="5EA916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125" w:type="dxa"/>
            <w:tcBorders>
              <w:top w:val="nil"/>
              <w:left w:val="nil"/>
              <w:bottom w:val="single" w:color="auto" w:sz="4" w:space="0"/>
              <w:right w:val="single" w:color="auto" w:sz="4" w:space="0"/>
            </w:tcBorders>
            <w:shd w:val="clear" w:color="000000" w:fill="auto"/>
            <w:noWrap/>
            <w:vAlign w:val="center"/>
          </w:tcPr>
          <w:p w14:paraId="61D013AF">
            <w:pPr>
              <w:jc w:val="right"/>
              <w:rPr>
                <w:rFonts w:ascii="Times New Roman" w:hAnsi="Times New Roman" w:eastAsia="仿宋_GB2312" w:cs="Times New Roman"/>
                <w:kern w:val="0"/>
                <w:sz w:val="22"/>
              </w:rPr>
            </w:pPr>
          </w:p>
        </w:tc>
        <w:tc>
          <w:tcPr>
            <w:tcW w:w="3225" w:type="dxa"/>
            <w:tcBorders>
              <w:top w:val="nil"/>
              <w:left w:val="nil"/>
              <w:bottom w:val="single" w:color="auto" w:sz="4" w:space="0"/>
              <w:right w:val="single" w:color="auto" w:sz="4" w:space="0"/>
            </w:tcBorders>
            <w:shd w:val="clear" w:color="000000" w:fill="auto"/>
            <w:noWrap/>
            <w:vAlign w:val="center"/>
          </w:tcPr>
          <w:p w14:paraId="1D9851A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37" w:type="dxa"/>
            <w:tcBorders>
              <w:top w:val="nil"/>
              <w:left w:val="nil"/>
              <w:bottom w:val="single" w:color="auto" w:sz="4" w:space="0"/>
              <w:right w:val="single" w:color="auto" w:sz="4" w:space="0"/>
            </w:tcBorders>
            <w:shd w:val="clear" w:color="000000" w:fill="auto"/>
            <w:noWrap/>
            <w:vAlign w:val="center"/>
          </w:tcPr>
          <w:p w14:paraId="1F8BD13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163" w:type="dxa"/>
            <w:tcBorders>
              <w:top w:val="nil"/>
              <w:left w:val="nil"/>
              <w:bottom w:val="single" w:color="auto" w:sz="4" w:space="0"/>
              <w:right w:val="single" w:color="auto" w:sz="4" w:space="0"/>
            </w:tcBorders>
            <w:shd w:val="clear" w:color="000000" w:fill="auto"/>
            <w:noWrap/>
            <w:vAlign w:val="center"/>
          </w:tcPr>
          <w:p w14:paraId="182299FB">
            <w:pPr>
              <w:jc w:val="right"/>
              <w:rPr>
                <w:rFonts w:ascii="Times New Roman" w:hAnsi="Times New Roman" w:eastAsia="仿宋_GB2312" w:cs="Times New Roman"/>
                <w:kern w:val="0"/>
                <w:sz w:val="22"/>
              </w:rPr>
            </w:pPr>
          </w:p>
        </w:tc>
        <w:tc>
          <w:tcPr>
            <w:tcW w:w="1500" w:type="dxa"/>
            <w:tcBorders>
              <w:top w:val="nil"/>
              <w:left w:val="nil"/>
              <w:bottom w:val="single" w:color="auto" w:sz="4" w:space="0"/>
              <w:right w:val="single" w:color="auto" w:sz="4" w:space="0"/>
            </w:tcBorders>
            <w:shd w:val="clear" w:color="000000" w:fill="auto"/>
            <w:noWrap/>
            <w:vAlign w:val="center"/>
          </w:tcPr>
          <w:p w14:paraId="5B9EE9E7">
            <w:pPr>
              <w:jc w:val="right"/>
              <w:rPr>
                <w:rFonts w:ascii="Times New Roman" w:hAnsi="Times New Roman" w:eastAsia="仿宋_GB2312" w:cs="Times New Roman"/>
                <w:kern w:val="0"/>
                <w:sz w:val="22"/>
              </w:rPr>
            </w:pPr>
          </w:p>
        </w:tc>
        <w:tc>
          <w:tcPr>
            <w:tcW w:w="1669" w:type="dxa"/>
            <w:tcBorders>
              <w:top w:val="nil"/>
              <w:left w:val="nil"/>
              <w:bottom w:val="single" w:color="auto" w:sz="4" w:space="0"/>
              <w:right w:val="single" w:color="auto" w:sz="4" w:space="0"/>
            </w:tcBorders>
            <w:shd w:val="clear" w:color="000000" w:fill="auto"/>
            <w:noWrap/>
            <w:vAlign w:val="center"/>
          </w:tcPr>
          <w:p w14:paraId="0917A8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43" w:type="dxa"/>
            <w:tcBorders>
              <w:top w:val="nil"/>
              <w:left w:val="nil"/>
              <w:bottom w:val="single" w:color="auto" w:sz="4" w:space="0"/>
              <w:right w:val="single" w:color="auto" w:sz="4" w:space="0"/>
            </w:tcBorders>
            <w:shd w:val="clear" w:color="auto" w:fill="auto"/>
            <w:noWrap/>
            <w:vAlign w:val="center"/>
          </w:tcPr>
          <w:p w14:paraId="048604E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7529787">
        <w:tblPrEx>
          <w:tblCellMar>
            <w:top w:w="0" w:type="dxa"/>
            <w:left w:w="108" w:type="dxa"/>
            <w:bottom w:w="0" w:type="dxa"/>
            <w:right w:w="108" w:type="dxa"/>
          </w:tblCellMar>
        </w:tblPrEx>
        <w:trPr>
          <w:trHeight w:val="402" w:hRule="atLeast"/>
          <w:jc w:val="center"/>
        </w:trPr>
        <w:tc>
          <w:tcPr>
            <w:tcW w:w="3304" w:type="dxa"/>
            <w:tcBorders>
              <w:top w:val="nil"/>
              <w:left w:val="single" w:color="auto" w:sz="4" w:space="0"/>
              <w:bottom w:val="single" w:color="auto" w:sz="4" w:space="0"/>
              <w:right w:val="single" w:color="auto" w:sz="4" w:space="0"/>
            </w:tcBorders>
            <w:shd w:val="clear" w:color="000000" w:fill="auto"/>
            <w:noWrap/>
            <w:vAlign w:val="center"/>
          </w:tcPr>
          <w:p w14:paraId="5191C8F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9" w:type="dxa"/>
            <w:tcBorders>
              <w:top w:val="nil"/>
              <w:left w:val="nil"/>
              <w:bottom w:val="single" w:color="auto" w:sz="4" w:space="0"/>
              <w:right w:val="single" w:color="auto" w:sz="4" w:space="0"/>
            </w:tcBorders>
            <w:shd w:val="clear" w:color="000000" w:fill="auto"/>
            <w:noWrap/>
            <w:vAlign w:val="center"/>
          </w:tcPr>
          <w:p w14:paraId="4C43D6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125" w:type="dxa"/>
            <w:tcBorders>
              <w:top w:val="nil"/>
              <w:left w:val="nil"/>
              <w:bottom w:val="single" w:color="auto" w:sz="4" w:space="0"/>
              <w:right w:val="single" w:color="auto" w:sz="4" w:space="0"/>
            </w:tcBorders>
            <w:shd w:val="clear" w:color="000000" w:fill="auto"/>
            <w:noWrap/>
            <w:vAlign w:val="center"/>
          </w:tcPr>
          <w:p w14:paraId="45F20E87">
            <w:pPr>
              <w:keepNext w:val="0"/>
              <w:keepLines w:val="0"/>
              <w:widowControl/>
              <w:suppressLineNumbers w:val="0"/>
              <w:jc w:val="right"/>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1565.84</w:t>
            </w:r>
            <w:bookmarkStart w:id="3" w:name="_GoBack"/>
            <w:bookmarkEnd w:id="3"/>
          </w:p>
        </w:tc>
        <w:tc>
          <w:tcPr>
            <w:tcW w:w="3225" w:type="dxa"/>
            <w:tcBorders>
              <w:top w:val="nil"/>
              <w:left w:val="nil"/>
              <w:bottom w:val="single" w:color="auto" w:sz="4" w:space="0"/>
              <w:right w:val="single" w:color="auto" w:sz="4" w:space="0"/>
            </w:tcBorders>
            <w:shd w:val="clear" w:color="000000" w:fill="auto"/>
            <w:noWrap/>
            <w:vAlign w:val="center"/>
          </w:tcPr>
          <w:p w14:paraId="56FEA88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37" w:type="dxa"/>
            <w:tcBorders>
              <w:top w:val="nil"/>
              <w:left w:val="nil"/>
              <w:bottom w:val="single" w:color="auto" w:sz="4" w:space="0"/>
              <w:right w:val="single" w:color="auto" w:sz="4" w:space="0"/>
            </w:tcBorders>
            <w:shd w:val="clear" w:color="000000" w:fill="auto"/>
            <w:noWrap/>
            <w:vAlign w:val="center"/>
          </w:tcPr>
          <w:p w14:paraId="47E5FD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163" w:type="dxa"/>
            <w:tcBorders>
              <w:top w:val="nil"/>
              <w:left w:val="nil"/>
              <w:bottom w:val="single" w:color="auto" w:sz="4" w:space="0"/>
              <w:right w:val="single" w:color="auto" w:sz="4" w:space="0"/>
            </w:tcBorders>
            <w:shd w:val="clear" w:color="000000" w:fill="auto"/>
            <w:noWrap/>
            <w:vAlign w:val="center"/>
          </w:tcPr>
          <w:p w14:paraId="3E935E0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1,565.84</w:t>
            </w:r>
          </w:p>
        </w:tc>
        <w:tc>
          <w:tcPr>
            <w:tcW w:w="1500" w:type="dxa"/>
            <w:tcBorders>
              <w:top w:val="nil"/>
              <w:left w:val="nil"/>
              <w:bottom w:val="single" w:color="auto" w:sz="4" w:space="0"/>
              <w:right w:val="single" w:color="auto" w:sz="4" w:space="0"/>
            </w:tcBorders>
            <w:shd w:val="clear" w:color="000000" w:fill="auto"/>
            <w:noWrap/>
            <w:vAlign w:val="center"/>
          </w:tcPr>
          <w:p w14:paraId="404385A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1,565.84</w:t>
            </w:r>
          </w:p>
        </w:tc>
        <w:tc>
          <w:tcPr>
            <w:tcW w:w="1669" w:type="dxa"/>
            <w:tcBorders>
              <w:top w:val="nil"/>
              <w:left w:val="nil"/>
              <w:bottom w:val="single" w:color="auto" w:sz="4" w:space="0"/>
              <w:right w:val="single" w:color="auto" w:sz="4" w:space="0"/>
            </w:tcBorders>
            <w:shd w:val="clear" w:color="000000" w:fill="auto"/>
            <w:noWrap/>
            <w:vAlign w:val="center"/>
          </w:tcPr>
          <w:p w14:paraId="6260D990">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243" w:type="dxa"/>
            <w:tcBorders>
              <w:top w:val="nil"/>
              <w:left w:val="nil"/>
              <w:bottom w:val="single" w:color="auto" w:sz="4" w:space="0"/>
              <w:right w:val="single" w:color="auto" w:sz="4" w:space="0"/>
            </w:tcBorders>
            <w:shd w:val="clear" w:color="auto" w:fill="auto"/>
            <w:noWrap/>
            <w:vAlign w:val="center"/>
          </w:tcPr>
          <w:p w14:paraId="6E56F03E">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6D82D478">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57CAECCD">
      <w:pPr>
        <w:widowControl/>
        <w:spacing w:afterLines="50"/>
        <w:jc w:val="center"/>
        <w:textAlignment w:val="center"/>
        <w:rPr>
          <w:rFonts w:ascii="Times New Roman" w:hAnsi="Times New Roman" w:eastAsia="黑体" w:cs="Times New Roman"/>
          <w:color w:val="000000"/>
          <w:kern w:val="0"/>
          <w:sz w:val="36"/>
          <w:szCs w:val="36"/>
        </w:rPr>
      </w:pPr>
    </w:p>
    <w:tbl>
      <w:tblPr>
        <w:tblStyle w:val="10"/>
        <w:tblW w:w="123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616"/>
        <w:gridCol w:w="222"/>
        <w:gridCol w:w="222"/>
        <w:gridCol w:w="2196"/>
        <w:gridCol w:w="2835"/>
        <w:gridCol w:w="2004"/>
        <w:gridCol w:w="2250"/>
      </w:tblGrid>
      <w:tr w14:paraId="01A9A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2345" w:type="dxa"/>
            <w:gridSpan w:val="7"/>
            <w:tcBorders>
              <w:top w:val="nil"/>
              <w:left w:val="nil"/>
              <w:bottom w:val="nil"/>
              <w:right w:val="nil"/>
            </w:tcBorders>
            <w:shd w:val="clear" w:color="auto" w:fill="auto"/>
            <w:noWrap/>
            <w:vAlign w:val="center"/>
          </w:tcPr>
          <w:p w14:paraId="06C59322">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一般公共预算财政拨款支出决算表</w:t>
            </w:r>
          </w:p>
        </w:tc>
      </w:tr>
      <w:tr w14:paraId="345A6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228B948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D52001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7EFDFE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21B503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FD7461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ACEE7B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13B1B33E">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14:paraId="5D2FC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26864DF2">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w:t>
            </w:r>
            <w:r>
              <w:rPr>
                <w:rFonts w:hint="eastAsia" w:ascii="Times New Roman" w:hAnsi="Times New Roman" w:eastAsia="仿宋_GB2312" w:cs="Times New Roman"/>
                <w:color w:val="000000"/>
                <w:kern w:val="0"/>
                <w:sz w:val="20"/>
                <w:szCs w:val="20"/>
                <w:lang w:val="en-US" w:eastAsia="zh-CN"/>
              </w:rPr>
              <w:t>溆浦县大江口镇中学</w:t>
            </w:r>
          </w:p>
        </w:tc>
        <w:tc>
          <w:tcPr>
            <w:tcW w:w="0" w:type="auto"/>
            <w:tcBorders>
              <w:top w:val="nil"/>
              <w:left w:val="nil"/>
              <w:bottom w:val="nil"/>
              <w:right w:val="nil"/>
            </w:tcBorders>
            <w:shd w:val="clear" w:color="auto" w:fill="auto"/>
            <w:noWrap/>
            <w:vAlign w:val="center"/>
          </w:tcPr>
          <w:p w14:paraId="3EBD37D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8D01DF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99B2E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6851AB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38B44D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662EE51F">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205B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FD7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70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87C2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61EF1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6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8C87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D7C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D453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9B60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DD49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7C099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06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F3DFF">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FBE0A">
            <w:pPr>
              <w:jc w:val="center"/>
              <w:rPr>
                <w:rFonts w:hint="eastAsia" w:ascii="宋体" w:hAnsi="宋体" w:eastAsia="宋体" w:cs="宋体"/>
                <w:i w:val="0"/>
                <w:iCs w:val="0"/>
                <w:color w:val="000000"/>
                <w:sz w:val="22"/>
                <w:szCs w:val="22"/>
                <w:u w:val="none"/>
              </w:rPr>
            </w:pPr>
          </w:p>
        </w:tc>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50215">
            <w:pPr>
              <w:jc w:val="center"/>
              <w:rPr>
                <w:rFonts w:hint="eastAsia" w:ascii="宋体" w:hAnsi="宋体" w:eastAsia="宋体" w:cs="宋体"/>
                <w:i w:val="0"/>
                <w:iCs w:val="0"/>
                <w:color w:val="000000"/>
                <w:sz w:val="22"/>
                <w:szCs w:val="22"/>
                <w:u w:val="none"/>
              </w:rPr>
            </w:pPr>
          </w:p>
        </w:tc>
        <w:tc>
          <w:tcPr>
            <w:tcW w:w="2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BFD78">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CC60A">
            <w:pPr>
              <w:jc w:val="center"/>
              <w:rPr>
                <w:rFonts w:hint="eastAsia" w:ascii="宋体" w:hAnsi="宋体" w:eastAsia="宋体" w:cs="宋体"/>
                <w:i w:val="0"/>
                <w:iCs w:val="0"/>
                <w:color w:val="000000"/>
                <w:sz w:val="22"/>
                <w:szCs w:val="22"/>
                <w:u w:val="none"/>
              </w:rPr>
            </w:pPr>
          </w:p>
        </w:tc>
      </w:tr>
      <w:tr w14:paraId="3828D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6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159EE">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99608">
            <w:pPr>
              <w:jc w:val="center"/>
              <w:rPr>
                <w:rFonts w:hint="eastAsia" w:ascii="宋体" w:hAnsi="宋体" w:eastAsia="宋体" w:cs="宋体"/>
                <w:i w:val="0"/>
                <w:iCs w:val="0"/>
                <w:color w:val="000000"/>
                <w:sz w:val="22"/>
                <w:szCs w:val="22"/>
                <w:u w:val="none"/>
              </w:rPr>
            </w:pPr>
          </w:p>
        </w:tc>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4CFE8">
            <w:pPr>
              <w:jc w:val="center"/>
              <w:rPr>
                <w:rFonts w:hint="eastAsia" w:ascii="宋体" w:hAnsi="宋体" w:eastAsia="宋体" w:cs="宋体"/>
                <w:i w:val="0"/>
                <w:iCs w:val="0"/>
                <w:color w:val="000000"/>
                <w:sz w:val="22"/>
                <w:szCs w:val="22"/>
                <w:u w:val="none"/>
              </w:rPr>
            </w:pPr>
          </w:p>
        </w:tc>
        <w:tc>
          <w:tcPr>
            <w:tcW w:w="2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8E7D6">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4C85B">
            <w:pPr>
              <w:jc w:val="center"/>
              <w:rPr>
                <w:rFonts w:hint="eastAsia" w:ascii="宋体" w:hAnsi="宋体" w:eastAsia="宋体" w:cs="宋体"/>
                <w:i w:val="0"/>
                <w:iCs w:val="0"/>
                <w:color w:val="000000"/>
                <w:sz w:val="22"/>
                <w:szCs w:val="22"/>
                <w:u w:val="none"/>
              </w:rPr>
            </w:pPr>
          </w:p>
        </w:tc>
      </w:tr>
      <w:tr w14:paraId="0FD56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5FC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5DD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40F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4FD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464D5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799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5DA3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1,565.84</w:t>
            </w:r>
          </w:p>
        </w:tc>
        <w:tc>
          <w:tcPr>
            <w:tcW w:w="2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B09F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1,344.50</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52FF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221.34</w:t>
            </w:r>
          </w:p>
        </w:tc>
      </w:tr>
      <w:tr w14:paraId="4E3D2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509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6BB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教育支出</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05F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1,558.28</w:t>
            </w:r>
          </w:p>
        </w:tc>
        <w:tc>
          <w:tcPr>
            <w:tcW w:w="2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223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1,344.50</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892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213.78</w:t>
            </w:r>
          </w:p>
        </w:tc>
      </w:tr>
      <w:tr w14:paraId="07709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560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B17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普通教育</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06C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1,558.28</w:t>
            </w:r>
          </w:p>
        </w:tc>
        <w:tc>
          <w:tcPr>
            <w:tcW w:w="2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BE6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1,344.50</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27A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213.78</w:t>
            </w:r>
          </w:p>
        </w:tc>
      </w:tr>
      <w:tr w14:paraId="25B3F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CB4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98B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初中教育</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714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1,558.28</w:t>
            </w:r>
          </w:p>
        </w:tc>
        <w:tc>
          <w:tcPr>
            <w:tcW w:w="2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DDA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1,344.50</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CD7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213.78</w:t>
            </w:r>
          </w:p>
        </w:tc>
      </w:tr>
      <w:tr w14:paraId="54DCA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2B4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6EA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FDA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47CA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F16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r>
      <w:tr w14:paraId="171DB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7BE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255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599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1DE8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F25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r>
      <w:tr w14:paraId="6930B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69A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E19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819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AB7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4.05</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340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7.56</w:t>
            </w:r>
          </w:p>
        </w:tc>
      </w:tr>
      <w:tr w14:paraId="11E0B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097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EA5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6C9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8C2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4.05</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C7E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7.56</w:t>
            </w:r>
          </w:p>
        </w:tc>
      </w:tr>
      <w:tr w14:paraId="79973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D73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446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B57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EBD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4.05</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5D9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7.56</w:t>
            </w:r>
          </w:p>
        </w:tc>
      </w:tr>
      <w:tr w14:paraId="293BC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0" w:type="auto"/>
            <w:gridSpan w:val="7"/>
            <w:tcBorders>
              <w:top w:val="single" w:color="000000" w:sz="4" w:space="0"/>
              <w:left w:val="nil"/>
              <w:bottom w:val="nil"/>
              <w:right w:val="nil"/>
            </w:tcBorders>
            <w:shd w:val="clear" w:color="auto" w:fill="auto"/>
            <w:noWrap/>
            <w:vAlign w:val="center"/>
          </w:tcPr>
          <w:p w14:paraId="783260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14:paraId="23B4F955">
      <w:pPr>
        <w:widowControl/>
        <w:spacing w:afterLines="50"/>
        <w:jc w:val="center"/>
        <w:textAlignment w:val="center"/>
        <w:rPr>
          <w:rFonts w:ascii="Times New Roman" w:hAnsi="Times New Roman" w:eastAsia="黑体" w:cs="Times New Roman"/>
          <w:color w:val="000000"/>
          <w:kern w:val="0"/>
          <w:sz w:val="36"/>
          <w:szCs w:val="36"/>
        </w:rPr>
      </w:pPr>
    </w:p>
    <w:p w14:paraId="23DB6657">
      <w:pPr>
        <w:widowControl/>
        <w:spacing w:afterLines="50"/>
        <w:jc w:val="center"/>
        <w:textAlignment w:val="center"/>
        <w:rPr>
          <w:rFonts w:ascii="Times New Roman" w:hAnsi="Times New Roman" w:eastAsia="黑体" w:cs="Times New Roman"/>
          <w:color w:val="000000"/>
          <w:kern w:val="0"/>
          <w:sz w:val="36"/>
          <w:szCs w:val="36"/>
        </w:rPr>
      </w:pPr>
    </w:p>
    <w:p w14:paraId="469873D8">
      <w:pPr>
        <w:widowControl/>
        <w:spacing w:afterLines="50"/>
        <w:jc w:val="center"/>
        <w:textAlignment w:val="center"/>
        <w:rPr>
          <w:rFonts w:ascii="Times New Roman" w:hAnsi="Times New Roman" w:eastAsia="黑体" w:cs="Times New Roman"/>
          <w:color w:val="000000"/>
          <w:kern w:val="0"/>
          <w:sz w:val="36"/>
          <w:szCs w:val="36"/>
        </w:rPr>
      </w:pPr>
    </w:p>
    <w:bookmarkEnd w:id="1"/>
    <w:p w14:paraId="37BC08AC">
      <w:pPr>
        <w:widowControl/>
        <w:jc w:val="left"/>
        <w:rPr>
          <w:rFonts w:ascii="Times New Roman" w:hAnsi="Times New Roman" w:eastAsia="仿宋_GB2312" w:cs="Times New Roman"/>
          <w:bCs/>
          <w:kern w:val="0"/>
          <w:szCs w:val="21"/>
        </w:rPr>
      </w:pPr>
    </w:p>
    <w:p w14:paraId="25A029EA">
      <w:pPr>
        <w:widowControl/>
        <w:jc w:val="left"/>
        <w:rPr>
          <w:rFonts w:ascii="Times New Roman" w:hAnsi="Times New Roman" w:eastAsia="仿宋_GB2312" w:cs="Times New Roman"/>
          <w:bCs/>
          <w:kern w:val="0"/>
          <w:szCs w:val="21"/>
        </w:rPr>
      </w:pPr>
    </w:p>
    <w:p w14:paraId="3C399D0F">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2626902C">
      <w:pPr>
        <w:widowControl/>
        <w:wordWrap/>
        <w:spacing w:line="240" w:lineRule="exact"/>
        <w:ind w:firstLine="420" w:firstLineChars="20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 w:val="20"/>
          <w:szCs w:val="20"/>
          <w:lang w:val="en-US" w:eastAsia="zh-CN"/>
        </w:rPr>
        <w:t>溆浦县大江口镇中学</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公开06表</w:t>
      </w:r>
    </w:p>
    <w:p w14:paraId="1ED1212B">
      <w:pPr>
        <w:widowControl/>
        <w:spacing w:line="240" w:lineRule="exact"/>
        <w:jc w:val="center"/>
        <w:rPr>
          <w:rFonts w:ascii="Times New Roman" w:hAnsi="Times New Roman" w:eastAsia="华文中宋" w:cs="Times New Roman"/>
          <w:color w:val="000000"/>
          <w:kern w:val="0"/>
          <w:szCs w:val="32"/>
        </w:rPr>
      </w:pP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782"/>
        <w:gridCol w:w="1123"/>
        <w:gridCol w:w="1027"/>
        <w:gridCol w:w="2018"/>
        <w:gridCol w:w="933"/>
        <w:gridCol w:w="1217"/>
        <w:gridCol w:w="3517"/>
        <w:gridCol w:w="929"/>
      </w:tblGrid>
      <w:tr w14:paraId="08D25AA4">
        <w:tblPrEx>
          <w:tblCellMar>
            <w:top w:w="0" w:type="dxa"/>
            <w:left w:w="108" w:type="dxa"/>
            <w:bottom w:w="0" w:type="dxa"/>
            <w:right w:w="108" w:type="dxa"/>
          </w:tblCellMar>
        </w:tblPrEx>
        <w:trPr>
          <w:trHeight w:val="818"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51673C7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782" w:type="dxa"/>
            <w:tcBorders>
              <w:top w:val="single" w:color="auto" w:sz="4" w:space="0"/>
              <w:left w:val="nil"/>
              <w:bottom w:val="single" w:color="auto" w:sz="4" w:space="0"/>
              <w:right w:val="single" w:color="auto" w:sz="4" w:space="0"/>
            </w:tcBorders>
            <w:shd w:val="clear" w:color="auto" w:fill="auto"/>
            <w:vAlign w:val="center"/>
          </w:tcPr>
          <w:p w14:paraId="6072825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23" w:type="dxa"/>
            <w:tcBorders>
              <w:top w:val="single" w:color="auto" w:sz="4" w:space="0"/>
              <w:left w:val="nil"/>
              <w:bottom w:val="single" w:color="auto" w:sz="4" w:space="0"/>
              <w:right w:val="single" w:color="auto" w:sz="4" w:space="0"/>
            </w:tcBorders>
            <w:shd w:val="clear" w:color="auto" w:fill="auto"/>
            <w:vAlign w:val="center"/>
          </w:tcPr>
          <w:p w14:paraId="2B15AA5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027" w:type="dxa"/>
            <w:tcBorders>
              <w:top w:val="single" w:color="auto" w:sz="4" w:space="0"/>
              <w:left w:val="nil"/>
              <w:bottom w:val="single" w:color="auto" w:sz="4" w:space="0"/>
              <w:right w:val="single" w:color="auto" w:sz="4" w:space="0"/>
            </w:tcBorders>
            <w:shd w:val="clear" w:color="auto" w:fill="auto"/>
            <w:vAlign w:val="center"/>
          </w:tcPr>
          <w:p w14:paraId="27AF17D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7378328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645463E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027663C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29D3363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48117EC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861FB6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5FDFC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782" w:type="dxa"/>
            <w:tcBorders>
              <w:top w:val="nil"/>
              <w:left w:val="nil"/>
              <w:bottom w:val="single" w:color="auto" w:sz="4" w:space="0"/>
              <w:right w:val="single" w:color="auto" w:sz="4" w:space="0"/>
            </w:tcBorders>
            <w:shd w:val="clear" w:color="auto" w:fill="auto"/>
            <w:noWrap/>
            <w:vAlign w:val="center"/>
          </w:tcPr>
          <w:p w14:paraId="2000F8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123" w:type="dxa"/>
            <w:tcBorders>
              <w:top w:val="nil"/>
              <w:left w:val="nil"/>
              <w:bottom w:val="single" w:color="auto" w:sz="4" w:space="0"/>
              <w:right w:val="single" w:color="auto" w:sz="4" w:space="0"/>
            </w:tcBorders>
            <w:shd w:val="clear" w:color="auto" w:fill="auto"/>
            <w:noWrap/>
            <w:vAlign w:val="center"/>
          </w:tcPr>
          <w:p w14:paraId="7482D20E">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1,236.98</w:t>
            </w:r>
          </w:p>
        </w:tc>
        <w:tc>
          <w:tcPr>
            <w:tcW w:w="1027" w:type="dxa"/>
            <w:tcBorders>
              <w:top w:val="nil"/>
              <w:left w:val="nil"/>
              <w:bottom w:val="single" w:color="auto" w:sz="4" w:space="0"/>
              <w:right w:val="single" w:color="auto" w:sz="4" w:space="0"/>
            </w:tcBorders>
            <w:shd w:val="clear" w:color="auto" w:fill="auto"/>
            <w:noWrap/>
            <w:vAlign w:val="center"/>
          </w:tcPr>
          <w:p w14:paraId="092C58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283AC8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0AF9401">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101.23</w:t>
            </w:r>
          </w:p>
        </w:tc>
        <w:tc>
          <w:tcPr>
            <w:tcW w:w="1217" w:type="dxa"/>
            <w:tcBorders>
              <w:top w:val="nil"/>
              <w:left w:val="nil"/>
              <w:bottom w:val="single" w:color="auto" w:sz="4" w:space="0"/>
              <w:right w:val="single" w:color="auto" w:sz="4" w:space="0"/>
            </w:tcBorders>
            <w:shd w:val="clear" w:color="auto" w:fill="auto"/>
            <w:noWrap/>
            <w:vAlign w:val="center"/>
          </w:tcPr>
          <w:p w14:paraId="60B3E4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6C59A0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6E6CDE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86E59AA">
        <w:tblPrEx>
          <w:tblCellMar>
            <w:top w:w="0" w:type="dxa"/>
            <w:left w:w="108" w:type="dxa"/>
            <w:bottom w:w="0" w:type="dxa"/>
            <w:right w:w="108" w:type="dxa"/>
          </w:tblCellMar>
        </w:tblPrEx>
        <w:trPr>
          <w:trHeight w:val="261"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1ABF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782" w:type="dxa"/>
            <w:tcBorders>
              <w:top w:val="nil"/>
              <w:left w:val="nil"/>
              <w:bottom w:val="single" w:color="auto" w:sz="4" w:space="0"/>
              <w:right w:val="single" w:color="auto" w:sz="4" w:space="0"/>
            </w:tcBorders>
            <w:shd w:val="clear" w:color="auto" w:fill="auto"/>
            <w:noWrap/>
            <w:vAlign w:val="center"/>
          </w:tcPr>
          <w:p w14:paraId="3EAC4B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基本工资</w:t>
            </w:r>
          </w:p>
        </w:tc>
        <w:tc>
          <w:tcPr>
            <w:tcW w:w="1123" w:type="dxa"/>
            <w:tcBorders>
              <w:top w:val="nil"/>
              <w:left w:val="nil"/>
              <w:bottom w:val="single" w:color="auto" w:sz="4" w:space="0"/>
              <w:right w:val="single" w:color="auto" w:sz="4" w:space="0"/>
            </w:tcBorders>
            <w:shd w:val="clear" w:color="auto" w:fill="auto"/>
            <w:noWrap/>
            <w:vAlign w:val="center"/>
          </w:tcPr>
          <w:p w14:paraId="467CF7A4">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490.91</w:t>
            </w:r>
          </w:p>
        </w:tc>
        <w:tc>
          <w:tcPr>
            <w:tcW w:w="1027" w:type="dxa"/>
            <w:tcBorders>
              <w:top w:val="nil"/>
              <w:left w:val="nil"/>
              <w:bottom w:val="single" w:color="auto" w:sz="4" w:space="0"/>
              <w:right w:val="single" w:color="auto" w:sz="4" w:space="0"/>
            </w:tcBorders>
            <w:shd w:val="clear" w:color="auto" w:fill="auto"/>
            <w:noWrap/>
            <w:vAlign w:val="center"/>
          </w:tcPr>
          <w:p w14:paraId="297F90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95A4A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办公费</w:t>
            </w:r>
          </w:p>
        </w:tc>
        <w:tc>
          <w:tcPr>
            <w:tcW w:w="933" w:type="dxa"/>
            <w:tcBorders>
              <w:top w:val="nil"/>
              <w:left w:val="nil"/>
              <w:bottom w:val="single" w:color="auto" w:sz="4" w:space="0"/>
              <w:right w:val="single" w:color="auto" w:sz="4" w:space="0"/>
            </w:tcBorders>
            <w:shd w:val="clear" w:color="auto" w:fill="auto"/>
            <w:noWrap/>
            <w:vAlign w:val="center"/>
          </w:tcPr>
          <w:p w14:paraId="0CFD103D">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80.00</w:t>
            </w:r>
          </w:p>
        </w:tc>
        <w:tc>
          <w:tcPr>
            <w:tcW w:w="1217" w:type="dxa"/>
            <w:tcBorders>
              <w:top w:val="nil"/>
              <w:left w:val="nil"/>
              <w:bottom w:val="single" w:color="auto" w:sz="4" w:space="0"/>
              <w:right w:val="single" w:color="auto" w:sz="4" w:space="0"/>
            </w:tcBorders>
            <w:shd w:val="clear" w:color="auto" w:fill="auto"/>
            <w:noWrap/>
            <w:vAlign w:val="center"/>
          </w:tcPr>
          <w:p w14:paraId="66E8E4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174C58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国内债务付息</w:t>
            </w:r>
          </w:p>
        </w:tc>
        <w:tc>
          <w:tcPr>
            <w:tcW w:w="929" w:type="dxa"/>
            <w:tcBorders>
              <w:top w:val="nil"/>
              <w:left w:val="nil"/>
              <w:bottom w:val="single" w:color="auto" w:sz="4" w:space="0"/>
              <w:right w:val="single" w:color="auto" w:sz="4" w:space="0"/>
            </w:tcBorders>
            <w:shd w:val="clear" w:color="auto" w:fill="auto"/>
            <w:noWrap/>
            <w:vAlign w:val="center"/>
          </w:tcPr>
          <w:p w14:paraId="6C6A63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849E34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1F8AB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782" w:type="dxa"/>
            <w:tcBorders>
              <w:top w:val="nil"/>
              <w:left w:val="nil"/>
              <w:bottom w:val="single" w:color="auto" w:sz="4" w:space="0"/>
              <w:right w:val="single" w:color="auto" w:sz="4" w:space="0"/>
            </w:tcBorders>
            <w:shd w:val="clear" w:color="auto" w:fill="auto"/>
            <w:noWrap/>
            <w:vAlign w:val="center"/>
          </w:tcPr>
          <w:p w14:paraId="005CB2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津贴补贴</w:t>
            </w:r>
          </w:p>
        </w:tc>
        <w:tc>
          <w:tcPr>
            <w:tcW w:w="1123" w:type="dxa"/>
            <w:tcBorders>
              <w:top w:val="nil"/>
              <w:left w:val="nil"/>
              <w:bottom w:val="single" w:color="auto" w:sz="4" w:space="0"/>
              <w:right w:val="single" w:color="auto" w:sz="4" w:space="0"/>
            </w:tcBorders>
            <w:shd w:val="clear" w:color="auto" w:fill="auto"/>
            <w:noWrap/>
            <w:vAlign w:val="center"/>
          </w:tcPr>
          <w:p w14:paraId="1B231737">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323.80</w:t>
            </w:r>
          </w:p>
        </w:tc>
        <w:tc>
          <w:tcPr>
            <w:tcW w:w="1027" w:type="dxa"/>
            <w:tcBorders>
              <w:top w:val="nil"/>
              <w:left w:val="nil"/>
              <w:bottom w:val="single" w:color="auto" w:sz="4" w:space="0"/>
              <w:right w:val="single" w:color="auto" w:sz="4" w:space="0"/>
            </w:tcBorders>
            <w:shd w:val="clear" w:color="auto" w:fill="auto"/>
            <w:noWrap/>
            <w:vAlign w:val="center"/>
          </w:tcPr>
          <w:p w14:paraId="631674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287ED0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印刷费</w:t>
            </w:r>
          </w:p>
        </w:tc>
        <w:tc>
          <w:tcPr>
            <w:tcW w:w="933" w:type="dxa"/>
            <w:tcBorders>
              <w:top w:val="nil"/>
              <w:left w:val="nil"/>
              <w:bottom w:val="single" w:color="auto" w:sz="4" w:space="0"/>
              <w:right w:val="single" w:color="auto" w:sz="4" w:space="0"/>
            </w:tcBorders>
            <w:shd w:val="clear" w:color="auto" w:fill="auto"/>
            <w:noWrap/>
            <w:vAlign w:val="center"/>
          </w:tcPr>
          <w:p w14:paraId="3AD6C6E2">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0.56</w:t>
            </w:r>
          </w:p>
        </w:tc>
        <w:tc>
          <w:tcPr>
            <w:tcW w:w="1217" w:type="dxa"/>
            <w:tcBorders>
              <w:top w:val="nil"/>
              <w:left w:val="nil"/>
              <w:bottom w:val="single" w:color="auto" w:sz="4" w:space="0"/>
              <w:right w:val="single" w:color="auto" w:sz="4" w:space="0"/>
            </w:tcBorders>
            <w:shd w:val="clear" w:color="auto" w:fill="auto"/>
            <w:noWrap/>
            <w:vAlign w:val="center"/>
          </w:tcPr>
          <w:p w14:paraId="525A30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7FBA70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国外债务付息</w:t>
            </w:r>
          </w:p>
        </w:tc>
        <w:tc>
          <w:tcPr>
            <w:tcW w:w="929" w:type="dxa"/>
            <w:tcBorders>
              <w:top w:val="nil"/>
              <w:left w:val="nil"/>
              <w:bottom w:val="single" w:color="auto" w:sz="4" w:space="0"/>
              <w:right w:val="single" w:color="auto" w:sz="4" w:space="0"/>
            </w:tcBorders>
            <w:shd w:val="clear" w:color="auto" w:fill="auto"/>
            <w:noWrap/>
            <w:vAlign w:val="center"/>
          </w:tcPr>
          <w:p w14:paraId="757412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E15A91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7793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782" w:type="dxa"/>
            <w:tcBorders>
              <w:top w:val="nil"/>
              <w:left w:val="nil"/>
              <w:bottom w:val="single" w:color="auto" w:sz="4" w:space="0"/>
              <w:right w:val="single" w:color="auto" w:sz="4" w:space="0"/>
            </w:tcBorders>
            <w:shd w:val="clear" w:color="auto" w:fill="auto"/>
            <w:noWrap/>
            <w:vAlign w:val="center"/>
          </w:tcPr>
          <w:p w14:paraId="628F50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奖金</w:t>
            </w:r>
          </w:p>
        </w:tc>
        <w:tc>
          <w:tcPr>
            <w:tcW w:w="1123" w:type="dxa"/>
            <w:tcBorders>
              <w:top w:val="nil"/>
              <w:left w:val="nil"/>
              <w:bottom w:val="single" w:color="auto" w:sz="4" w:space="0"/>
              <w:right w:val="single" w:color="auto" w:sz="4" w:space="0"/>
            </w:tcBorders>
            <w:shd w:val="clear" w:color="auto" w:fill="auto"/>
            <w:noWrap/>
            <w:vAlign w:val="center"/>
          </w:tcPr>
          <w:p w14:paraId="375E65A6">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027" w:type="dxa"/>
            <w:tcBorders>
              <w:top w:val="nil"/>
              <w:left w:val="nil"/>
              <w:bottom w:val="single" w:color="auto" w:sz="4" w:space="0"/>
              <w:right w:val="single" w:color="auto" w:sz="4" w:space="0"/>
            </w:tcBorders>
            <w:shd w:val="clear" w:color="auto" w:fill="auto"/>
            <w:noWrap/>
            <w:vAlign w:val="center"/>
          </w:tcPr>
          <w:p w14:paraId="173866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1CD185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咨询费</w:t>
            </w:r>
          </w:p>
        </w:tc>
        <w:tc>
          <w:tcPr>
            <w:tcW w:w="933" w:type="dxa"/>
            <w:tcBorders>
              <w:top w:val="nil"/>
              <w:left w:val="nil"/>
              <w:bottom w:val="single" w:color="auto" w:sz="4" w:space="0"/>
              <w:right w:val="single" w:color="auto" w:sz="4" w:space="0"/>
            </w:tcBorders>
            <w:shd w:val="clear" w:color="auto" w:fill="auto"/>
            <w:noWrap/>
            <w:vAlign w:val="center"/>
          </w:tcPr>
          <w:p w14:paraId="08E39C7A">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35CD09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4C36DD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A6E82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E5C9B4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149B3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782" w:type="dxa"/>
            <w:tcBorders>
              <w:top w:val="nil"/>
              <w:left w:val="nil"/>
              <w:bottom w:val="single" w:color="auto" w:sz="4" w:space="0"/>
              <w:right w:val="single" w:color="auto" w:sz="4" w:space="0"/>
            </w:tcBorders>
            <w:shd w:val="clear" w:color="auto" w:fill="auto"/>
            <w:noWrap/>
            <w:vAlign w:val="center"/>
          </w:tcPr>
          <w:p w14:paraId="7831EC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伙食补助费</w:t>
            </w:r>
          </w:p>
        </w:tc>
        <w:tc>
          <w:tcPr>
            <w:tcW w:w="1123" w:type="dxa"/>
            <w:tcBorders>
              <w:top w:val="nil"/>
              <w:left w:val="nil"/>
              <w:bottom w:val="single" w:color="auto" w:sz="4" w:space="0"/>
              <w:right w:val="single" w:color="auto" w:sz="4" w:space="0"/>
            </w:tcBorders>
            <w:shd w:val="clear" w:color="auto" w:fill="auto"/>
            <w:noWrap/>
            <w:vAlign w:val="center"/>
          </w:tcPr>
          <w:p w14:paraId="1DAC47A7">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027" w:type="dxa"/>
            <w:tcBorders>
              <w:top w:val="nil"/>
              <w:left w:val="nil"/>
              <w:bottom w:val="single" w:color="auto" w:sz="4" w:space="0"/>
              <w:right w:val="single" w:color="auto" w:sz="4" w:space="0"/>
            </w:tcBorders>
            <w:shd w:val="clear" w:color="auto" w:fill="auto"/>
            <w:noWrap/>
            <w:vAlign w:val="center"/>
          </w:tcPr>
          <w:p w14:paraId="1E9A1F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2E981D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手续费</w:t>
            </w:r>
          </w:p>
        </w:tc>
        <w:tc>
          <w:tcPr>
            <w:tcW w:w="933" w:type="dxa"/>
            <w:tcBorders>
              <w:top w:val="nil"/>
              <w:left w:val="nil"/>
              <w:bottom w:val="single" w:color="auto" w:sz="4" w:space="0"/>
              <w:right w:val="single" w:color="auto" w:sz="4" w:space="0"/>
            </w:tcBorders>
            <w:shd w:val="clear" w:color="auto" w:fill="auto"/>
            <w:noWrap/>
            <w:vAlign w:val="center"/>
          </w:tcPr>
          <w:p w14:paraId="179139DA">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4223BE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1A02AC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房屋建筑物购建</w:t>
            </w:r>
          </w:p>
        </w:tc>
        <w:tc>
          <w:tcPr>
            <w:tcW w:w="929" w:type="dxa"/>
            <w:tcBorders>
              <w:top w:val="nil"/>
              <w:left w:val="nil"/>
              <w:bottom w:val="single" w:color="auto" w:sz="4" w:space="0"/>
              <w:right w:val="single" w:color="auto" w:sz="4" w:space="0"/>
            </w:tcBorders>
            <w:shd w:val="clear" w:color="auto" w:fill="auto"/>
            <w:noWrap/>
            <w:vAlign w:val="center"/>
          </w:tcPr>
          <w:p w14:paraId="0503C3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85DF1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022A4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782" w:type="dxa"/>
            <w:tcBorders>
              <w:top w:val="nil"/>
              <w:left w:val="nil"/>
              <w:bottom w:val="single" w:color="auto" w:sz="4" w:space="0"/>
              <w:right w:val="single" w:color="auto" w:sz="4" w:space="0"/>
            </w:tcBorders>
            <w:shd w:val="clear" w:color="auto" w:fill="auto"/>
            <w:noWrap/>
            <w:vAlign w:val="center"/>
          </w:tcPr>
          <w:p w14:paraId="624473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绩效工资</w:t>
            </w:r>
          </w:p>
        </w:tc>
        <w:tc>
          <w:tcPr>
            <w:tcW w:w="1123" w:type="dxa"/>
            <w:tcBorders>
              <w:top w:val="nil"/>
              <w:left w:val="nil"/>
              <w:bottom w:val="single" w:color="auto" w:sz="4" w:space="0"/>
              <w:right w:val="single" w:color="auto" w:sz="4" w:space="0"/>
            </w:tcBorders>
            <w:shd w:val="clear" w:color="auto" w:fill="auto"/>
            <w:noWrap/>
            <w:vAlign w:val="center"/>
          </w:tcPr>
          <w:p w14:paraId="1AF9F5EE">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169.11</w:t>
            </w:r>
          </w:p>
        </w:tc>
        <w:tc>
          <w:tcPr>
            <w:tcW w:w="1027" w:type="dxa"/>
            <w:tcBorders>
              <w:top w:val="nil"/>
              <w:left w:val="nil"/>
              <w:bottom w:val="single" w:color="auto" w:sz="4" w:space="0"/>
              <w:right w:val="single" w:color="auto" w:sz="4" w:space="0"/>
            </w:tcBorders>
            <w:shd w:val="clear" w:color="auto" w:fill="auto"/>
            <w:noWrap/>
            <w:vAlign w:val="center"/>
          </w:tcPr>
          <w:p w14:paraId="41ABC6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5F0ABA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水费</w:t>
            </w:r>
          </w:p>
        </w:tc>
        <w:tc>
          <w:tcPr>
            <w:tcW w:w="933" w:type="dxa"/>
            <w:tcBorders>
              <w:top w:val="nil"/>
              <w:left w:val="nil"/>
              <w:bottom w:val="single" w:color="auto" w:sz="4" w:space="0"/>
              <w:right w:val="single" w:color="auto" w:sz="4" w:space="0"/>
            </w:tcBorders>
            <w:shd w:val="clear" w:color="auto" w:fill="auto"/>
            <w:noWrap/>
            <w:vAlign w:val="center"/>
          </w:tcPr>
          <w:p w14:paraId="7C479BAA">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0.86</w:t>
            </w:r>
          </w:p>
        </w:tc>
        <w:tc>
          <w:tcPr>
            <w:tcW w:w="1217" w:type="dxa"/>
            <w:tcBorders>
              <w:top w:val="nil"/>
              <w:left w:val="nil"/>
              <w:bottom w:val="single" w:color="auto" w:sz="4" w:space="0"/>
              <w:right w:val="single" w:color="auto" w:sz="4" w:space="0"/>
            </w:tcBorders>
            <w:shd w:val="clear" w:color="auto" w:fill="auto"/>
            <w:noWrap/>
            <w:vAlign w:val="center"/>
          </w:tcPr>
          <w:p w14:paraId="39B2B3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53A513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办公设备购置</w:t>
            </w:r>
          </w:p>
        </w:tc>
        <w:tc>
          <w:tcPr>
            <w:tcW w:w="929" w:type="dxa"/>
            <w:tcBorders>
              <w:top w:val="nil"/>
              <w:left w:val="nil"/>
              <w:bottom w:val="single" w:color="auto" w:sz="4" w:space="0"/>
              <w:right w:val="single" w:color="auto" w:sz="4" w:space="0"/>
            </w:tcBorders>
            <w:shd w:val="clear" w:color="auto" w:fill="auto"/>
            <w:noWrap/>
            <w:vAlign w:val="center"/>
          </w:tcPr>
          <w:p w14:paraId="27767C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7D01B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D562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782" w:type="dxa"/>
            <w:tcBorders>
              <w:top w:val="nil"/>
              <w:left w:val="nil"/>
              <w:bottom w:val="single" w:color="auto" w:sz="4" w:space="0"/>
              <w:right w:val="single" w:color="auto" w:sz="4" w:space="0"/>
            </w:tcBorders>
            <w:shd w:val="clear" w:color="auto" w:fill="auto"/>
            <w:noWrap/>
            <w:vAlign w:val="center"/>
          </w:tcPr>
          <w:p w14:paraId="4F961A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机关事业单位基本养老保险缴费</w:t>
            </w:r>
          </w:p>
        </w:tc>
        <w:tc>
          <w:tcPr>
            <w:tcW w:w="1123" w:type="dxa"/>
            <w:tcBorders>
              <w:top w:val="nil"/>
              <w:left w:val="nil"/>
              <w:bottom w:val="single" w:color="auto" w:sz="4" w:space="0"/>
              <w:right w:val="single" w:color="auto" w:sz="4" w:space="0"/>
            </w:tcBorders>
            <w:shd w:val="clear" w:color="auto" w:fill="auto"/>
            <w:noWrap/>
            <w:vAlign w:val="center"/>
          </w:tcPr>
          <w:p w14:paraId="50078A9F">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120.50</w:t>
            </w:r>
          </w:p>
        </w:tc>
        <w:tc>
          <w:tcPr>
            <w:tcW w:w="1027" w:type="dxa"/>
            <w:tcBorders>
              <w:top w:val="nil"/>
              <w:left w:val="nil"/>
              <w:bottom w:val="single" w:color="auto" w:sz="4" w:space="0"/>
              <w:right w:val="single" w:color="auto" w:sz="4" w:space="0"/>
            </w:tcBorders>
            <w:shd w:val="clear" w:color="auto" w:fill="auto"/>
            <w:noWrap/>
            <w:vAlign w:val="center"/>
          </w:tcPr>
          <w:p w14:paraId="499839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5D225D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电费</w:t>
            </w:r>
          </w:p>
        </w:tc>
        <w:tc>
          <w:tcPr>
            <w:tcW w:w="933" w:type="dxa"/>
            <w:tcBorders>
              <w:top w:val="nil"/>
              <w:left w:val="nil"/>
              <w:bottom w:val="single" w:color="auto" w:sz="4" w:space="0"/>
              <w:right w:val="single" w:color="auto" w:sz="4" w:space="0"/>
            </w:tcBorders>
            <w:shd w:val="clear" w:color="auto" w:fill="auto"/>
            <w:noWrap/>
            <w:vAlign w:val="center"/>
          </w:tcPr>
          <w:p w14:paraId="67609F15">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39B624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35E345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专用设备购置</w:t>
            </w:r>
          </w:p>
        </w:tc>
        <w:tc>
          <w:tcPr>
            <w:tcW w:w="929" w:type="dxa"/>
            <w:tcBorders>
              <w:top w:val="nil"/>
              <w:left w:val="nil"/>
              <w:bottom w:val="single" w:color="auto" w:sz="4" w:space="0"/>
              <w:right w:val="single" w:color="auto" w:sz="4" w:space="0"/>
            </w:tcBorders>
            <w:shd w:val="clear" w:color="auto" w:fill="auto"/>
            <w:noWrap/>
            <w:vAlign w:val="center"/>
          </w:tcPr>
          <w:p w14:paraId="5783E9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90D216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36530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782" w:type="dxa"/>
            <w:tcBorders>
              <w:top w:val="nil"/>
              <w:left w:val="nil"/>
              <w:bottom w:val="single" w:color="auto" w:sz="4" w:space="0"/>
              <w:right w:val="single" w:color="auto" w:sz="4" w:space="0"/>
            </w:tcBorders>
            <w:shd w:val="clear" w:color="auto" w:fill="auto"/>
            <w:noWrap/>
            <w:vAlign w:val="center"/>
          </w:tcPr>
          <w:p w14:paraId="6338C8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职业年金缴费</w:t>
            </w:r>
          </w:p>
        </w:tc>
        <w:tc>
          <w:tcPr>
            <w:tcW w:w="1123" w:type="dxa"/>
            <w:tcBorders>
              <w:top w:val="nil"/>
              <w:left w:val="nil"/>
              <w:bottom w:val="single" w:color="auto" w:sz="4" w:space="0"/>
              <w:right w:val="single" w:color="auto" w:sz="4" w:space="0"/>
            </w:tcBorders>
            <w:shd w:val="clear" w:color="auto" w:fill="auto"/>
            <w:noWrap/>
            <w:vAlign w:val="center"/>
          </w:tcPr>
          <w:p w14:paraId="77622E51">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027" w:type="dxa"/>
            <w:tcBorders>
              <w:top w:val="nil"/>
              <w:left w:val="nil"/>
              <w:bottom w:val="single" w:color="auto" w:sz="4" w:space="0"/>
              <w:right w:val="single" w:color="auto" w:sz="4" w:space="0"/>
            </w:tcBorders>
            <w:shd w:val="clear" w:color="auto" w:fill="auto"/>
            <w:noWrap/>
            <w:vAlign w:val="center"/>
          </w:tcPr>
          <w:p w14:paraId="1BE822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52CD9D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邮电费</w:t>
            </w:r>
          </w:p>
        </w:tc>
        <w:tc>
          <w:tcPr>
            <w:tcW w:w="933" w:type="dxa"/>
            <w:tcBorders>
              <w:top w:val="nil"/>
              <w:left w:val="nil"/>
              <w:bottom w:val="single" w:color="auto" w:sz="4" w:space="0"/>
              <w:right w:val="single" w:color="auto" w:sz="4" w:space="0"/>
            </w:tcBorders>
            <w:shd w:val="clear" w:color="auto" w:fill="auto"/>
            <w:noWrap/>
            <w:vAlign w:val="center"/>
          </w:tcPr>
          <w:p w14:paraId="5C70F2B6">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50E1EB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54D5C4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基础设施建设</w:t>
            </w:r>
          </w:p>
        </w:tc>
        <w:tc>
          <w:tcPr>
            <w:tcW w:w="929" w:type="dxa"/>
            <w:tcBorders>
              <w:top w:val="nil"/>
              <w:left w:val="nil"/>
              <w:bottom w:val="single" w:color="auto" w:sz="4" w:space="0"/>
              <w:right w:val="single" w:color="auto" w:sz="4" w:space="0"/>
            </w:tcBorders>
            <w:shd w:val="clear" w:color="auto" w:fill="auto"/>
            <w:noWrap/>
            <w:vAlign w:val="center"/>
          </w:tcPr>
          <w:p w14:paraId="652EB6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629D4A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BE6CC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782" w:type="dxa"/>
            <w:tcBorders>
              <w:top w:val="nil"/>
              <w:left w:val="nil"/>
              <w:bottom w:val="single" w:color="auto" w:sz="4" w:space="0"/>
              <w:right w:val="single" w:color="auto" w:sz="4" w:space="0"/>
            </w:tcBorders>
            <w:shd w:val="clear" w:color="auto" w:fill="auto"/>
            <w:noWrap/>
            <w:vAlign w:val="center"/>
          </w:tcPr>
          <w:p w14:paraId="039C4B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职工基本医疗保险缴费</w:t>
            </w:r>
          </w:p>
        </w:tc>
        <w:tc>
          <w:tcPr>
            <w:tcW w:w="1123" w:type="dxa"/>
            <w:tcBorders>
              <w:top w:val="nil"/>
              <w:left w:val="nil"/>
              <w:bottom w:val="single" w:color="auto" w:sz="4" w:space="0"/>
              <w:right w:val="single" w:color="auto" w:sz="4" w:space="0"/>
            </w:tcBorders>
            <w:shd w:val="clear" w:color="auto" w:fill="auto"/>
            <w:noWrap/>
            <w:vAlign w:val="center"/>
          </w:tcPr>
          <w:p w14:paraId="0AAFBE28">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64.08</w:t>
            </w:r>
          </w:p>
        </w:tc>
        <w:tc>
          <w:tcPr>
            <w:tcW w:w="1027" w:type="dxa"/>
            <w:tcBorders>
              <w:top w:val="nil"/>
              <w:left w:val="nil"/>
              <w:bottom w:val="single" w:color="auto" w:sz="4" w:space="0"/>
              <w:right w:val="single" w:color="auto" w:sz="4" w:space="0"/>
            </w:tcBorders>
            <w:shd w:val="clear" w:color="auto" w:fill="auto"/>
            <w:noWrap/>
            <w:vAlign w:val="center"/>
          </w:tcPr>
          <w:p w14:paraId="1E5584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40DC3C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取暖费</w:t>
            </w:r>
          </w:p>
        </w:tc>
        <w:tc>
          <w:tcPr>
            <w:tcW w:w="933" w:type="dxa"/>
            <w:tcBorders>
              <w:top w:val="nil"/>
              <w:left w:val="nil"/>
              <w:bottom w:val="single" w:color="auto" w:sz="4" w:space="0"/>
              <w:right w:val="single" w:color="auto" w:sz="4" w:space="0"/>
            </w:tcBorders>
            <w:shd w:val="clear" w:color="auto" w:fill="auto"/>
            <w:noWrap/>
            <w:vAlign w:val="center"/>
          </w:tcPr>
          <w:p w14:paraId="0913108B">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6511F6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0DC40C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大型修缮</w:t>
            </w:r>
          </w:p>
        </w:tc>
        <w:tc>
          <w:tcPr>
            <w:tcW w:w="929" w:type="dxa"/>
            <w:tcBorders>
              <w:top w:val="nil"/>
              <w:left w:val="nil"/>
              <w:bottom w:val="single" w:color="auto" w:sz="4" w:space="0"/>
              <w:right w:val="single" w:color="auto" w:sz="4" w:space="0"/>
            </w:tcBorders>
            <w:shd w:val="clear" w:color="auto" w:fill="auto"/>
            <w:noWrap/>
            <w:vAlign w:val="center"/>
          </w:tcPr>
          <w:p w14:paraId="10CD2C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06A7F7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95D75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782" w:type="dxa"/>
            <w:tcBorders>
              <w:top w:val="nil"/>
              <w:left w:val="nil"/>
              <w:bottom w:val="single" w:color="auto" w:sz="4" w:space="0"/>
              <w:right w:val="single" w:color="auto" w:sz="4" w:space="0"/>
            </w:tcBorders>
            <w:shd w:val="clear" w:color="auto" w:fill="auto"/>
            <w:noWrap/>
            <w:vAlign w:val="center"/>
          </w:tcPr>
          <w:p w14:paraId="280BA8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公务员医疗补助缴费</w:t>
            </w:r>
          </w:p>
        </w:tc>
        <w:tc>
          <w:tcPr>
            <w:tcW w:w="1123" w:type="dxa"/>
            <w:tcBorders>
              <w:top w:val="nil"/>
              <w:left w:val="nil"/>
              <w:bottom w:val="single" w:color="auto" w:sz="4" w:space="0"/>
              <w:right w:val="single" w:color="auto" w:sz="4" w:space="0"/>
            </w:tcBorders>
            <w:shd w:val="clear" w:color="auto" w:fill="auto"/>
            <w:noWrap/>
            <w:vAlign w:val="center"/>
          </w:tcPr>
          <w:p w14:paraId="0F2DCC71">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027" w:type="dxa"/>
            <w:tcBorders>
              <w:top w:val="nil"/>
              <w:left w:val="nil"/>
              <w:bottom w:val="single" w:color="auto" w:sz="4" w:space="0"/>
              <w:right w:val="single" w:color="auto" w:sz="4" w:space="0"/>
            </w:tcBorders>
            <w:shd w:val="clear" w:color="auto" w:fill="auto"/>
            <w:noWrap/>
            <w:vAlign w:val="center"/>
          </w:tcPr>
          <w:p w14:paraId="485F29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25666E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物业管理费</w:t>
            </w:r>
          </w:p>
        </w:tc>
        <w:tc>
          <w:tcPr>
            <w:tcW w:w="933" w:type="dxa"/>
            <w:tcBorders>
              <w:top w:val="nil"/>
              <w:left w:val="nil"/>
              <w:bottom w:val="single" w:color="auto" w:sz="4" w:space="0"/>
              <w:right w:val="single" w:color="auto" w:sz="4" w:space="0"/>
            </w:tcBorders>
            <w:shd w:val="clear" w:color="auto" w:fill="auto"/>
            <w:noWrap/>
            <w:vAlign w:val="center"/>
          </w:tcPr>
          <w:p w14:paraId="2398DB2F">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2CE866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299214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2FB229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0B15CF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6E04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782" w:type="dxa"/>
            <w:tcBorders>
              <w:top w:val="nil"/>
              <w:left w:val="nil"/>
              <w:bottom w:val="single" w:color="auto" w:sz="4" w:space="0"/>
              <w:right w:val="single" w:color="auto" w:sz="4" w:space="0"/>
            </w:tcBorders>
            <w:shd w:val="clear" w:color="auto" w:fill="auto"/>
            <w:noWrap/>
            <w:vAlign w:val="center"/>
          </w:tcPr>
          <w:p w14:paraId="015273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其他社会保障缴费</w:t>
            </w:r>
          </w:p>
        </w:tc>
        <w:tc>
          <w:tcPr>
            <w:tcW w:w="1123" w:type="dxa"/>
            <w:tcBorders>
              <w:top w:val="nil"/>
              <w:left w:val="nil"/>
              <w:bottom w:val="single" w:color="auto" w:sz="4" w:space="0"/>
              <w:right w:val="single" w:color="auto" w:sz="4" w:space="0"/>
            </w:tcBorders>
            <w:shd w:val="clear" w:color="auto" w:fill="auto"/>
            <w:noWrap/>
            <w:vAlign w:val="center"/>
          </w:tcPr>
          <w:p w14:paraId="4D7EE326">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2.46</w:t>
            </w:r>
          </w:p>
        </w:tc>
        <w:tc>
          <w:tcPr>
            <w:tcW w:w="1027" w:type="dxa"/>
            <w:tcBorders>
              <w:top w:val="nil"/>
              <w:left w:val="nil"/>
              <w:bottom w:val="single" w:color="auto" w:sz="4" w:space="0"/>
              <w:right w:val="single" w:color="auto" w:sz="4" w:space="0"/>
            </w:tcBorders>
            <w:shd w:val="clear" w:color="auto" w:fill="auto"/>
            <w:noWrap/>
            <w:vAlign w:val="center"/>
          </w:tcPr>
          <w:p w14:paraId="608ED4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6240DA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差旅费</w:t>
            </w:r>
          </w:p>
        </w:tc>
        <w:tc>
          <w:tcPr>
            <w:tcW w:w="933" w:type="dxa"/>
            <w:tcBorders>
              <w:top w:val="nil"/>
              <w:left w:val="nil"/>
              <w:bottom w:val="single" w:color="auto" w:sz="4" w:space="0"/>
              <w:right w:val="single" w:color="auto" w:sz="4" w:space="0"/>
            </w:tcBorders>
            <w:shd w:val="clear" w:color="auto" w:fill="auto"/>
            <w:noWrap/>
            <w:vAlign w:val="center"/>
          </w:tcPr>
          <w:p w14:paraId="5608371C">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7.06</w:t>
            </w:r>
          </w:p>
        </w:tc>
        <w:tc>
          <w:tcPr>
            <w:tcW w:w="1217" w:type="dxa"/>
            <w:tcBorders>
              <w:top w:val="nil"/>
              <w:left w:val="nil"/>
              <w:bottom w:val="single" w:color="auto" w:sz="4" w:space="0"/>
              <w:right w:val="single" w:color="auto" w:sz="4" w:space="0"/>
            </w:tcBorders>
            <w:shd w:val="clear" w:color="auto" w:fill="auto"/>
            <w:noWrap/>
            <w:vAlign w:val="center"/>
          </w:tcPr>
          <w:p w14:paraId="35A9A0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27AAB5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物资储备</w:t>
            </w:r>
          </w:p>
        </w:tc>
        <w:tc>
          <w:tcPr>
            <w:tcW w:w="929" w:type="dxa"/>
            <w:tcBorders>
              <w:top w:val="nil"/>
              <w:left w:val="nil"/>
              <w:bottom w:val="single" w:color="auto" w:sz="4" w:space="0"/>
              <w:right w:val="single" w:color="auto" w:sz="4" w:space="0"/>
            </w:tcBorders>
            <w:shd w:val="clear" w:color="auto" w:fill="auto"/>
            <w:noWrap/>
            <w:vAlign w:val="center"/>
          </w:tcPr>
          <w:p w14:paraId="4AAD54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E654C9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2D69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782" w:type="dxa"/>
            <w:tcBorders>
              <w:top w:val="nil"/>
              <w:left w:val="nil"/>
              <w:bottom w:val="single" w:color="auto" w:sz="4" w:space="0"/>
              <w:right w:val="single" w:color="auto" w:sz="4" w:space="0"/>
            </w:tcBorders>
            <w:shd w:val="clear" w:color="auto" w:fill="auto"/>
            <w:noWrap/>
            <w:vAlign w:val="center"/>
          </w:tcPr>
          <w:p w14:paraId="10E38D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住房公积金</w:t>
            </w:r>
          </w:p>
        </w:tc>
        <w:tc>
          <w:tcPr>
            <w:tcW w:w="1123" w:type="dxa"/>
            <w:tcBorders>
              <w:top w:val="nil"/>
              <w:left w:val="nil"/>
              <w:bottom w:val="single" w:color="auto" w:sz="4" w:space="0"/>
              <w:right w:val="single" w:color="auto" w:sz="4" w:space="0"/>
            </w:tcBorders>
            <w:shd w:val="clear" w:color="auto" w:fill="auto"/>
            <w:noWrap/>
            <w:vAlign w:val="center"/>
          </w:tcPr>
          <w:p w14:paraId="384A1378">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52.91</w:t>
            </w:r>
          </w:p>
        </w:tc>
        <w:tc>
          <w:tcPr>
            <w:tcW w:w="1027" w:type="dxa"/>
            <w:tcBorders>
              <w:top w:val="nil"/>
              <w:left w:val="nil"/>
              <w:bottom w:val="single" w:color="auto" w:sz="4" w:space="0"/>
              <w:right w:val="single" w:color="auto" w:sz="4" w:space="0"/>
            </w:tcBorders>
            <w:shd w:val="clear" w:color="auto" w:fill="auto"/>
            <w:noWrap/>
            <w:vAlign w:val="center"/>
          </w:tcPr>
          <w:p w14:paraId="637BD1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14DFD8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因公出国（境）费用</w:t>
            </w:r>
          </w:p>
        </w:tc>
        <w:tc>
          <w:tcPr>
            <w:tcW w:w="933" w:type="dxa"/>
            <w:tcBorders>
              <w:top w:val="nil"/>
              <w:left w:val="nil"/>
              <w:bottom w:val="single" w:color="auto" w:sz="4" w:space="0"/>
              <w:right w:val="single" w:color="auto" w:sz="4" w:space="0"/>
            </w:tcBorders>
            <w:shd w:val="clear" w:color="auto" w:fill="auto"/>
            <w:noWrap/>
            <w:vAlign w:val="center"/>
          </w:tcPr>
          <w:p w14:paraId="7B56A085">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7F4619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2D1E8A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土地补偿</w:t>
            </w:r>
          </w:p>
        </w:tc>
        <w:tc>
          <w:tcPr>
            <w:tcW w:w="929" w:type="dxa"/>
            <w:tcBorders>
              <w:top w:val="nil"/>
              <w:left w:val="nil"/>
              <w:bottom w:val="single" w:color="auto" w:sz="4" w:space="0"/>
              <w:right w:val="single" w:color="auto" w:sz="4" w:space="0"/>
            </w:tcBorders>
            <w:shd w:val="clear" w:color="auto" w:fill="auto"/>
            <w:noWrap/>
            <w:vAlign w:val="center"/>
          </w:tcPr>
          <w:p w14:paraId="13A1B8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F003BE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7789B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782" w:type="dxa"/>
            <w:tcBorders>
              <w:top w:val="nil"/>
              <w:left w:val="nil"/>
              <w:bottom w:val="single" w:color="auto" w:sz="4" w:space="0"/>
              <w:right w:val="single" w:color="auto" w:sz="4" w:space="0"/>
            </w:tcBorders>
            <w:shd w:val="clear" w:color="auto" w:fill="auto"/>
            <w:noWrap/>
            <w:vAlign w:val="center"/>
          </w:tcPr>
          <w:p w14:paraId="730F72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w:t>
            </w:r>
          </w:p>
        </w:tc>
        <w:tc>
          <w:tcPr>
            <w:tcW w:w="1123" w:type="dxa"/>
            <w:tcBorders>
              <w:top w:val="nil"/>
              <w:left w:val="nil"/>
              <w:bottom w:val="single" w:color="auto" w:sz="4" w:space="0"/>
              <w:right w:val="single" w:color="auto" w:sz="4" w:space="0"/>
            </w:tcBorders>
            <w:shd w:val="clear" w:color="auto" w:fill="auto"/>
            <w:noWrap/>
            <w:vAlign w:val="center"/>
          </w:tcPr>
          <w:p w14:paraId="1763A9B9">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1.90</w:t>
            </w:r>
          </w:p>
        </w:tc>
        <w:tc>
          <w:tcPr>
            <w:tcW w:w="1027" w:type="dxa"/>
            <w:tcBorders>
              <w:top w:val="nil"/>
              <w:left w:val="nil"/>
              <w:bottom w:val="single" w:color="auto" w:sz="4" w:space="0"/>
              <w:right w:val="single" w:color="auto" w:sz="4" w:space="0"/>
            </w:tcBorders>
            <w:shd w:val="clear" w:color="auto" w:fill="auto"/>
            <w:noWrap/>
            <w:vAlign w:val="center"/>
          </w:tcPr>
          <w:p w14:paraId="6C0BB8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255C2D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维修（护）费</w:t>
            </w:r>
          </w:p>
        </w:tc>
        <w:tc>
          <w:tcPr>
            <w:tcW w:w="933" w:type="dxa"/>
            <w:tcBorders>
              <w:top w:val="nil"/>
              <w:left w:val="nil"/>
              <w:bottom w:val="single" w:color="auto" w:sz="4" w:space="0"/>
              <w:right w:val="single" w:color="auto" w:sz="4" w:space="0"/>
            </w:tcBorders>
            <w:shd w:val="clear" w:color="auto" w:fill="auto"/>
            <w:noWrap/>
            <w:vAlign w:val="center"/>
          </w:tcPr>
          <w:p w14:paraId="7D8DD56D">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2.01</w:t>
            </w:r>
          </w:p>
        </w:tc>
        <w:tc>
          <w:tcPr>
            <w:tcW w:w="1217" w:type="dxa"/>
            <w:tcBorders>
              <w:top w:val="nil"/>
              <w:left w:val="nil"/>
              <w:bottom w:val="single" w:color="auto" w:sz="4" w:space="0"/>
              <w:right w:val="single" w:color="auto" w:sz="4" w:space="0"/>
            </w:tcBorders>
            <w:shd w:val="clear" w:color="auto" w:fill="auto"/>
            <w:noWrap/>
            <w:vAlign w:val="center"/>
          </w:tcPr>
          <w:p w14:paraId="275BE6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761667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安置补助</w:t>
            </w:r>
          </w:p>
        </w:tc>
        <w:tc>
          <w:tcPr>
            <w:tcW w:w="929" w:type="dxa"/>
            <w:tcBorders>
              <w:top w:val="nil"/>
              <w:left w:val="nil"/>
              <w:bottom w:val="single" w:color="auto" w:sz="4" w:space="0"/>
              <w:right w:val="single" w:color="auto" w:sz="4" w:space="0"/>
            </w:tcBorders>
            <w:shd w:val="clear" w:color="auto" w:fill="auto"/>
            <w:noWrap/>
            <w:vAlign w:val="center"/>
          </w:tcPr>
          <w:p w14:paraId="0768EA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831AB7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71190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782" w:type="dxa"/>
            <w:tcBorders>
              <w:top w:val="nil"/>
              <w:left w:val="nil"/>
              <w:bottom w:val="single" w:color="auto" w:sz="4" w:space="0"/>
              <w:right w:val="single" w:color="auto" w:sz="4" w:space="0"/>
            </w:tcBorders>
            <w:shd w:val="clear" w:color="auto" w:fill="auto"/>
            <w:noWrap/>
            <w:vAlign w:val="center"/>
          </w:tcPr>
          <w:p w14:paraId="701AE4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其他工资福利支出</w:t>
            </w:r>
          </w:p>
        </w:tc>
        <w:tc>
          <w:tcPr>
            <w:tcW w:w="1123" w:type="dxa"/>
            <w:tcBorders>
              <w:top w:val="nil"/>
              <w:left w:val="nil"/>
              <w:bottom w:val="single" w:color="auto" w:sz="4" w:space="0"/>
              <w:right w:val="single" w:color="auto" w:sz="4" w:space="0"/>
            </w:tcBorders>
            <w:shd w:val="clear" w:color="auto" w:fill="auto"/>
            <w:noWrap/>
            <w:vAlign w:val="center"/>
          </w:tcPr>
          <w:p w14:paraId="29B55E1C">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11.31</w:t>
            </w:r>
          </w:p>
        </w:tc>
        <w:tc>
          <w:tcPr>
            <w:tcW w:w="1027" w:type="dxa"/>
            <w:tcBorders>
              <w:top w:val="nil"/>
              <w:left w:val="nil"/>
              <w:bottom w:val="single" w:color="auto" w:sz="4" w:space="0"/>
              <w:right w:val="single" w:color="auto" w:sz="4" w:space="0"/>
            </w:tcBorders>
            <w:shd w:val="clear" w:color="auto" w:fill="auto"/>
            <w:noWrap/>
            <w:vAlign w:val="center"/>
          </w:tcPr>
          <w:p w14:paraId="59249B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339E0A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租赁费</w:t>
            </w:r>
          </w:p>
        </w:tc>
        <w:tc>
          <w:tcPr>
            <w:tcW w:w="933" w:type="dxa"/>
            <w:tcBorders>
              <w:top w:val="nil"/>
              <w:left w:val="nil"/>
              <w:bottom w:val="single" w:color="auto" w:sz="4" w:space="0"/>
              <w:right w:val="single" w:color="auto" w:sz="4" w:space="0"/>
            </w:tcBorders>
            <w:shd w:val="clear" w:color="auto" w:fill="auto"/>
            <w:noWrap/>
            <w:vAlign w:val="center"/>
          </w:tcPr>
          <w:p w14:paraId="0A911B58">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7BC6DD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6C40AA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5F73D2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1F3DB6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D659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782" w:type="dxa"/>
            <w:tcBorders>
              <w:top w:val="nil"/>
              <w:left w:val="nil"/>
              <w:bottom w:val="single" w:color="auto" w:sz="4" w:space="0"/>
              <w:right w:val="single" w:color="auto" w:sz="4" w:space="0"/>
            </w:tcBorders>
            <w:shd w:val="clear" w:color="auto" w:fill="auto"/>
            <w:noWrap/>
            <w:vAlign w:val="center"/>
          </w:tcPr>
          <w:p w14:paraId="69F9F3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123" w:type="dxa"/>
            <w:tcBorders>
              <w:top w:val="nil"/>
              <w:left w:val="nil"/>
              <w:bottom w:val="single" w:color="auto" w:sz="4" w:space="0"/>
              <w:right w:val="single" w:color="auto" w:sz="4" w:space="0"/>
            </w:tcBorders>
            <w:shd w:val="clear" w:color="auto" w:fill="auto"/>
            <w:noWrap/>
            <w:vAlign w:val="center"/>
          </w:tcPr>
          <w:p w14:paraId="5978CEC3">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6.29</w:t>
            </w:r>
          </w:p>
        </w:tc>
        <w:tc>
          <w:tcPr>
            <w:tcW w:w="1027" w:type="dxa"/>
            <w:tcBorders>
              <w:top w:val="nil"/>
              <w:left w:val="nil"/>
              <w:bottom w:val="single" w:color="auto" w:sz="4" w:space="0"/>
              <w:right w:val="single" w:color="auto" w:sz="4" w:space="0"/>
            </w:tcBorders>
            <w:shd w:val="clear" w:color="auto" w:fill="auto"/>
            <w:noWrap/>
            <w:vAlign w:val="center"/>
          </w:tcPr>
          <w:p w14:paraId="6F9B17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459D49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会议费</w:t>
            </w:r>
          </w:p>
        </w:tc>
        <w:tc>
          <w:tcPr>
            <w:tcW w:w="933" w:type="dxa"/>
            <w:tcBorders>
              <w:top w:val="nil"/>
              <w:left w:val="nil"/>
              <w:bottom w:val="single" w:color="auto" w:sz="4" w:space="0"/>
              <w:right w:val="single" w:color="auto" w:sz="4" w:space="0"/>
            </w:tcBorders>
            <w:shd w:val="clear" w:color="auto" w:fill="auto"/>
            <w:noWrap/>
            <w:vAlign w:val="center"/>
          </w:tcPr>
          <w:p w14:paraId="638AADF3">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04C477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29F8B6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拆迁补偿</w:t>
            </w:r>
          </w:p>
        </w:tc>
        <w:tc>
          <w:tcPr>
            <w:tcW w:w="929" w:type="dxa"/>
            <w:tcBorders>
              <w:top w:val="nil"/>
              <w:left w:val="nil"/>
              <w:bottom w:val="single" w:color="auto" w:sz="4" w:space="0"/>
              <w:right w:val="single" w:color="auto" w:sz="4" w:space="0"/>
            </w:tcBorders>
            <w:shd w:val="clear" w:color="auto" w:fill="auto"/>
            <w:noWrap/>
            <w:vAlign w:val="center"/>
          </w:tcPr>
          <w:p w14:paraId="1895AD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4DAD30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E5D6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782" w:type="dxa"/>
            <w:tcBorders>
              <w:top w:val="nil"/>
              <w:left w:val="nil"/>
              <w:bottom w:val="single" w:color="auto" w:sz="4" w:space="0"/>
              <w:right w:val="single" w:color="auto" w:sz="4" w:space="0"/>
            </w:tcBorders>
            <w:shd w:val="clear" w:color="auto" w:fill="auto"/>
            <w:noWrap/>
            <w:vAlign w:val="center"/>
          </w:tcPr>
          <w:p w14:paraId="68A26D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离休费</w:t>
            </w:r>
          </w:p>
        </w:tc>
        <w:tc>
          <w:tcPr>
            <w:tcW w:w="1123" w:type="dxa"/>
            <w:tcBorders>
              <w:top w:val="nil"/>
              <w:left w:val="nil"/>
              <w:bottom w:val="single" w:color="auto" w:sz="4" w:space="0"/>
              <w:right w:val="single" w:color="auto" w:sz="4" w:space="0"/>
            </w:tcBorders>
            <w:shd w:val="clear" w:color="auto" w:fill="auto"/>
            <w:noWrap/>
            <w:vAlign w:val="center"/>
          </w:tcPr>
          <w:p w14:paraId="10030693">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027" w:type="dxa"/>
            <w:tcBorders>
              <w:top w:val="nil"/>
              <w:left w:val="nil"/>
              <w:bottom w:val="single" w:color="auto" w:sz="4" w:space="0"/>
              <w:right w:val="single" w:color="auto" w:sz="4" w:space="0"/>
            </w:tcBorders>
            <w:shd w:val="clear" w:color="auto" w:fill="auto"/>
            <w:noWrap/>
            <w:vAlign w:val="center"/>
          </w:tcPr>
          <w:p w14:paraId="2B1524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46A663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培训费</w:t>
            </w:r>
          </w:p>
        </w:tc>
        <w:tc>
          <w:tcPr>
            <w:tcW w:w="933" w:type="dxa"/>
            <w:tcBorders>
              <w:top w:val="nil"/>
              <w:left w:val="nil"/>
              <w:bottom w:val="single" w:color="auto" w:sz="4" w:space="0"/>
              <w:right w:val="single" w:color="auto" w:sz="4" w:space="0"/>
            </w:tcBorders>
            <w:shd w:val="clear" w:color="auto" w:fill="auto"/>
            <w:noWrap/>
            <w:vAlign w:val="center"/>
          </w:tcPr>
          <w:p w14:paraId="497D3034">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0.05</w:t>
            </w:r>
          </w:p>
        </w:tc>
        <w:tc>
          <w:tcPr>
            <w:tcW w:w="1217" w:type="dxa"/>
            <w:tcBorders>
              <w:top w:val="nil"/>
              <w:left w:val="nil"/>
              <w:bottom w:val="single" w:color="auto" w:sz="4" w:space="0"/>
              <w:right w:val="single" w:color="auto" w:sz="4" w:space="0"/>
            </w:tcBorders>
            <w:shd w:val="clear" w:color="auto" w:fill="auto"/>
            <w:noWrap/>
            <w:vAlign w:val="center"/>
          </w:tcPr>
          <w:p w14:paraId="7E0D01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37778B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公务用车购置</w:t>
            </w:r>
          </w:p>
        </w:tc>
        <w:tc>
          <w:tcPr>
            <w:tcW w:w="929" w:type="dxa"/>
            <w:tcBorders>
              <w:top w:val="nil"/>
              <w:left w:val="nil"/>
              <w:bottom w:val="single" w:color="auto" w:sz="4" w:space="0"/>
              <w:right w:val="single" w:color="auto" w:sz="4" w:space="0"/>
            </w:tcBorders>
            <w:shd w:val="clear" w:color="auto" w:fill="auto"/>
            <w:noWrap/>
            <w:vAlign w:val="center"/>
          </w:tcPr>
          <w:p w14:paraId="5C944B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D95904">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1AF4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782" w:type="dxa"/>
            <w:tcBorders>
              <w:top w:val="nil"/>
              <w:left w:val="nil"/>
              <w:bottom w:val="single" w:color="auto" w:sz="4" w:space="0"/>
              <w:right w:val="single" w:color="auto" w:sz="4" w:space="0"/>
            </w:tcBorders>
            <w:shd w:val="clear" w:color="auto" w:fill="auto"/>
            <w:noWrap/>
            <w:vAlign w:val="center"/>
          </w:tcPr>
          <w:p w14:paraId="5A156A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退休费</w:t>
            </w:r>
          </w:p>
        </w:tc>
        <w:tc>
          <w:tcPr>
            <w:tcW w:w="1123" w:type="dxa"/>
            <w:tcBorders>
              <w:top w:val="nil"/>
              <w:left w:val="nil"/>
              <w:bottom w:val="single" w:color="auto" w:sz="4" w:space="0"/>
              <w:right w:val="single" w:color="auto" w:sz="4" w:space="0"/>
            </w:tcBorders>
            <w:shd w:val="clear" w:color="auto" w:fill="auto"/>
            <w:noWrap/>
            <w:vAlign w:val="center"/>
          </w:tcPr>
          <w:p w14:paraId="733DEDDA">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027" w:type="dxa"/>
            <w:tcBorders>
              <w:top w:val="nil"/>
              <w:left w:val="nil"/>
              <w:bottom w:val="single" w:color="auto" w:sz="4" w:space="0"/>
              <w:right w:val="single" w:color="auto" w:sz="4" w:space="0"/>
            </w:tcBorders>
            <w:shd w:val="clear" w:color="auto" w:fill="auto"/>
            <w:noWrap/>
            <w:vAlign w:val="center"/>
          </w:tcPr>
          <w:p w14:paraId="22F735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6714C5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公务接待费</w:t>
            </w:r>
          </w:p>
        </w:tc>
        <w:tc>
          <w:tcPr>
            <w:tcW w:w="933" w:type="dxa"/>
            <w:tcBorders>
              <w:top w:val="nil"/>
              <w:left w:val="nil"/>
              <w:bottom w:val="single" w:color="auto" w:sz="4" w:space="0"/>
              <w:right w:val="single" w:color="auto" w:sz="4" w:space="0"/>
            </w:tcBorders>
            <w:shd w:val="clear" w:color="auto" w:fill="auto"/>
            <w:noWrap/>
            <w:vAlign w:val="center"/>
          </w:tcPr>
          <w:p w14:paraId="63424826">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06D407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7E29FD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23671E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065448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3512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782" w:type="dxa"/>
            <w:tcBorders>
              <w:top w:val="nil"/>
              <w:left w:val="nil"/>
              <w:bottom w:val="single" w:color="auto" w:sz="4" w:space="0"/>
              <w:right w:val="single" w:color="auto" w:sz="4" w:space="0"/>
            </w:tcBorders>
            <w:shd w:val="clear" w:color="auto" w:fill="auto"/>
            <w:noWrap/>
            <w:vAlign w:val="center"/>
          </w:tcPr>
          <w:p w14:paraId="0A2FCE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退职（役）费</w:t>
            </w:r>
          </w:p>
        </w:tc>
        <w:tc>
          <w:tcPr>
            <w:tcW w:w="1123" w:type="dxa"/>
            <w:tcBorders>
              <w:top w:val="nil"/>
              <w:left w:val="nil"/>
              <w:bottom w:val="single" w:color="auto" w:sz="4" w:space="0"/>
              <w:right w:val="single" w:color="auto" w:sz="4" w:space="0"/>
            </w:tcBorders>
            <w:shd w:val="clear" w:color="auto" w:fill="auto"/>
            <w:noWrap/>
            <w:vAlign w:val="center"/>
          </w:tcPr>
          <w:p w14:paraId="27988D57">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027" w:type="dxa"/>
            <w:tcBorders>
              <w:top w:val="nil"/>
              <w:left w:val="nil"/>
              <w:bottom w:val="single" w:color="auto" w:sz="4" w:space="0"/>
              <w:right w:val="single" w:color="auto" w:sz="4" w:space="0"/>
            </w:tcBorders>
            <w:shd w:val="clear" w:color="auto" w:fill="auto"/>
            <w:noWrap/>
            <w:vAlign w:val="center"/>
          </w:tcPr>
          <w:p w14:paraId="3AE002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495894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专用材料费</w:t>
            </w:r>
          </w:p>
        </w:tc>
        <w:tc>
          <w:tcPr>
            <w:tcW w:w="933" w:type="dxa"/>
            <w:tcBorders>
              <w:top w:val="nil"/>
              <w:left w:val="nil"/>
              <w:bottom w:val="single" w:color="auto" w:sz="4" w:space="0"/>
              <w:right w:val="single" w:color="auto" w:sz="4" w:space="0"/>
            </w:tcBorders>
            <w:shd w:val="clear" w:color="auto" w:fill="auto"/>
            <w:noWrap/>
            <w:vAlign w:val="center"/>
          </w:tcPr>
          <w:p w14:paraId="492DE9FF">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15DF3C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672771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18513B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730F49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A3021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782" w:type="dxa"/>
            <w:tcBorders>
              <w:top w:val="nil"/>
              <w:left w:val="nil"/>
              <w:bottom w:val="single" w:color="auto" w:sz="4" w:space="0"/>
              <w:right w:val="single" w:color="auto" w:sz="4" w:space="0"/>
            </w:tcBorders>
            <w:shd w:val="clear" w:color="auto" w:fill="auto"/>
            <w:noWrap/>
            <w:vAlign w:val="center"/>
          </w:tcPr>
          <w:p w14:paraId="1FD992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抚恤金</w:t>
            </w:r>
          </w:p>
        </w:tc>
        <w:tc>
          <w:tcPr>
            <w:tcW w:w="1123" w:type="dxa"/>
            <w:tcBorders>
              <w:top w:val="nil"/>
              <w:left w:val="nil"/>
              <w:bottom w:val="single" w:color="auto" w:sz="4" w:space="0"/>
              <w:right w:val="single" w:color="auto" w:sz="4" w:space="0"/>
            </w:tcBorders>
            <w:shd w:val="clear" w:color="auto" w:fill="auto"/>
            <w:noWrap/>
            <w:vAlign w:val="center"/>
          </w:tcPr>
          <w:p w14:paraId="63A4C5C1">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027" w:type="dxa"/>
            <w:tcBorders>
              <w:top w:val="nil"/>
              <w:left w:val="nil"/>
              <w:bottom w:val="single" w:color="auto" w:sz="4" w:space="0"/>
              <w:right w:val="single" w:color="auto" w:sz="4" w:space="0"/>
            </w:tcBorders>
            <w:shd w:val="clear" w:color="auto" w:fill="auto"/>
            <w:noWrap/>
            <w:vAlign w:val="center"/>
          </w:tcPr>
          <w:p w14:paraId="159C7C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25FF0B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被装购置费</w:t>
            </w:r>
          </w:p>
        </w:tc>
        <w:tc>
          <w:tcPr>
            <w:tcW w:w="933" w:type="dxa"/>
            <w:tcBorders>
              <w:top w:val="nil"/>
              <w:left w:val="nil"/>
              <w:bottom w:val="single" w:color="auto" w:sz="4" w:space="0"/>
              <w:right w:val="single" w:color="auto" w:sz="4" w:space="0"/>
            </w:tcBorders>
            <w:shd w:val="clear" w:color="auto" w:fill="auto"/>
            <w:noWrap/>
            <w:vAlign w:val="center"/>
          </w:tcPr>
          <w:p w14:paraId="6A846D35">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0FBFC5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1662CC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无形资产购置</w:t>
            </w:r>
          </w:p>
        </w:tc>
        <w:tc>
          <w:tcPr>
            <w:tcW w:w="929" w:type="dxa"/>
            <w:tcBorders>
              <w:top w:val="nil"/>
              <w:left w:val="nil"/>
              <w:bottom w:val="single" w:color="auto" w:sz="4" w:space="0"/>
              <w:right w:val="single" w:color="auto" w:sz="4" w:space="0"/>
            </w:tcBorders>
            <w:shd w:val="clear" w:color="auto" w:fill="auto"/>
            <w:noWrap/>
            <w:vAlign w:val="center"/>
          </w:tcPr>
          <w:p w14:paraId="6352B7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DDFE7E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0FC7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782" w:type="dxa"/>
            <w:tcBorders>
              <w:top w:val="nil"/>
              <w:left w:val="nil"/>
              <w:bottom w:val="single" w:color="auto" w:sz="4" w:space="0"/>
              <w:right w:val="single" w:color="auto" w:sz="4" w:space="0"/>
            </w:tcBorders>
            <w:shd w:val="clear" w:color="auto" w:fill="auto"/>
            <w:noWrap/>
            <w:vAlign w:val="center"/>
          </w:tcPr>
          <w:p w14:paraId="0D8B24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生活补助</w:t>
            </w:r>
          </w:p>
        </w:tc>
        <w:tc>
          <w:tcPr>
            <w:tcW w:w="1123" w:type="dxa"/>
            <w:tcBorders>
              <w:top w:val="nil"/>
              <w:left w:val="nil"/>
              <w:bottom w:val="single" w:color="auto" w:sz="4" w:space="0"/>
              <w:right w:val="single" w:color="auto" w:sz="4" w:space="0"/>
            </w:tcBorders>
            <w:shd w:val="clear" w:color="auto" w:fill="auto"/>
            <w:noWrap/>
            <w:vAlign w:val="center"/>
          </w:tcPr>
          <w:p w14:paraId="4E72840B">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4.66</w:t>
            </w:r>
          </w:p>
        </w:tc>
        <w:tc>
          <w:tcPr>
            <w:tcW w:w="1027" w:type="dxa"/>
            <w:tcBorders>
              <w:top w:val="nil"/>
              <w:left w:val="nil"/>
              <w:bottom w:val="single" w:color="auto" w:sz="4" w:space="0"/>
              <w:right w:val="single" w:color="auto" w:sz="4" w:space="0"/>
            </w:tcBorders>
            <w:shd w:val="clear" w:color="auto" w:fill="auto"/>
            <w:noWrap/>
            <w:vAlign w:val="center"/>
          </w:tcPr>
          <w:p w14:paraId="3DF397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1F7B34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专用燃料费</w:t>
            </w:r>
          </w:p>
        </w:tc>
        <w:tc>
          <w:tcPr>
            <w:tcW w:w="933" w:type="dxa"/>
            <w:tcBorders>
              <w:top w:val="nil"/>
              <w:left w:val="nil"/>
              <w:bottom w:val="single" w:color="auto" w:sz="4" w:space="0"/>
              <w:right w:val="single" w:color="auto" w:sz="4" w:space="0"/>
            </w:tcBorders>
            <w:shd w:val="clear" w:color="auto" w:fill="auto"/>
            <w:noWrap/>
            <w:vAlign w:val="center"/>
          </w:tcPr>
          <w:p w14:paraId="05FD031D">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1DECB0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5BE59B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其他资本性支出</w:t>
            </w:r>
          </w:p>
        </w:tc>
        <w:tc>
          <w:tcPr>
            <w:tcW w:w="929" w:type="dxa"/>
            <w:tcBorders>
              <w:top w:val="nil"/>
              <w:left w:val="nil"/>
              <w:bottom w:val="single" w:color="auto" w:sz="4" w:space="0"/>
              <w:right w:val="single" w:color="auto" w:sz="4" w:space="0"/>
            </w:tcBorders>
            <w:shd w:val="clear" w:color="auto" w:fill="auto"/>
            <w:noWrap/>
            <w:vAlign w:val="center"/>
          </w:tcPr>
          <w:p w14:paraId="712705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057155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498A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782" w:type="dxa"/>
            <w:tcBorders>
              <w:top w:val="nil"/>
              <w:left w:val="nil"/>
              <w:bottom w:val="single" w:color="auto" w:sz="4" w:space="0"/>
              <w:right w:val="single" w:color="auto" w:sz="4" w:space="0"/>
            </w:tcBorders>
            <w:shd w:val="clear" w:color="auto" w:fill="auto"/>
            <w:noWrap/>
            <w:vAlign w:val="center"/>
          </w:tcPr>
          <w:p w14:paraId="7C1706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救济费</w:t>
            </w:r>
          </w:p>
        </w:tc>
        <w:tc>
          <w:tcPr>
            <w:tcW w:w="1123" w:type="dxa"/>
            <w:tcBorders>
              <w:top w:val="nil"/>
              <w:left w:val="nil"/>
              <w:bottom w:val="single" w:color="auto" w:sz="4" w:space="0"/>
              <w:right w:val="single" w:color="auto" w:sz="4" w:space="0"/>
            </w:tcBorders>
            <w:shd w:val="clear" w:color="auto" w:fill="auto"/>
            <w:noWrap/>
            <w:vAlign w:val="center"/>
          </w:tcPr>
          <w:p w14:paraId="156C1420">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027" w:type="dxa"/>
            <w:tcBorders>
              <w:top w:val="nil"/>
              <w:left w:val="nil"/>
              <w:bottom w:val="single" w:color="auto" w:sz="4" w:space="0"/>
              <w:right w:val="single" w:color="auto" w:sz="4" w:space="0"/>
            </w:tcBorders>
            <w:shd w:val="clear" w:color="auto" w:fill="auto"/>
            <w:noWrap/>
            <w:vAlign w:val="center"/>
          </w:tcPr>
          <w:p w14:paraId="4017B4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615F2A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劳务费</w:t>
            </w:r>
          </w:p>
        </w:tc>
        <w:tc>
          <w:tcPr>
            <w:tcW w:w="933" w:type="dxa"/>
            <w:tcBorders>
              <w:top w:val="nil"/>
              <w:left w:val="nil"/>
              <w:bottom w:val="single" w:color="auto" w:sz="4" w:space="0"/>
              <w:right w:val="single" w:color="auto" w:sz="4" w:space="0"/>
            </w:tcBorders>
            <w:shd w:val="clear" w:color="auto" w:fill="auto"/>
            <w:noWrap/>
            <w:vAlign w:val="center"/>
          </w:tcPr>
          <w:p w14:paraId="48B29EE4">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0.85</w:t>
            </w:r>
          </w:p>
        </w:tc>
        <w:tc>
          <w:tcPr>
            <w:tcW w:w="1217" w:type="dxa"/>
            <w:tcBorders>
              <w:top w:val="nil"/>
              <w:left w:val="nil"/>
              <w:bottom w:val="single" w:color="auto" w:sz="4" w:space="0"/>
              <w:right w:val="single" w:color="auto" w:sz="4" w:space="0"/>
            </w:tcBorders>
            <w:shd w:val="clear" w:color="auto" w:fill="auto"/>
            <w:noWrap/>
            <w:vAlign w:val="center"/>
          </w:tcPr>
          <w:p w14:paraId="74D03A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7F9BBF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108BCB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9954A9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5A602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782" w:type="dxa"/>
            <w:tcBorders>
              <w:top w:val="nil"/>
              <w:left w:val="nil"/>
              <w:bottom w:val="single" w:color="auto" w:sz="4" w:space="0"/>
              <w:right w:val="single" w:color="auto" w:sz="4" w:space="0"/>
            </w:tcBorders>
            <w:shd w:val="clear" w:color="auto" w:fill="auto"/>
            <w:noWrap/>
            <w:vAlign w:val="center"/>
          </w:tcPr>
          <w:p w14:paraId="4A5D5B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医疗费补助</w:t>
            </w:r>
          </w:p>
        </w:tc>
        <w:tc>
          <w:tcPr>
            <w:tcW w:w="1123" w:type="dxa"/>
            <w:tcBorders>
              <w:top w:val="nil"/>
              <w:left w:val="nil"/>
              <w:bottom w:val="single" w:color="auto" w:sz="4" w:space="0"/>
              <w:right w:val="single" w:color="auto" w:sz="4" w:space="0"/>
            </w:tcBorders>
            <w:shd w:val="clear" w:color="auto" w:fill="auto"/>
            <w:noWrap/>
            <w:vAlign w:val="center"/>
          </w:tcPr>
          <w:p w14:paraId="2FB41F8D">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027" w:type="dxa"/>
            <w:tcBorders>
              <w:top w:val="nil"/>
              <w:left w:val="nil"/>
              <w:bottom w:val="single" w:color="auto" w:sz="4" w:space="0"/>
              <w:right w:val="single" w:color="auto" w:sz="4" w:space="0"/>
            </w:tcBorders>
            <w:shd w:val="clear" w:color="auto" w:fill="auto"/>
            <w:noWrap/>
            <w:vAlign w:val="center"/>
          </w:tcPr>
          <w:p w14:paraId="0D7017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28DA4F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委托业务费</w:t>
            </w:r>
          </w:p>
        </w:tc>
        <w:tc>
          <w:tcPr>
            <w:tcW w:w="933" w:type="dxa"/>
            <w:tcBorders>
              <w:top w:val="nil"/>
              <w:left w:val="nil"/>
              <w:bottom w:val="single" w:color="auto" w:sz="4" w:space="0"/>
              <w:right w:val="single" w:color="auto" w:sz="4" w:space="0"/>
            </w:tcBorders>
            <w:shd w:val="clear" w:color="auto" w:fill="auto"/>
            <w:noWrap/>
            <w:vAlign w:val="center"/>
          </w:tcPr>
          <w:p w14:paraId="4B80239E">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3AB570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23E0C1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4B5736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A1EE23">
        <w:tblPrEx>
          <w:tblCellMar>
            <w:top w:w="0" w:type="dxa"/>
            <w:left w:w="108" w:type="dxa"/>
            <w:bottom w:w="0" w:type="dxa"/>
            <w:right w:w="108" w:type="dxa"/>
          </w:tblCellMar>
        </w:tblPrEx>
        <w:trPr>
          <w:trHeight w:val="25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EFE1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782" w:type="dxa"/>
            <w:tcBorders>
              <w:top w:val="nil"/>
              <w:left w:val="nil"/>
              <w:bottom w:val="single" w:color="auto" w:sz="4" w:space="0"/>
              <w:right w:val="single" w:color="auto" w:sz="4" w:space="0"/>
            </w:tcBorders>
            <w:shd w:val="clear" w:color="auto" w:fill="auto"/>
            <w:noWrap/>
            <w:vAlign w:val="center"/>
          </w:tcPr>
          <w:p w14:paraId="3841B3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助学金</w:t>
            </w:r>
          </w:p>
        </w:tc>
        <w:tc>
          <w:tcPr>
            <w:tcW w:w="1123" w:type="dxa"/>
            <w:tcBorders>
              <w:top w:val="nil"/>
              <w:left w:val="nil"/>
              <w:bottom w:val="single" w:color="auto" w:sz="4" w:space="0"/>
              <w:right w:val="single" w:color="auto" w:sz="4" w:space="0"/>
            </w:tcBorders>
            <w:shd w:val="clear" w:color="auto" w:fill="auto"/>
            <w:noWrap/>
            <w:vAlign w:val="center"/>
          </w:tcPr>
          <w:p w14:paraId="6D63F091">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027" w:type="dxa"/>
            <w:tcBorders>
              <w:top w:val="nil"/>
              <w:left w:val="nil"/>
              <w:bottom w:val="single" w:color="auto" w:sz="4" w:space="0"/>
              <w:right w:val="single" w:color="auto" w:sz="4" w:space="0"/>
            </w:tcBorders>
            <w:shd w:val="clear" w:color="auto" w:fill="auto"/>
            <w:noWrap/>
            <w:vAlign w:val="center"/>
          </w:tcPr>
          <w:p w14:paraId="58E08D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2836BE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工会经费</w:t>
            </w:r>
          </w:p>
        </w:tc>
        <w:tc>
          <w:tcPr>
            <w:tcW w:w="933" w:type="dxa"/>
            <w:tcBorders>
              <w:top w:val="nil"/>
              <w:left w:val="nil"/>
              <w:bottom w:val="single" w:color="auto" w:sz="4" w:space="0"/>
              <w:right w:val="single" w:color="auto" w:sz="4" w:space="0"/>
            </w:tcBorders>
            <w:shd w:val="clear" w:color="auto" w:fill="auto"/>
            <w:noWrap/>
            <w:vAlign w:val="center"/>
          </w:tcPr>
          <w:p w14:paraId="2593ABAC">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5236B4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5A889A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613258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73A598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7256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782" w:type="dxa"/>
            <w:tcBorders>
              <w:top w:val="nil"/>
              <w:left w:val="nil"/>
              <w:bottom w:val="single" w:color="auto" w:sz="4" w:space="0"/>
              <w:right w:val="single" w:color="auto" w:sz="4" w:space="0"/>
            </w:tcBorders>
            <w:shd w:val="clear" w:color="auto" w:fill="auto"/>
            <w:noWrap/>
            <w:vAlign w:val="center"/>
          </w:tcPr>
          <w:p w14:paraId="2DFD68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奖励金</w:t>
            </w:r>
          </w:p>
        </w:tc>
        <w:tc>
          <w:tcPr>
            <w:tcW w:w="1123" w:type="dxa"/>
            <w:tcBorders>
              <w:top w:val="nil"/>
              <w:left w:val="nil"/>
              <w:bottom w:val="single" w:color="auto" w:sz="4" w:space="0"/>
              <w:right w:val="single" w:color="auto" w:sz="4" w:space="0"/>
            </w:tcBorders>
            <w:shd w:val="clear" w:color="auto" w:fill="auto"/>
            <w:noWrap/>
            <w:vAlign w:val="center"/>
          </w:tcPr>
          <w:p w14:paraId="794C65F1">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1.63</w:t>
            </w:r>
          </w:p>
        </w:tc>
        <w:tc>
          <w:tcPr>
            <w:tcW w:w="1027" w:type="dxa"/>
            <w:tcBorders>
              <w:top w:val="nil"/>
              <w:left w:val="nil"/>
              <w:bottom w:val="single" w:color="auto" w:sz="4" w:space="0"/>
              <w:right w:val="single" w:color="auto" w:sz="4" w:space="0"/>
            </w:tcBorders>
            <w:shd w:val="clear" w:color="auto" w:fill="auto"/>
            <w:noWrap/>
            <w:vAlign w:val="center"/>
          </w:tcPr>
          <w:p w14:paraId="61DCA5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13673D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福利费</w:t>
            </w:r>
          </w:p>
        </w:tc>
        <w:tc>
          <w:tcPr>
            <w:tcW w:w="933" w:type="dxa"/>
            <w:tcBorders>
              <w:top w:val="nil"/>
              <w:left w:val="nil"/>
              <w:bottom w:val="single" w:color="auto" w:sz="4" w:space="0"/>
              <w:right w:val="single" w:color="auto" w:sz="4" w:space="0"/>
            </w:tcBorders>
            <w:shd w:val="clear" w:color="auto" w:fill="auto"/>
            <w:noWrap/>
            <w:vAlign w:val="center"/>
          </w:tcPr>
          <w:p w14:paraId="4010F077">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6B0176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2367A1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经常性赠与</w:t>
            </w:r>
          </w:p>
          <w:p w14:paraId="4D7F0C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p w14:paraId="64B06A24">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74C978A8">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7E38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经常性赠与</w:t>
                  </w:r>
                </w:p>
              </w:tc>
            </w:tr>
            <w:tr w14:paraId="4B0D0948">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0FBA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资本性赠与</w:t>
                  </w:r>
                </w:p>
              </w:tc>
            </w:tr>
          </w:tbl>
          <w:p w14:paraId="6BD8307D">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2B9EBC79">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8593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经常性赠与</w:t>
                  </w:r>
                </w:p>
              </w:tc>
            </w:tr>
            <w:tr w14:paraId="5C034842">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8739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资本性赠与</w:t>
                  </w:r>
                </w:p>
              </w:tc>
            </w:tr>
          </w:tbl>
          <w:p w14:paraId="413E71ED">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30B700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99EFB0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D191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782" w:type="dxa"/>
            <w:tcBorders>
              <w:top w:val="nil"/>
              <w:left w:val="nil"/>
              <w:bottom w:val="single" w:color="auto" w:sz="4" w:space="0"/>
              <w:right w:val="single" w:color="auto" w:sz="4" w:space="0"/>
            </w:tcBorders>
            <w:shd w:val="clear" w:color="auto" w:fill="auto"/>
            <w:noWrap/>
            <w:vAlign w:val="center"/>
          </w:tcPr>
          <w:p w14:paraId="405003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个人农业生产补贴</w:t>
            </w:r>
          </w:p>
        </w:tc>
        <w:tc>
          <w:tcPr>
            <w:tcW w:w="1123" w:type="dxa"/>
            <w:tcBorders>
              <w:top w:val="nil"/>
              <w:left w:val="nil"/>
              <w:bottom w:val="single" w:color="auto" w:sz="4" w:space="0"/>
              <w:right w:val="single" w:color="auto" w:sz="4" w:space="0"/>
            </w:tcBorders>
            <w:shd w:val="clear" w:color="auto" w:fill="auto"/>
            <w:noWrap/>
            <w:vAlign w:val="center"/>
          </w:tcPr>
          <w:p w14:paraId="53C05C38">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027" w:type="dxa"/>
            <w:tcBorders>
              <w:top w:val="nil"/>
              <w:left w:val="nil"/>
              <w:bottom w:val="single" w:color="auto" w:sz="4" w:space="0"/>
              <w:right w:val="single" w:color="auto" w:sz="4" w:space="0"/>
            </w:tcBorders>
            <w:shd w:val="clear" w:color="auto" w:fill="auto"/>
            <w:noWrap/>
            <w:vAlign w:val="center"/>
          </w:tcPr>
          <w:p w14:paraId="2DAF36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42BD79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64B2178B">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16726C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3A4C64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tc>
        <w:tc>
          <w:tcPr>
            <w:tcW w:w="929" w:type="dxa"/>
            <w:tcBorders>
              <w:top w:val="nil"/>
              <w:left w:val="nil"/>
              <w:bottom w:val="single" w:color="auto" w:sz="4" w:space="0"/>
              <w:right w:val="single" w:color="auto" w:sz="4" w:space="0"/>
            </w:tcBorders>
            <w:shd w:val="clear" w:color="auto" w:fill="auto"/>
            <w:noWrap/>
            <w:vAlign w:val="center"/>
          </w:tcPr>
          <w:p w14:paraId="578912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F46505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7C79F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782" w:type="dxa"/>
            <w:tcBorders>
              <w:top w:val="nil"/>
              <w:left w:val="nil"/>
              <w:bottom w:val="single" w:color="auto" w:sz="4" w:space="0"/>
              <w:right w:val="single" w:color="auto" w:sz="4" w:space="0"/>
            </w:tcBorders>
            <w:shd w:val="clear" w:color="auto" w:fill="auto"/>
            <w:noWrap/>
            <w:vAlign w:val="center"/>
          </w:tcPr>
          <w:p w14:paraId="3A44CB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代缴社会保险费</w:t>
            </w:r>
          </w:p>
        </w:tc>
        <w:tc>
          <w:tcPr>
            <w:tcW w:w="1123" w:type="dxa"/>
            <w:tcBorders>
              <w:top w:val="nil"/>
              <w:left w:val="nil"/>
              <w:bottom w:val="single" w:color="auto" w:sz="4" w:space="0"/>
              <w:right w:val="single" w:color="auto" w:sz="4" w:space="0"/>
            </w:tcBorders>
            <w:shd w:val="clear" w:color="auto" w:fill="auto"/>
            <w:noWrap/>
            <w:vAlign w:val="center"/>
          </w:tcPr>
          <w:p w14:paraId="76596F97">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027" w:type="dxa"/>
            <w:tcBorders>
              <w:top w:val="nil"/>
              <w:left w:val="nil"/>
              <w:bottom w:val="single" w:color="auto" w:sz="4" w:space="0"/>
              <w:right w:val="single" w:color="auto" w:sz="4" w:space="0"/>
            </w:tcBorders>
            <w:shd w:val="clear" w:color="auto" w:fill="auto"/>
            <w:noWrap/>
            <w:vAlign w:val="center"/>
          </w:tcPr>
          <w:p w14:paraId="008B55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2FC321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其他交通费用</w:t>
            </w:r>
          </w:p>
        </w:tc>
        <w:tc>
          <w:tcPr>
            <w:tcW w:w="933" w:type="dxa"/>
            <w:tcBorders>
              <w:top w:val="nil"/>
              <w:left w:val="nil"/>
              <w:bottom w:val="single" w:color="auto" w:sz="4" w:space="0"/>
              <w:right w:val="single" w:color="auto" w:sz="4" w:space="0"/>
            </w:tcBorders>
            <w:shd w:val="clear" w:color="auto" w:fill="auto"/>
            <w:noWrap/>
            <w:vAlign w:val="center"/>
          </w:tcPr>
          <w:p w14:paraId="3D34FB09">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1.90</w:t>
            </w:r>
          </w:p>
        </w:tc>
        <w:tc>
          <w:tcPr>
            <w:tcW w:w="1217" w:type="dxa"/>
            <w:tcBorders>
              <w:top w:val="nil"/>
              <w:left w:val="nil"/>
              <w:bottom w:val="single" w:color="auto" w:sz="4" w:space="0"/>
              <w:right w:val="single" w:color="auto" w:sz="4" w:space="0"/>
            </w:tcBorders>
            <w:shd w:val="clear" w:color="auto" w:fill="auto"/>
            <w:noWrap/>
            <w:vAlign w:val="center"/>
          </w:tcPr>
          <w:p w14:paraId="0221EF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6C5E6B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332A40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22BEEDF">
        <w:tblPrEx>
          <w:tblCellMar>
            <w:top w:w="0" w:type="dxa"/>
            <w:left w:w="108" w:type="dxa"/>
            <w:bottom w:w="0" w:type="dxa"/>
            <w:right w:w="108" w:type="dxa"/>
          </w:tblCellMar>
        </w:tblPrEx>
        <w:trPr>
          <w:trHeight w:val="221"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32252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782" w:type="dxa"/>
            <w:tcBorders>
              <w:top w:val="nil"/>
              <w:left w:val="nil"/>
              <w:bottom w:val="single" w:color="auto" w:sz="4" w:space="0"/>
              <w:right w:val="single" w:color="auto" w:sz="4" w:space="0"/>
            </w:tcBorders>
            <w:shd w:val="clear" w:color="auto" w:fill="auto"/>
            <w:noWrap/>
            <w:vAlign w:val="center"/>
          </w:tcPr>
          <w:p w14:paraId="0CD918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其他对个人和家庭的补助</w:t>
            </w:r>
          </w:p>
        </w:tc>
        <w:tc>
          <w:tcPr>
            <w:tcW w:w="1123" w:type="dxa"/>
            <w:tcBorders>
              <w:top w:val="nil"/>
              <w:left w:val="nil"/>
              <w:bottom w:val="single" w:color="auto" w:sz="4" w:space="0"/>
              <w:right w:val="single" w:color="auto" w:sz="4" w:space="0"/>
            </w:tcBorders>
            <w:shd w:val="clear" w:color="auto" w:fill="auto"/>
            <w:noWrap/>
            <w:vAlign w:val="center"/>
          </w:tcPr>
          <w:p w14:paraId="7F1433DD">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027" w:type="dxa"/>
            <w:tcBorders>
              <w:top w:val="nil"/>
              <w:left w:val="nil"/>
              <w:bottom w:val="single" w:color="auto" w:sz="4" w:space="0"/>
              <w:right w:val="single" w:color="auto" w:sz="4" w:space="0"/>
            </w:tcBorders>
            <w:shd w:val="clear" w:color="auto" w:fill="auto"/>
            <w:noWrap/>
            <w:vAlign w:val="center"/>
          </w:tcPr>
          <w:p w14:paraId="715935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0CFB28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税金及附加费用</w:t>
            </w:r>
          </w:p>
        </w:tc>
        <w:tc>
          <w:tcPr>
            <w:tcW w:w="933" w:type="dxa"/>
            <w:tcBorders>
              <w:top w:val="nil"/>
              <w:left w:val="nil"/>
              <w:bottom w:val="single" w:color="auto" w:sz="4" w:space="0"/>
              <w:right w:val="single" w:color="auto" w:sz="4" w:space="0"/>
            </w:tcBorders>
            <w:shd w:val="clear" w:color="auto" w:fill="auto"/>
            <w:noWrap/>
            <w:vAlign w:val="center"/>
          </w:tcPr>
          <w:p w14:paraId="64C69E81">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562CEEF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2D1D3AC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2B567F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1C9BBF6">
        <w:tblPrEx>
          <w:tblCellMar>
            <w:top w:w="0" w:type="dxa"/>
            <w:left w:w="108" w:type="dxa"/>
            <w:bottom w:w="0" w:type="dxa"/>
            <w:right w:w="108" w:type="dxa"/>
          </w:tblCellMar>
        </w:tblPrEx>
        <w:trPr>
          <w:trHeight w:val="261"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6036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782" w:type="dxa"/>
            <w:tcBorders>
              <w:top w:val="nil"/>
              <w:left w:val="nil"/>
              <w:bottom w:val="single" w:color="auto" w:sz="4" w:space="0"/>
              <w:right w:val="single" w:color="auto" w:sz="4" w:space="0"/>
            </w:tcBorders>
            <w:shd w:val="clear" w:color="auto" w:fill="auto"/>
            <w:noWrap/>
            <w:vAlign w:val="center"/>
          </w:tcPr>
          <w:p w14:paraId="5DAA47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23" w:type="dxa"/>
            <w:tcBorders>
              <w:top w:val="nil"/>
              <w:left w:val="nil"/>
              <w:bottom w:val="single" w:color="auto" w:sz="4" w:space="0"/>
              <w:right w:val="single" w:color="auto" w:sz="4" w:space="0"/>
            </w:tcBorders>
            <w:shd w:val="clear" w:color="auto" w:fill="auto"/>
            <w:noWrap/>
            <w:vAlign w:val="center"/>
          </w:tcPr>
          <w:p w14:paraId="472B100E">
            <w:pPr>
              <w:widowControl/>
              <w:jc w:val="center"/>
              <w:rPr>
                <w:rFonts w:hint="eastAsia" w:ascii="Times New Roman" w:hAnsi="Times New Roman" w:eastAsia="仿宋_GB2312" w:cs="Times New Roman"/>
                <w:color w:val="000000"/>
                <w:kern w:val="0"/>
                <w:szCs w:val="18"/>
              </w:rPr>
            </w:pPr>
          </w:p>
        </w:tc>
        <w:tc>
          <w:tcPr>
            <w:tcW w:w="1027" w:type="dxa"/>
            <w:tcBorders>
              <w:top w:val="nil"/>
              <w:left w:val="nil"/>
              <w:bottom w:val="single" w:color="auto" w:sz="4" w:space="0"/>
              <w:right w:val="single" w:color="auto" w:sz="4" w:space="0"/>
            </w:tcBorders>
            <w:shd w:val="clear" w:color="auto" w:fill="auto"/>
            <w:noWrap/>
            <w:vAlign w:val="center"/>
          </w:tcPr>
          <w:p w14:paraId="373BD7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218FBD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A2A8FC8">
            <w:pPr>
              <w:keepNext w:val="0"/>
              <w:keepLines w:val="0"/>
              <w:widowControl/>
              <w:suppressLineNumbers w:val="0"/>
              <w:jc w:val="right"/>
              <w:textAlignment w:val="center"/>
              <w:rPr>
                <w:rFonts w:hint="eastAsia"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7.93</w:t>
            </w:r>
          </w:p>
        </w:tc>
        <w:tc>
          <w:tcPr>
            <w:tcW w:w="1217" w:type="dxa"/>
            <w:tcBorders>
              <w:top w:val="nil"/>
              <w:left w:val="nil"/>
              <w:bottom w:val="single" w:color="auto" w:sz="4" w:space="0"/>
              <w:right w:val="single" w:color="auto" w:sz="4" w:space="0"/>
            </w:tcBorders>
            <w:shd w:val="clear" w:color="auto" w:fill="auto"/>
            <w:noWrap/>
            <w:vAlign w:val="center"/>
          </w:tcPr>
          <w:p w14:paraId="0D1A455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AED547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23C1B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5465B38">
        <w:tblPrEx>
          <w:tblCellMar>
            <w:top w:w="0" w:type="dxa"/>
            <w:left w:w="108" w:type="dxa"/>
            <w:bottom w:w="0" w:type="dxa"/>
            <w:right w:w="108" w:type="dxa"/>
          </w:tblCellMar>
        </w:tblPrEx>
        <w:trPr>
          <w:trHeight w:val="255" w:hRule="exact"/>
          <w:jc w:val="center"/>
        </w:trPr>
        <w:tc>
          <w:tcPr>
            <w:tcW w:w="386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34612B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123" w:type="dxa"/>
            <w:tcBorders>
              <w:top w:val="nil"/>
              <w:left w:val="nil"/>
              <w:bottom w:val="single" w:color="auto" w:sz="4" w:space="0"/>
              <w:right w:val="single" w:color="auto" w:sz="4" w:space="0"/>
            </w:tcBorders>
            <w:shd w:val="clear" w:color="auto" w:fill="FFFFFF"/>
            <w:noWrap/>
            <w:vAlign w:val="center"/>
          </w:tcPr>
          <w:p w14:paraId="6F949A4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1,243.27</w:t>
            </w:r>
          </w:p>
        </w:tc>
        <w:tc>
          <w:tcPr>
            <w:tcW w:w="8712" w:type="dxa"/>
            <w:gridSpan w:val="5"/>
            <w:tcBorders>
              <w:top w:val="single" w:color="auto" w:sz="4" w:space="0"/>
              <w:left w:val="nil"/>
              <w:bottom w:val="single" w:color="auto" w:sz="4" w:space="0"/>
              <w:right w:val="single" w:color="auto" w:sz="4" w:space="0"/>
            </w:tcBorders>
            <w:shd w:val="clear" w:color="auto" w:fill="auto"/>
            <w:noWrap/>
            <w:vAlign w:val="center"/>
          </w:tcPr>
          <w:p w14:paraId="72C9EE1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FFFFFF"/>
            <w:noWrap/>
            <w:vAlign w:val="center"/>
          </w:tcPr>
          <w:p w14:paraId="517915A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101.23</w:t>
            </w:r>
          </w:p>
        </w:tc>
      </w:tr>
    </w:tbl>
    <w:p w14:paraId="1CCBAA79">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0BB1518">
      <w:pPr>
        <w:widowControl/>
        <w:spacing w:line="400" w:lineRule="exact"/>
        <w:jc w:val="center"/>
        <w:textAlignment w:val="center"/>
        <w:rPr>
          <w:rFonts w:ascii="Times New Roman" w:hAnsi="Times New Roman" w:eastAsia="仿宋_GB2312" w:cs="Times New Roman"/>
          <w:color w:val="000000"/>
          <w:kern w:val="0"/>
          <w:sz w:val="32"/>
          <w:szCs w:val="32"/>
        </w:rPr>
      </w:pPr>
    </w:p>
    <w:p w14:paraId="32316F57">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408EF92B">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7BE6804C">
      <w:pPr>
        <w:widowControl/>
        <w:tabs>
          <w:tab w:val="left" w:pos="920"/>
          <w:tab w:val="left" w:pos="1157"/>
          <w:tab w:val="left" w:pos="2434"/>
          <w:tab w:val="left" w:pos="4352"/>
          <w:tab w:val="left" w:pos="6295"/>
          <w:tab w:val="left" w:pos="8214"/>
          <w:tab w:val="left" w:pos="10149"/>
          <w:tab w:val="left" w:pos="12067"/>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溆浦县大江口镇中学</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5E37EB0A">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9B17B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9"/>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CB203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44934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047DC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B8B66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56AADA92">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3B0C5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604A1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507D7">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8185F">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4FAA5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9787F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7E8E2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EF29B">
            <w:pPr>
              <w:widowControl/>
              <w:jc w:val="center"/>
              <w:rPr>
                <w:rFonts w:ascii="Times New Roman" w:hAnsi="Times New Roman" w:eastAsia="仿宋_GB2312" w:cs="Times New Roman"/>
                <w:color w:val="000000"/>
                <w:sz w:val="24"/>
                <w:szCs w:val="24"/>
              </w:rPr>
            </w:pPr>
          </w:p>
        </w:tc>
      </w:tr>
      <w:tr w14:paraId="42C716EF">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01B3B">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D6DE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1C34A">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06E4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A2465">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9150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093D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17E98">
            <w:pPr>
              <w:jc w:val="center"/>
              <w:rPr>
                <w:rFonts w:ascii="Times New Roman" w:hAnsi="Times New Roman" w:eastAsia="仿宋_GB2312" w:cs="Times New Roman"/>
                <w:color w:val="000000"/>
                <w:sz w:val="24"/>
                <w:szCs w:val="24"/>
              </w:rPr>
            </w:pPr>
          </w:p>
        </w:tc>
      </w:tr>
      <w:tr w14:paraId="25561508">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2349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AA18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4A551">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F7EE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8B2E5">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CCEF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EF2E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2B330">
            <w:pPr>
              <w:jc w:val="center"/>
              <w:rPr>
                <w:rFonts w:ascii="Times New Roman" w:hAnsi="Times New Roman" w:eastAsia="仿宋_GB2312" w:cs="Times New Roman"/>
                <w:color w:val="000000"/>
                <w:sz w:val="24"/>
                <w:szCs w:val="24"/>
              </w:rPr>
            </w:pPr>
          </w:p>
        </w:tc>
      </w:tr>
      <w:tr w14:paraId="1C27327F">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ECFA1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02FC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5DA9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C9D7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70F7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BBE2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10F6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4D975326">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F78A3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155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1F47270">
            <w:pPr>
              <w:jc w:val="center"/>
              <w:rPr>
                <w:rFonts w:ascii="Times New Roman" w:hAnsi="Times New Roman" w:eastAsia="仿宋_GB2312" w:cs="Times New Roman"/>
                <w:color w:val="000000"/>
                <w:sz w:val="24"/>
                <w:szCs w:val="24"/>
              </w:rPr>
            </w:pPr>
            <w:r>
              <w:rPr>
                <w:rFonts w:hint="eastAsia" w:ascii="楷体" w:hAnsi="楷体" w:eastAsia="楷体" w:cs="楷体"/>
                <w:b/>
                <w:bCs/>
                <w:i w:val="0"/>
                <w:color w:val="auto"/>
                <w:kern w:val="0"/>
                <w:sz w:val="24"/>
                <w:szCs w:val="24"/>
                <w:u w:val="none"/>
                <w:lang w:val="en-US" w:eastAsia="zh-CN" w:bidi="ar"/>
              </w:rPr>
              <w:t>我单位没有政府性基金收入，也没有使用政府性基金安排的支出，故本表无数据。</w:t>
            </w:r>
          </w:p>
        </w:tc>
      </w:tr>
      <w:tr w14:paraId="63A57C4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C64C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345EF">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8C61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D7A4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D22F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1428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B49F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CD57B">
            <w:pPr>
              <w:rPr>
                <w:rFonts w:ascii="Times New Roman" w:hAnsi="Times New Roman" w:eastAsia="仿宋_GB2312" w:cs="Times New Roman"/>
                <w:color w:val="000000"/>
                <w:sz w:val="24"/>
                <w:szCs w:val="24"/>
              </w:rPr>
            </w:pPr>
          </w:p>
        </w:tc>
      </w:tr>
      <w:tr w14:paraId="1FF099B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0677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0121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79A0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3EB0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ED9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D274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5AE8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8D733">
            <w:pPr>
              <w:rPr>
                <w:rFonts w:ascii="Times New Roman" w:hAnsi="Times New Roman" w:eastAsia="仿宋_GB2312" w:cs="Times New Roman"/>
                <w:color w:val="000000"/>
                <w:sz w:val="24"/>
                <w:szCs w:val="24"/>
              </w:rPr>
            </w:pPr>
          </w:p>
        </w:tc>
      </w:tr>
      <w:tr w14:paraId="2EF2707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5444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C566F">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4D1D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7B14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2025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8248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675B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16CC6">
            <w:pPr>
              <w:rPr>
                <w:rFonts w:ascii="Times New Roman" w:hAnsi="Times New Roman" w:eastAsia="仿宋_GB2312" w:cs="Times New Roman"/>
                <w:color w:val="000000"/>
                <w:sz w:val="24"/>
                <w:szCs w:val="24"/>
              </w:rPr>
            </w:pPr>
          </w:p>
        </w:tc>
      </w:tr>
      <w:tr w14:paraId="794D5F9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F972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A84A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29C5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8EEE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EB84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A4BE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0777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2E40F">
            <w:pPr>
              <w:rPr>
                <w:rFonts w:ascii="Times New Roman" w:hAnsi="Times New Roman" w:eastAsia="仿宋_GB2312" w:cs="Times New Roman"/>
                <w:color w:val="000000"/>
                <w:sz w:val="24"/>
                <w:szCs w:val="24"/>
              </w:rPr>
            </w:pPr>
          </w:p>
        </w:tc>
      </w:tr>
      <w:tr w14:paraId="37BF654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EE7F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3228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36F1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A0AB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92D5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7D14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91FB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2DF10">
            <w:pPr>
              <w:rPr>
                <w:rFonts w:ascii="Times New Roman" w:hAnsi="Times New Roman" w:eastAsia="仿宋_GB2312" w:cs="Times New Roman"/>
                <w:color w:val="000000"/>
                <w:sz w:val="24"/>
                <w:szCs w:val="24"/>
              </w:rPr>
            </w:pPr>
          </w:p>
        </w:tc>
      </w:tr>
      <w:tr w14:paraId="3DC7E92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5173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5C6B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36AD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A115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89A0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AE3A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F4FE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763AE">
            <w:pPr>
              <w:rPr>
                <w:rFonts w:ascii="Times New Roman" w:hAnsi="Times New Roman" w:eastAsia="仿宋_GB2312" w:cs="Times New Roman"/>
                <w:color w:val="000000"/>
                <w:sz w:val="24"/>
                <w:szCs w:val="24"/>
              </w:rPr>
            </w:pPr>
          </w:p>
        </w:tc>
      </w:tr>
    </w:tbl>
    <w:p w14:paraId="13A98F1D">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783E5727">
      <w:pPr>
        <w:widowControl/>
        <w:jc w:val="left"/>
        <w:textAlignment w:val="center"/>
        <w:rPr>
          <w:rFonts w:ascii="Times New Roman" w:hAnsi="Times New Roman" w:eastAsia="仿宋_GB2312" w:cs="Times New Roman"/>
          <w:color w:val="000000"/>
          <w:kern w:val="0"/>
          <w:sz w:val="24"/>
          <w:szCs w:val="24"/>
        </w:rPr>
      </w:pPr>
    </w:p>
    <w:p w14:paraId="7F7A8596">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12C19431">
      <w:pPr>
        <w:widowControl/>
        <w:jc w:val="center"/>
        <w:rPr>
          <w:rFonts w:ascii="Times New Roman" w:hAnsi="Times New Roman" w:eastAsia="方正小标宋_GBK" w:cs="Times New Roman"/>
          <w:color w:val="000000"/>
          <w:kern w:val="0"/>
          <w:sz w:val="36"/>
          <w:szCs w:val="36"/>
        </w:rPr>
      </w:pPr>
    </w:p>
    <w:p w14:paraId="045E2FF2">
      <w:pPr>
        <w:widowControl/>
        <w:spacing w:line="400" w:lineRule="exact"/>
        <w:textAlignment w:val="center"/>
        <w:rPr>
          <w:rFonts w:ascii="Times New Roman" w:hAnsi="Times New Roman" w:eastAsia="黑体" w:cs="Times New Roman"/>
          <w:color w:val="000000"/>
          <w:kern w:val="0"/>
          <w:sz w:val="36"/>
          <w:szCs w:val="36"/>
        </w:rPr>
      </w:pPr>
    </w:p>
    <w:p w14:paraId="754DF831">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7A409766">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公开08表</w:t>
      </w:r>
    </w:p>
    <w:p w14:paraId="5499C49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溆浦县大江口镇中学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0"/>
        <w:tblW w:w="4998" w:type="pct"/>
        <w:tblInd w:w="0" w:type="dxa"/>
        <w:tblLayout w:type="autofit"/>
        <w:tblCellMar>
          <w:top w:w="0" w:type="dxa"/>
          <w:left w:w="108" w:type="dxa"/>
          <w:bottom w:w="0" w:type="dxa"/>
          <w:right w:w="108" w:type="dxa"/>
        </w:tblCellMar>
      </w:tblPr>
      <w:tblGrid>
        <w:gridCol w:w="3216"/>
        <w:gridCol w:w="3220"/>
        <w:gridCol w:w="1901"/>
        <w:gridCol w:w="3220"/>
        <w:gridCol w:w="3223"/>
      </w:tblGrid>
      <w:tr w14:paraId="1BF1DAE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9BBA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20"/>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DBF95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05B92278">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C47A8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9C662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6E465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812CC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1A741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0AEC3442">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8213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7A5FC">
            <w:pPr>
              <w:jc w:val="center"/>
              <w:rPr>
                <w:rFonts w:ascii="Times New Roman" w:hAnsi="Times New Roman" w:eastAsia="仿宋_GB2312" w:cs="Times New Roman"/>
                <w:color w:val="000000"/>
                <w:sz w:val="24"/>
                <w:szCs w:val="24"/>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73E4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9F78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93645">
            <w:pPr>
              <w:jc w:val="center"/>
              <w:rPr>
                <w:rFonts w:ascii="Times New Roman" w:hAnsi="Times New Roman" w:eastAsia="仿宋_GB2312" w:cs="Times New Roman"/>
                <w:color w:val="000000"/>
                <w:sz w:val="24"/>
                <w:szCs w:val="24"/>
              </w:rPr>
            </w:pPr>
          </w:p>
        </w:tc>
      </w:tr>
      <w:tr w14:paraId="29E99DEB">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B86C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21591">
            <w:pPr>
              <w:jc w:val="center"/>
              <w:rPr>
                <w:rFonts w:ascii="Times New Roman" w:hAnsi="Times New Roman" w:eastAsia="仿宋_GB2312" w:cs="Times New Roman"/>
                <w:color w:val="000000"/>
                <w:sz w:val="24"/>
                <w:szCs w:val="24"/>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D15C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9D23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558F6">
            <w:pPr>
              <w:jc w:val="center"/>
              <w:rPr>
                <w:rFonts w:ascii="Times New Roman" w:hAnsi="Times New Roman" w:eastAsia="仿宋_GB2312" w:cs="Times New Roman"/>
                <w:color w:val="000000"/>
                <w:sz w:val="24"/>
                <w:szCs w:val="24"/>
              </w:rPr>
            </w:pPr>
          </w:p>
        </w:tc>
      </w:tr>
      <w:tr w14:paraId="4A9E86D3">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D03B2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143F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0358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E5B8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5D24232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926DF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9ED166">
            <w:pPr>
              <w:jc w:val="center"/>
              <w:rPr>
                <w:rFonts w:ascii="Times New Roman" w:hAnsi="Times New Roman" w:eastAsia="仿宋_GB2312" w:cs="Times New Roman"/>
                <w:color w:val="000000"/>
                <w:sz w:val="24"/>
                <w:szCs w:val="24"/>
              </w:rPr>
            </w:pPr>
            <w:r>
              <w:rPr>
                <w:rFonts w:hint="eastAsia" w:ascii="楷体" w:hAnsi="楷体" w:eastAsia="楷体" w:cs="楷体"/>
                <w:b/>
                <w:bCs/>
                <w:i w:val="0"/>
                <w:color w:val="auto"/>
                <w:kern w:val="0"/>
                <w:sz w:val="24"/>
                <w:szCs w:val="24"/>
                <w:u w:val="none"/>
                <w:lang w:val="en-US" w:eastAsia="zh-CN" w:bidi="ar"/>
              </w:rPr>
              <w:t>我单位没有使用国有资本经营预算安排的支出，故本表无数据。</w:t>
            </w:r>
          </w:p>
        </w:tc>
      </w:tr>
      <w:tr w14:paraId="44FAA30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BFB0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8BA67">
            <w:pPr>
              <w:rPr>
                <w:rFonts w:ascii="Times New Roman" w:hAnsi="Times New Roman" w:eastAsia="仿宋_GB2312" w:cs="Times New Roman"/>
                <w:color w:val="000000"/>
                <w:sz w:val="20"/>
                <w:szCs w:val="20"/>
              </w:rPr>
            </w:pP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C0D7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1807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DD080">
            <w:pPr>
              <w:rPr>
                <w:rFonts w:ascii="Times New Roman" w:hAnsi="Times New Roman" w:eastAsia="仿宋_GB2312" w:cs="Times New Roman"/>
                <w:color w:val="000000"/>
                <w:sz w:val="24"/>
                <w:szCs w:val="24"/>
              </w:rPr>
            </w:pPr>
          </w:p>
        </w:tc>
      </w:tr>
      <w:tr w14:paraId="05D98E3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14520">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DEE45">
            <w:pPr>
              <w:rPr>
                <w:rFonts w:ascii="Times New Roman" w:hAnsi="Times New Roman" w:eastAsia="仿宋_GB2312" w:cs="Times New Roman"/>
                <w:color w:val="000000"/>
                <w:sz w:val="24"/>
                <w:szCs w:val="24"/>
              </w:rPr>
            </w:pP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9DE9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7F7C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56706">
            <w:pPr>
              <w:rPr>
                <w:rFonts w:ascii="Times New Roman" w:hAnsi="Times New Roman" w:eastAsia="仿宋_GB2312" w:cs="Times New Roman"/>
                <w:color w:val="000000"/>
                <w:sz w:val="24"/>
                <w:szCs w:val="24"/>
              </w:rPr>
            </w:pPr>
          </w:p>
        </w:tc>
      </w:tr>
      <w:tr w14:paraId="68C8A08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EC9B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31D89">
            <w:pPr>
              <w:rPr>
                <w:rFonts w:ascii="Times New Roman" w:hAnsi="Times New Roman" w:eastAsia="宋体" w:cs="Times New Roman"/>
                <w:color w:val="000000"/>
                <w:sz w:val="20"/>
                <w:szCs w:val="20"/>
              </w:rPr>
            </w:pP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874B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70CB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EF472">
            <w:pPr>
              <w:rPr>
                <w:rFonts w:ascii="Times New Roman" w:hAnsi="Times New Roman" w:eastAsia="宋体" w:cs="Times New Roman"/>
                <w:color w:val="000000"/>
                <w:sz w:val="24"/>
                <w:szCs w:val="24"/>
              </w:rPr>
            </w:pPr>
          </w:p>
        </w:tc>
      </w:tr>
      <w:tr w14:paraId="38F17B7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2126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25C95">
            <w:pPr>
              <w:rPr>
                <w:rFonts w:ascii="Times New Roman" w:hAnsi="Times New Roman" w:eastAsia="宋体" w:cs="Times New Roman"/>
                <w:color w:val="000000"/>
                <w:sz w:val="24"/>
                <w:szCs w:val="24"/>
              </w:rPr>
            </w:pP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3D48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77FB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87F1F">
            <w:pPr>
              <w:rPr>
                <w:rFonts w:ascii="Times New Roman" w:hAnsi="Times New Roman" w:eastAsia="宋体" w:cs="Times New Roman"/>
                <w:color w:val="000000"/>
                <w:sz w:val="24"/>
                <w:szCs w:val="24"/>
              </w:rPr>
            </w:pPr>
          </w:p>
        </w:tc>
      </w:tr>
      <w:tr w14:paraId="530EF94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4723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44314">
            <w:pPr>
              <w:rPr>
                <w:rFonts w:ascii="Times New Roman" w:hAnsi="Times New Roman" w:eastAsia="宋体" w:cs="Times New Roman"/>
                <w:color w:val="000000"/>
                <w:sz w:val="24"/>
                <w:szCs w:val="24"/>
              </w:rPr>
            </w:pP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1452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4950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EDADE">
            <w:pPr>
              <w:rPr>
                <w:rFonts w:ascii="Times New Roman" w:hAnsi="Times New Roman" w:eastAsia="宋体" w:cs="Times New Roman"/>
                <w:color w:val="000000"/>
                <w:sz w:val="24"/>
                <w:szCs w:val="24"/>
              </w:rPr>
            </w:pPr>
          </w:p>
        </w:tc>
      </w:tr>
      <w:tr w14:paraId="78B7D52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C6015">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83523">
            <w:pPr>
              <w:rPr>
                <w:rFonts w:ascii="Times New Roman" w:hAnsi="Times New Roman" w:eastAsia="宋体" w:cs="Times New Roman"/>
                <w:color w:val="000000"/>
                <w:sz w:val="24"/>
                <w:szCs w:val="24"/>
              </w:rPr>
            </w:pP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DA6C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204C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14692">
            <w:pPr>
              <w:rPr>
                <w:rFonts w:ascii="Times New Roman" w:hAnsi="Times New Roman" w:eastAsia="宋体" w:cs="Times New Roman"/>
                <w:color w:val="000000"/>
                <w:sz w:val="24"/>
                <w:szCs w:val="24"/>
              </w:rPr>
            </w:pPr>
          </w:p>
        </w:tc>
      </w:tr>
    </w:tbl>
    <w:p w14:paraId="27A514E7">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2CE68588">
      <w:pPr>
        <w:widowControl/>
        <w:jc w:val="left"/>
        <w:textAlignment w:val="center"/>
        <w:rPr>
          <w:rFonts w:ascii="Times New Roman" w:hAnsi="Times New Roman" w:eastAsia="宋体" w:cs="Times New Roman"/>
          <w:color w:val="000000"/>
          <w:kern w:val="0"/>
          <w:sz w:val="24"/>
          <w:szCs w:val="24"/>
        </w:rPr>
      </w:pPr>
    </w:p>
    <w:p w14:paraId="5D79BC4E">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7A12EAE1">
      <w:pPr>
        <w:widowControl/>
        <w:jc w:val="center"/>
        <w:rPr>
          <w:rFonts w:ascii="Times New Roman" w:hAnsi="Times New Roman" w:eastAsia="方正小标宋_GBK" w:cs="Times New Roman"/>
          <w:color w:val="000000"/>
          <w:kern w:val="0"/>
          <w:sz w:val="36"/>
          <w:szCs w:val="36"/>
        </w:rPr>
      </w:pPr>
    </w:p>
    <w:p w14:paraId="1322D999">
      <w:pPr>
        <w:pStyle w:val="8"/>
        <w:spacing w:line="400" w:lineRule="exact"/>
        <w:rPr>
          <w:rFonts w:ascii="Times New Roman" w:hAnsi="Times New Roman" w:eastAsia="华文中宋" w:cs="Times New Roman"/>
          <w:color w:val="000000"/>
          <w:kern w:val="0"/>
          <w:sz w:val="32"/>
          <w:szCs w:val="32"/>
        </w:rPr>
      </w:pPr>
    </w:p>
    <w:p w14:paraId="7F9FFCC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18C6F10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kern w:val="0"/>
          <w:sz w:val="20"/>
          <w:szCs w:val="20"/>
        </w:rPr>
        <w:t>公开0</w:t>
      </w:r>
      <w:r>
        <w:rPr>
          <w:rFonts w:hint="eastAsia" w:ascii="Times New Roman" w:hAnsi="Times New Roman" w:eastAsia="楷体_GB2312" w:cs="Times New Roman"/>
          <w:color w:val="000000"/>
          <w:kern w:val="0"/>
          <w:sz w:val="20"/>
          <w:szCs w:val="20"/>
          <w:lang w:val="en-US" w:eastAsia="zh-CN"/>
        </w:rPr>
        <w:t>9</w:t>
      </w:r>
      <w:r>
        <w:rPr>
          <w:rFonts w:ascii="Times New Roman" w:hAnsi="Times New Roman" w:eastAsia="楷体_GB2312" w:cs="Times New Roman"/>
          <w:color w:val="000000"/>
          <w:kern w:val="0"/>
          <w:sz w:val="20"/>
          <w:szCs w:val="20"/>
        </w:rPr>
        <w:t>表</w:t>
      </w:r>
    </w:p>
    <w:p w14:paraId="02880458">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溆浦县大江口镇中学</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10"/>
        <w:tblW w:w="5113" w:type="pct"/>
        <w:jc w:val="center"/>
        <w:tblLayout w:type="autofit"/>
        <w:tblCellMar>
          <w:top w:w="0" w:type="dxa"/>
          <w:left w:w="108" w:type="dxa"/>
          <w:bottom w:w="0" w:type="dxa"/>
          <w:right w:w="108" w:type="dxa"/>
        </w:tblCellMar>
      </w:tblPr>
      <w:tblGrid>
        <w:gridCol w:w="970"/>
        <w:gridCol w:w="1272"/>
        <w:gridCol w:w="1125"/>
        <w:gridCol w:w="1231"/>
        <w:gridCol w:w="1485"/>
        <w:gridCol w:w="1442"/>
        <w:gridCol w:w="1092"/>
        <w:gridCol w:w="1213"/>
        <w:gridCol w:w="1213"/>
        <w:gridCol w:w="1213"/>
        <w:gridCol w:w="1409"/>
        <w:gridCol w:w="1455"/>
      </w:tblGrid>
      <w:tr w14:paraId="40FAF3EB">
        <w:tblPrEx>
          <w:tblCellMar>
            <w:top w:w="0" w:type="dxa"/>
            <w:left w:w="108" w:type="dxa"/>
            <w:bottom w:w="0" w:type="dxa"/>
            <w:right w:w="108" w:type="dxa"/>
          </w:tblCellMar>
        </w:tblPrEx>
        <w:trPr>
          <w:trHeight w:val="606" w:hRule="atLeast"/>
          <w:jc w:val="center"/>
        </w:trPr>
        <w:tc>
          <w:tcPr>
            <w:tcW w:w="248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35ED2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9034F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6BEC04E6">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046D1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09921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CFFF6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FF3F1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A09C6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316DF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2D9F4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805F7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712CA870">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A6CC8">
            <w:pPr>
              <w:jc w:val="center"/>
              <w:rPr>
                <w:rFonts w:ascii="Times New Roman" w:hAnsi="Times New Roman" w:eastAsia="仿宋_GB2312" w:cs="Times New Roman"/>
                <w:color w:val="000000"/>
                <w:sz w:val="22"/>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A1E18">
            <w:pPr>
              <w:jc w:val="center"/>
              <w:rPr>
                <w:rFonts w:ascii="Times New Roman" w:hAnsi="Times New Roman" w:eastAsia="仿宋_GB2312" w:cs="Times New Roman"/>
                <w:color w:val="000000"/>
                <w:sz w:val="22"/>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22E4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95F5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62AD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58ED1">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2CB23">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74253">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5488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3DF0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323D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54460">
            <w:pPr>
              <w:jc w:val="center"/>
              <w:rPr>
                <w:rFonts w:ascii="Times New Roman" w:hAnsi="Times New Roman" w:eastAsia="仿宋_GB2312" w:cs="Times New Roman"/>
                <w:color w:val="000000"/>
                <w:sz w:val="22"/>
              </w:rPr>
            </w:pPr>
          </w:p>
        </w:tc>
      </w:tr>
      <w:tr w14:paraId="2FE6508E">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ACB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77FB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0DF1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5E9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2C5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9C1F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4589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50BD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72A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6F83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D2A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37B7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168F310E">
        <w:tblPrEx>
          <w:tblCellMar>
            <w:top w:w="0" w:type="dxa"/>
            <w:left w:w="108" w:type="dxa"/>
            <w:bottom w:w="0" w:type="dxa"/>
            <w:right w:w="108" w:type="dxa"/>
          </w:tblCellMar>
        </w:tblPrEx>
        <w:trPr>
          <w:trHeight w:val="579" w:hRule="atLeast"/>
          <w:jc w:val="center"/>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76893BD4">
            <w:pPr>
              <w:jc w:val="center"/>
              <w:rPr>
                <w:rFonts w:ascii="Times New Roman" w:hAnsi="Times New Roman" w:eastAsia="仿宋_GB2312" w:cs="Times New Roman"/>
                <w:color w:val="000000"/>
                <w:sz w:val="22"/>
              </w:rPr>
            </w:pPr>
            <w:r>
              <w:rPr>
                <w:rFonts w:hint="eastAsia" w:ascii="楷体" w:hAnsi="楷体" w:eastAsia="楷体" w:cs="楷体"/>
                <w:b/>
                <w:bCs/>
                <w:i w:val="0"/>
                <w:color w:val="auto"/>
                <w:kern w:val="0"/>
                <w:sz w:val="24"/>
                <w:szCs w:val="24"/>
                <w:u w:val="none"/>
                <w:lang w:val="en-US" w:eastAsia="zh-CN" w:bidi="ar"/>
              </w:rPr>
              <w:t>我单位没有财政拨款“三公”经费，故本表无数据。</w:t>
            </w:r>
          </w:p>
        </w:tc>
      </w:tr>
    </w:tbl>
    <w:p w14:paraId="56896309">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3D1EC2C0">
      <w:pPr>
        <w:autoSpaceDE w:val="0"/>
        <w:autoSpaceDN w:val="0"/>
        <w:adjustRightInd w:val="0"/>
        <w:ind w:left="315" w:leftChars="150"/>
        <w:jc w:val="left"/>
        <w:rPr>
          <w:rFonts w:ascii="Times New Roman" w:hAnsi="Times New Roman" w:eastAsia="宋体" w:cs="Times New Roman"/>
          <w:kern w:val="0"/>
          <w:sz w:val="24"/>
          <w:szCs w:val="24"/>
        </w:rPr>
      </w:pPr>
    </w:p>
    <w:p w14:paraId="0BA2BCDB">
      <w:pPr>
        <w:autoSpaceDE w:val="0"/>
        <w:autoSpaceDN w:val="0"/>
        <w:adjustRightInd w:val="0"/>
        <w:ind w:left="315" w:leftChars="150"/>
        <w:jc w:val="left"/>
        <w:rPr>
          <w:rFonts w:ascii="Times New Roman" w:hAnsi="Times New Roman" w:eastAsia="宋体" w:cs="Times New Roman"/>
          <w:kern w:val="0"/>
          <w:sz w:val="24"/>
          <w:szCs w:val="24"/>
        </w:rPr>
      </w:pPr>
    </w:p>
    <w:p w14:paraId="52BFE42C">
      <w:pPr>
        <w:autoSpaceDE w:val="0"/>
        <w:autoSpaceDN w:val="0"/>
        <w:adjustRightInd w:val="0"/>
        <w:ind w:left="315" w:leftChars="150"/>
        <w:jc w:val="left"/>
        <w:rPr>
          <w:rFonts w:ascii="Times New Roman" w:hAnsi="Times New Roman" w:eastAsia="宋体" w:cs="Times New Roman"/>
          <w:kern w:val="0"/>
          <w:sz w:val="24"/>
          <w:szCs w:val="24"/>
        </w:rPr>
      </w:pPr>
    </w:p>
    <w:p w14:paraId="64900895">
      <w:pPr>
        <w:autoSpaceDE w:val="0"/>
        <w:autoSpaceDN w:val="0"/>
        <w:adjustRightInd w:val="0"/>
        <w:ind w:left="315" w:leftChars="150"/>
        <w:jc w:val="left"/>
        <w:rPr>
          <w:rFonts w:ascii="Times New Roman" w:hAnsi="Times New Roman" w:eastAsia="宋体" w:cs="Times New Roman"/>
          <w:kern w:val="0"/>
          <w:sz w:val="24"/>
          <w:szCs w:val="24"/>
        </w:rPr>
      </w:pPr>
    </w:p>
    <w:p w14:paraId="35EA6FB7">
      <w:pPr>
        <w:autoSpaceDE w:val="0"/>
        <w:autoSpaceDN w:val="0"/>
        <w:adjustRightInd w:val="0"/>
        <w:ind w:left="315" w:leftChars="150"/>
        <w:jc w:val="left"/>
        <w:rPr>
          <w:rFonts w:ascii="Times New Roman" w:hAnsi="Times New Roman" w:eastAsia="宋体" w:cs="Times New Roman"/>
          <w:kern w:val="0"/>
          <w:sz w:val="24"/>
          <w:szCs w:val="24"/>
        </w:rPr>
      </w:pPr>
    </w:p>
    <w:p w14:paraId="73D63F33">
      <w:pPr>
        <w:widowControl/>
        <w:rPr>
          <w:rFonts w:ascii="Times New Roman" w:hAnsi="Times New Roman" w:cs="Times New Roman"/>
          <w:sz w:val="72"/>
          <w:szCs w:val="72"/>
        </w:rPr>
        <w:sectPr>
          <w:pgSz w:w="16838" w:h="11906" w:orient="landscape"/>
          <w:pgMar w:top="850" w:right="1134" w:bottom="850" w:left="1134"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14:paraId="7AA24F73">
      <w:pPr>
        <w:pStyle w:val="15"/>
        <w:rPr>
          <w:rFonts w:ascii="Times New Roman" w:hAnsi="Times New Roman" w:cs="Times New Roman"/>
          <w:sz w:val="72"/>
          <w:szCs w:val="72"/>
        </w:rPr>
      </w:pPr>
    </w:p>
    <w:p w14:paraId="7290B95E">
      <w:pPr>
        <w:pStyle w:val="15"/>
        <w:rPr>
          <w:rFonts w:ascii="Times New Roman" w:hAnsi="Times New Roman" w:cs="Times New Roman"/>
          <w:sz w:val="72"/>
          <w:szCs w:val="72"/>
        </w:rPr>
      </w:pPr>
    </w:p>
    <w:p w14:paraId="2FEAF00C">
      <w:pPr>
        <w:pStyle w:val="15"/>
        <w:rPr>
          <w:rFonts w:ascii="Times New Roman" w:hAnsi="Times New Roman" w:cs="Times New Roman"/>
          <w:sz w:val="72"/>
          <w:szCs w:val="72"/>
        </w:rPr>
      </w:pPr>
    </w:p>
    <w:p w14:paraId="0839DE16">
      <w:pPr>
        <w:pStyle w:val="15"/>
        <w:jc w:val="center"/>
        <w:rPr>
          <w:rFonts w:ascii="Times New Roman" w:hAnsi="Times New Roman" w:cs="Times New Roman"/>
          <w:sz w:val="72"/>
          <w:szCs w:val="72"/>
        </w:rPr>
      </w:pPr>
    </w:p>
    <w:p w14:paraId="087A0607">
      <w:pPr>
        <w:pStyle w:val="15"/>
        <w:jc w:val="center"/>
        <w:rPr>
          <w:rFonts w:ascii="Times New Roman" w:hAnsi="Times New Roman" w:eastAsia="方正小标宋_GBK" w:cs="Times New Roman"/>
          <w:sz w:val="72"/>
          <w:szCs w:val="72"/>
        </w:rPr>
      </w:pPr>
    </w:p>
    <w:p w14:paraId="64C080B1">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A12344E">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2024年度部门决算情况说明</w:t>
      </w:r>
    </w:p>
    <w:p w14:paraId="652BB2C8">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6C281BF">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1CD6842">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2024年度收、支总计</w:t>
      </w:r>
      <w:r>
        <w:rPr>
          <w:rFonts w:hint="eastAsia" w:ascii="Times New Roman" w:hAnsi="Times New Roman" w:eastAsia="仿宋_GB2312" w:cs="Times New Roman"/>
          <w:sz w:val="32"/>
          <w:szCs w:val="32"/>
        </w:rPr>
        <w:t>1743.74</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增加72.61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增长4.3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本年度教师人数增加，工资随之增加。</w:t>
      </w:r>
    </w:p>
    <w:p w14:paraId="5E2F3758">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57370CE2">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2024年度收入合计</w:t>
      </w:r>
      <w:r>
        <w:rPr>
          <w:rFonts w:hint="eastAsia" w:ascii="Times New Roman" w:hAnsi="Times New Roman" w:eastAsia="仿宋_GB2312" w:cs="Times New Roman"/>
          <w:sz w:val="32"/>
          <w:szCs w:val="32"/>
        </w:rPr>
        <w:t>1743.74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1565.84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89.8</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86.21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4.9</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91.7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5.3</w:t>
      </w:r>
      <w:r>
        <w:rPr>
          <w:rFonts w:ascii="Times New Roman" w:hAnsi="Times New Roman" w:eastAsia="仿宋_GB2312" w:cs="Times New Roman"/>
          <w:sz w:val="32"/>
          <w:szCs w:val="32"/>
        </w:rPr>
        <w:t>%。</w:t>
      </w:r>
    </w:p>
    <w:p w14:paraId="15421715">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66D0768D">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2024年度支出合计</w:t>
      </w:r>
      <w:r>
        <w:rPr>
          <w:rFonts w:hint="eastAsia" w:ascii="Times New Roman" w:hAnsi="Times New Roman" w:eastAsia="仿宋_GB2312" w:cs="Times New Roman"/>
          <w:sz w:val="32"/>
          <w:szCs w:val="32"/>
        </w:rPr>
        <w:t>1743.74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1522.41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87.31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213.78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12.26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1CD32B6">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289EBD59">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2024年度财政拨款收、支总计</w:t>
      </w:r>
      <w:r>
        <w:rPr>
          <w:rFonts w:hint="eastAsia" w:ascii="Times New Roman" w:hAnsi="Times New Roman" w:eastAsia="仿宋_GB2312" w:cs="Times New Roman"/>
          <w:sz w:val="32"/>
          <w:szCs w:val="32"/>
        </w:rPr>
        <w:t>1565.84</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增加114.5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增长7.89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本年度我校教师数人数增多，工资总额增加。</w:t>
      </w:r>
    </w:p>
    <w:p w14:paraId="23A70D0F">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38CBC5E">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E91877C">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2024年度财政拨款支出</w:t>
      </w:r>
      <w:r>
        <w:rPr>
          <w:rFonts w:hint="eastAsia" w:ascii="Times New Roman" w:hAnsi="Times New Roman" w:eastAsia="仿宋_GB2312" w:cs="Times New Roman"/>
          <w:sz w:val="32"/>
          <w:szCs w:val="32"/>
        </w:rPr>
        <w:t>1565.84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89.8</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val="en-US" w:eastAsia="zh-CN"/>
        </w:rPr>
        <w:t>增加114.5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增长7.89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本年度我校教师数人数增多，工资总额增加。</w:t>
      </w:r>
    </w:p>
    <w:p w14:paraId="6C910A16">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E9BA6CF">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2024年度财政拨款支出</w:t>
      </w:r>
      <w:r>
        <w:rPr>
          <w:rFonts w:hint="eastAsia" w:ascii="Times New Roman" w:hAnsi="Times New Roman" w:eastAsia="仿宋_GB2312" w:cs="Times New Roman"/>
          <w:sz w:val="32"/>
          <w:szCs w:val="32"/>
        </w:rPr>
        <w:t>1565.84</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rPr>
        <w:t>1558.28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99.52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7.56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0.48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606F1921">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528605E">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2024年度财政拨款支出年初预算数为</w:t>
      </w:r>
      <w:r>
        <w:rPr>
          <w:rFonts w:hint="eastAsia" w:ascii="Times New Roman" w:hAnsi="Times New Roman" w:eastAsia="仿宋_GB2312" w:cs="Times New Roman"/>
          <w:sz w:val="32"/>
          <w:szCs w:val="32"/>
          <w:lang w:val="en-US" w:eastAsia="zh-CN"/>
        </w:rPr>
        <w:t>883.92</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1565.84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177.15</w:t>
      </w:r>
      <w:r>
        <w:rPr>
          <w:rFonts w:ascii="Times New Roman" w:hAnsi="Times New Roman" w:eastAsia="仿宋_GB2312" w:cs="Times New Roman"/>
          <w:sz w:val="32"/>
          <w:szCs w:val="32"/>
        </w:rPr>
        <w:t>%，其中：</w:t>
      </w:r>
    </w:p>
    <w:p w14:paraId="4A755AFF">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教育</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普通教育</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初中教育</w:t>
      </w:r>
      <w:r>
        <w:rPr>
          <w:rFonts w:ascii="Times New Roman" w:hAnsi="Times New Roman" w:eastAsia="仿宋_GB2312" w:cs="Times New Roman"/>
          <w:sz w:val="32"/>
          <w:szCs w:val="32"/>
        </w:rPr>
        <w:t>（项）。</w:t>
      </w:r>
    </w:p>
    <w:p w14:paraId="534E6426">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883.92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1558.28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176.29</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该项支出中包含的人才津贴、奖励性绩效工资、义务教育公用经费、营养改善计划资金、一次性退休补贴等资金年初时由县教育局统一列入预算；其中包含的基础性绩效奖、乡镇补贴等资金年初时由县财政局统一列入预算，因此导致我校决算数大于年初预算数。</w:t>
      </w:r>
    </w:p>
    <w:p w14:paraId="6E24AB2F">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、社会保障和就业（类）抚恤（款）死亡抚恤（项）。</w:t>
      </w:r>
    </w:p>
    <w:p w14:paraId="21143669">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7.56</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该项支出为我校遗属人员困难生活补助，年初时由县教育局统一列入预算，导致我校年初预算数为0，决算数大于年初预算数。</w:t>
      </w:r>
    </w:p>
    <w:p w14:paraId="4515B3B5">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76211A7">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2024年度一般公共预算财政拨款基本支出</w:t>
      </w:r>
      <w:r>
        <w:rPr>
          <w:rFonts w:hint="eastAsia" w:ascii="Times New Roman" w:hAnsi="Times New Roman" w:eastAsia="仿宋_GB2312" w:cs="Times New Roman"/>
          <w:sz w:val="32"/>
          <w:szCs w:val="32"/>
        </w:rPr>
        <w:t>1565.84</w:t>
      </w:r>
      <w:r>
        <w:rPr>
          <w:rFonts w:ascii="Times New Roman" w:hAnsi="Times New Roman" w:eastAsia="仿宋_GB2312" w:cs="Times New Roman"/>
          <w:sz w:val="32"/>
          <w:szCs w:val="32"/>
        </w:rPr>
        <w:t>万元，其中：</w:t>
      </w:r>
    </w:p>
    <w:p w14:paraId="3538787D">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1243.27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79.40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rPr>
        <w:t>490.91</w:t>
      </w:r>
      <w:r>
        <w:rPr>
          <w:rFonts w:hint="eastAsia" w:ascii="Times New Roman" w:hAnsi="Times New Roman" w:eastAsia="仿宋_GB2312" w:cs="Times New Roman"/>
          <w:sz w:val="32"/>
          <w:szCs w:val="32"/>
          <w:lang w:val="en-US" w:eastAsia="zh-CN"/>
        </w:rPr>
        <w:t>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rPr>
        <w:t>323.8</w:t>
      </w:r>
      <w:r>
        <w:rPr>
          <w:rFonts w:hint="eastAsia" w:ascii="Times New Roman" w:hAnsi="Times New Roman" w:eastAsia="仿宋_GB2312" w:cs="Times New Roman"/>
          <w:sz w:val="32"/>
          <w:szCs w:val="32"/>
          <w:lang w:val="en-US" w:eastAsia="zh-CN"/>
        </w:rPr>
        <w:t>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绩效工资169.11万元、机关事业单位基本养老保险缴费120.5万元、职工基本医疗保险缴费64.08万元、其他社会保障缴费2.46万元、住房公积金52.91万元、医疗费1.9万元、其他工资福利支出11.31万元、生活补助4.66万元、奖励金1.63万元</w:t>
      </w:r>
      <w:r>
        <w:rPr>
          <w:rFonts w:ascii="Times New Roman" w:hAnsi="Times New Roman" w:eastAsia="仿宋_GB2312" w:cs="Times New Roman"/>
          <w:sz w:val="32"/>
          <w:szCs w:val="32"/>
        </w:rPr>
        <w:t>。</w:t>
      </w:r>
    </w:p>
    <w:p w14:paraId="10787EB1">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101.23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20.60</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80万元</w:t>
      </w:r>
      <w:r>
        <w:rPr>
          <w:rFonts w:ascii="Times New Roman" w:hAnsi="Times New Roman" w:eastAsia="仿宋_GB2312" w:cs="Times New Roman"/>
          <w:sz w:val="32"/>
          <w:szCs w:val="32"/>
        </w:rPr>
        <w:t>、印刷费</w:t>
      </w:r>
      <w:r>
        <w:rPr>
          <w:rFonts w:hint="eastAsia" w:ascii="Times New Roman" w:hAnsi="Times New Roman" w:eastAsia="仿宋_GB2312" w:cs="Times New Roman"/>
          <w:sz w:val="32"/>
          <w:szCs w:val="32"/>
          <w:lang w:val="en-US" w:eastAsia="zh-CN"/>
        </w:rPr>
        <w:t>0.56万元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水</w:t>
      </w:r>
      <w:r>
        <w:rPr>
          <w:rFonts w:hint="eastAsia"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0.86万元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差旅费</w:t>
      </w:r>
      <w:r>
        <w:rPr>
          <w:rFonts w:hint="eastAsia" w:ascii="Times New Roman" w:hAnsi="Times New Roman" w:eastAsia="仿宋_GB2312" w:cs="Times New Roman"/>
          <w:sz w:val="32"/>
          <w:szCs w:val="32"/>
          <w:lang w:val="en-US" w:eastAsia="zh-CN"/>
        </w:rPr>
        <w:t>7.06万元、维修（护）费2.01万元、培训费0.05万元、劳务费0.85万元、其他交通费用1.9万元、其他商品和服务支出7.93万元</w:t>
      </w:r>
      <w:r>
        <w:rPr>
          <w:rFonts w:ascii="Times New Roman" w:hAnsi="Times New Roman" w:eastAsia="仿宋_GB2312" w:cs="Times New Roman"/>
          <w:sz w:val="32"/>
          <w:szCs w:val="32"/>
        </w:rPr>
        <w:t>。</w:t>
      </w:r>
    </w:p>
    <w:p w14:paraId="2F8B2508">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1DBA5FEA">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FC29E68">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2024年度“三公”经费财政拨款支出预算为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由于预算数为</w:t>
      </w:r>
      <w:r>
        <w:rPr>
          <w:rFonts w:hint="eastAsia" w:ascii="Times New Roman" w:hAnsi="Times New Roman" w:eastAsia="仿宋_GB2312" w:cs="Times New Roman"/>
          <w:sz w:val="32"/>
          <w:szCs w:val="32"/>
          <w:lang w:val="en-US" w:eastAsia="zh-CN"/>
        </w:rPr>
        <w:t>0，无法计算百分比，</w:t>
      </w:r>
      <w:r>
        <w:rPr>
          <w:rFonts w:hint="eastAsia" w:ascii="Times New Roman" w:hAnsi="Times New Roman" w:eastAsia="仿宋_GB2312" w:cs="Times New Roman"/>
          <w:sz w:val="32"/>
          <w:szCs w:val="32"/>
        </w:rPr>
        <w:t>与上年相比没有增减。</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w:t>
      </w:r>
    </w:p>
    <w:p w14:paraId="726671B6">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524FA53">
      <w:pPr>
        <w:pStyle w:val="15"/>
        <w:overflowPunct w:val="0"/>
        <w:autoSpaceDE/>
        <w:autoSpaceDN/>
        <w:spacing w:line="600" w:lineRule="exact"/>
        <w:ind w:firstLine="640" w:firstLineChars="200"/>
        <w:jc w:val="both"/>
        <w:rPr>
          <w:rFonts w:ascii="Times New Roman" w:hAnsi="Times New Roman" w:eastAsia="仿宋_GB2312" w:cs="Times New Roman"/>
          <w:b/>
          <w:bCs/>
          <w:i/>
          <w:color w:val="auto"/>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因公出国（境）费支出预算为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由于预算数为</w:t>
      </w:r>
      <w:r>
        <w:rPr>
          <w:rFonts w:hint="eastAsia" w:ascii="Times New Roman" w:hAnsi="Times New Roman" w:eastAsia="仿宋_GB2312" w:cs="Times New Roman"/>
          <w:sz w:val="32"/>
          <w:szCs w:val="32"/>
          <w:lang w:val="en-US" w:eastAsia="zh-CN"/>
        </w:rPr>
        <w:t>0，无法计算百分比</w:t>
      </w:r>
      <w:r>
        <w:rPr>
          <w:rFonts w:hint="eastAsia"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没有增减</w:t>
      </w:r>
      <w:r>
        <w:rPr>
          <w:rFonts w:hint="eastAsia" w:ascii="Times New Roman" w:hAnsi="Times New Roman" w:eastAsia="仿宋_GB2312" w:cs="Times New Roman"/>
          <w:sz w:val="32"/>
          <w:szCs w:val="32"/>
        </w:rPr>
        <w:t>。2024年度安排因公出国（境）团组</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人次,</w:t>
      </w:r>
    </w:p>
    <w:p w14:paraId="07FEF029">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公务用车购置费及运行维护费支出预算为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万元，由于预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决</w:t>
      </w:r>
      <w:r>
        <w:rPr>
          <w:rFonts w:hint="eastAsia" w:ascii="Times New Roman" w:hAnsi="Times New Roman" w:eastAsia="仿宋_GB2312" w:cs="Times New Roman"/>
          <w:sz w:val="32"/>
          <w:szCs w:val="32"/>
        </w:rPr>
        <w:t>算数为0，无法计算百分比；与上年相比</w:t>
      </w:r>
      <w:r>
        <w:rPr>
          <w:rFonts w:hint="eastAsia" w:ascii="Times New Roman" w:hAnsi="Times New Roman" w:eastAsia="仿宋_GB2312" w:cs="Times New Roman"/>
          <w:sz w:val="32"/>
          <w:szCs w:val="32"/>
          <w:lang w:val="en-US" w:eastAsia="zh-CN"/>
        </w:rPr>
        <w:t>没有增减</w:t>
      </w:r>
      <w:r>
        <w:rPr>
          <w:rFonts w:hint="eastAsia" w:ascii="Times New Roman" w:hAnsi="Times New Roman" w:eastAsia="仿宋_GB2312" w:cs="Times New Roman"/>
          <w:sz w:val="32"/>
          <w:szCs w:val="32"/>
        </w:rPr>
        <w:t>。</w:t>
      </w:r>
    </w:p>
    <w:p w14:paraId="3E2D165A">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公务用车购置费支出预算为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由于预算数为</w:t>
      </w:r>
      <w:r>
        <w:rPr>
          <w:rFonts w:hint="eastAsia" w:ascii="Times New Roman" w:hAnsi="Times New Roman" w:eastAsia="仿宋_GB2312" w:cs="Times New Roman"/>
          <w:color w:val="auto"/>
          <w:sz w:val="32"/>
          <w:szCs w:val="32"/>
          <w:lang w:val="en-US" w:eastAsia="zh-CN"/>
        </w:rPr>
        <w:t>0，无法计算百分比</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与上年相比没有增减，决算数等于预算数</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本单位</w:t>
      </w:r>
      <w:r>
        <w:rPr>
          <w:rFonts w:ascii="Times New Roman" w:hAnsi="Times New Roman" w:eastAsia="仿宋_GB2312" w:cs="Times New Roman"/>
          <w:color w:val="auto"/>
          <w:sz w:val="32"/>
          <w:szCs w:val="32"/>
        </w:rPr>
        <w:t>更新公务用车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p>
    <w:p w14:paraId="6F9862C9">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color w:val="auto"/>
          <w:sz w:val="32"/>
          <w:szCs w:val="32"/>
        </w:rPr>
        <w:t>公务用车运行维护费支出预算为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万元，主要是</w:t>
      </w:r>
      <w:r>
        <w:rPr>
          <w:rFonts w:hint="eastAsia" w:ascii="Times New Roman" w:hAnsi="Times New Roman" w:eastAsia="仿宋_GB2312" w:cs="Times New Roman"/>
          <w:color w:val="auto"/>
          <w:sz w:val="32"/>
          <w:szCs w:val="32"/>
          <w:lang w:eastAsia="zh-CN"/>
        </w:rPr>
        <w:t>无</w:t>
      </w:r>
      <w:r>
        <w:rPr>
          <w:rFonts w:ascii="Times New Roman" w:hAnsi="Times New Roman" w:eastAsia="仿宋_GB2312" w:cs="Times New Roman"/>
          <w:color w:val="auto"/>
          <w:sz w:val="32"/>
          <w:szCs w:val="32"/>
        </w:rPr>
        <w:t>支出，</w:t>
      </w:r>
      <w:r>
        <w:rPr>
          <w:rFonts w:hint="eastAsia" w:ascii="Times New Roman" w:hAnsi="Times New Roman" w:eastAsia="仿宋_GB2312" w:cs="Times New Roman"/>
          <w:color w:val="auto"/>
          <w:sz w:val="32"/>
          <w:szCs w:val="32"/>
          <w:lang w:eastAsia="zh-CN"/>
        </w:rPr>
        <w:t>由于预算数为</w:t>
      </w:r>
      <w:r>
        <w:rPr>
          <w:rFonts w:hint="eastAsia" w:ascii="Times New Roman" w:hAnsi="Times New Roman" w:eastAsia="仿宋_GB2312" w:cs="Times New Roman"/>
          <w:color w:val="auto"/>
          <w:sz w:val="32"/>
          <w:szCs w:val="32"/>
          <w:lang w:val="en-US" w:eastAsia="zh-CN"/>
        </w:rPr>
        <w:t>0，无法计算百分比</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与上年相比没有增减，决算数等于预算数</w:t>
      </w:r>
      <w:r>
        <w:rPr>
          <w:rFonts w:ascii="Times New Roman" w:hAnsi="Times New Roman" w:eastAsia="仿宋_GB2312" w:cs="Times New Roman"/>
          <w:color w:val="auto"/>
          <w:sz w:val="32"/>
          <w:szCs w:val="32"/>
        </w:rPr>
        <w:t>。截止2024年12月31日，我单位开支财政拨款的公务用车保有量为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p>
    <w:p w14:paraId="147D762F">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color w:val="auto"/>
          <w:sz w:val="32"/>
          <w:szCs w:val="32"/>
        </w:rPr>
        <w:t>3.公务接待费支出预算为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由于预算数为</w:t>
      </w:r>
      <w:r>
        <w:rPr>
          <w:rFonts w:hint="eastAsia" w:ascii="Times New Roman" w:hAnsi="Times New Roman" w:eastAsia="仿宋_GB2312" w:cs="Times New Roman"/>
          <w:color w:val="auto"/>
          <w:sz w:val="32"/>
          <w:szCs w:val="32"/>
          <w:lang w:val="en-US" w:eastAsia="zh-CN"/>
        </w:rPr>
        <w:t>0，无法计算百分比</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与上年相比没有增减，决算数等于预算数</w:t>
      </w:r>
      <w:r>
        <w:rPr>
          <w:rFonts w:ascii="Times New Roman" w:hAnsi="Times New Roman" w:eastAsia="仿宋_GB2312" w:cs="Times New Roman"/>
          <w:color w:val="auto"/>
          <w:sz w:val="32"/>
          <w:szCs w:val="32"/>
        </w:rPr>
        <w:t>。2024年度共接待来访团组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个、来宾</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人次，主要是</w:t>
      </w:r>
      <w:r>
        <w:rPr>
          <w:rFonts w:hint="eastAsia" w:ascii="Times New Roman" w:hAnsi="Times New Roman" w:eastAsia="仿宋_GB2312" w:cs="Times New Roman"/>
          <w:color w:val="auto"/>
          <w:sz w:val="32"/>
          <w:szCs w:val="32"/>
          <w:lang w:eastAsia="zh-CN"/>
        </w:rPr>
        <w:t>没有</w:t>
      </w:r>
      <w:r>
        <w:rPr>
          <w:rFonts w:ascii="Times New Roman" w:hAnsi="Times New Roman" w:eastAsia="仿宋_GB2312" w:cs="Times New Roman"/>
          <w:color w:val="auto"/>
          <w:sz w:val="32"/>
          <w:szCs w:val="32"/>
        </w:rPr>
        <w:t>发生接待支出。</w:t>
      </w:r>
    </w:p>
    <w:p w14:paraId="60077204">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7B26757">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2024年度政府性基金预算财政拨款收入</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p>
    <w:p w14:paraId="74BB2CEA">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6D82D5FA">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val="en-US" w:eastAsia="zh-CN"/>
        </w:rPr>
        <w:t>单位</w:t>
      </w:r>
      <w:r>
        <w:rPr>
          <w:rFonts w:ascii="Times New Roman" w:hAnsi="Times New Roman" w:eastAsia="仿宋_GB2312" w:cs="Times New Roman"/>
          <w:sz w:val="32"/>
          <w:szCs w:val="32"/>
        </w:rPr>
        <w:t>2024年度机关运行经费支出</w:t>
      </w:r>
      <w:r>
        <w:rPr>
          <w:rFonts w:hint="eastAsia" w:ascii="Times New Roman" w:hAnsi="Times New Roman" w:eastAsia="仿宋_GB2312" w:cs="Times New Roman"/>
          <w:sz w:val="32"/>
          <w:szCs w:val="32"/>
        </w:rPr>
        <w:t>101.23</w:t>
      </w:r>
      <w:r>
        <w:rPr>
          <w:rFonts w:ascii="Times New Roman" w:hAnsi="Times New Roman" w:eastAsia="仿宋_GB2312" w:cs="Times New Roman"/>
          <w:sz w:val="32"/>
          <w:szCs w:val="32"/>
        </w:rPr>
        <w:t>万元，比上年决算数</w:t>
      </w:r>
      <w:r>
        <w:rPr>
          <w:rFonts w:hint="eastAsia" w:ascii="Times New Roman" w:hAnsi="Times New Roman" w:eastAsia="仿宋_GB2312" w:cs="Times New Roman"/>
          <w:sz w:val="32"/>
          <w:szCs w:val="32"/>
          <w:lang w:val="en-US" w:eastAsia="zh-CN"/>
        </w:rPr>
        <w:t>增加13.31</w:t>
      </w:r>
      <w:r>
        <w:rPr>
          <w:rFonts w:ascii="Times New Roman" w:hAnsi="Times New Roman" w:eastAsia="仿宋_GB2312" w:cs="Times New Roman"/>
          <w:sz w:val="32"/>
          <w:szCs w:val="32"/>
        </w:rPr>
        <w:t xml:space="preserve"> 万元，</w:t>
      </w:r>
      <w:r>
        <w:rPr>
          <w:rFonts w:hint="eastAsia" w:ascii="Times New Roman" w:hAnsi="Times New Roman" w:eastAsia="仿宋_GB2312" w:cs="Times New Roman"/>
          <w:sz w:val="32"/>
          <w:szCs w:val="32"/>
          <w:lang w:val="en-US" w:eastAsia="zh-CN"/>
        </w:rPr>
        <w:t>增长15.14</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我校本年度学生人数增加，公用经费标准提高，据此核定的公用经费相应增加。</w:t>
      </w:r>
    </w:p>
    <w:p w14:paraId="1DD13E32">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720BA748">
      <w:pPr>
        <w:pStyle w:val="15"/>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2024年本</w:t>
      </w:r>
      <w:r>
        <w:rPr>
          <w:rFonts w:hint="eastAsia" w:ascii="Times New Roman" w:hAnsi="Times New Roman" w:eastAsia="仿宋_GB2312" w:cs="Times New Roman"/>
          <w:sz w:val="32"/>
          <w:szCs w:val="32"/>
          <w:lang w:val="en-US" w:eastAsia="zh-CN"/>
        </w:rPr>
        <w:t>单位</w:t>
      </w:r>
      <w:r>
        <w:rPr>
          <w:rFonts w:ascii="Times New Roman" w:hAnsi="Times New Roman" w:eastAsia="仿宋_GB2312" w:cs="Times New Roman"/>
          <w:sz w:val="32"/>
          <w:szCs w:val="32"/>
        </w:rPr>
        <w:t>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教师业务能力</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101</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专家授课劳务费</w:t>
      </w:r>
      <w:r>
        <w:rPr>
          <w:rFonts w:ascii="Times New Roman" w:hAnsi="Times New Roman" w:eastAsia="仿宋_GB2312" w:cs="Times New Roman"/>
          <w:sz w:val="32"/>
          <w:szCs w:val="32"/>
        </w:rPr>
        <w:t>；举办</w:t>
      </w:r>
      <w:r>
        <w:rPr>
          <w:rFonts w:hint="eastAsia" w:ascii="Times New Roman" w:hAnsi="Times New Roman" w:eastAsia="仿宋_GB2312" w:cs="Times New Roman"/>
          <w:sz w:val="32"/>
          <w:szCs w:val="32"/>
          <w:lang w:val="en-US" w:eastAsia="zh-CN"/>
        </w:rPr>
        <w:t>0次</w:t>
      </w:r>
      <w:r>
        <w:rPr>
          <w:rFonts w:ascii="Times New Roman" w:hAnsi="Times New Roman" w:eastAsia="仿宋_GB2312" w:cs="Times New Roman"/>
          <w:sz w:val="32"/>
          <w:szCs w:val="32"/>
        </w:rPr>
        <w:t>节庆、晚会、论坛、赛事活动</w:t>
      </w:r>
      <w:r>
        <w:rPr>
          <w:rFonts w:hint="eastAsia" w:ascii="Times New Roman" w:hAnsi="Times New Roman" w:eastAsia="仿宋_GB2312" w:cs="Times New Roman"/>
          <w:sz w:val="32"/>
          <w:szCs w:val="32"/>
          <w:lang w:eastAsia="zh-CN"/>
        </w:rPr>
        <w:t>。</w:t>
      </w:r>
    </w:p>
    <w:p w14:paraId="1D596C6D">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7DC4381E">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val="en-US" w:eastAsia="zh-CN"/>
        </w:rPr>
        <w:t>单位</w:t>
      </w:r>
      <w:r>
        <w:rPr>
          <w:rFonts w:ascii="Times New Roman" w:hAnsi="Times New Roman" w:eastAsia="仿宋_GB2312" w:cs="Times New Roman"/>
          <w:sz w:val="32"/>
          <w:szCs w:val="32"/>
        </w:rPr>
        <w:t>2024年度政府采购支出总额</w:t>
      </w:r>
      <w:r>
        <w:rPr>
          <w:rFonts w:hint="eastAsia" w:ascii="Times New Roman" w:hAnsi="Times New Roman" w:eastAsia="仿宋_GB2312" w:cs="Times New Roman"/>
          <w:sz w:val="32"/>
          <w:szCs w:val="32"/>
        </w:rPr>
        <w:t>30.25</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0.25</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rPr>
        <w:t>30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0.25</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0.82</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0.25</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sz w:val="32"/>
          <w:szCs w:val="32"/>
          <w:lang w:val="en-US" w:eastAsia="zh-CN"/>
        </w:rPr>
        <w:t>0.82</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76A707C7">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2113E665">
      <w:pPr>
        <w:pStyle w:val="15"/>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截至2024年12月31日，</w:t>
      </w:r>
      <w:r>
        <w:rPr>
          <w:rFonts w:hint="eastAsia" w:ascii="Times New Roman" w:hAnsi="Times New Roman" w:eastAsia="仿宋_GB2312" w:cs="Times New Roman"/>
          <w:color w:val="auto"/>
          <w:sz w:val="32"/>
          <w:szCs w:val="32"/>
          <w:lang w:val="en-US" w:eastAsia="zh-CN"/>
        </w:rPr>
        <w:t>我单位</w:t>
      </w:r>
      <w:r>
        <w:rPr>
          <w:rFonts w:hint="eastAsia" w:ascii="Times New Roman" w:hAnsi="Times New Roman" w:eastAsia="仿宋_GB2312" w:cs="Times New Roman"/>
          <w:color w:val="auto"/>
          <w:sz w:val="32"/>
          <w:szCs w:val="32"/>
        </w:rPr>
        <w:t>共有车辆</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台（套）。</w:t>
      </w:r>
    </w:p>
    <w:p w14:paraId="1F08AFD4">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2024</w:t>
      </w:r>
      <w:r>
        <w:rPr>
          <w:rFonts w:ascii="Times New Roman" w:hAnsi="Times New Roman" w:cs="Times New Roman"/>
          <w:bCs/>
          <w:color w:val="auto"/>
          <w:sz w:val="32"/>
          <w:szCs w:val="32"/>
        </w:rPr>
        <w:t>年度预算绩效情况的说明</w:t>
      </w:r>
    </w:p>
    <w:p w14:paraId="6E655177">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2B3A93E2">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仿宋_GB2312" w:cs="Times New Roman"/>
          <w:kern w:val="0"/>
          <w:sz w:val="32"/>
          <w:szCs w:val="32"/>
        </w:rPr>
        <w:t>组织对2024年度本单位整体支出开展绩效自评，涉及项目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169.11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169.11</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10.80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0C7D6188">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0312DBC1">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kern w:val="0"/>
          <w:sz w:val="32"/>
          <w:szCs w:val="32"/>
        </w:rPr>
        <w:t>2024年度本单位整体支出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rPr>
        <w:t>174</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.74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1743.74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99.94</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95.65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p>
    <w:p w14:paraId="1F172814">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一是预算执行进度良好，财政资金的使用效率和效益稳步提高，围绕部门核心职能的各项年度重点任务均按计划推进，基本达成了预设的绩效目标</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内部管理持续规范，项目管理制度与财务内控机制得到进一步健全和完善，为资金安全、规范、有效使用提供了有力保障</w:t>
      </w:r>
      <w:r>
        <w:rPr>
          <w:rFonts w:ascii="Times New Roman" w:hAnsi="Times New Roman" w:eastAsia="仿宋_GB2312" w:cs="Times New Roman"/>
          <w:sz w:val="32"/>
          <w:szCs w:val="32"/>
        </w:rPr>
        <w:t>。</w:t>
      </w:r>
    </w:p>
    <w:p w14:paraId="208B92DE">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rPr>
        <w:t>个别项目在启动阶段的前期论证与准备工作不够扎实，导致项目实际执行进度出现滞后</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部分绩效指标的设置未能完全契合项目特性和管理实际，科学性、合理性有待提升，影响了绩效评价的精准度和导向作用</w:t>
      </w:r>
      <w:r>
        <w:rPr>
          <w:rFonts w:ascii="Times New Roman" w:hAnsi="Times New Roman" w:eastAsia="仿宋_GB2312" w:cs="Times New Roman"/>
          <w:sz w:val="32"/>
          <w:szCs w:val="32"/>
        </w:rPr>
        <w:t>。</w:t>
      </w:r>
    </w:p>
    <w:p w14:paraId="1FE7494C">
      <w:pPr>
        <w:overflowPunct w:val="0"/>
        <w:spacing w:line="600" w:lineRule="exact"/>
        <w:ind w:firstLine="640" w:firstLineChars="200"/>
        <w:rPr>
          <w:rFonts w:hint="eastAsia" w:ascii="Times New Roman" w:hAnsi="Times New Roman" w:eastAsia="仿宋_GB2312" w:cs="Times New Roman"/>
          <w:bCs/>
          <w:sz w:val="32"/>
          <w:szCs w:val="32"/>
          <w:lang w:eastAsia="zh-CN"/>
        </w:rPr>
      </w:pP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强化项目源头管理，通过加强可行性研究和事前绩效评估，提升项目谋划质量，并以此为基础提高预算编制的科学性和精准度，从源头保障预算可执行、效益可达成</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优化绩效指标管理，结合实践反馈修订和完善绩效指标体系，同时加强绩效目标实现程度的动态监控与应用，推动绩效管理贯穿预算编制、执行、监督全过程。</w:t>
      </w:r>
    </w:p>
    <w:p w14:paraId="69EC7B28">
      <w:pPr>
        <w:pStyle w:val="15"/>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6D7FED41">
      <w:pPr>
        <w:pStyle w:val="15"/>
        <w:ind w:firstLine="640" w:firstLineChars="200"/>
        <w:jc w:val="both"/>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1.部门预算方面：加强新《预算法》、《行政单位会计制度》等学习培训，在上级主管部门领导下做好2025年度年初预算，依照下达预算指标严格执行预算支出。</w:t>
      </w:r>
    </w:p>
    <w:p w14:paraId="1A4B419F">
      <w:pPr>
        <w:pStyle w:val="15"/>
        <w:ind w:firstLine="640" w:firstLineChars="200"/>
        <w:jc w:val="both"/>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2.内部控制管理方面：完善内部控制管理制度并按制度严格执行，实行权责分配，做好内部审计，及时预估风险，针对风险采取控制措施，发现问题及时改进。</w:t>
      </w:r>
    </w:p>
    <w:p w14:paraId="6572FE2B">
      <w:pPr>
        <w:pStyle w:val="15"/>
        <w:ind w:firstLine="640" w:firstLineChars="200"/>
        <w:jc w:val="both"/>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3.资金管理方面：严格执行国库集中支付、政府采购等规定，确保资金支付安全规范，依托财政一体化系统和内部管理台账，确保各项资金专款专用，杜绝发生截留、挤占或挪用资金的情况。</w:t>
      </w:r>
    </w:p>
    <w:p w14:paraId="400224C0">
      <w:pPr>
        <w:pStyle w:val="15"/>
        <w:ind w:firstLine="640" w:firstLineChars="200"/>
        <w:jc w:val="both"/>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4.资产管理方面：专人负责，资产购入、保管、使用、报废按照资产管理制度流程处理，杜绝资产浪费与流失的可能性，做好资产的年度清理与报表工作。</w:t>
      </w:r>
    </w:p>
    <w:p w14:paraId="21BC6B51">
      <w:pPr>
        <w:pStyle w:val="15"/>
        <w:ind w:firstLine="640" w:firstLineChars="200"/>
        <w:jc w:val="both"/>
        <w:rPr>
          <w:rFonts w:ascii="Times New Roman" w:hAnsi="Times New Roman" w:cs="Times New Roman"/>
          <w:sz w:val="72"/>
          <w:szCs w:val="72"/>
        </w:rPr>
      </w:pPr>
      <w:r>
        <w:rPr>
          <w:rFonts w:hint="eastAsia" w:ascii="Times New Roman" w:hAnsi="Times New Roman" w:eastAsia="仿宋_GB2312" w:cs="Times New Roman"/>
          <w:color w:val="auto"/>
          <w:kern w:val="2"/>
          <w:sz w:val="32"/>
          <w:szCs w:val="32"/>
          <w:lang w:val="en-US" w:eastAsia="zh-CN" w:bidi="ar-SA"/>
        </w:rPr>
        <w:t>5.绩效管理方面：依据上级部门最新政策规定，深入贯彻落实全面实施预算绩效管理的要求，牢固树立“花钱必问效、无效必问责”的理念，着力构建全方位、全过程、全覆盖的预算绩效管理体系，不断提升财政资金使用效益和管理水平。</w:t>
      </w:r>
    </w:p>
    <w:p w14:paraId="7FA76118">
      <w:pPr>
        <w:pStyle w:val="15"/>
        <w:spacing w:line="360" w:lineRule="auto"/>
        <w:jc w:val="center"/>
        <w:rPr>
          <w:rFonts w:ascii="Times New Roman" w:hAnsi="Times New Roman" w:eastAsia="方正小标宋_GBK" w:cs="Times New Roman"/>
          <w:sz w:val="52"/>
          <w:szCs w:val="52"/>
        </w:rPr>
      </w:pPr>
    </w:p>
    <w:p w14:paraId="64437858">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w:t>
      </w:r>
      <w:r>
        <w:rPr>
          <w:rFonts w:hint="eastAsia" w:ascii="Times New Roman" w:hAnsi="Times New Roman" w:eastAsia="方正小标宋_GBK" w:cs="Times New Roman"/>
          <w:sz w:val="52"/>
          <w:szCs w:val="52"/>
          <w:lang w:val="en-US" w:eastAsia="zh-CN"/>
        </w:rPr>
        <w:t xml:space="preserve"> </w:t>
      </w:r>
      <w:r>
        <w:rPr>
          <w:rFonts w:ascii="Times New Roman" w:hAnsi="Times New Roman" w:eastAsia="方正小标宋_GBK" w:cs="Times New Roman"/>
          <w:sz w:val="52"/>
          <w:szCs w:val="52"/>
        </w:rPr>
        <w:t>名词解释</w:t>
      </w:r>
    </w:p>
    <w:p w14:paraId="2DE1E02A">
      <w:pPr>
        <w:pStyle w:val="15"/>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一、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支出。</w:t>
      </w:r>
    </w:p>
    <w:p w14:paraId="674F9735">
      <w:pPr>
        <w:pStyle w:val="15"/>
        <w:ind w:firstLine="640" w:firstLineChars="200"/>
        <w:jc w:val="left"/>
        <w:rPr>
          <w:rFonts w:ascii="Times New Roman" w:hAnsi="Times New Roman" w:cs="Times New Roman"/>
          <w:sz w:val="72"/>
          <w:szCs w:val="72"/>
        </w:rPr>
      </w:pPr>
      <w:r>
        <w:rPr>
          <w:rFonts w:hint="eastAsia" w:ascii="Times New Roman" w:hAnsi="Times New Roman" w:eastAsia="仿宋_GB2312" w:cs="Times New Roman"/>
          <w:color w:val="000000"/>
          <w:kern w:val="0"/>
          <w:sz w:val="32"/>
          <w:szCs w:val="32"/>
        </w:rPr>
        <w:t>二、机关运行经费：是指各部门的公用经费，包括办公及印刷费、邮电费、差旅费、会议费、福利费、日常维修费、专用材料费及一般设备购置费、办公用房水电费、办公用房取暖费、办公用房物业管理费、公务用车运行维护费以及其他费用。</w:t>
      </w:r>
    </w:p>
    <w:p w14:paraId="23395CF6">
      <w:pPr>
        <w:pStyle w:val="15"/>
        <w:jc w:val="center"/>
        <w:rPr>
          <w:rFonts w:ascii="Times New Roman" w:hAnsi="Times New Roman" w:cs="Times New Roman"/>
          <w:sz w:val="72"/>
          <w:szCs w:val="72"/>
        </w:rPr>
      </w:pPr>
    </w:p>
    <w:p w14:paraId="63B2EDFC">
      <w:pPr>
        <w:pStyle w:val="15"/>
        <w:jc w:val="center"/>
        <w:rPr>
          <w:rFonts w:ascii="Times New Roman" w:hAnsi="Times New Roman" w:cs="Times New Roman"/>
          <w:sz w:val="72"/>
          <w:szCs w:val="72"/>
        </w:rPr>
      </w:pPr>
    </w:p>
    <w:p w14:paraId="47708E86">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w:t>
      </w:r>
    </w:p>
    <w:p w14:paraId="2934F53B">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附件</w:t>
      </w:r>
    </w:p>
    <w:p w14:paraId="3C62635F">
      <w:pPr>
        <w:jc w:val="left"/>
        <w:rPr>
          <w:rFonts w:ascii="Times New Roman" w:hAnsi="Times New Roman" w:cs="Times New Roman"/>
          <w:color w:val="000000"/>
          <w:kern w:val="0"/>
          <w:sz w:val="24"/>
          <w:szCs w:val="24"/>
        </w:rPr>
      </w:pPr>
    </w:p>
    <w:p w14:paraId="739E4B3B">
      <w:pPr>
        <w:spacing w:line="640" w:lineRule="exact"/>
        <w:jc w:val="center"/>
        <w:rPr>
          <w:rFonts w:hint="eastAsia" w:ascii="方正小标宋_GBK" w:hAnsi="宋体" w:eastAsia="方正小标宋_GBK"/>
          <w:b/>
          <w:sz w:val="36"/>
          <w:szCs w:val="36"/>
        </w:rPr>
      </w:pPr>
      <w:r>
        <w:rPr>
          <w:rFonts w:hint="eastAsia" w:ascii="方正小标宋_GBK" w:hAnsi="宋体" w:eastAsia="方正小标宋_GBK"/>
          <w:b/>
          <w:sz w:val="36"/>
          <w:szCs w:val="36"/>
        </w:rPr>
        <w:t>溆浦县</w:t>
      </w:r>
      <w:r>
        <w:rPr>
          <w:rFonts w:hint="eastAsia" w:ascii="方正小标宋_GBK" w:hAnsi="宋体" w:eastAsia="方正小标宋_GBK"/>
          <w:b/>
          <w:bCs w:val="0"/>
          <w:sz w:val="36"/>
          <w:szCs w:val="36"/>
          <w:lang w:val="en-US" w:eastAsia="zh-CN"/>
        </w:rPr>
        <w:t>大江口镇</w:t>
      </w:r>
      <w:r>
        <w:rPr>
          <w:rFonts w:hint="eastAsia" w:ascii="方正小标宋_GBK" w:hAnsi="宋体" w:eastAsia="方正小标宋_GBK"/>
          <w:b/>
          <w:sz w:val="36"/>
          <w:szCs w:val="36"/>
          <w:lang w:val="en-US" w:eastAsia="zh-CN"/>
        </w:rPr>
        <w:t>中学</w:t>
      </w:r>
      <w:r>
        <w:rPr>
          <w:rFonts w:hint="eastAsia" w:ascii="方正小标宋_GBK" w:hAnsi="宋体" w:eastAsia="方正小标宋_GBK"/>
          <w:b/>
          <w:sz w:val="36"/>
          <w:szCs w:val="36"/>
        </w:rPr>
        <w:t>202</w:t>
      </w:r>
      <w:r>
        <w:rPr>
          <w:rFonts w:hint="eastAsia" w:ascii="方正小标宋_GBK" w:hAnsi="宋体" w:eastAsia="方正小标宋_GBK"/>
          <w:b/>
          <w:sz w:val="36"/>
          <w:szCs w:val="36"/>
          <w:lang w:val="en-US" w:eastAsia="zh-CN"/>
        </w:rPr>
        <w:t>4</w:t>
      </w:r>
      <w:r>
        <w:rPr>
          <w:rFonts w:hint="eastAsia" w:ascii="方正小标宋_GBK" w:hAnsi="宋体" w:eastAsia="方正小标宋_GBK"/>
          <w:b/>
          <w:sz w:val="36"/>
          <w:szCs w:val="36"/>
        </w:rPr>
        <w:t>年度</w:t>
      </w:r>
    </w:p>
    <w:p w14:paraId="24C734D3">
      <w:pPr>
        <w:spacing w:line="640" w:lineRule="exact"/>
        <w:jc w:val="center"/>
        <w:rPr>
          <w:rFonts w:hint="eastAsia" w:ascii="方正小标宋_GBK" w:hAnsi="宋体" w:eastAsia="方正小标宋_GBK"/>
          <w:b/>
          <w:sz w:val="36"/>
          <w:szCs w:val="36"/>
        </w:rPr>
      </w:pPr>
      <w:r>
        <w:rPr>
          <w:rFonts w:hint="eastAsia" w:ascii="方正小标宋_GBK" w:hAnsi="宋体" w:eastAsia="方正小标宋_GBK"/>
          <w:b/>
          <w:sz w:val="36"/>
          <w:szCs w:val="36"/>
        </w:rPr>
        <w:t>部门整体支出绩效自评报告</w:t>
      </w:r>
    </w:p>
    <w:p w14:paraId="0C4CE4FB">
      <w:pPr>
        <w:spacing w:line="480" w:lineRule="exact"/>
        <w:rPr>
          <w:rFonts w:hint="eastAsia" w:ascii="仿宋" w:hAnsi="仿宋" w:eastAsia="仿宋"/>
          <w:sz w:val="32"/>
          <w:szCs w:val="32"/>
        </w:rPr>
      </w:pPr>
    </w:p>
    <w:p w14:paraId="0F8BB1D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一、部门、单位基本情况</w:t>
      </w:r>
    </w:p>
    <w:p w14:paraId="59A918D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（一）机构设置情况</w:t>
      </w:r>
    </w:p>
    <w:p w14:paraId="7D8CA542">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仿宋" w:hAnsi="仿宋" w:eastAsia="仿宋"/>
          <w:sz w:val="32"/>
          <w:szCs w:val="32"/>
          <w:lang w:val="en-US" w:eastAsia="zh-CN"/>
        </w:rPr>
      </w:pPr>
      <w:r>
        <w:rPr>
          <w:rFonts w:hint="eastAsia" w:ascii="仿宋" w:hAnsi="仿宋" w:eastAsia="仿宋"/>
          <w:sz w:val="32"/>
          <w:szCs w:val="32"/>
        </w:rPr>
        <w:t>溆浦县</w:t>
      </w:r>
      <w:r>
        <w:rPr>
          <w:rFonts w:hint="eastAsia" w:ascii="仿宋" w:hAnsi="仿宋" w:eastAsia="仿宋"/>
          <w:sz w:val="32"/>
          <w:szCs w:val="32"/>
          <w:lang w:val="en-US" w:eastAsia="zh-CN"/>
        </w:rPr>
        <w:t>大江口镇中学</w:t>
      </w:r>
      <w:r>
        <w:rPr>
          <w:rFonts w:hint="eastAsia" w:ascii="仿宋" w:hAnsi="仿宋" w:eastAsia="仿宋"/>
          <w:sz w:val="32"/>
          <w:szCs w:val="32"/>
        </w:rPr>
        <w:t>为</w:t>
      </w:r>
      <w:r>
        <w:rPr>
          <w:rFonts w:hint="eastAsia" w:ascii="仿宋" w:hAnsi="仿宋" w:eastAsia="仿宋"/>
          <w:sz w:val="32"/>
          <w:szCs w:val="32"/>
          <w:lang w:val="en-US" w:eastAsia="zh-CN"/>
        </w:rPr>
        <w:t>溆浦</w:t>
      </w:r>
      <w:r>
        <w:rPr>
          <w:rFonts w:hint="eastAsia" w:ascii="仿宋" w:hAnsi="仿宋" w:eastAsia="仿宋"/>
          <w:sz w:val="32"/>
          <w:szCs w:val="32"/>
        </w:rPr>
        <w:t>县教育局下属二级预算单位，属于财政全额拨款的事业单位，内设校办、教导处、总务处、督导室等机构。</w:t>
      </w:r>
    </w:p>
    <w:p w14:paraId="5D82AA8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（二）人员编制情况</w:t>
      </w:r>
    </w:p>
    <w:p w14:paraId="3DC13D7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eastAsia" w:ascii="仿宋" w:hAnsi="仿宋" w:eastAsia="仿宋"/>
          <w:color w:val="auto"/>
          <w:sz w:val="32"/>
          <w:szCs w:val="32"/>
          <w:lang w:val="en-US" w:eastAsia="zh-CN"/>
        </w:rPr>
        <w:t>截止</w:t>
      </w:r>
      <w:r>
        <w:rPr>
          <w:rFonts w:hint="eastAsia" w:ascii="仿宋" w:hAnsi="仿宋" w:eastAsia="仿宋"/>
          <w:color w:val="auto"/>
          <w:sz w:val="32"/>
          <w:szCs w:val="32"/>
        </w:rPr>
        <w:t>202</w:t>
      </w:r>
      <w:r>
        <w:rPr>
          <w:rFonts w:hint="eastAsia" w:ascii="仿宋" w:hAnsi="仿宋" w:eastAsia="仿宋"/>
          <w:color w:val="auto"/>
          <w:sz w:val="32"/>
          <w:szCs w:val="32"/>
          <w:lang w:val="en-US" w:eastAsia="zh-CN"/>
        </w:rPr>
        <w:t>4</w:t>
      </w:r>
      <w:r>
        <w:rPr>
          <w:rFonts w:hint="eastAsia" w:ascii="仿宋" w:hAnsi="仿宋" w:eastAsia="仿宋"/>
          <w:color w:val="auto"/>
          <w:sz w:val="32"/>
          <w:szCs w:val="32"/>
        </w:rPr>
        <w:t>年底，</w:t>
      </w:r>
      <w:r>
        <w:rPr>
          <w:rFonts w:hint="eastAsia" w:ascii="仿宋" w:hAnsi="仿宋" w:eastAsia="仿宋"/>
          <w:color w:val="auto"/>
          <w:sz w:val="32"/>
          <w:szCs w:val="32"/>
          <w:lang w:val="en-US" w:eastAsia="zh-CN"/>
        </w:rPr>
        <w:t>我校共有编制人数101人，实有在职人数101人，在校学生人数1405人。</w:t>
      </w:r>
    </w:p>
    <w:p w14:paraId="11E14CF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（三）主要职能职责</w:t>
      </w:r>
    </w:p>
    <w:p w14:paraId="19C91BE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仿宋" w:hAnsi="仿宋" w:eastAsia="仿宋" w:cs="Times New Roman"/>
          <w:kern w:val="2"/>
          <w:sz w:val="32"/>
          <w:szCs w:val="32"/>
          <w:lang w:val="en-US" w:eastAsia="zh-CN" w:bidi="ar-SA"/>
        </w:rPr>
      </w:pPr>
      <w:r>
        <w:rPr>
          <w:rFonts w:hint="default" w:ascii="仿宋" w:hAnsi="仿宋" w:eastAsia="仿宋" w:cs="Times New Roman"/>
          <w:kern w:val="2"/>
          <w:sz w:val="32"/>
          <w:szCs w:val="32"/>
          <w:lang w:val="en-US" w:eastAsia="zh-CN" w:bidi="ar-SA"/>
        </w:rPr>
        <w:t>1、全面贯彻执行党和国家有关学生教育的方针、政策及相关的法律法规，坚持依法治教、依法治学，执行国家教育教学标准，贯彻执行县教育局的行政规章制度，保证教育教学质量。</w:t>
      </w:r>
    </w:p>
    <w:p w14:paraId="657E6A4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仿宋" w:hAnsi="仿宋" w:eastAsia="仿宋" w:cs="Times New Roman"/>
          <w:kern w:val="2"/>
          <w:sz w:val="32"/>
          <w:szCs w:val="32"/>
          <w:lang w:val="en-US" w:eastAsia="zh-CN" w:bidi="ar-SA"/>
        </w:rPr>
      </w:pPr>
      <w:r>
        <w:rPr>
          <w:rFonts w:hint="default" w:ascii="仿宋" w:hAnsi="仿宋" w:eastAsia="仿宋" w:cs="Times New Roman"/>
          <w:kern w:val="2"/>
          <w:sz w:val="32"/>
          <w:szCs w:val="32"/>
          <w:lang w:val="en-US" w:eastAsia="zh-CN" w:bidi="ar-SA"/>
        </w:rPr>
        <w:t>2、加强学校领导班子和教职工队伍建设，不断提高队伍素质。</w:t>
      </w:r>
    </w:p>
    <w:p w14:paraId="3694E47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仿宋" w:hAnsi="仿宋" w:eastAsia="仿宋" w:cs="Times New Roman"/>
          <w:kern w:val="2"/>
          <w:sz w:val="32"/>
          <w:szCs w:val="32"/>
          <w:lang w:val="en-US" w:eastAsia="zh-CN" w:bidi="ar-SA"/>
        </w:rPr>
      </w:pPr>
      <w:r>
        <w:rPr>
          <w:rFonts w:hint="default" w:ascii="仿宋" w:hAnsi="仿宋" w:eastAsia="仿宋" w:cs="Times New Roman"/>
          <w:kern w:val="2"/>
          <w:sz w:val="32"/>
          <w:szCs w:val="32"/>
          <w:lang w:val="en-US" w:eastAsia="zh-CN" w:bidi="ar-SA"/>
        </w:rPr>
        <w:t>3、遵循学生身心发展规律和社会发展要求，培养学生良好的行为习惯，引导学生从小逐步树立正确的世界观、人生观和价值观。</w:t>
      </w:r>
    </w:p>
    <w:p w14:paraId="267CD13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仿宋" w:hAnsi="仿宋" w:eastAsia="仿宋" w:cs="Times New Roman"/>
          <w:kern w:val="2"/>
          <w:sz w:val="32"/>
          <w:szCs w:val="32"/>
          <w:lang w:val="en-US" w:eastAsia="zh-CN" w:bidi="ar-SA"/>
        </w:rPr>
      </w:pPr>
      <w:r>
        <w:rPr>
          <w:rFonts w:hint="default" w:ascii="仿宋" w:hAnsi="仿宋" w:eastAsia="仿宋" w:cs="Times New Roman"/>
          <w:kern w:val="2"/>
          <w:sz w:val="32"/>
          <w:szCs w:val="32"/>
          <w:lang w:val="en-US" w:eastAsia="zh-CN" w:bidi="ar-SA"/>
        </w:rPr>
        <w:t>4、遵循教学规律，深化课堂教育改革，减轻学生课业负担，全面提高教育教学质量，促进学生全面发展。</w:t>
      </w:r>
    </w:p>
    <w:p w14:paraId="270D210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仿宋" w:hAnsi="仿宋" w:eastAsia="仿宋" w:cs="Times New Roman"/>
          <w:kern w:val="2"/>
          <w:sz w:val="32"/>
          <w:szCs w:val="32"/>
          <w:lang w:val="en-US" w:eastAsia="zh-CN" w:bidi="ar-SA"/>
        </w:rPr>
      </w:pPr>
      <w:r>
        <w:rPr>
          <w:rFonts w:hint="default" w:ascii="仿宋" w:hAnsi="仿宋" w:eastAsia="仿宋" w:cs="Times New Roman"/>
          <w:kern w:val="2"/>
          <w:sz w:val="32"/>
          <w:szCs w:val="32"/>
          <w:lang w:val="en-US" w:eastAsia="zh-CN" w:bidi="ar-SA"/>
        </w:rPr>
        <w:t>5、做好校园安全工作，开展师生安全教育，健全安全应急机制，定期进行安全隐患排查，确保师生在校期间的安全。</w:t>
      </w:r>
    </w:p>
    <w:p w14:paraId="4D84ADD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仿宋" w:hAnsi="仿宋" w:eastAsia="仿宋" w:cs="Times New Roman"/>
          <w:kern w:val="2"/>
          <w:sz w:val="32"/>
          <w:szCs w:val="32"/>
          <w:lang w:val="en-US" w:eastAsia="zh-CN" w:bidi="ar-SA"/>
        </w:rPr>
      </w:pPr>
      <w:r>
        <w:rPr>
          <w:rFonts w:hint="default" w:ascii="仿宋" w:hAnsi="仿宋" w:eastAsia="仿宋" w:cs="Times New Roman"/>
          <w:kern w:val="2"/>
          <w:sz w:val="32"/>
          <w:szCs w:val="32"/>
          <w:lang w:val="en-US" w:eastAsia="zh-CN" w:bidi="ar-SA"/>
        </w:rPr>
        <w:t>6、做好小学学历教育及相关的社会服务，促进基础教育发展。</w:t>
      </w:r>
    </w:p>
    <w:p w14:paraId="3A43541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（四）绩效目标设定情况</w:t>
      </w:r>
    </w:p>
    <w:p w14:paraId="1F4CF707">
      <w:pPr>
        <w:keepNext w:val="0"/>
        <w:keepLines w:val="0"/>
        <w:pageBreakBefore w:val="0"/>
        <w:widowControl w:val="0"/>
        <w:numPr>
          <w:ilvl w:val="0"/>
          <w:numId w:val="0"/>
        </w:numPr>
        <w:shd w:val="clear"/>
        <w:kinsoku/>
        <w:wordWrap/>
        <w:overflowPunct w:val="0"/>
        <w:topLinePunct w:val="0"/>
        <w:autoSpaceDE/>
        <w:autoSpaceDN/>
        <w:bidi w:val="0"/>
        <w:adjustRightInd/>
        <w:snapToGrid w:val="0"/>
        <w:spacing w:line="560" w:lineRule="exact"/>
        <w:ind w:left="0" w:firstLine="640" w:firstLineChars="200"/>
        <w:jc w:val="both"/>
        <w:textAlignment w:val="auto"/>
        <w:rPr>
          <w:rFonts w:hint="default" w:ascii="仿宋" w:hAnsi="仿宋" w:eastAsia="仿宋" w:cs="Times New Roman"/>
          <w:kern w:val="2"/>
          <w:sz w:val="32"/>
          <w:szCs w:val="32"/>
          <w:lang w:val="en-US" w:eastAsia="zh-CN" w:bidi="ar-SA"/>
        </w:rPr>
      </w:pPr>
      <w:r>
        <w:rPr>
          <w:rFonts w:hint="default" w:ascii="仿宋" w:hAnsi="仿宋" w:eastAsia="仿宋" w:cs="Times New Roman"/>
          <w:kern w:val="2"/>
          <w:sz w:val="32"/>
          <w:szCs w:val="32"/>
          <w:lang w:val="en-US" w:eastAsia="zh-CN" w:bidi="ar-SA"/>
        </w:rPr>
        <w:t>目标1：办学综合实力居于溆浦县乡镇学校前列，科学规范办学。</w:t>
      </w:r>
    </w:p>
    <w:p w14:paraId="4164AB9E">
      <w:pPr>
        <w:keepNext w:val="0"/>
        <w:keepLines w:val="0"/>
        <w:pageBreakBefore w:val="0"/>
        <w:widowControl w:val="0"/>
        <w:numPr>
          <w:ilvl w:val="0"/>
          <w:numId w:val="0"/>
        </w:numPr>
        <w:shd w:val="clear"/>
        <w:kinsoku/>
        <w:wordWrap/>
        <w:overflowPunct w:val="0"/>
        <w:topLinePunct w:val="0"/>
        <w:autoSpaceDE/>
        <w:autoSpaceDN/>
        <w:bidi w:val="0"/>
        <w:adjustRightInd/>
        <w:snapToGrid w:val="0"/>
        <w:spacing w:line="560" w:lineRule="exact"/>
        <w:ind w:left="0" w:firstLine="640" w:firstLineChars="200"/>
        <w:jc w:val="both"/>
        <w:textAlignment w:val="auto"/>
        <w:rPr>
          <w:rFonts w:hint="default" w:ascii="仿宋" w:hAnsi="仿宋" w:eastAsia="仿宋" w:cs="Times New Roman"/>
          <w:kern w:val="2"/>
          <w:sz w:val="32"/>
          <w:szCs w:val="32"/>
          <w:lang w:val="en-US" w:eastAsia="zh-CN" w:bidi="ar-SA"/>
        </w:rPr>
      </w:pPr>
      <w:r>
        <w:rPr>
          <w:rFonts w:hint="default" w:ascii="仿宋" w:hAnsi="仿宋" w:eastAsia="仿宋" w:cs="Times New Roman"/>
          <w:kern w:val="2"/>
          <w:sz w:val="32"/>
          <w:szCs w:val="32"/>
          <w:lang w:val="en-US" w:eastAsia="zh-CN" w:bidi="ar-SA"/>
        </w:rPr>
        <w:t>目标2：保保证义务教育教学活动正常开展，保证学校正常运转。</w:t>
      </w:r>
    </w:p>
    <w:p w14:paraId="563DCEC8">
      <w:pPr>
        <w:keepNext w:val="0"/>
        <w:keepLines w:val="0"/>
        <w:pageBreakBefore w:val="0"/>
        <w:widowControl w:val="0"/>
        <w:numPr>
          <w:ilvl w:val="0"/>
          <w:numId w:val="0"/>
        </w:numPr>
        <w:shd w:val="clear"/>
        <w:kinsoku/>
        <w:wordWrap/>
        <w:overflowPunct w:val="0"/>
        <w:topLinePunct w:val="0"/>
        <w:autoSpaceDE/>
        <w:autoSpaceDN/>
        <w:bidi w:val="0"/>
        <w:adjustRightInd/>
        <w:snapToGrid w:val="0"/>
        <w:spacing w:line="560" w:lineRule="exact"/>
        <w:ind w:left="0" w:firstLine="640" w:firstLineChars="200"/>
        <w:jc w:val="both"/>
        <w:textAlignment w:val="auto"/>
        <w:rPr>
          <w:rFonts w:hint="default" w:ascii="仿宋" w:hAnsi="仿宋" w:eastAsia="仿宋" w:cs="Times New Roman"/>
          <w:kern w:val="2"/>
          <w:sz w:val="32"/>
          <w:szCs w:val="32"/>
          <w:lang w:val="en-US" w:eastAsia="zh-CN" w:bidi="ar-SA"/>
        </w:rPr>
      </w:pPr>
      <w:r>
        <w:rPr>
          <w:rFonts w:hint="default" w:ascii="仿宋" w:hAnsi="仿宋" w:eastAsia="仿宋" w:cs="Times New Roman"/>
          <w:kern w:val="2"/>
          <w:sz w:val="32"/>
          <w:szCs w:val="32"/>
          <w:lang w:val="en-US" w:eastAsia="zh-CN" w:bidi="ar-SA"/>
        </w:rPr>
        <w:t>目标3：保障教职工的相关待遇。</w:t>
      </w:r>
    </w:p>
    <w:p w14:paraId="365BC97F">
      <w:pPr>
        <w:keepNext w:val="0"/>
        <w:keepLines w:val="0"/>
        <w:pageBreakBefore w:val="0"/>
        <w:widowControl w:val="0"/>
        <w:numPr>
          <w:ilvl w:val="0"/>
          <w:numId w:val="0"/>
        </w:numPr>
        <w:shd w:val="clear"/>
        <w:kinsoku/>
        <w:wordWrap/>
        <w:overflowPunct w:val="0"/>
        <w:topLinePunct w:val="0"/>
        <w:autoSpaceDE/>
        <w:autoSpaceDN/>
        <w:bidi w:val="0"/>
        <w:adjustRightInd/>
        <w:snapToGrid w:val="0"/>
        <w:spacing w:line="560" w:lineRule="exact"/>
        <w:ind w:left="0" w:firstLine="640" w:firstLineChars="200"/>
        <w:jc w:val="both"/>
        <w:textAlignment w:val="auto"/>
        <w:rPr>
          <w:rFonts w:hint="eastAsia" w:ascii="黑体" w:hAnsi="黑体" w:eastAsia="黑体" w:cs="黑体"/>
          <w:i w:val="0"/>
          <w:iCs w:val="0"/>
          <w:caps w:val="0"/>
          <w:color w:val="000000"/>
          <w:spacing w:val="0"/>
          <w:kern w:val="0"/>
          <w:sz w:val="32"/>
          <w:szCs w:val="32"/>
          <w:shd w:val="clear" w:color="auto" w:fill="FFFFFF"/>
          <w:lang w:val="en-US" w:eastAsia="zh-CN" w:bidi="ar"/>
        </w:rPr>
      </w:pPr>
      <w:r>
        <w:rPr>
          <w:rFonts w:hint="eastAsia" w:ascii="黑体" w:hAnsi="黑体" w:eastAsia="黑体" w:cs="黑体"/>
          <w:i w:val="0"/>
          <w:iCs w:val="0"/>
          <w:caps w:val="0"/>
          <w:color w:val="000000"/>
          <w:spacing w:val="0"/>
          <w:kern w:val="0"/>
          <w:sz w:val="32"/>
          <w:szCs w:val="32"/>
          <w:shd w:val="clear" w:color="auto" w:fill="FFFFFF"/>
          <w:lang w:val="en-US" w:eastAsia="zh-CN" w:bidi="ar"/>
        </w:rPr>
        <w:t>二、部门整体支出管理及使用情况</w:t>
      </w:r>
    </w:p>
    <w:p w14:paraId="6A9A981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（一）</w:t>
      </w:r>
      <w:r>
        <w:rPr>
          <w:rFonts w:hint="eastAsia" w:ascii="楷体_GB2312" w:hAnsi="楷体_GB2312" w:eastAsia="楷体_GB2312" w:cs="楷体_GB2312"/>
          <w:b/>
          <w:bCs/>
          <w:i w:val="0"/>
          <w:iCs w:val="0"/>
          <w:caps w:val="0"/>
          <w:color w:val="000000"/>
          <w:spacing w:val="0"/>
          <w:sz w:val="32"/>
          <w:szCs w:val="32"/>
          <w:shd w:val="clear" w:color="auto" w:fill="FFFFFF"/>
        </w:rPr>
        <w:t>预算执行、使用、管理总体情况。</w:t>
      </w:r>
    </w:p>
    <w:p w14:paraId="37A8C663">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1.预算执行情况：</w:t>
      </w:r>
      <w:r>
        <w:rPr>
          <w:rFonts w:hint="eastAsia" w:ascii="仿宋" w:hAnsi="仿宋" w:eastAsia="仿宋"/>
          <w:sz w:val="32"/>
          <w:szCs w:val="32"/>
        </w:rPr>
        <w:t>202</w:t>
      </w:r>
      <w:r>
        <w:rPr>
          <w:rFonts w:hint="eastAsia" w:ascii="仿宋" w:hAnsi="仿宋" w:eastAsia="仿宋"/>
          <w:sz w:val="32"/>
          <w:szCs w:val="32"/>
          <w:lang w:val="en-US" w:eastAsia="zh-CN"/>
        </w:rPr>
        <w:t>4</w:t>
      </w:r>
      <w:r>
        <w:rPr>
          <w:rFonts w:hint="eastAsia" w:ascii="仿宋" w:hAnsi="仿宋" w:eastAsia="仿宋"/>
          <w:sz w:val="32"/>
          <w:szCs w:val="32"/>
        </w:rPr>
        <w:t>年</w:t>
      </w:r>
      <w:r>
        <w:rPr>
          <w:rFonts w:hint="eastAsia" w:ascii="仿宋" w:hAnsi="仿宋" w:eastAsia="仿宋"/>
          <w:sz w:val="32"/>
          <w:szCs w:val="32"/>
          <w:lang w:val="en-US" w:eastAsia="zh-CN"/>
        </w:rPr>
        <w:t>年初预算为883.92万元、</w:t>
      </w:r>
      <w:r>
        <w:rPr>
          <w:rFonts w:hint="eastAsia" w:ascii="仿宋" w:hAnsi="仿宋" w:eastAsia="仿宋"/>
          <w:sz w:val="32"/>
          <w:szCs w:val="32"/>
        </w:rPr>
        <w:t>全年预算为1744.74万元，</w:t>
      </w:r>
      <w:r>
        <w:rPr>
          <w:rFonts w:hint="eastAsia" w:ascii="仿宋" w:hAnsi="仿宋" w:eastAsia="仿宋"/>
          <w:sz w:val="32"/>
          <w:szCs w:val="32"/>
          <w:lang w:val="en-US" w:eastAsia="zh-CN"/>
        </w:rPr>
        <w:t>全年执行数为1743.74万元</w:t>
      </w:r>
      <w:r>
        <w:rPr>
          <w:rFonts w:hint="eastAsia" w:ascii="仿宋" w:hAnsi="仿宋" w:eastAsia="仿宋"/>
          <w:sz w:val="32"/>
          <w:szCs w:val="32"/>
          <w:lang w:eastAsia="zh-CN"/>
        </w:rPr>
        <w:t>，</w:t>
      </w:r>
      <w:r>
        <w:rPr>
          <w:rFonts w:hint="eastAsia" w:ascii="仿宋" w:hAnsi="仿宋" w:eastAsia="仿宋"/>
          <w:sz w:val="32"/>
          <w:szCs w:val="32"/>
          <w:lang w:val="en-US" w:eastAsia="zh-CN"/>
        </w:rPr>
        <w:t>预算执行率为99.94%，基本保障了我校的正常运转和项目的实施，预算执行工作有序推进，达到预期目标。</w:t>
      </w:r>
    </w:p>
    <w:p w14:paraId="195FDA33">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2.资金使用情况：</w:t>
      </w:r>
      <w:r>
        <w:rPr>
          <w:rFonts w:hint="eastAsia" w:ascii="仿宋" w:hAnsi="仿宋" w:eastAsia="仿宋"/>
          <w:sz w:val="32"/>
          <w:szCs w:val="32"/>
        </w:rPr>
        <w:t>202</w:t>
      </w:r>
      <w:r>
        <w:rPr>
          <w:rFonts w:hint="eastAsia" w:ascii="仿宋" w:hAnsi="仿宋" w:eastAsia="仿宋"/>
          <w:sz w:val="32"/>
          <w:szCs w:val="32"/>
          <w:lang w:val="en-US" w:eastAsia="zh-CN"/>
        </w:rPr>
        <w:t>4</w:t>
      </w:r>
      <w:r>
        <w:rPr>
          <w:rFonts w:hint="eastAsia" w:ascii="仿宋" w:hAnsi="仿宋" w:eastAsia="仿宋"/>
          <w:sz w:val="32"/>
          <w:szCs w:val="32"/>
        </w:rPr>
        <w:t>年全年</w:t>
      </w:r>
      <w:r>
        <w:rPr>
          <w:rFonts w:hint="eastAsia" w:ascii="仿宋" w:hAnsi="仿宋" w:eastAsia="仿宋"/>
          <w:sz w:val="32"/>
          <w:szCs w:val="32"/>
          <w:lang w:val="en-US" w:eastAsia="zh-CN"/>
        </w:rPr>
        <w:t>总</w:t>
      </w:r>
      <w:r>
        <w:rPr>
          <w:rFonts w:hint="eastAsia" w:ascii="仿宋" w:hAnsi="仿宋" w:eastAsia="仿宋"/>
          <w:sz w:val="32"/>
          <w:szCs w:val="32"/>
        </w:rPr>
        <w:t>收入</w:t>
      </w:r>
      <w:r>
        <w:rPr>
          <w:rFonts w:hint="eastAsia" w:ascii="仿宋" w:hAnsi="仿宋" w:eastAsia="仿宋"/>
          <w:sz w:val="32"/>
          <w:szCs w:val="32"/>
          <w:lang w:val="en-US" w:eastAsia="zh-CN"/>
        </w:rPr>
        <w:t>1743.74</w:t>
      </w:r>
      <w:r>
        <w:rPr>
          <w:rFonts w:hint="eastAsia" w:ascii="仿宋" w:hAnsi="仿宋" w:eastAsia="仿宋"/>
          <w:sz w:val="32"/>
          <w:szCs w:val="32"/>
        </w:rPr>
        <w:t>万元，其中，</w:t>
      </w:r>
      <w:r>
        <w:rPr>
          <w:rFonts w:hint="eastAsia" w:ascii="仿宋" w:hAnsi="仿宋" w:eastAsia="仿宋"/>
          <w:sz w:val="32"/>
          <w:szCs w:val="32"/>
          <w:lang w:val="en-US" w:eastAsia="zh-CN"/>
        </w:rPr>
        <w:t>一般</w:t>
      </w:r>
      <w:r>
        <w:rPr>
          <w:rFonts w:hint="eastAsia" w:ascii="仿宋" w:hAnsi="仿宋" w:eastAsia="仿宋"/>
          <w:sz w:val="32"/>
          <w:szCs w:val="32"/>
        </w:rPr>
        <w:t>公共</w:t>
      </w:r>
      <w:r>
        <w:rPr>
          <w:rFonts w:hint="eastAsia" w:ascii="仿宋" w:hAnsi="仿宋" w:eastAsia="仿宋"/>
          <w:sz w:val="32"/>
          <w:szCs w:val="32"/>
          <w:lang w:val="en-US" w:eastAsia="zh-CN"/>
        </w:rPr>
        <w:t>预算</w:t>
      </w:r>
      <w:r>
        <w:rPr>
          <w:rFonts w:hint="eastAsia" w:ascii="仿宋" w:hAnsi="仿宋" w:eastAsia="仿宋"/>
          <w:sz w:val="32"/>
          <w:szCs w:val="32"/>
        </w:rPr>
        <w:t>财政拨款收入</w:t>
      </w:r>
      <w:r>
        <w:rPr>
          <w:rFonts w:hint="eastAsia" w:ascii="仿宋" w:hAnsi="仿宋" w:eastAsia="仿宋"/>
          <w:sz w:val="32"/>
          <w:szCs w:val="32"/>
          <w:lang w:val="en-US" w:eastAsia="zh-CN"/>
        </w:rPr>
        <w:t>1566.84</w:t>
      </w:r>
      <w:r>
        <w:rPr>
          <w:rFonts w:hint="eastAsia" w:ascii="仿宋" w:hAnsi="仿宋" w:eastAsia="仿宋"/>
          <w:sz w:val="32"/>
          <w:szCs w:val="32"/>
        </w:rPr>
        <w:t>万元，政府性基金拨款</w:t>
      </w:r>
      <w:r>
        <w:rPr>
          <w:rFonts w:hint="eastAsia" w:ascii="仿宋" w:hAnsi="仿宋" w:eastAsia="仿宋"/>
          <w:sz w:val="32"/>
          <w:szCs w:val="32"/>
          <w:lang w:val="en-US" w:eastAsia="zh-CN"/>
        </w:rPr>
        <w:t>0</w:t>
      </w:r>
      <w:r>
        <w:rPr>
          <w:rFonts w:hint="eastAsia" w:ascii="仿宋" w:hAnsi="仿宋" w:eastAsia="仿宋"/>
          <w:sz w:val="32"/>
          <w:szCs w:val="32"/>
        </w:rPr>
        <w:t>万元，事业收入</w:t>
      </w:r>
      <w:r>
        <w:rPr>
          <w:rFonts w:hint="eastAsia" w:ascii="仿宋" w:hAnsi="仿宋" w:eastAsia="仿宋"/>
          <w:sz w:val="32"/>
          <w:szCs w:val="32"/>
          <w:lang w:val="en-US" w:eastAsia="zh-CN"/>
        </w:rPr>
        <w:t>86.21</w:t>
      </w:r>
      <w:r>
        <w:rPr>
          <w:rFonts w:hint="eastAsia" w:ascii="仿宋" w:hAnsi="仿宋" w:eastAsia="仿宋"/>
          <w:sz w:val="32"/>
          <w:szCs w:val="32"/>
        </w:rPr>
        <w:t>万元，其他收入</w:t>
      </w:r>
      <w:r>
        <w:rPr>
          <w:rFonts w:hint="eastAsia" w:ascii="仿宋" w:hAnsi="仿宋" w:eastAsia="仿宋"/>
          <w:sz w:val="32"/>
          <w:szCs w:val="32"/>
          <w:lang w:val="en-US" w:eastAsia="zh-CN"/>
        </w:rPr>
        <w:t>91.7</w:t>
      </w:r>
      <w:r>
        <w:rPr>
          <w:rFonts w:ascii="仿宋" w:hAnsi="仿宋" w:eastAsia="仿宋"/>
          <w:sz w:val="32"/>
          <w:szCs w:val="32"/>
        </w:rPr>
        <w:t>万元</w:t>
      </w:r>
      <w:r>
        <w:rPr>
          <w:rFonts w:hint="eastAsia" w:ascii="仿宋" w:hAnsi="仿宋" w:eastAsia="仿宋"/>
          <w:sz w:val="32"/>
          <w:szCs w:val="32"/>
        </w:rPr>
        <w:t>；全年</w:t>
      </w:r>
      <w:r>
        <w:rPr>
          <w:rFonts w:hint="eastAsia" w:ascii="仿宋" w:hAnsi="仿宋" w:eastAsia="仿宋"/>
          <w:sz w:val="32"/>
          <w:szCs w:val="32"/>
          <w:lang w:val="en-US" w:eastAsia="zh-CN"/>
        </w:rPr>
        <w:t>总</w:t>
      </w:r>
      <w:r>
        <w:rPr>
          <w:rFonts w:hint="eastAsia" w:ascii="仿宋" w:hAnsi="仿宋" w:eastAsia="仿宋"/>
          <w:sz w:val="32"/>
          <w:szCs w:val="32"/>
        </w:rPr>
        <w:t>支出</w:t>
      </w:r>
      <w:r>
        <w:rPr>
          <w:rFonts w:hint="eastAsia" w:ascii="仿宋" w:hAnsi="仿宋" w:eastAsia="仿宋"/>
          <w:sz w:val="32"/>
          <w:szCs w:val="32"/>
          <w:lang w:val="en-US" w:eastAsia="zh-CN"/>
        </w:rPr>
        <w:t>1743.74</w:t>
      </w:r>
      <w:r>
        <w:rPr>
          <w:rFonts w:hint="eastAsia" w:ascii="仿宋" w:hAnsi="仿宋" w:eastAsia="仿宋"/>
          <w:sz w:val="32"/>
          <w:szCs w:val="32"/>
        </w:rPr>
        <w:t>万元，其中：基本支出</w:t>
      </w:r>
      <w:r>
        <w:rPr>
          <w:rFonts w:hint="eastAsia" w:ascii="仿宋" w:hAnsi="仿宋" w:eastAsia="仿宋"/>
          <w:sz w:val="32"/>
          <w:szCs w:val="32"/>
          <w:lang w:val="en-US" w:eastAsia="zh-CN"/>
        </w:rPr>
        <w:t>1523.41</w:t>
      </w:r>
      <w:r>
        <w:rPr>
          <w:rFonts w:hint="eastAsia" w:ascii="仿宋" w:hAnsi="仿宋" w:eastAsia="仿宋"/>
          <w:sz w:val="32"/>
          <w:szCs w:val="32"/>
        </w:rPr>
        <w:t>万元，项目支出221.34万元。按经济科目分：工资福利支出</w:t>
      </w:r>
      <w:r>
        <w:rPr>
          <w:rFonts w:hint="eastAsia" w:ascii="仿宋" w:hAnsi="仿宋" w:eastAsia="仿宋"/>
          <w:sz w:val="32"/>
          <w:szCs w:val="32"/>
          <w:lang w:val="en-US" w:eastAsia="zh-CN"/>
        </w:rPr>
        <w:t>1356.82</w:t>
      </w:r>
      <w:r>
        <w:rPr>
          <w:rFonts w:hint="eastAsia" w:ascii="仿宋" w:hAnsi="仿宋" w:eastAsia="仿宋"/>
          <w:sz w:val="32"/>
          <w:szCs w:val="32"/>
        </w:rPr>
        <w:t>万元、商品和服务支出</w:t>
      </w:r>
      <w:r>
        <w:rPr>
          <w:rFonts w:hint="eastAsia" w:ascii="仿宋" w:hAnsi="仿宋" w:eastAsia="仿宋"/>
          <w:sz w:val="32"/>
          <w:szCs w:val="32"/>
          <w:lang w:val="en-US" w:eastAsia="zh-CN"/>
        </w:rPr>
        <w:t>145.77</w:t>
      </w:r>
      <w:r>
        <w:rPr>
          <w:rFonts w:hint="eastAsia" w:ascii="仿宋" w:hAnsi="仿宋" w:eastAsia="仿宋"/>
          <w:sz w:val="32"/>
          <w:szCs w:val="32"/>
        </w:rPr>
        <w:t>万元、对个人和家庭的补助</w:t>
      </w:r>
      <w:r>
        <w:rPr>
          <w:rFonts w:hint="eastAsia" w:ascii="仿宋" w:hAnsi="仿宋" w:eastAsia="仿宋"/>
          <w:sz w:val="32"/>
          <w:szCs w:val="32"/>
          <w:lang w:val="en-US" w:eastAsia="zh-CN"/>
        </w:rPr>
        <w:t>207.47</w:t>
      </w:r>
      <w:r>
        <w:rPr>
          <w:rFonts w:hint="eastAsia" w:ascii="仿宋" w:hAnsi="仿宋" w:eastAsia="仿宋"/>
          <w:sz w:val="32"/>
          <w:szCs w:val="32"/>
        </w:rPr>
        <w:t>万元、资本性支出（基本建设）支出</w:t>
      </w:r>
      <w:r>
        <w:rPr>
          <w:rFonts w:hint="eastAsia" w:ascii="仿宋" w:hAnsi="仿宋" w:eastAsia="仿宋"/>
          <w:sz w:val="32"/>
          <w:szCs w:val="32"/>
          <w:lang w:val="en-US" w:eastAsia="zh-CN"/>
        </w:rPr>
        <w:t>0</w:t>
      </w:r>
      <w:r>
        <w:rPr>
          <w:rFonts w:hint="eastAsia" w:ascii="仿宋" w:hAnsi="仿宋" w:eastAsia="仿宋"/>
          <w:sz w:val="32"/>
          <w:szCs w:val="32"/>
        </w:rPr>
        <w:t>万元、资本性支出</w:t>
      </w:r>
      <w:r>
        <w:rPr>
          <w:rFonts w:hint="eastAsia" w:ascii="仿宋" w:hAnsi="仿宋" w:eastAsia="仿宋"/>
          <w:sz w:val="32"/>
          <w:szCs w:val="32"/>
          <w:lang w:val="en-US" w:eastAsia="zh-CN"/>
        </w:rPr>
        <w:t>33.68</w:t>
      </w:r>
      <w:r>
        <w:rPr>
          <w:rFonts w:hint="eastAsia" w:ascii="仿宋" w:hAnsi="仿宋" w:eastAsia="仿宋"/>
          <w:sz w:val="32"/>
          <w:szCs w:val="32"/>
        </w:rPr>
        <w:t>万元、对企业补助（民办学校）支出</w:t>
      </w:r>
      <w:r>
        <w:rPr>
          <w:rFonts w:hint="eastAsia" w:ascii="仿宋" w:hAnsi="仿宋" w:eastAsia="仿宋"/>
          <w:sz w:val="32"/>
          <w:szCs w:val="32"/>
          <w:lang w:val="en-US" w:eastAsia="zh-CN"/>
        </w:rPr>
        <w:t>0</w:t>
      </w:r>
      <w:r>
        <w:rPr>
          <w:rFonts w:hint="eastAsia" w:ascii="仿宋" w:hAnsi="仿宋" w:eastAsia="仿宋"/>
          <w:sz w:val="32"/>
          <w:szCs w:val="32"/>
        </w:rPr>
        <w:t>万元。</w:t>
      </w:r>
      <w:r>
        <w:rPr>
          <w:rFonts w:hint="eastAsia" w:ascii="仿宋" w:hAnsi="仿宋" w:eastAsia="仿宋"/>
          <w:sz w:val="32"/>
          <w:szCs w:val="32"/>
          <w:lang w:val="en-US" w:eastAsia="zh-CN"/>
        </w:rPr>
        <w:t>主要用于保障我校在职及退休人员的工资福利发放、学校运转经费开支及改善我校办学条件，本年度所有资金实行专款专用。项目支出均有相关的授权审批，资金拨付严格审批程序，使用规范，会计核算结果真实、准确。建立健全项目实施预算方案、财务管理制度和会计核算制度，使用过程中未发现有截留、挤占或挪用资金的情况。</w:t>
      </w:r>
    </w:p>
    <w:p w14:paraId="0BE68B9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3.管理总体情况：2024年我校所有资金实行专款专用。项目支出均有相关的授权审批，使用规范，会计核算结果真实、准确。建立健全项目实施预算方案、财务管理制度和会计核算制度，此次绩效评价过程中未发现有截留、挤占或挪用专项资金的情况。</w:t>
      </w:r>
    </w:p>
    <w:p w14:paraId="5911D36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（二）部门预算执行情况</w:t>
      </w:r>
    </w:p>
    <w:p w14:paraId="7370875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1.基本支出情况</w:t>
      </w:r>
    </w:p>
    <w:p w14:paraId="10990B2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基本支出用于为保障机构正常运转、完成日常工作任务而发生的支出，包括人员经费和公用经费。202</w:t>
      </w:r>
      <w:r>
        <w:rPr>
          <w:rFonts w:hint="eastAsia" w:ascii="仿宋_GB2312" w:eastAsia="仿宋_GB2312" w:cs="仿宋_GB2312"/>
          <w:i w:val="0"/>
          <w:iCs w:val="0"/>
          <w:caps w:val="0"/>
          <w:color w:val="000000"/>
          <w:spacing w:val="0"/>
          <w:sz w:val="32"/>
          <w:szCs w:val="32"/>
          <w:shd w:val="clear" w:color="auto" w:fill="FFFFFF"/>
          <w:lang w:val="en-US" w:eastAsia="zh-CN"/>
        </w:rPr>
        <w:t>4</w:t>
      </w:r>
      <w:r>
        <w:rPr>
          <w:rFonts w:hint="default" w:ascii="仿宋_GB2312" w:eastAsia="仿宋_GB2312" w:cs="仿宋_GB2312"/>
          <w:i w:val="0"/>
          <w:iCs w:val="0"/>
          <w:caps w:val="0"/>
          <w:color w:val="000000"/>
          <w:spacing w:val="0"/>
          <w:sz w:val="32"/>
          <w:szCs w:val="32"/>
          <w:shd w:val="clear" w:color="auto" w:fill="FFFFFF"/>
        </w:rPr>
        <w:t>年</w:t>
      </w:r>
      <w:r>
        <w:rPr>
          <w:rFonts w:hint="eastAsia" w:ascii="仿宋_GB2312" w:eastAsia="仿宋_GB2312" w:cs="仿宋_GB2312"/>
          <w:i w:val="0"/>
          <w:iCs w:val="0"/>
          <w:caps w:val="0"/>
          <w:color w:val="000000"/>
          <w:spacing w:val="0"/>
          <w:sz w:val="32"/>
          <w:szCs w:val="32"/>
          <w:shd w:val="clear" w:color="auto" w:fill="FFFFFF"/>
          <w:lang w:val="en-US" w:eastAsia="zh-CN"/>
        </w:rPr>
        <w:t>我校</w:t>
      </w:r>
      <w:r>
        <w:rPr>
          <w:rFonts w:hint="default" w:ascii="仿宋_GB2312" w:eastAsia="仿宋_GB2312" w:cs="仿宋_GB2312"/>
          <w:i w:val="0"/>
          <w:iCs w:val="0"/>
          <w:caps w:val="0"/>
          <w:color w:val="000000"/>
          <w:spacing w:val="0"/>
          <w:sz w:val="32"/>
          <w:szCs w:val="32"/>
          <w:shd w:val="clear" w:color="auto" w:fill="FFFFFF"/>
        </w:rPr>
        <w:t>基本支出为</w:t>
      </w:r>
      <w:r>
        <w:rPr>
          <w:rFonts w:hint="eastAsia" w:ascii="仿宋" w:hAnsi="仿宋" w:eastAsia="仿宋"/>
          <w:sz w:val="32"/>
          <w:szCs w:val="32"/>
        </w:rPr>
        <w:t>1523.41</w:t>
      </w:r>
      <w:r>
        <w:rPr>
          <w:rFonts w:hint="default" w:ascii="仿宋_GB2312" w:eastAsia="仿宋_GB2312" w:cs="仿宋_GB2312"/>
          <w:i w:val="0"/>
          <w:iCs w:val="0"/>
          <w:caps w:val="0"/>
          <w:color w:val="000000"/>
          <w:spacing w:val="0"/>
          <w:sz w:val="32"/>
          <w:szCs w:val="32"/>
          <w:shd w:val="clear" w:color="auto" w:fill="FFFFFF"/>
        </w:rPr>
        <w:t>万元，</w:t>
      </w:r>
      <w:r>
        <w:rPr>
          <w:rFonts w:hint="eastAsia" w:ascii="仿宋_GB2312" w:eastAsia="仿宋_GB2312" w:cs="仿宋_GB2312"/>
          <w:i w:val="0"/>
          <w:iCs w:val="0"/>
          <w:caps w:val="0"/>
          <w:color w:val="000000"/>
          <w:spacing w:val="0"/>
          <w:sz w:val="32"/>
          <w:szCs w:val="32"/>
          <w:shd w:val="clear" w:color="auto" w:fill="FFFFFF"/>
          <w:lang w:val="en-US" w:eastAsia="zh-CN"/>
        </w:rPr>
        <w:t>占全年总支出的87.36%，</w:t>
      </w:r>
      <w:r>
        <w:rPr>
          <w:rFonts w:hint="default" w:ascii="仿宋_GB2312" w:eastAsia="仿宋_GB2312" w:cs="仿宋_GB2312"/>
          <w:i w:val="0"/>
          <w:iCs w:val="0"/>
          <w:caps w:val="0"/>
          <w:color w:val="000000"/>
          <w:spacing w:val="0"/>
          <w:sz w:val="32"/>
          <w:szCs w:val="32"/>
          <w:shd w:val="clear" w:color="auto" w:fill="FFFFFF"/>
        </w:rPr>
        <w:t>其中：工资福利支出</w:t>
      </w:r>
      <w:r>
        <w:rPr>
          <w:rFonts w:hint="eastAsia" w:ascii="仿宋" w:hAnsi="仿宋" w:eastAsia="仿宋"/>
          <w:sz w:val="32"/>
          <w:szCs w:val="32"/>
          <w:lang w:val="en-US" w:eastAsia="zh-CN"/>
        </w:rPr>
        <w:t>1339.57</w:t>
      </w:r>
      <w:r>
        <w:rPr>
          <w:rFonts w:hint="default" w:ascii="仿宋_GB2312" w:eastAsia="仿宋_GB2312" w:cs="仿宋_GB2312"/>
          <w:i w:val="0"/>
          <w:iCs w:val="0"/>
          <w:caps w:val="0"/>
          <w:color w:val="000000"/>
          <w:spacing w:val="0"/>
          <w:sz w:val="32"/>
          <w:szCs w:val="32"/>
          <w:shd w:val="clear" w:color="auto" w:fill="FFFFFF"/>
        </w:rPr>
        <w:t>万元</w:t>
      </w:r>
      <w:r>
        <w:rPr>
          <w:rFonts w:hint="eastAsia" w:ascii="仿宋_GB2312" w:eastAsia="仿宋_GB2312" w:cs="仿宋_GB2312"/>
          <w:i w:val="0"/>
          <w:iCs w:val="0"/>
          <w:caps w:val="0"/>
          <w:color w:val="000000"/>
          <w:spacing w:val="0"/>
          <w:sz w:val="32"/>
          <w:szCs w:val="32"/>
          <w:shd w:val="clear" w:color="auto" w:fill="FFFFFF"/>
          <w:lang w:eastAsia="zh-CN"/>
        </w:rPr>
        <w:t>，</w:t>
      </w:r>
      <w:r>
        <w:rPr>
          <w:rFonts w:hint="eastAsia" w:ascii="仿宋_GB2312" w:eastAsia="仿宋_GB2312" w:cs="仿宋_GB2312"/>
          <w:i w:val="0"/>
          <w:iCs w:val="0"/>
          <w:caps w:val="0"/>
          <w:color w:val="000000"/>
          <w:spacing w:val="0"/>
          <w:sz w:val="32"/>
          <w:szCs w:val="32"/>
          <w:shd w:val="clear" w:color="auto" w:fill="FFFFFF"/>
          <w:lang w:val="en-US" w:eastAsia="zh-CN"/>
        </w:rPr>
        <w:t>主要用于基本工资、津贴补贴、奖金、绩效工资</w:t>
      </w:r>
      <w:r>
        <w:rPr>
          <w:rFonts w:hint="default" w:ascii="仿宋_GB2312" w:eastAsia="仿宋_GB2312" w:cs="仿宋_GB2312"/>
          <w:i w:val="0"/>
          <w:iCs w:val="0"/>
          <w:caps w:val="0"/>
          <w:color w:val="000000"/>
          <w:spacing w:val="0"/>
          <w:sz w:val="32"/>
          <w:szCs w:val="32"/>
          <w:shd w:val="clear" w:color="auto" w:fill="FFFFFF"/>
        </w:rPr>
        <w:t>、机关事业单位基本养老保险缴费</w:t>
      </w:r>
      <w:r>
        <w:rPr>
          <w:rFonts w:hint="eastAsia" w:ascii="仿宋_GB2312" w:eastAsia="仿宋_GB2312" w:cs="仿宋_GB2312"/>
          <w:i w:val="0"/>
          <w:iCs w:val="0"/>
          <w:caps w:val="0"/>
          <w:color w:val="000000"/>
          <w:spacing w:val="0"/>
          <w:sz w:val="32"/>
          <w:szCs w:val="32"/>
          <w:shd w:val="clear" w:color="auto" w:fill="FFFFFF"/>
          <w:lang w:eastAsia="zh-CN"/>
        </w:rPr>
        <w:t>、职工基本医疗保险缴费、其他社会保障缴费、住房公积金</w:t>
      </w:r>
      <w:r>
        <w:rPr>
          <w:rFonts w:hint="eastAsia" w:ascii="仿宋_GB2312" w:eastAsia="仿宋_GB2312" w:cs="仿宋_GB2312"/>
          <w:i w:val="0"/>
          <w:iCs w:val="0"/>
          <w:caps w:val="0"/>
          <w:color w:val="000000"/>
          <w:spacing w:val="0"/>
          <w:sz w:val="32"/>
          <w:szCs w:val="32"/>
          <w:shd w:val="clear" w:color="auto" w:fill="FFFFFF"/>
          <w:lang w:val="en-US" w:eastAsia="zh-CN"/>
        </w:rPr>
        <w:t>等支出；</w:t>
      </w:r>
      <w:r>
        <w:rPr>
          <w:rFonts w:hint="default" w:ascii="仿宋_GB2312" w:eastAsia="仿宋_GB2312" w:cs="仿宋_GB2312"/>
          <w:i w:val="0"/>
          <w:iCs w:val="0"/>
          <w:caps w:val="0"/>
          <w:color w:val="000000"/>
          <w:spacing w:val="0"/>
          <w:sz w:val="32"/>
          <w:szCs w:val="32"/>
          <w:shd w:val="clear" w:color="auto" w:fill="FFFFFF"/>
        </w:rPr>
        <w:t>商品和服务支出</w:t>
      </w:r>
      <w:r>
        <w:rPr>
          <w:rFonts w:hint="eastAsia" w:ascii="仿宋" w:hAnsi="仿宋" w:eastAsia="仿宋"/>
          <w:sz w:val="32"/>
          <w:szCs w:val="32"/>
          <w:lang w:val="en-US" w:eastAsia="zh-CN"/>
        </w:rPr>
        <w:t>109.97</w:t>
      </w:r>
      <w:r>
        <w:rPr>
          <w:rFonts w:hint="default" w:ascii="仿宋_GB2312" w:eastAsia="仿宋_GB2312" w:cs="仿宋_GB2312"/>
          <w:i w:val="0"/>
          <w:iCs w:val="0"/>
          <w:caps w:val="0"/>
          <w:color w:val="000000"/>
          <w:spacing w:val="0"/>
          <w:sz w:val="32"/>
          <w:szCs w:val="32"/>
          <w:shd w:val="clear" w:color="auto" w:fill="FFFFFF"/>
        </w:rPr>
        <w:t>万元</w:t>
      </w:r>
      <w:r>
        <w:rPr>
          <w:rFonts w:hint="eastAsia" w:ascii="仿宋_GB2312" w:eastAsia="仿宋_GB2312" w:cs="仿宋_GB2312"/>
          <w:i w:val="0"/>
          <w:iCs w:val="0"/>
          <w:caps w:val="0"/>
          <w:color w:val="000000"/>
          <w:spacing w:val="0"/>
          <w:sz w:val="32"/>
          <w:szCs w:val="32"/>
          <w:shd w:val="clear" w:color="auto" w:fill="FFFFFF"/>
          <w:lang w:eastAsia="zh-CN"/>
        </w:rPr>
        <w:t>，</w:t>
      </w:r>
      <w:r>
        <w:rPr>
          <w:rFonts w:hint="eastAsia" w:ascii="仿宋_GB2312" w:eastAsia="仿宋_GB2312" w:cs="仿宋_GB2312"/>
          <w:i w:val="0"/>
          <w:iCs w:val="0"/>
          <w:caps w:val="0"/>
          <w:color w:val="000000"/>
          <w:spacing w:val="0"/>
          <w:sz w:val="32"/>
          <w:szCs w:val="32"/>
          <w:shd w:val="clear" w:color="auto" w:fill="FFFFFF"/>
          <w:lang w:val="en-US" w:eastAsia="zh-CN"/>
        </w:rPr>
        <w:t>主要用于办公费</w:t>
      </w:r>
      <w:r>
        <w:rPr>
          <w:rFonts w:hint="default" w:ascii="仿宋_GB2312" w:eastAsia="仿宋_GB2312" w:cs="仿宋_GB2312"/>
          <w:i w:val="0"/>
          <w:iCs w:val="0"/>
          <w:caps w:val="0"/>
          <w:color w:val="000000"/>
          <w:spacing w:val="0"/>
          <w:sz w:val="32"/>
          <w:szCs w:val="32"/>
          <w:shd w:val="clear" w:color="auto" w:fill="FFFFFF"/>
        </w:rPr>
        <w:t>、印刷费</w:t>
      </w:r>
      <w:r>
        <w:rPr>
          <w:rFonts w:hint="eastAsia" w:ascii="仿宋_GB2312" w:eastAsia="仿宋_GB2312" w:cs="仿宋_GB2312"/>
          <w:i w:val="0"/>
          <w:iCs w:val="0"/>
          <w:caps w:val="0"/>
          <w:color w:val="000000"/>
          <w:spacing w:val="0"/>
          <w:sz w:val="32"/>
          <w:szCs w:val="32"/>
          <w:shd w:val="clear" w:color="auto" w:fill="FFFFFF"/>
          <w:lang w:eastAsia="zh-CN"/>
        </w:rPr>
        <w:t>、</w:t>
      </w:r>
      <w:r>
        <w:rPr>
          <w:rFonts w:hint="eastAsia" w:ascii="仿宋_GB2312" w:eastAsia="仿宋_GB2312" w:cs="仿宋_GB2312"/>
          <w:i w:val="0"/>
          <w:iCs w:val="0"/>
          <w:caps w:val="0"/>
          <w:color w:val="000000"/>
          <w:spacing w:val="0"/>
          <w:sz w:val="32"/>
          <w:szCs w:val="32"/>
          <w:shd w:val="clear" w:color="auto" w:fill="FFFFFF"/>
          <w:lang w:val="en-US" w:eastAsia="zh-CN"/>
        </w:rPr>
        <w:t>水电费、差旅费、维修（护）费、培训费、专用材料费、劳务费等支出，</w:t>
      </w:r>
      <w:r>
        <w:rPr>
          <w:rFonts w:hint="default" w:ascii="仿宋_GB2312" w:eastAsia="仿宋_GB2312" w:cs="仿宋_GB2312"/>
          <w:i w:val="0"/>
          <w:iCs w:val="0"/>
          <w:caps w:val="0"/>
          <w:color w:val="000000"/>
          <w:spacing w:val="0"/>
          <w:sz w:val="32"/>
          <w:szCs w:val="32"/>
          <w:shd w:val="clear" w:color="auto" w:fill="FFFFFF"/>
        </w:rPr>
        <w:t>对个人和家庭的补助</w:t>
      </w:r>
      <w:r>
        <w:rPr>
          <w:rFonts w:hint="eastAsia" w:ascii="仿宋" w:hAnsi="仿宋" w:eastAsia="仿宋"/>
          <w:sz w:val="32"/>
          <w:szCs w:val="32"/>
          <w:lang w:val="en-US" w:eastAsia="zh-CN"/>
        </w:rPr>
        <w:t>72.87</w:t>
      </w:r>
      <w:r>
        <w:rPr>
          <w:rFonts w:hint="default" w:ascii="仿宋_GB2312" w:eastAsia="仿宋_GB2312" w:cs="仿宋_GB2312"/>
          <w:i w:val="0"/>
          <w:iCs w:val="0"/>
          <w:caps w:val="0"/>
          <w:color w:val="000000"/>
          <w:spacing w:val="0"/>
          <w:sz w:val="32"/>
          <w:szCs w:val="32"/>
          <w:shd w:val="clear" w:color="auto" w:fill="FFFFFF"/>
        </w:rPr>
        <w:t>万元</w:t>
      </w:r>
      <w:r>
        <w:rPr>
          <w:rFonts w:hint="eastAsia" w:ascii="仿宋_GB2312" w:eastAsia="仿宋_GB2312" w:cs="仿宋_GB2312"/>
          <w:i w:val="0"/>
          <w:iCs w:val="0"/>
          <w:caps w:val="0"/>
          <w:color w:val="000000"/>
          <w:spacing w:val="0"/>
          <w:sz w:val="32"/>
          <w:szCs w:val="32"/>
          <w:shd w:val="clear" w:color="auto" w:fill="FFFFFF"/>
          <w:lang w:eastAsia="zh-CN"/>
        </w:rPr>
        <w:t>，</w:t>
      </w:r>
      <w:r>
        <w:rPr>
          <w:rFonts w:hint="eastAsia" w:ascii="仿宋_GB2312" w:eastAsia="仿宋_GB2312" w:cs="仿宋_GB2312"/>
          <w:i w:val="0"/>
          <w:iCs w:val="0"/>
          <w:caps w:val="0"/>
          <w:color w:val="000000"/>
          <w:spacing w:val="0"/>
          <w:sz w:val="32"/>
          <w:szCs w:val="32"/>
          <w:shd w:val="clear" w:color="auto" w:fill="FFFFFF"/>
          <w:lang w:val="en-US" w:eastAsia="zh-CN"/>
        </w:rPr>
        <w:t>主要用于抚恤金</w:t>
      </w:r>
      <w:r>
        <w:rPr>
          <w:rFonts w:hint="default" w:ascii="仿宋_GB2312" w:eastAsia="仿宋_GB2312" w:cs="仿宋_GB2312"/>
          <w:i w:val="0"/>
          <w:iCs w:val="0"/>
          <w:caps w:val="0"/>
          <w:color w:val="000000"/>
          <w:spacing w:val="0"/>
          <w:sz w:val="32"/>
          <w:szCs w:val="32"/>
          <w:shd w:val="clear" w:color="auto" w:fill="FFFFFF"/>
        </w:rPr>
        <w:t>、</w:t>
      </w:r>
      <w:r>
        <w:rPr>
          <w:rFonts w:hint="eastAsia" w:ascii="仿宋_GB2312" w:eastAsia="仿宋_GB2312" w:cs="仿宋_GB2312"/>
          <w:i w:val="0"/>
          <w:iCs w:val="0"/>
          <w:caps w:val="0"/>
          <w:color w:val="000000"/>
          <w:spacing w:val="0"/>
          <w:sz w:val="32"/>
          <w:szCs w:val="32"/>
          <w:shd w:val="clear" w:color="auto" w:fill="FFFFFF"/>
          <w:lang w:val="en-US" w:eastAsia="zh-CN"/>
        </w:rPr>
        <w:t>遗属生活补助及学生营养餐支出；</w:t>
      </w:r>
      <w:r>
        <w:rPr>
          <w:rFonts w:hint="default" w:ascii="仿宋_GB2312" w:eastAsia="仿宋_GB2312" w:cs="仿宋_GB2312"/>
          <w:i w:val="0"/>
          <w:iCs w:val="0"/>
          <w:caps w:val="0"/>
          <w:color w:val="000000"/>
          <w:spacing w:val="0"/>
          <w:sz w:val="32"/>
          <w:szCs w:val="32"/>
          <w:shd w:val="clear" w:color="auto" w:fill="FFFFFF"/>
        </w:rPr>
        <w:t>资本性支出</w:t>
      </w:r>
      <w:r>
        <w:rPr>
          <w:rFonts w:hint="eastAsia" w:ascii="仿宋_GB2312" w:eastAsia="仿宋_GB2312" w:cs="仿宋_GB2312"/>
          <w:i w:val="0"/>
          <w:iCs w:val="0"/>
          <w:caps w:val="0"/>
          <w:color w:val="000000"/>
          <w:spacing w:val="0"/>
          <w:sz w:val="32"/>
          <w:szCs w:val="32"/>
          <w:shd w:val="clear" w:color="auto" w:fill="FFFFFF"/>
          <w:lang w:val="en-US" w:eastAsia="zh-CN"/>
        </w:rPr>
        <w:t>0</w:t>
      </w:r>
      <w:r>
        <w:rPr>
          <w:rFonts w:hint="default" w:ascii="仿宋_GB2312" w:eastAsia="仿宋_GB2312" w:cs="仿宋_GB2312"/>
          <w:i w:val="0"/>
          <w:iCs w:val="0"/>
          <w:caps w:val="0"/>
          <w:color w:val="000000"/>
          <w:spacing w:val="0"/>
          <w:sz w:val="32"/>
          <w:szCs w:val="32"/>
          <w:shd w:val="clear" w:color="auto" w:fill="FFFFFF"/>
        </w:rPr>
        <w:t>万元。</w:t>
      </w:r>
    </w:p>
    <w:p w14:paraId="5F3962D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2.项目支出情况</w:t>
      </w:r>
    </w:p>
    <w:p w14:paraId="5A3DCBD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eastAsia" w:ascii="仿宋_GB2312" w:eastAsia="仿宋_GB2312" w:cs="仿宋_GB2312"/>
          <w:i w:val="0"/>
          <w:iCs w:val="0"/>
          <w:caps w:val="0"/>
          <w:color w:val="000000"/>
          <w:spacing w:val="0"/>
          <w:sz w:val="32"/>
          <w:szCs w:val="32"/>
          <w:shd w:val="clear" w:color="auto" w:fill="FFFFFF"/>
          <w:lang w:val="en-US" w:eastAsia="zh-CN"/>
        </w:rPr>
        <w:t>项目</w:t>
      </w:r>
      <w:r>
        <w:rPr>
          <w:rFonts w:hint="default" w:ascii="仿宋_GB2312" w:eastAsia="仿宋_GB2312" w:cs="仿宋_GB2312"/>
          <w:i w:val="0"/>
          <w:iCs w:val="0"/>
          <w:caps w:val="0"/>
          <w:color w:val="000000"/>
          <w:spacing w:val="0"/>
          <w:sz w:val="32"/>
          <w:szCs w:val="32"/>
          <w:shd w:val="clear" w:color="auto" w:fill="FFFFFF"/>
        </w:rPr>
        <w:t>支出是在基本支出之外为完成其特定的工作任务而发生的支出，主要用于</w:t>
      </w:r>
      <w:r>
        <w:rPr>
          <w:rFonts w:hint="eastAsia" w:ascii="仿宋_GB2312" w:eastAsia="仿宋_GB2312" w:cs="仿宋_GB2312"/>
          <w:i w:val="0"/>
          <w:iCs w:val="0"/>
          <w:caps w:val="0"/>
          <w:color w:val="000000"/>
          <w:spacing w:val="0"/>
          <w:sz w:val="32"/>
          <w:szCs w:val="32"/>
          <w:shd w:val="clear" w:color="auto" w:fill="FFFFFF"/>
          <w:lang w:val="en-US" w:eastAsia="zh-CN"/>
        </w:rPr>
        <w:t>改善我校办学条件</w:t>
      </w:r>
      <w:r>
        <w:rPr>
          <w:rFonts w:hint="default" w:ascii="仿宋_GB2312" w:eastAsia="仿宋_GB2312" w:cs="仿宋_GB2312"/>
          <w:i w:val="0"/>
          <w:iCs w:val="0"/>
          <w:caps w:val="0"/>
          <w:color w:val="000000"/>
          <w:spacing w:val="0"/>
          <w:sz w:val="32"/>
          <w:szCs w:val="32"/>
          <w:shd w:val="clear" w:color="auto" w:fill="FFFFFF"/>
        </w:rPr>
        <w:t>。202</w:t>
      </w:r>
      <w:r>
        <w:rPr>
          <w:rFonts w:hint="eastAsia" w:ascii="仿宋_GB2312" w:eastAsia="仿宋_GB2312" w:cs="仿宋_GB2312"/>
          <w:i w:val="0"/>
          <w:iCs w:val="0"/>
          <w:caps w:val="0"/>
          <w:color w:val="000000"/>
          <w:spacing w:val="0"/>
          <w:sz w:val="32"/>
          <w:szCs w:val="32"/>
          <w:shd w:val="clear" w:color="auto" w:fill="FFFFFF"/>
          <w:lang w:val="en-US" w:eastAsia="zh-CN"/>
        </w:rPr>
        <w:t>4</w:t>
      </w:r>
      <w:r>
        <w:rPr>
          <w:rFonts w:hint="default" w:ascii="仿宋_GB2312" w:eastAsia="仿宋_GB2312" w:cs="仿宋_GB2312"/>
          <w:i w:val="0"/>
          <w:iCs w:val="0"/>
          <w:caps w:val="0"/>
          <w:color w:val="000000"/>
          <w:spacing w:val="0"/>
          <w:sz w:val="32"/>
          <w:szCs w:val="32"/>
          <w:shd w:val="clear" w:color="auto" w:fill="FFFFFF"/>
        </w:rPr>
        <w:t>年</w:t>
      </w:r>
      <w:r>
        <w:rPr>
          <w:rFonts w:hint="eastAsia" w:ascii="仿宋_GB2312" w:eastAsia="仿宋_GB2312" w:cs="仿宋_GB2312"/>
          <w:i w:val="0"/>
          <w:iCs w:val="0"/>
          <w:caps w:val="0"/>
          <w:color w:val="000000"/>
          <w:spacing w:val="0"/>
          <w:sz w:val="32"/>
          <w:szCs w:val="32"/>
          <w:shd w:val="clear" w:color="auto" w:fill="FFFFFF"/>
          <w:lang w:val="en-US" w:eastAsia="zh-CN"/>
        </w:rPr>
        <w:t>我校项目支出</w:t>
      </w:r>
      <w:r>
        <w:rPr>
          <w:rFonts w:hint="default" w:ascii="仿宋_GB2312" w:eastAsia="仿宋_GB2312" w:cs="仿宋_GB2312"/>
          <w:i w:val="0"/>
          <w:iCs w:val="0"/>
          <w:caps w:val="0"/>
          <w:color w:val="000000"/>
          <w:spacing w:val="0"/>
          <w:sz w:val="32"/>
          <w:szCs w:val="32"/>
          <w:shd w:val="clear" w:color="auto" w:fill="FFFFFF"/>
        </w:rPr>
        <w:t>为</w:t>
      </w:r>
      <w:r>
        <w:rPr>
          <w:rFonts w:hint="eastAsia" w:ascii="仿宋_GB2312" w:eastAsia="仿宋_GB2312" w:cs="仿宋_GB2312"/>
          <w:i w:val="0"/>
          <w:iCs w:val="0"/>
          <w:caps w:val="0"/>
          <w:color w:val="000000"/>
          <w:spacing w:val="0"/>
          <w:sz w:val="32"/>
          <w:szCs w:val="32"/>
          <w:shd w:val="clear" w:color="auto" w:fill="FFFFFF"/>
          <w:lang w:val="en-US" w:eastAsia="zh-CN"/>
        </w:rPr>
        <w:t>221.34</w:t>
      </w:r>
      <w:r>
        <w:rPr>
          <w:rFonts w:hint="default" w:ascii="仿宋_GB2312" w:eastAsia="仿宋_GB2312" w:cs="仿宋_GB2312"/>
          <w:i w:val="0"/>
          <w:iCs w:val="0"/>
          <w:caps w:val="0"/>
          <w:color w:val="000000"/>
          <w:spacing w:val="0"/>
          <w:sz w:val="32"/>
          <w:szCs w:val="32"/>
          <w:shd w:val="clear" w:color="auto" w:fill="FFFFFF"/>
        </w:rPr>
        <w:t>万元，</w:t>
      </w:r>
      <w:r>
        <w:rPr>
          <w:rFonts w:hint="eastAsia" w:ascii="仿宋_GB2312" w:eastAsia="仿宋_GB2312" w:cs="仿宋_GB2312"/>
          <w:i w:val="0"/>
          <w:iCs w:val="0"/>
          <w:caps w:val="0"/>
          <w:color w:val="000000"/>
          <w:spacing w:val="0"/>
          <w:sz w:val="32"/>
          <w:szCs w:val="32"/>
          <w:shd w:val="clear" w:color="auto" w:fill="FFFFFF"/>
          <w:lang w:val="en-US" w:eastAsia="zh-CN"/>
        </w:rPr>
        <w:t>占全年总支出的12.69%</w:t>
      </w:r>
      <w:r>
        <w:rPr>
          <w:rFonts w:hint="default" w:ascii="仿宋_GB2312" w:eastAsia="仿宋_GB2312" w:cs="仿宋_GB2312"/>
          <w:i w:val="0"/>
          <w:iCs w:val="0"/>
          <w:caps w:val="0"/>
          <w:color w:val="000000"/>
          <w:spacing w:val="0"/>
          <w:sz w:val="32"/>
          <w:szCs w:val="32"/>
          <w:shd w:val="clear" w:color="auto" w:fill="FFFFFF"/>
        </w:rPr>
        <w:t>，其中：工资福利支出</w:t>
      </w:r>
      <w:r>
        <w:rPr>
          <w:rFonts w:hint="eastAsia" w:ascii="仿宋_GB2312" w:eastAsia="仿宋_GB2312" w:cs="仿宋_GB2312"/>
          <w:i w:val="0"/>
          <w:iCs w:val="0"/>
          <w:caps w:val="0"/>
          <w:color w:val="000000"/>
          <w:spacing w:val="0"/>
          <w:sz w:val="32"/>
          <w:szCs w:val="32"/>
          <w:shd w:val="clear" w:color="auto" w:fill="FFFFFF"/>
          <w:lang w:val="en-US" w:eastAsia="zh-CN"/>
        </w:rPr>
        <w:t>0</w:t>
      </w:r>
      <w:r>
        <w:rPr>
          <w:rFonts w:hint="default" w:ascii="仿宋_GB2312" w:eastAsia="仿宋_GB2312" w:cs="仿宋_GB2312"/>
          <w:i w:val="0"/>
          <w:iCs w:val="0"/>
          <w:caps w:val="0"/>
          <w:color w:val="000000"/>
          <w:spacing w:val="0"/>
          <w:sz w:val="32"/>
          <w:szCs w:val="32"/>
          <w:shd w:val="clear" w:color="auto" w:fill="FFFFFF"/>
        </w:rPr>
        <w:t>万元、商品和服务支出</w:t>
      </w:r>
      <w:r>
        <w:rPr>
          <w:rFonts w:hint="eastAsia" w:ascii="仿宋_GB2312" w:eastAsia="仿宋_GB2312" w:cs="仿宋_GB2312"/>
          <w:i w:val="0"/>
          <w:iCs w:val="0"/>
          <w:caps w:val="0"/>
          <w:color w:val="000000"/>
          <w:spacing w:val="0"/>
          <w:sz w:val="32"/>
          <w:szCs w:val="32"/>
          <w:shd w:val="clear" w:color="auto" w:fill="FFFFFF"/>
          <w:lang w:val="en-US" w:eastAsia="zh-CN"/>
        </w:rPr>
        <w:t>0</w:t>
      </w:r>
      <w:r>
        <w:rPr>
          <w:rFonts w:hint="default" w:ascii="仿宋_GB2312" w:eastAsia="仿宋_GB2312" w:cs="仿宋_GB2312"/>
          <w:i w:val="0"/>
          <w:iCs w:val="0"/>
          <w:caps w:val="0"/>
          <w:color w:val="000000"/>
          <w:spacing w:val="0"/>
          <w:sz w:val="32"/>
          <w:szCs w:val="32"/>
          <w:shd w:val="clear" w:color="auto" w:fill="FFFFFF"/>
        </w:rPr>
        <w:t>万元、对个人和家庭的补助支出</w:t>
      </w:r>
      <w:r>
        <w:rPr>
          <w:rFonts w:hint="eastAsia" w:ascii="仿宋_GB2312" w:eastAsia="仿宋_GB2312" w:cs="仿宋_GB2312"/>
          <w:i w:val="0"/>
          <w:iCs w:val="0"/>
          <w:caps w:val="0"/>
          <w:color w:val="000000"/>
          <w:spacing w:val="0"/>
          <w:sz w:val="32"/>
          <w:szCs w:val="32"/>
          <w:shd w:val="clear" w:color="auto" w:fill="FFFFFF"/>
          <w:lang w:val="en-US" w:eastAsia="zh-CN"/>
        </w:rPr>
        <w:t>0</w:t>
      </w:r>
      <w:r>
        <w:rPr>
          <w:rFonts w:hint="default" w:ascii="仿宋_GB2312" w:eastAsia="仿宋_GB2312" w:cs="仿宋_GB2312"/>
          <w:i w:val="0"/>
          <w:iCs w:val="0"/>
          <w:caps w:val="0"/>
          <w:color w:val="000000"/>
          <w:spacing w:val="0"/>
          <w:sz w:val="32"/>
          <w:szCs w:val="32"/>
          <w:shd w:val="clear" w:color="auto" w:fill="FFFFFF"/>
        </w:rPr>
        <w:t>万元、资本性支出（基本建设）支出</w:t>
      </w:r>
      <w:r>
        <w:rPr>
          <w:rFonts w:hint="eastAsia" w:ascii="仿宋_GB2312" w:eastAsia="仿宋_GB2312" w:cs="仿宋_GB2312"/>
          <w:i w:val="0"/>
          <w:iCs w:val="0"/>
          <w:caps w:val="0"/>
          <w:color w:val="000000"/>
          <w:spacing w:val="0"/>
          <w:sz w:val="32"/>
          <w:szCs w:val="32"/>
          <w:shd w:val="clear" w:color="auto" w:fill="FFFFFF"/>
          <w:lang w:val="en-US" w:eastAsia="zh-CN"/>
        </w:rPr>
        <w:t>0</w:t>
      </w:r>
      <w:r>
        <w:rPr>
          <w:rFonts w:hint="default" w:ascii="仿宋_GB2312" w:eastAsia="仿宋_GB2312" w:cs="仿宋_GB2312"/>
          <w:i w:val="0"/>
          <w:iCs w:val="0"/>
          <w:caps w:val="0"/>
          <w:color w:val="000000"/>
          <w:spacing w:val="0"/>
          <w:sz w:val="32"/>
          <w:szCs w:val="32"/>
          <w:shd w:val="clear" w:color="auto" w:fill="FFFFFF"/>
        </w:rPr>
        <w:t>万元、资本性支出</w:t>
      </w:r>
      <w:r>
        <w:rPr>
          <w:rFonts w:hint="eastAsia" w:ascii="仿宋_GB2312" w:eastAsia="仿宋_GB2312" w:cs="仿宋_GB2312"/>
          <w:i w:val="0"/>
          <w:iCs w:val="0"/>
          <w:caps w:val="0"/>
          <w:color w:val="000000"/>
          <w:spacing w:val="0"/>
          <w:sz w:val="32"/>
          <w:szCs w:val="32"/>
          <w:shd w:val="clear" w:color="auto" w:fill="FFFFFF"/>
          <w:lang w:val="en-US" w:eastAsia="zh-CN"/>
        </w:rPr>
        <w:t>221.34</w:t>
      </w:r>
      <w:r>
        <w:rPr>
          <w:rFonts w:hint="default" w:ascii="仿宋_GB2312" w:eastAsia="仿宋_GB2312" w:cs="仿宋_GB2312"/>
          <w:i w:val="0"/>
          <w:iCs w:val="0"/>
          <w:caps w:val="0"/>
          <w:color w:val="000000"/>
          <w:spacing w:val="0"/>
          <w:sz w:val="32"/>
          <w:szCs w:val="32"/>
          <w:shd w:val="clear" w:color="auto" w:fill="FFFFFF"/>
        </w:rPr>
        <w:t>万元。</w:t>
      </w:r>
    </w:p>
    <w:p w14:paraId="04522D2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（三）"三公"经费使用和管理情况</w:t>
      </w:r>
    </w:p>
    <w:p w14:paraId="3497778B">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default" w:ascii="楷体_GB2312" w:hAnsi="楷体_GB2312" w:eastAsia="仿宋" w:cs="楷体_GB2312"/>
          <w:b/>
          <w:bCs/>
          <w:i w:val="0"/>
          <w:iCs w:val="0"/>
          <w:caps w:val="0"/>
          <w:color w:val="000000"/>
          <w:spacing w:val="0"/>
          <w:sz w:val="32"/>
          <w:szCs w:val="32"/>
          <w:shd w:val="clear" w:color="auto" w:fill="FFFFFF"/>
          <w:lang w:val="en-US" w:eastAsia="zh-CN"/>
        </w:rPr>
      </w:pPr>
      <w:r>
        <w:rPr>
          <w:rFonts w:hint="eastAsia" w:ascii="仿宋" w:hAnsi="仿宋" w:eastAsia="仿宋"/>
          <w:sz w:val="32"/>
          <w:szCs w:val="32"/>
        </w:rPr>
        <w:t>202</w:t>
      </w:r>
      <w:r>
        <w:rPr>
          <w:rFonts w:hint="eastAsia" w:ascii="仿宋" w:hAnsi="仿宋" w:eastAsia="仿宋"/>
          <w:sz w:val="32"/>
          <w:szCs w:val="32"/>
          <w:lang w:val="en-US" w:eastAsia="zh-CN"/>
        </w:rPr>
        <w:t>4</w:t>
      </w:r>
      <w:r>
        <w:rPr>
          <w:rFonts w:hint="eastAsia" w:ascii="仿宋" w:hAnsi="仿宋" w:eastAsia="仿宋"/>
          <w:sz w:val="32"/>
          <w:szCs w:val="32"/>
        </w:rPr>
        <w:t>年</w:t>
      </w:r>
      <w:r>
        <w:rPr>
          <w:rFonts w:hint="eastAsia" w:ascii="仿宋" w:hAnsi="仿宋" w:eastAsia="仿宋"/>
          <w:sz w:val="32"/>
          <w:szCs w:val="32"/>
          <w:lang w:val="en-US" w:eastAsia="zh-CN"/>
        </w:rPr>
        <w:t>我校</w:t>
      </w:r>
      <w:r>
        <w:rPr>
          <w:rFonts w:hint="eastAsia" w:ascii="仿宋" w:hAnsi="仿宋" w:eastAsia="仿宋"/>
          <w:sz w:val="32"/>
          <w:szCs w:val="32"/>
        </w:rPr>
        <w:t>“三公”经费</w:t>
      </w:r>
      <w:r>
        <w:rPr>
          <w:rFonts w:hint="eastAsia" w:ascii="仿宋" w:hAnsi="仿宋" w:eastAsia="仿宋"/>
          <w:sz w:val="32"/>
          <w:szCs w:val="32"/>
          <w:lang w:val="en-US" w:eastAsia="zh-CN"/>
        </w:rPr>
        <w:t>支出</w:t>
      </w:r>
      <w:r>
        <w:rPr>
          <w:rFonts w:hint="eastAsia" w:ascii="仿宋" w:hAnsi="仿宋" w:eastAsia="仿宋"/>
          <w:sz w:val="32"/>
          <w:szCs w:val="32"/>
        </w:rPr>
        <w:t>为</w:t>
      </w:r>
      <w:r>
        <w:rPr>
          <w:rFonts w:hint="eastAsia" w:ascii="仿宋" w:hAnsi="仿宋" w:eastAsia="仿宋"/>
          <w:sz w:val="32"/>
          <w:szCs w:val="32"/>
          <w:lang w:val="en-US" w:eastAsia="zh-CN"/>
        </w:rPr>
        <w:t>0</w:t>
      </w:r>
      <w:r>
        <w:rPr>
          <w:rFonts w:hint="eastAsia" w:ascii="仿宋" w:hAnsi="仿宋" w:eastAsia="仿宋"/>
          <w:sz w:val="32"/>
          <w:szCs w:val="32"/>
        </w:rPr>
        <w:t>万元，其中：公车运行维护费</w:t>
      </w:r>
      <w:r>
        <w:rPr>
          <w:rFonts w:hint="eastAsia" w:ascii="仿宋" w:hAnsi="仿宋" w:eastAsia="仿宋"/>
          <w:sz w:val="32"/>
          <w:szCs w:val="32"/>
          <w:lang w:val="en-US" w:eastAsia="zh-CN"/>
        </w:rPr>
        <w:t>0</w:t>
      </w:r>
      <w:r>
        <w:rPr>
          <w:rFonts w:hint="eastAsia" w:ascii="仿宋" w:hAnsi="仿宋" w:eastAsia="仿宋"/>
          <w:sz w:val="32"/>
          <w:szCs w:val="32"/>
        </w:rPr>
        <w:t>万元、公务接待费</w:t>
      </w:r>
      <w:r>
        <w:rPr>
          <w:rFonts w:hint="eastAsia" w:ascii="仿宋" w:hAnsi="仿宋" w:eastAsia="仿宋"/>
          <w:sz w:val="32"/>
          <w:szCs w:val="32"/>
          <w:lang w:val="en-US" w:eastAsia="zh-CN"/>
        </w:rPr>
        <w:t>0</w:t>
      </w:r>
      <w:r>
        <w:rPr>
          <w:rFonts w:hint="eastAsia" w:ascii="仿宋" w:hAnsi="仿宋" w:eastAsia="仿宋"/>
          <w:sz w:val="32"/>
          <w:szCs w:val="32"/>
        </w:rPr>
        <w:t>万元。</w:t>
      </w:r>
      <w:r>
        <w:rPr>
          <w:rFonts w:hint="eastAsia" w:ascii="仿宋" w:hAnsi="仿宋" w:eastAsia="仿宋"/>
          <w:sz w:val="32"/>
          <w:szCs w:val="32"/>
          <w:lang w:val="en-US" w:eastAsia="zh-CN"/>
        </w:rPr>
        <w:t>与上年度相比没有增减。</w:t>
      </w:r>
    </w:p>
    <w:p w14:paraId="6DBF430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三、政府性基金预算支出情况</w:t>
      </w:r>
    </w:p>
    <w:p w14:paraId="34B70C0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无</w:t>
      </w:r>
    </w:p>
    <w:p w14:paraId="1A87F1E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四、国有资本经营预算支出情况</w:t>
      </w:r>
    </w:p>
    <w:p w14:paraId="32FF6C7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无</w:t>
      </w:r>
    </w:p>
    <w:p w14:paraId="317E0AC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五、社会保险基金预算支出情况</w:t>
      </w:r>
    </w:p>
    <w:p w14:paraId="1ACFE95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仿宋" w:hAnsi="仿宋" w:eastAsia="仿宋" w:cs="Times New Roman"/>
          <w:kern w:val="2"/>
          <w:sz w:val="32"/>
          <w:szCs w:val="32"/>
          <w:lang w:val="en-US" w:eastAsia="zh-CN" w:bidi="ar-SA"/>
        </w:rPr>
        <w:t>无</w:t>
      </w:r>
    </w:p>
    <w:p w14:paraId="7600113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六、部门整体支出绩效情况</w:t>
      </w:r>
    </w:p>
    <w:p w14:paraId="485B86A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b/>
          <w:bCs/>
          <w:i w:val="0"/>
          <w:iCs w:val="0"/>
          <w:caps w:val="0"/>
          <w:color w:val="000000"/>
          <w:spacing w:val="0"/>
          <w:sz w:val="32"/>
          <w:szCs w:val="32"/>
          <w:shd w:val="clear" w:color="auto" w:fill="FFFFFF"/>
        </w:rPr>
      </w:pPr>
      <w:r>
        <w:rPr>
          <w:rFonts w:hint="eastAsia" w:ascii="楷体_GB2312" w:hAnsi="楷体_GB2312" w:eastAsia="楷体_GB2312" w:cs="楷体_GB2312"/>
          <w:b/>
          <w:bCs/>
          <w:i w:val="0"/>
          <w:iCs w:val="0"/>
          <w:caps w:val="0"/>
          <w:color w:val="000000"/>
          <w:spacing w:val="0"/>
          <w:sz w:val="32"/>
          <w:szCs w:val="32"/>
          <w:shd w:val="clear" w:color="auto" w:fill="FFFFFF"/>
        </w:rPr>
        <w:t>（一）综合评价结论</w:t>
      </w:r>
    </w:p>
    <w:p w14:paraId="354CF88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仿宋" w:hAnsi="仿宋" w:eastAsia="仿宋" w:cs="仿宋"/>
          <w:i w:val="0"/>
          <w:iCs w:val="0"/>
          <w:caps w:val="0"/>
          <w:color w:val="000000"/>
          <w:spacing w:val="0"/>
          <w:kern w:val="0"/>
          <w:sz w:val="32"/>
          <w:szCs w:val="32"/>
          <w:shd w:val="clear" w:color="auto" w:fill="FFFFFF"/>
          <w:lang w:val="en-US" w:eastAsia="zh-CN" w:bidi="ar"/>
        </w:rPr>
      </w:pPr>
      <w:r>
        <w:rPr>
          <w:rFonts w:hint="eastAsia" w:ascii="仿宋" w:hAnsi="仿宋" w:eastAsia="仿宋" w:cs="仿宋"/>
          <w:i w:val="0"/>
          <w:iCs w:val="0"/>
          <w:caps w:val="0"/>
          <w:color w:val="000000"/>
          <w:spacing w:val="0"/>
          <w:kern w:val="0"/>
          <w:sz w:val="32"/>
          <w:szCs w:val="32"/>
          <w:shd w:val="clear" w:color="auto" w:fill="FFFFFF"/>
          <w:lang w:val="en-US" w:eastAsia="zh-CN" w:bidi="ar"/>
        </w:rPr>
        <w:t>本年度共设置投入管理指标、成本指标、产出指标、效益指标和满意度指标共5个一级指标、5个一级指标下分设12个二级指标和相对应的12个三级指标，标准分100分。根据《部门整体支出绩效评价指标》评分表自评得分95.65分，评价等级为“优秀”。</w:t>
      </w:r>
    </w:p>
    <w:p w14:paraId="382FA39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（二）综合评价情况</w:t>
      </w:r>
    </w:p>
    <w:p w14:paraId="36D9A01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仿宋" w:hAnsi="仿宋" w:eastAsia="仿宋"/>
          <w:b w:val="0"/>
          <w:bCs w:val="0"/>
          <w:sz w:val="32"/>
          <w:szCs w:val="32"/>
          <w:lang w:val="en-US" w:eastAsia="zh-CN"/>
        </w:rPr>
      </w:pPr>
      <w:r>
        <w:rPr>
          <w:rFonts w:hint="eastAsia" w:ascii="仿宋" w:hAnsi="仿宋" w:eastAsia="仿宋"/>
          <w:b w:val="0"/>
          <w:bCs w:val="0"/>
          <w:sz w:val="32"/>
          <w:szCs w:val="32"/>
          <w:lang w:val="en-US" w:eastAsia="zh-CN"/>
        </w:rPr>
        <w:t>1.部门预算方面：在上级主管部门领导下做好了年初预算收入，依照下达预算指标严格执行预算支出。</w:t>
      </w:r>
    </w:p>
    <w:p w14:paraId="31717B2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仿宋" w:hAnsi="仿宋" w:eastAsia="仿宋"/>
          <w:b w:val="0"/>
          <w:bCs w:val="0"/>
          <w:sz w:val="32"/>
          <w:szCs w:val="32"/>
          <w:lang w:val="en-US" w:eastAsia="zh-CN"/>
        </w:rPr>
      </w:pPr>
      <w:r>
        <w:rPr>
          <w:rFonts w:hint="eastAsia" w:ascii="仿宋" w:hAnsi="仿宋" w:eastAsia="仿宋"/>
          <w:b w:val="0"/>
          <w:bCs w:val="0"/>
          <w:sz w:val="32"/>
          <w:szCs w:val="32"/>
          <w:lang w:val="en-US" w:eastAsia="zh-CN"/>
        </w:rPr>
        <w:t>2.内部控制管理方面：完善了内部控制管理制度并按制度严格执行。设置了内部控制管理机构，实行权责分配，做好内部审计，及时预估风险，针对风险采取控制措施，发现问题及时改进。</w:t>
      </w:r>
    </w:p>
    <w:p w14:paraId="11E1993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仿宋" w:hAnsi="仿宋" w:eastAsia="仿宋"/>
          <w:b w:val="0"/>
          <w:bCs w:val="0"/>
          <w:sz w:val="32"/>
          <w:szCs w:val="32"/>
          <w:lang w:val="en-US" w:eastAsia="zh-CN"/>
        </w:rPr>
      </w:pPr>
      <w:r>
        <w:rPr>
          <w:rFonts w:hint="eastAsia" w:ascii="仿宋" w:hAnsi="仿宋" w:eastAsia="仿宋"/>
          <w:b w:val="0"/>
          <w:bCs w:val="0"/>
          <w:sz w:val="32"/>
          <w:szCs w:val="32"/>
          <w:lang w:val="en-US" w:eastAsia="zh-CN"/>
        </w:rPr>
        <w:t>3.资金管理方面：严格执行国库集中支付、政府采购等规定，确保资金支付安全规范，依托财政一体化系统和内部管理台账，确保各项资金专款专用，杜绝发生截留、挤占或挪用资金的情况。</w:t>
      </w:r>
    </w:p>
    <w:p w14:paraId="2A7E994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仿宋" w:hAnsi="仿宋" w:eastAsia="仿宋"/>
          <w:b w:val="0"/>
          <w:bCs w:val="0"/>
          <w:sz w:val="32"/>
          <w:szCs w:val="32"/>
          <w:lang w:val="en-US" w:eastAsia="zh-CN"/>
        </w:rPr>
      </w:pPr>
      <w:r>
        <w:rPr>
          <w:rFonts w:hint="eastAsia" w:ascii="仿宋" w:hAnsi="仿宋" w:eastAsia="仿宋"/>
          <w:b w:val="0"/>
          <w:bCs w:val="0"/>
          <w:sz w:val="32"/>
          <w:szCs w:val="32"/>
          <w:lang w:val="en-US" w:eastAsia="zh-CN"/>
        </w:rPr>
        <w:t>4.资产管理方面：专人负责，资产购入、保管、使用、报废按照资产管理制度流程处理，杜绝资产浪费与流失的可能性，做好资产的年度清理与报表工作。</w:t>
      </w:r>
    </w:p>
    <w:p w14:paraId="76B468B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default" w:ascii="仿宋" w:hAnsi="仿宋" w:eastAsia="仿宋"/>
          <w:sz w:val="32"/>
          <w:szCs w:val="32"/>
          <w:lang w:val="en-US" w:eastAsia="zh-CN"/>
        </w:rPr>
      </w:pPr>
      <w:r>
        <w:rPr>
          <w:rFonts w:hint="eastAsia" w:ascii="仿宋" w:hAnsi="仿宋" w:eastAsia="仿宋"/>
          <w:b w:val="0"/>
          <w:bCs w:val="0"/>
          <w:sz w:val="32"/>
          <w:szCs w:val="32"/>
          <w:lang w:val="en-US" w:eastAsia="zh-CN"/>
        </w:rPr>
        <w:t>5.绩效管理方面：依据上级部门最新政策规定，深入贯彻落实全面实施预算绩效管理的要求，牢固树立“花钱必问效、无效必问责”的理念，着力构建全方位、全过程、全覆盖的预算绩效管理体系，不断提升财政资金使用效益和管理水平。</w:t>
      </w:r>
    </w:p>
    <w:p w14:paraId="0FA2782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七、存在的问题及原因分析</w:t>
      </w:r>
    </w:p>
    <w:p w14:paraId="0DD29F5B">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仿宋" w:hAnsi="仿宋" w:eastAsia="仿宋"/>
          <w:sz w:val="32"/>
          <w:szCs w:val="32"/>
          <w:lang w:eastAsia="zh-CN"/>
        </w:rPr>
      </w:pPr>
      <w:r>
        <w:rPr>
          <w:rFonts w:hint="eastAsia" w:ascii="楷体" w:hAnsi="楷体" w:eastAsia="楷体" w:cs="Times New Roman"/>
          <w:b/>
          <w:sz w:val="32"/>
          <w:szCs w:val="32"/>
          <w:lang w:val="en-US" w:eastAsia="zh-CN"/>
        </w:rPr>
        <w:t>1.经费保障有待加强。</w:t>
      </w:r>
      <w:r>
        <w:rPr>
          <w:rFonts w:hint="eastAsia" w:ascii="仿宋" w:hAnsi="仿宋" w:eastAsia="仿宋"/>
          <w:sz w:val="32"/>
          <w:szCs w:val="32"/>
        </w:rPr>
        <w:t>由于财政资金紧张，有时在资金安排和下达上较晚，在运用资金时受到一定的限制。另外</w:t>
      </w:r>
      <w:r>
        <w:rPr>
          <w:rFonts w:hint="eastAsia" w:ascii="仿宋" w:hAnsi="仿宋" w:eastAsia="仿宋"/>
          <w:sz w:val="32"/>
          <w:szCs w:val="32"/>
          <w:lang w:val="en-US" w:eastAsia="zh-CN"/>
        </w:rPr>
        <w:t>因为</w:t>
      </w:r>
      <w:r>
        <w:rPr>
          <w:rFonts w:hint="eastAsia" w:ascii="仿宋" w:hAnsi="仿宋" w:eastAsia="仿宋"/>
          <w:sz w:val="32"/>
          <w:szCs w:val="32"/>
        </w:rPr>
        <w:t>学生人数减少，公用经费也相应减少，学校经费</w:t>
      </w:r>
      <w:r>
        <w:rPr>
          <w:rFonts w:hint="eastAsia" w:ascii="仿宋" w:hAnsi="仿宋" w:eastAsia="仿宋"/>
          <w:sz w:val="32"/>
          <w:szCs w:val="32"/>
          <w:lang w:val="en-US" w:eastAsia="zh-CN"/>
        </w:rPr>
        <w:t>较为</w:t>
      </w:r>
      <w:r>
        <w:rPr>
          <w:rFonts w:hint="eastAsia" w:ascii="仿宋" w:hAnsi="仿宋" w:eastAsia="仿宋"/>
          <w:sz w:val="32"/>
          <w:szCs w:val="32"/>
        </w:rPr>
        <w:t>紧张，有时难以维持正常的教育教学工作。</w:t>
      </w:r>
    </w:p>
    <w:p w14:paraId="2508BEAD">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仿宋" w:hAnsi="仿宋" w:eastAsia="仿宋"/>
          <w:sz w:val="32"/>
          <w:szCs w:val="32"/>
          <w:lang w:val="en-US" w:eastAsia="zh-CN"/>
        </w:rPr>
      </w:pPr>
      <w:r>
        <w:rPr>
          <w:rFonts w:hint="eastAsia" w:ascii="楷体" w:hAnsi="楷体" w:eastAsia="楷体" w:cs="Times New Roman"/>
          <w:b/>
          <w:sz w:val="32"/>
          <w:szCs w:val="32"/>
          <w:lang w:val="en-US" w:eastAsia="zh-CN"/>
        </w:rPr>
        <w:t>2.队伍短板有待补齐。</w:t>
      </w:r>
      <w:r>
        <w:rPr>
          <w:rFonts w:hint="eastAsia" w:ascii="仿宋" w:hAnsi="仿宋" w:eastAsia="仿宋"/>
          <w:sz w:val="32"/>
          <w:szCs w:val="32"/>
          <w:lang w:val="en-US" w:eastAsia="zh-CN"/>
        </w:rPr>
        <w:t>尽管学校教育教学质量有所提升，呈现出良好的发展态势，但师生外流现象日益严峻。优秀生源和师资的持续流失，给学校教育的优质发展带来了极大的制约。</w:t>
      </w:r>
    </w:p>
    <w:p w14:paraId="1205D13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八、下一步改进措施</w:t>
      </w:r>
    </w:p>
    <w:p w14:paraId="2A672984">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楷体" w:hAnsi="楷体" w:eastAsia="楷体"/>
          <w:b/>
          <w:sz w:val="32"/>
          <w:szCs w:val="32"/>
        </w:rPr>
      </w:pPr>
      <w:r>
        <w:rPr>
          <w:rFonts w:hint="eastAsia" w:ascii="楷体" w:hAnsi="楷体" w:eastAsia="楷体"/>
          <w:b/>
          <w:sz w:val="32"/>
          <w:szCs w:val="32"/>
          <w:lang w:val="en-US" w:eastAsia="zh-CN"/>
        </w:rPr>
        <w:t>1.</w:t>
      </w:r>
      <w:r>
        <w:rPr>
          <w:rFonts w:hint="eastAsia" w:ascii="楷体" w:hAnsi="楷体" w:eastAsia="楷体"/>
          <w:b/>
          <w:sz w:val="32"/>
          <w:szCs w:val="32"/>
        </w:rPr>
        <w:t>加强新行政单位会计制度和新预算法学习培训</w:t>
      </w:r>
    </w:p>
    <w:p w14:paraId="6FFBB09E">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仿宋" w:hAnsi="仿宋" w:eastAsia="仿宋"/>
          <w:sz w:val="32"/>
          <w:szCs w:val="32"/>
        </w:rPr>
      </w:pPr>
      <w:r>
        <w:rPr>
          <w:rFonts w:hint="eastAsia" w:ascii="仿宋" w:hAnsi="仿宋" w:eastAsia="仿宋"/>
          <w:sz w:val="32"/>
          <w:szCs w:val="32"/>
        </w:rPr>
        <w:t>加强新《预算法》、《行政单位会计制度》等学习培训，规范部门预算收支核算，制定和完善基本支出、项目支出等各项支出标准，严格按项目和进度执行预算，增强预算的约束力和严肃性。落实预算执行分析，及时了解预算执行差异，合理调整、纠正预算执行偏差，提高部门预算收支管理水平。</w:t>
      </w:r>
    </w:p>
    <w:p w14:paraId="18EC6D20">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楷体" w:hAnsi="楷体" w:eastAsia="楷体"/>
          <w:b/>
          <w:sz w:val="32"/>
          <w:szCs w:val="32"/>
        </w:rPr>
      </w:pPr>
      <w:r>
        <w:rPr>
          <w:rFonts w:hint="eastAsia" w:ascii="楷体" w:hAnsi="楷体" w:eastAsia="楷体"/>
          <w:b/>
          <w:sz w:val="32"/>
          <w:szCs w:val="32"/>
          <w:lang w:val="en-US" w:eastAsia="zh-CN"/>
        </w:rPr>
        <w:t>2.</w:t>
      </w:r>
      <w:r>
        <w:rPr>
          <w:rFonts w:hint="eastAsia" w:ascii="楷体" w:hAnsi="楷体" w:eastAsia="楷体"/>
          <w:b/>
          <w:sz w:val="32"/>
          <w:szCs w:val="32"/>
        </w:rPr>
        <w:t>规范账务处理，提高财务信息质量</w:t>
      </w:r>
    </w:p>
    <w:p w14:paraId="162D8B09">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仿宋" w:hAnsi="仿宋" w:eastAsia="仿宋"/>
          <w:sz w:val="32"/>
          <w:szCs w:val="32"/>
        </w:rPr>
      </w:pPr>
      <w:r>
        <w:rPr>
          <w:rFonts w:hint="eastAsia" w:ascii="仿宋" w:hAnsi="仿宋" w:eastAsia="仿宋"/>
          <w:sz w:val="32"/>
          <w:szCs w:val="32"/>
        </w:rPr>
        <w:t>严格按照《会计法》、《行政单位会计制度》、《行政单位财务规则》等规定执行财务核算，并结合实际情况，完整、准确地披露相关信息，尽可能地做到决算与预算相衔接。</w:t>
      </w:r>
    </w:p>
    <w:p w14:paraId="461353FE">
      <w:pPr>
        <w:keepNext w:val="0"/>
        <w:keepLines w:val="0"/>
        <w:pageBreakBefore w:val="0"/>
        <w:widowControl w:val="0"/>
        <w:shd w:val="clear"/>
        <w:kinsoku/>
        <w:wordWrap/>
        <w:topLinePunct w:val="0"/>
        <w:autoSpaceDE/>
        <w:autoSpaceDN/>
        <w:bidi w:val="0"/>
        <w:adjustRightInd/>
        <w:spacing w:line="560" w:lineRule="exact"/>
        <w:ind w:firstLine="720" w:firstLineChars="225"/>
        <w:textAlignment w:val="auto"/>
        <w:rPr>
          <w:rFonts w:hint="eastAsia" w:ascii="楷体" w:hAnsi="楷体" w:eastAsia="楷体"/>
          <w:b/>
          <w:sz w:val="32"/>
          <w:szCs w:val="32"/>
        </w:rPr>
      </w:pPr>
      <w:r>
        <w:rPr>
          <w:rFonts w:hint="eastAsia" w:ascii="楷体" w:hAnsi="楷体" w:eastAsia="楷体"/>
          <w:b/>
          <w:sz w:val="32"/>
          <w:szCs w:val="32"/>
          <w:lang w:val="en-US" w:eastAsia="zh-CN"/>
        </w:rPr>
        <w:t>3.</w:t>
      </w:r>
      <w:r>
        <w:rPr>
          <w:rFonts w:hint="eastAsia" w:ascii="楷体" w:hAnsi="楷体" w:eastAsia="楷体"/>
          <w:b/>
          <w:sz w:val="32"/>
          <w:szCs w:val="32"/>
        </w:rPr>
        <w:t>完善管理制度，进一步加强资产管理</w:t>
      </w:r>
    </w:p>
    <w:p w14:paraId="3391E5B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60" w:lineRule="exact"/>
        <w:ind w:left="0" w:right="0" w:firstLine="640" w:firstLineChars="200"/>
        <w:jc w:val="both"/>
        <w:textAlignment w:val="auto"/>
      </w:pPr>
      <w:r>
        <w:rPr>
          <w:rFonts w:hint="eastAsia" w:ascii="仿宋" w:hAnsi="仿宋" w:eastAsia="仿宋"/>
          <w:sz w:val="32"/>
          <w:szCs w:val="32"/>
        </w:rPr>
        <w:t>进一步贯彻落实中央“八项规定”和湖南省委“九条规定”，加强经费审批和控制，规范支出标准与范围，并严格执行。严格按照《固定资产管理办法》的规定加强固定资产管理，及时登记、更新台账，加强资产卡片管理，年终前对各类实物资产进行全面盘点，确保账账、账实相符。</w:t>
      </w: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139B7FE-A5F3-4AB3-BF0C-BDA5ADBC888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F12E9303-8C3A-4D97-8587-3C87277D524B}"/>
  </w:font>
  <w:font w:name="方正小标宋_GBK">
    <w:panose1 w:val="02000000000000000000"/>
    <w:charset w:val="86"/>
    <w:family w:val="script"/>
    <w:pitch w:val="default"/>
    <w:sig w:usb0="A00002BF" w:usb1="38CF7CFA" w:usb2="00082016" w:usb3="00000000" w:csb0="00040001" w:csb1="00000000"/>
    <w:embedRegular r:id="rId3" w:fontKey="{0BB5DEAA-1003-4D74-89D1-2F3A64A99AE4}"/>
  </w:font>
  <w:font w:name="仿宋_GB2312">
    <w:altName w:val="仿宋"/>
    <w:panose1 w:val="00000000000000000000"/>
    <w:charset w:val="86"/>
    <w:family w:val="modern"/>
    <w:pitch w:val="default"/>
    <w:sig w:usb0="00000000" w:usb1="00000000" w:usb2="00000010" w:usb3="00000000" w:csb0="00040000" w:csb1="00000000"/>
    <w:embedRegular r:id="rId4" w:fontKey="{E6B20C56-965C-45F5-8065-84C4D03A7020}"/>
  </w:font>
  <w:font w:name="仿宋">
    <w:panose1 w:val="02010609060101010101"/>
    <w:charset w:val="86"/>
    <w:family w:val="auto"/>
    <w:pitch w:val="default"/>
    <w:sig w:usb0="800002BF" w:usb1="38CF7CFA" w:usb2="00000016" w:usb3="00000000" w:csb0="00040001" w:csb1="00000000"/>
    <w:embedRegular r:id="rId5" w:fontKey="{7EC18C86-076D-48E5-AB6E-A63FE72575EC}"/>
  </w:font>
  <w:font w:name="华文中宋">
    <w:panose1 w:val="02010600040101010101"/>
    <w:charset w:val="86"/>
    <w:family w:val="auto"/>
    <w:pitch w:val="default"/>
    <w:sig w:usb0="00000287" w:usb1="080F0000" w:usb2="00000000" w:usb3="00000000" w:csb0="0004009F" w:csb1="DFD70000"/>
    <w:embedRegular r:id="rId6" w:fontKey="{172F3576-B266-4D7D-B6C0-26EC64AE2C23}"/>
  </w:font>
  <w:font w:name="楷体">
    <w:panose1 w:val="02010609060101010101"/>
    <w:charset w:val="86"/>
    <w:family w:val="modern"/>
    <w:pitch w:val="default"/>
    <w:sig w:usb0="800002BF" w:usb1="38CF7CFA" w:usb2="00000016" w:usb3="00000000" w:csb0="00040001" w:csb1="00000000"/>
    <w:embedRegular r:id="rId7" w:fontKey="{194E7188-E678-4953-B6F8-B87BCFF05CDB}"/>
  </w:font>
  <w:font w:name="楷体_GB2312">
    <w:altName w:val="楷体"/>
    <w:panose1 w:val="00000000000000000000"/>
    <w:charset w:val="86"/>
    <w:family w:val="modern"/>
    <w:pitch w:val="default"/>
    <w:sig w:usb0="00000000" w:usb1="00000000" w:usb2="00000010" w:usb3="00000000" w:csb0="00040000" w:csb1="00000000"/>
    <w:embedRegular r:id="rId8" w:fontKey="{6552D075-A9EE-449E-8477-07008FB4FCC5}"/>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9763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EE0A7">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EB202">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40217">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446E08">
                          <w:pPr>
                            <w:pStyle w:val="6"/>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79446E08">
                    <w:pPr>
                      <w:pStyle w:val="6"/>
                    </w:pPr>
                    <w:r>
                      <w:fldChar w:fldCharType="begin"/>
                    </w:r>
                    <w:r>
                      <w:instrText xml:space="preserve"> PAGE  \* MERGEFORMAT </w:instrText>
                    </w:r>
                    <w:r>
                      <w:fldChar w:fldCharType="separate"/>
                    </w:r>
                    <w:r>
                      <w:t>24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0MmQ0MTc5MDQ5ZDk2NjU3YjUxOTg0MGZhM2M3ZGQ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060ED"/>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8F5B51"/>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454EFB"/>
    <w:rsid w:val="0E5A38BF"/>
    <w:rsid w:val="0EFD300C"/>
    <w:rsid w:val="10CF7A72"/>
    <w:rsid w:val="10F90D4C"/>
    <w:rsid w:val="118E0028"/>
    <w:rsid w:val="180D6773"/>
    <w:rsid w:val="1C2F62A0"/>
    <w:rsid w:val="1D97DEFF"/>
    <w:rsid w:val="1DFF72E5"/>
    <w:rsid w:val="1EFC6F07"/>
    <w:rsid w:val="21540FCF"/>
    <w:rsid w:val="23D43AF9"/>
    <w:rsid w:val="2D6F7CCF"/>
    <w:rsid w:val="2FDF85B8"/>
    <w:rsid w:val="2FFFEE04"/>
    <w:rsid w:val="30253F8A"/>
    <w:rsid w:val="34DF85B0"/>
    <w:rsid w:val="392A081F"/>
    <w:rsid w:val="39AE0030"/>
    <w:rsid w:val="3B8F36BC"/>
    <w:rsid w:val="3E9903FC"/>
    <w:rsid w:val="42B02403"/>
    <w:rsid w:val="491FF225"/>
    <w:rsid w:val="4FFD214C"/>
    <w:rsid w:val="56975B07"/>
    <w:rsid w:val="5777D4F5"/>
    <w:rsid w:val="577B70DA"/>
    <w:rsid w:val="59DD8326"/>
    <w:rsid w:val="5DEF592A"/>
    <w:rsid w:val="5FC6BB1E"/>
    <w:rsid w:val="5FF720F1"/>
    <w:rsid w:val="67FF5C0B"/>
    <w:rsid w:val="6B1C1CED"/>
    <w:rsid w:val="6D9966AD"/>
    <w:rsid w:val="6EFC0924"/>
    <w:rsid w:val="6FB74722"/>
    <w:rsid w:val="6FEF8B7E"/>
    <w:rsid w:val="708B480F"/>
    <w:rsid w:val="71A6591B"/>
    <w:rsid w:val="7214383E"/>
    <w:rsid w:val="737D59BA"/>
    <w:rsid w:val="77C37683"/>
    <w:rsid w:val="79D19834"/>
    <w:rsid w:val="79FF515B"/>
    <w:rsid w:val="7E9E1962"/>
    <w:rsid w:val="7E9F11B4"/>
    <w:rsid w:val="7F37EC1E"/>
    <w:rsid w:val="7F7DCD9D"/>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index 5"/>
    <w:basedOn w:val="1"/>
    <w:next w:val="1"/>
    <w:qFormat/>
    <w:uiPriority w:val="0"/>
    <w:pPr>
      <w:ind w:left="1680"/>
    </w:p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7"/>
    <w:semiHidden/>
    <w:unhideWhenUsed/>
    <w:qFormat/>
    <w:uiPriority w:val="99"/>
    <w:rPr>
      <w:sz w:val="18"/>
      <w:szCs w:val="18"/>
    </w:rPr>
  </w:style>
  <w:style w:type="paragraph" w:styleId="6">
    <w:name w:val="footer"/>
    <w:basedOn w:val="1"/>
    <w:next w:val="2"/>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page number"/>
    <w:basedOn w:val="11"/>
    <w:qFormat/>
    <w:uiPriority w:val="0"/>
  </w:style>
  <w:style w:type="character" w:customStyle="1" w:styleId="13">
    <w:name w:val="页眉 Char"/>
    <w:basedOn w:val="11"/>
    <w:link w:val="7"/>
    <w:qFormat/>
    <w:uiPriority w:val="99"/>
    <w:rPr>
      <w:sz w:val="18"/>
      <w:szCs w:val="18"/>
    </w:rPr>
  </w:style>
  <w:style w:type="character" w:customStyle="1" w:styleId="14">
    <w:name w:val="页脚 Char"/>
    <w:basedOn w:val="11"/>
    <w:link w:val="6"/>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1"/>
    <w:link w:val="5"/>
    <w:semiHidden/>
    <w:qFormat/>
    <w:uiPriority w:val="99"/>
    <w:rPr>
      <w:sz w:val="18"/>
      <w:szCs w:val="18"/>
    </w:rPr>
  </w:style>
  <w:style w:type="character" w:customStyle="1" w:styleId="18">
    <w:name w:val="font01"/>
    <w:basedOn w:val="11"/>
    <w:qFormat/>
    <w:uiPriority w:val="0"/>
    <w:rPr>
      <w:rFonts w:hint="eastAsia" w:ascii="宋体" w:hAnsi="宋体" w:eastAsia="宋体" w:cs="宋体"/>
      <w:color w:val="000000"/>
      <w:sz w:val="22"/>
      <w:szCs w:val="22"/>
      <w:u w:val="none"/>
    </w:rPr>
  </w:style>
  <w:style w:type="character" w:customStyle="1" w:styleId="19">
    <w:name w:val="font21"/>
    <w:basedOn w:val="11"/>
    <w:qFormat/>
    <w:uiPriority w:val="0"/>
    <w:rPr>
      <w:rFonts w:hint="eastAsia" w:ascii="宋体" w:hAnsi="宋体" w:eastAsia="宋体" w:cs="宋体"/>
      <w:color w:val="000000"/>
      <w:sz w:val="24"/>
      <w:szCs w:val="24"/>
      <w:u w:val="none"/>
    </w:rPr>
  </w:style>
  <w:style w:type="character" w:customStyle="1" w:styleId="20">
    <w:name w:val="font11"/>
    <w:basedOn w:val="11"/>
    <w:qFormat/>
    <w:uiPriority w:val="0"/>
    <w:rPr>
      <w:rFonts w:hint="eastAsia" w:ascii="宋体" w:hAnsi="宋体" w:eastAsia="宋体" w:cs="宋体"/>
      <w:color w:val="000000"/>
      <w:sz w:val="24"/>
      <w:szCs w:val="24"/>
      <w:u w:val="none"/>
    </w:rPr>
  </w:style>
  <w:style w:type="character" w:customStyle="1" w:styleId="21">
    <w:name w:val="NormalCharacter"/>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440</Words>
  <Characters>446</Characters>
  <Lines>63</Lines>
  <Paragraphs>17</Paragraphs>
  <TotalTime>17</TotalTime>
  <ScaleCrop>false</ScaleCrop>
  <LinksUpToDate>false</LinksUpToDate>
  <CharactersWithSpaces>447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2025-10-14T03:52:00Z</dcterms:created>
  <dc:creator>李航 null</dc:creator>
  <cp:lastModifiedBy>左忆</cp:lastModifiedBy>
  <cp:lastPrinted>2024-08-08T18:20:00Z</cp:lastPrinted>
  <dcterms:modified xsi:type="dcterms:W3CDTF">2025-11-24T08:22:28Z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B424DF9EA98C45D099FED8F785B8C109_13</vt:lpwstr>
  </property>
  <property fmtid="{D5CDD505-2E9C-101B-9397-08002B2CF9AE}" pid="4" name="KSOTemplateDocerSaveRecord">
    <vt:lpwstr>eyJoZGlkIjoiOWZjYjMyMDZlOGJiYmI3OWVmNmJhM2I2NDRjYTczZGEiLCJ1c2VySWQiOiIyNzIxMzkxODUifQ==</vt:lpwstr>
  </property>
</Properties>
</file>