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2022年度溆浦县</w:t>
      </w:r>
    </w:p>
    <w:p>
      <w:pPr>
        <w:pStyle w:val="12"/>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大江口镇人民政府部门决算</w:t>
      </w:r>
    </w:p>
    <w:p>
      <w:pPr>
        <w:pStyle w:val="12"/>
        <w:jc w:val="center"/>
        <w:rPr>
          <w:rFonts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rFonts w:hAnsi="黑体"/>
          <w:bCs/>
          <w:sz w:val="28"/>
          <w:szCs w:val="28"/>
        </w:rPr>
      </w:pPr>
      <w:r>
        <w:rPr>
          <w:rFonts w:hint="eastAsia" w:hAnsi="黑体"/>
          <w:bCs/>
          <w:sz w:val="28"/>
          <w:szCs w:val="28"/>
        </w:rPr>
        <w:t>第一部分</w:t>
      </w:r>
      <w:r>
        <w:rPr>
          <w:rFonts w:hint="eastAsia" w:hAnsi="黑体"/>
          <w:bCs/>
          <w:sz w:val="28"/>
          <w:szCs w:val="28"/>
          <w:lang w:val="en-US" w:eastAsia="zh-CN"/>
        </w:rPr>
        <w:t xml:space="preserve"> </w:t>
      </w:r>
      <w:r>
        <w:rPr>
          <w:rFonts w:hint="eastAsia" w:hAnsi="黑体"/>
          <w:bCs/>
          <w:sz w:val="28"/>
          <w:szCs w:val="28"/>
          <w:lang w:eastAsia="zh-CN"/>
        </w:rPr>
        <w:t>溆浦县大江口镇人民政府</w:t>
      </w:r>
      <w:r>
        <w:rPr>
          <w:rFonts w:hint="eastAsia" w:hAnsi="黑体"/>
          <w:bCs/>
          <w:sz w:val="28"/>
          <w:szCs w:val="28"/>
        </w:rPr>
        <w:t>概况</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Ansi="黑体"/>
          <w:bCs/>
          <w:sz w:val="28"/>
          <w:szCs w:val="28"/>
        </w:rPr>
      </w:pPr>
      <w:r>
        <w:rPr>
          <w:rFonts w:hint="eastAsia" w:hAnsi="黑体"/>
          <w:bCs/>
          <w:sz w:val="28"/>
          <w:szCs w:val="28"/>
        </w:rPr>
        <w:t>第三部分部门决算情况说明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Ansi="黑体"/>
          <w:bCs/>
          <w:sz w:val="28"/>
          <w:szCs w:val="28"/>
        </w:rPr>
      </w:pPr>
      <w:r>
        <w:rPr>
          <w:rFonts w:hint="eastAsia" w:hAnsi="黑体"/>
          <w:bCs/>
          <w:sz w:val="28"/>
          <w:szCs w:val="28"/>
        </w:rPr>
        <w:t>第四部分名词解释</w:t>
      </w:r>
    </w:p>
    <w:p>
      <w:pPr>
        <w:jc w:val="center"/>
        <w:rPr>
          <w:sz w:val="72"/>
          <w:szCs w:val="72"/>
        </w:rPr>
      </w:pPr>
    </w:p>
    <w:p>
      <w:pPr>
        <w:jc w:val="center"/>
        <w:rPr>
          <w:sz w:val="72"/>
          <w:szCs w:val="72"/>
        </w:rPr>
      </w:pPr>
    </w:p>
    <w:p>
      <w:pPr>
        <w:jc w:val="center"/>
        <w:rPr>
          <w:sz w:val="72"/>
          <w:szCs w:val="72"/>
        </w:rPr>
      </w:pPr>
    </w:p>
    <w:p>
      <w:pPr>
        <w:pStyle w:val="7"/>
      </w:pPr>
    </w:p>
    <w:p>
      <w:pPr>
        <w:jc w:val="center"/>
        <w:rPr>
          <w:sz w:val="72"/>
          <w:szCs w:val="72"/>
        </w:rPr>
      </w:pPr>
    </w:p>
    <w:p>
      <w:pPr>
        <w:pStyle w:val="7"/>
      </w:pPr>
    </w:p>
    <w:p>
      <w:pPr>
        <w:pStyle w:val="12"/>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 xml:space="preserve">第一部分 </w:t>
      </w:r>
    </w:p>
    <w:p>
      <w:pPr>
        <w:pStyle w:val="12"/>
        <w:jc w:val="center"/>
        <w:rPr>
          <w:rFonts w:hint="eastAsia" w:asciiTheme="minorEastAsia" w:hAnsiTheme="minorEastAsia" w:eastAsiaTheme="minorEastAsia" w:cstheme="minorEastAsia"/>
          <w:b/>
          <w:bCs/>
          <w:sz w:val="84"/>
          <w:szCs w:val="84"/>
        </w:rPr>
      </w:pPr>
    </w:p>
    <w:p>
      <w:pPr>
        <w:pStyle w:val="12"/>
        <w:jc w:val="center"/>
        <w:rPr>
          <w:rFonts w:hint="eastAsia" w:asciiTheme="minorEastAsia" w:hAnsiTheme="minorEastAsia" w:eastAsiaTheme="minorEastAsia" w:cstheme="minorEastAsia"/>
          <w:b/>
          <w:bCs/>
          <w:sz w:val="84"/>
          <w:szCs w:val="84"/>
          <w:lang w:eastAsia="zh-CN"/>
        </w:rPr>
      </w:pPr>
      <w:r>
        <w:rPr>
          <w:rFonts w:hint="eastAsia" w:asciiTheme="minorEastAsia" w:hAnsiTheme="minorEastAsia" w:eastAsiaTheme="minorEastAsia" w:cstheme="minorEastAsia"/>
          <w:b/>
          <w:bCs/>
          <w:sz w:val="84"/>
          <w:szCs w:val="84"/>
          <w:lang w:eastAsia="zh-CN"/>
        </w:rPr>
        <w:t>溆浦县大江口镇人民政府</w:t>
      </w:r>
    </w:p>
    <w:p>
      <w:pPr>
        <w:pStyle w:val="12"/>
        <w:jc w:val="center"/>
        <w:rPr>
          <w:rFonts w:hint="eastAsia" w:asciiTheme="minorEastAsia" w:hAnsiTheme="minorEastAsia" w:eastAsiaTheme="minorEastAsia" w:cstheme="minorEastAsia"/>
          <w:b/>
          <w:bCs/>
          <w:sz w:val="84"/>
          <w:szCs w:val="84"/>
        </w:rPr>
      </w:pPr>
      <w:r>
        <w:rPr>
          <w:rFonts w:hint="eastAsia" w:asciiTheme="minorEastAsia" w:hAnsiTheme="minorEastAsia" w:eastAsiaTheme="minorEastAsia" w:cstheme="minorEastAsia"/>
          <w:b/>
          <w:bCs/>
          <w:sz w:val="84"/>
          <w:szCs w:val="84"/>
        </w:rPr>
        <w:t>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pStyle w:val="7"/>
      </w:pPr>
    </w:p>
    <w:p>
      <w:pPr>
        <w:jc w:val="both"/>
        <w:rPr>
          <w:sz w:val="72"/>
          <w:szCs w:val="72"/>
        </w:rPr>
      </w:pPr>
    </w:p>
    <w:p>
      <w:pPr>
        <w:pStyle w:val="6"/>
        <w:spacing w:before="0" w:beforeAutospacing="0" w:after="0" w:afterAutospacing="0"/>
        <w:rPr>
          <w:sz w:val="32"/>
          <w:szCs w:val="32"/>
        </w:rPr>
      </w:pPr>
    </w:p>
    <w:p>
      <w:pPr>
        <w:pStyle w:val="13"/>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pPr>
        <w:pStyle w:val="6"/>
        <w:spacing w:before="0" w:beforeAutospacing="0" w:after="0" w:afterAutospacing="0"/>
        <w:rPr>
          <w:rFonts w:ascii="Times New Roman" w:hAnsi="Times New Roman" w:eastAsia="仿宋_GB2312" w:cs="黑体"/>
          <w:color w:val="000000"/>
          <w:sz w:val="32"/>
          <w:szCs w:val="32"/>
        </w:rPr>
      </w:pPr>
      <w:r>
        <w:rPr>
          <w:rFonts w:hint="eastAsia" w:ascii="微软雅黑" w:hAnsi="微软雅黑" w:eastAsia="微软雅黑"/>
          <w:color w:val="000000"/>
          <w:sz w:val="30"/>
          <w:szCs w:val="30"/>
        </w:rPr>
        <w:t xml:space="preserve">    </w:t>
      </w:r>
      <w:r>
        <w:rPr>
          <w:rFonts w:hint="eastAsia" w:ascii="Times New Roman" w:hAnsi="Times New Roman" w:eastAsia="仿宋_GB2312" w:cs="黑体"/>
          <w:color w:val="000000"/>
          <w:sz w:val="32"/>
          <w:szCs w:val="32"/>
        </w:rPr>
        <w:t>1、制定和组织实施经济、科技和社会发展计划，制定产业结构调整方案，组织指导好各产业生产，协调好本镇与外地区的经济交流与合作，抓好人才引进项目开发，不断培育市场体系，组织经济运行，促进经济发展。</w:t>
      </w:r>
    </w:p>
    <w:p>
      <w:pPr>
        <w:pStyle w:val="6"/>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2、制定并组织实施乡村建设规划，部署重点工程建设，地方道路建设及公共设施，水利设施的管理，负责土地、林木、水等自然资源和生态环境的保护，做好护林防火工作。</w:t>
      </w:r>
    </w:p>
    <w:p>
      <w:pPr>
        <w:pStyle w:val="6"/>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3、负责本行政区域内的民政、计划生育、文化教育、卫生、体育等社会公益事业的综合性工作，维护一切经济单位和个人的正当经济权益，取缔非法经济活动，调解和处理民事纠纷，打击刑事犯罪维护社会稳定。</w:t>
      </w:r>
    </w:p>
    <w:p>
      <w:pPr>
        <w:pStyle w:val="6"/>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4、按计划组织本级财政收入的征收，完成国家财政计划，管好财政资金，增强财政实力。</w:t>
      </w:r>
    </w:p>
    <w:p>
      <w:pPr>
        <w:pStyle w:val="6"/>
        <w:spacing w:before="0" w:beforeAutospacing="0" w:after="0" w:afterAutospacing="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　　5、抓好精神文明建设，丰富群众文化生活，提倡移风易俗，反对封建迷信，破除陈规陋习，树立社会主义新风尚。</w:t>
      </w:r>
    </w:p>
    <w:p>
      <w:pPr>
        <w:pStyle w:val="6"/>
        <w:spacing w:before="0" w:beforeAutospacing="0" w:after="0" w:afterAutospacing="0"/>
        <w:rPr>
          <w:rFonts w:ascii="微软雅黑" w:hAnsi="微软雅黑" w:eastAsia="微软雅黑"/>
          <w:color w:val="000000"/>
          <w:sz w:val="30"/>
          <w:szCs w:val="30"/>
        </w:rPr>
      </w:pPr>
      <w:r>
        <w:rPr>
          <w:rFonts w:hint="eastAsia" w:ascii="Times New Roman" w:hAnsi="Times New Roman" w:eastAsia="仿宋_GB2312" w:cs="黑体"/>
          <w:color w:val="000000"/>
          <w:sz w:val="32"/>
          <w:szCs w:val="32"/>
        </w:rPr>
        <w:t>　　6、完成上级党委、政府交办的其它事项。</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内设机构设置。本单位内设机构包括：党政综合办公室、经济发展办公室、卫生和计划生育办公室、社会管理综合治理维稳办公室；二级局0个；下属派出机构0个；核定编制114名，实有人数107人，其中：行政人员35人，事业人员72人、工勤人员0人、离退休人员0人。</w:t>
      </w:r>
    </w:p>
    <w:p>
      <w:pPr>
        <w:jc w:val="left"/>
        <w:rPr>
          <w:rFonts w:ascii="仿宋_GB2312" w:eastAsia="仿宋_GB2312" w:hAnsiTheme="minorEastAsia"/>
          <w:sz w:val="28"/>
          <w:szCs w:val="32"/>
        </w:rPr>
      </w:pPr>
      <w:r>
        <w:rPr>
          <w:rFonts w:hint="eastAsia" w:ascii="Times New Roman" w:hAnsi="Times New Roman" w:eastAsia="仿宋_GB2312" w:cs="黑体"/>
          <w:color w:val="000000"/>
          <w:kern w:val="0"/>
          <w:sz w:val="32"/>
          <w:szCs w:val="32"/>
        </w:rPr>
        <w:t>（二）决算单位构成。本单位2021年部门决算汇总公开单位构成包括：溆浦县大江口镇人民政府单位本级以及卫生和计划生育办公室、财政所。</w:t>
      </w:r>
    </w:p>
    <w:p>
      <w:pP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2"/>
        <w:jc w:val="center"/>
        <w:rPr>
          <w:rFonts w:ascii="方正小标宋_GBK" w:hAnsi="方正小标宋_GBK" w:eastAsia="方正小标宋_GBK" w:cs="方正小标宋_GBK"/>
          <w:sz w:val="84"/>
          <w:szCs w:val="84"/>
        </w:rPr>
      </w:pPr>
    </w:p>
    <w:p>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sectPr>
          <w:footerReference r:id="rId3" w:type="default"/>
          <w:pgSz w:w="11906" w:h="16838"/>
          <w:pgMar w:top="720" w:right="720" w:bottom="720" w:left="720" w:header="851" w:footer="992" w:gutter="0"/>
          <w:pgNumType w:fmt="decimal"/>
          <w:cols w:space="425" w:num="1"/>
          <w:docGrid w:type="lines" w:linePitch="312" w:charSpace="0"/>
        </w:sectPr>
      </w:pPr>
      <w:r>
        <w:rPr>
          <w:rFonts w:hint="eastAsia" w:ascii="方正小标宋_GBK" w:hAnsi="方正小标宋_GBK" w:eastAsia="方正小标宋_GBK" w:cs="方正小标宋_GBK"/>
          <w:sz w:val="84"/>
          <w:szCs w:val="84"/>
        </w:rPr>
        <w:t>部门决算表</w:t>
      </w:r>
    </w:p>
    <w:tbl>
      <w:tblPr>
        <w:tblStyle w:val="8"/>
        <w:tblW w:w="14599" w:type="dxa"/>
        <w:tblInd w:w="0" w:type="dxa"/>
        <w:tblLayout w:type="fixed"/>
        <w:tblCellMar>
          <w:top w:w="0" w:type="dxa"/>
          <w:left w:w="0" w:type="dxa"/>
          <w:bottom w:w="0" w:type="dxa"/>
          <w:right w:w="0" w:type="dxa"/>
        </w:tblCellMar>
      </w:tblPr>
      <w:tblGrid>
        <w:gridCol w:w="14599"/>
      </w:tblGrid>
      <w:tr>
        <w:tblPrEx>
          <w:tblCellMar>
            <w:top w:w="0" w:type="dxa"/>
            <w:left w:w="0" w:type="dxa"/>
            <w:bottom w:w="0" w:type="dxa"/>
            <w:right w:w="0" w:type="dxa"/>
          </w:tblCellMar>
        </w:tblPrEx>
        <w:trPr>
          <w:trHeight w:val="9624" w:hRule="atLeast"/>
        </w:trPr>
        <w:tc>
          <w:tcPr>
            <w:tcW w:w="14599"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569" w:type="dxa"/>
              <w:tblInd w:w="0" w:type="dxa"/>
              <w:tblLayout w:type="fixed"/>
              <w:tblCellMar>
                <w:top w:w="0" w:type="dxa"/>
                <w:left w:w="108" w:type="dxa"/>
                <w:bottom w:w="0" w:type="dxa"/>
                <w:right w:w="108" w:type="dxa"/>
              </w:tblCellMar>
            </w:tblPr>
            <w:tblGrid>
              <w:gridCol w:w="5081"/>
              <w:gridCol w:w="680"/>
              <w:gridCol w:w="1309"/>
              <w:gridCol w:w="4767"/>
              <w:gridCol w:w="680"/>
              <w:gridCol w:w="2052"/>
            </w:tblGrid>
            <w:tr>
              <w:tblPrEx>
                <w:tblCellMar>
                  <w:top w:w="0" w:type="dxa"/>
                  <w:left w:w="108" w:type="dxa"/>
                  <w:bottom w:w="0" w:type="dxa"/>
                  <w:right w:w="108" w:type="dxa"/>
                </w:tblCellMar>
              </w:tblPrEx>
              <w:trPr>
                <w:trHeight w:val="390" w:hRule="atLeast"/>
              </w:trPr>
              <w:tc>
                <w:tcPr>
                  <w:tcW w:w="14569"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508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5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5081"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部门：溆浦县大江口镇人民政府</w:t>
                  </w:r>
                </w:p>
              </w:tc>
              <w:tc>
                <w:tcPr>
                  <w:tcW w:w="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052"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249" w:hRule="exact"/>
              </w:trPr>
              <w:tc>
                <w:tcPr>
                  <w:tcW w:w="707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7499"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13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行次</w:t>
                  </w:r>
                </w:p>
              </w:tc>
              <w:tc>
                <w:tcPr>
                  <w:tcW w:w="205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p>
              </w:tc>
              <w:tc>
                <w:tcPr>
                  <w:tcW w:w="13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p>
              </w:tc>
              <w:tc>
                <w:tcPr>
                  <w:tcW w:w="205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一、一般公共预算财政拨款收入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3,763.16</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一、一般公共服务支出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32</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1,447.10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二、政府性基金预算财政拨款收入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36.00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二、外交支出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33</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三、国有资本经营预算财政拨款收入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三、国防支出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34</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四、公共安全支出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35</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46.02</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五、事业收入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五、教育支出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36</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11.98</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六、经营收入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六、科学技术支出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37</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七、附属单位上缴收入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七、文化旅游体育与传媒支出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38</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23.00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八、其他收入</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八、社会保障和就业支出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39</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199.05</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9</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九、卫生健康支出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40</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69.84</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十、节能环保支出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41</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11</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十一、城乡社区支出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42</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71.65</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12</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十二、农林水支出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43</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1,599.53</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13</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十三、交通运输支出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44</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76.18</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14</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十四、资源勘探工业信息等支出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45</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15</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十五、商业服务业等支出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46</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十六、金融支出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47</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17</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十七、援助其他地区支出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48</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18</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十八、自然资源海洋气象等支出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49</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19</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十九、住房保障支出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50</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50.31</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二十、粮油物资储备支出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51</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21</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二十一、国有资本经营预算支出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52</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13.00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22</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二十二、灾害防治及应急管理支出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53</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183.50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23</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二十三、其他支出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54</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11.00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二十四、债务还本支出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55</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二十五、债务付息支出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56</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二十六、抗疫特别国债安排的支出</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57</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本年收入合计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27</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3,812.16</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本年支出合计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58</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3,812.16</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使用非财政拨款结余</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28</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结余分配</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59</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年初结转和结余</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29</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年末结转和结余</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60</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30</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61</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49" w:hRule="exact"/>
              </w:trPr>
              <w:tc>
                <w:tcPr>
                  <w:tcW w:w="508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31</w:t>
                  </w:r>
                </w:p>
              </w:tc>
              <w:tc>
                <w:tcPr>
                  <w:tcW w:w="13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3,812.16</w:t>
                  </w:r>
                </w:p>
              </w:tc>
              <w:tc>
                <w:tcPr>
                  <w:tcW w:w="47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总计</w:t>
                  </w:r>
                </w:p>
              </w:tc>
              <w:tc>
                <w:tcPr>
                  <w:tcW w:w="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62</w:t>
                  </w:r>
                </w:p>
              </w:tc>
              <w:tc>
                <w:tcPr>
                  <w:tcW w:w="2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3,812.16</w:t>
                  </w:r>
                </w:p>
              </w:tc>
            </w:tr>
            <w:tr>
              <w:tblPrEx>
                <w:tblCellMar>
                  <w:top w:w="0" w:type="dxa"/>
                  <w:left w:w="108" w:type="dxa"/>
                  <w:bottom w:w="0" w:type="dxa"/>
                  <w:right w:w="108" w:type="dxa"/>
                </w:tblCellMar>
              </w:tblPrEx>
              <w:trPr>
                <w:trHeight w:val="262" w:hRule="atLeast"/>
              </w:trPr>
              <w:tc>
                <w:tcPr>
                  <w:tcW w:w="14569"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4569"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jc w:val="center"/>
              <w:rPr>
                <w:rFonts w:ascii="华文中宋" w:hAnsi="华文中宋" w:eastAsia="华文中宋" w:cs="宋体"/>
                <w:color w:val="000000"/>
                <w:sz w:val="32"/>
                <w:szCs w:val="32"/>
              </w:rPr>
            </w:pPr>
          </w:p>
        </w:tc>
      </w:tr>
    </w:tbl>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92"/>
        <w:gridCol w:w="63"/>
        <w:gridCol w:w="27"/>
        <w:gridCol w:w="90"/>
        <w:gridCol w:w="3902"/>
        <w:gridCol w:w="1574"/>
        <w:gridCol w:w="1575"/>
        <w:gridCol w:w="1059"/>
        <w:gridCol w:w="1059"/>
        <w:gridCol w:w="1060"/>
        <w:gridCol w:w="1059"/>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428"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49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574"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15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574"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7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5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5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6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5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019"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19"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19"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574"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574"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3,812.16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3,812.16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1,447.10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1,447.10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1,374.57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1,374.57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1,294.88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1,294.88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专项普查活动</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其他公安支出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移民补助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农村社会事业</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324.40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324.40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水利工程建设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水利工程运行与维护</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大中型水库移民后期扶持专项支出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312.07</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312.07</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巩固脱贫衔接乡村振兴</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563.74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563.74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其他巩固脱贫衔接乡村振兴支出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240.64</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240.64</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620.89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620.89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600.89</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600.89</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76.18</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76.18</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水路运输管理支出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解决历史遗留问题及改革成本支出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2230105</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国有企业退休人员社会化管理补助支出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消防救援事务</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消防应急救援</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4019"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428"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
    <w:p/>
    <w:p/>
    <w:p/>
    <w:p/>
    <w:p/>
    <w:p/>
    <w:p/>
    <w:p/>
    <w:p/>
    <w:p/>
    <w:p/>
    <w:p/>
    <w:p/>
    <w:p/>
    <w:p/>
    <w:p/>
    <w:p/>
    <w:p/>
    <w:p/>
    <w:p>
      <w:pPr>
        <w:pStyle w:val="7"/>
      </w:pPr>
    </w:p>
    <w:p/>
    <w:tbl>
      <w:tblPr>
        <w:tblStyle w:val="8"/>
        <w:tblW w:w="15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93"/>
        <w:gridCol w:w="449"/>
        <w:gridCol w:w="1418"/>
        <w:gridCol w:w="1970"/>
        <w:gridCol w:w="1536"/>
        <w:gridCol w:w="323"/>
        <w:gridCol w:w="449"/>
        <w:gridCol w:w="764"/>
        <w:gridCol w:w="233"/>
        <w:gridCol w:w="1303"/>
        <w:gridCol w:w="115"/>
        <w:gridCol w:w="877"/>
        <w:gridCol w:w="361"/>
        <w:gridCol w:w="631"/>
        <w:gridCol w:w="1504"/>
        <w:gridCol w:w="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724" w:type="dxa"/>
            <w:gridSpan w:val="1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0"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0"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2"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36"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36"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92"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92"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00"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430"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6"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6"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6"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332" w:type="dxa"/>
            <w:gridSpan w:val="7"/>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3,812.16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2,413.06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1,399.09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1,447.10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1,387.53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1,374.57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1,329.47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1,294.88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1,294.88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统计信息事务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2010507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专项普查活动</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9.05</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税收事务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2010701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党委办公厅（室）及相关机构事务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2013399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其他宣传事务支出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其他共产党事务支出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34.56</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2040299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其他公安支出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普通教育</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2050202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小学教育</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其他教育支出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2059999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其他教育支出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文化和旅游</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其他文化和旅游支出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2079999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其他文化旅游体育与传媒支出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199.05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118.82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118.82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118.82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118.82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其他优抚支出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退役安置</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2080901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退役士兵安置</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老年福利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临时救助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临时救助支出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特困人员救助供养</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2082102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农村特困人员救助供养支出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大中型水库移民后期扶持基金支出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移民补助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退役军人管理事务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2082899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其他退役军人事务管理支出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69.84</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2100716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计划生育机构</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其他计划生育事务支出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66.48</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优抚对象医疗</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2101401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优抚对象医疗补助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其他城乡社区管理事务支出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小城镇基础设施建设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城乡社区环境卫生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国有土地使用权出让收入安排的支出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农村基础设施建设支出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1,599.53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607.40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992.13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83.99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农村社会事业</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12.99</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其他农业农村支出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林业和草原</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324.40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水利工程建设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水利工程运行与维护</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2130321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大中型水库移民后期扶持专项支出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312.07</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312.07</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巩固脱贫衔接乡村振兴</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563.74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563.74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农村基础设施建设</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208.10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其他巩固脱贫衔接乡村振兴支出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240.64</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240.64</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农村综合改革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对村级公益事业建设的补助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对村民委员会和村党支部的补助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600.89</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600.89</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76.18</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公路水路运输</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2140136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水路运输管理支出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47.95</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其他交通运输支出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2149999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其他交通运输支出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28.23</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28.23</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商业流通事务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2160299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其他商业流通事务支出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50.31</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国有资本经营预算支出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解决历史遗留问题及改革成本支出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2230105</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国有企业退休人员社会化管理补助支出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灾害防治及应急管理支出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应急管理事务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2240199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消防救援事务</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2240204</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消防应急救援</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22406</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自然灾害防治</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2240601</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地质灾害防治</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22407</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自然灾害救灾及恢复重建支出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2240703</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自然灾害救灾补助</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22960</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彩票公益金安排的支出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2296002</w:t>
            </w:r>
          </w:p>
        </w:tc>
        <w:tc>
          <w:tcPr>
            <w:tcW w:w="443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用于社会福利的彩票公益金支出</w:t>
            </w:r>
          </w:p>
        </w:tc>
        <w:tc>
          <w:tcPr>
            <w:tcW w:w="1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153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3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99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49" w:hRule="exact"/>
        </w:trPr>
        <w:tc>
          <w:tcPr>
            <w:tcW w:w="15724"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90" w:hRule="atLeast"/>
        </w:trPr>
        <w:tc>
          <w:tcPr>
            <w:tcW w:w="15428" w:type="dxa"/>
            <w:gridSpan w:val="1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pStyle w:val="7"/>
              <w:rPr>
                <w:rFonts w:hint="eastAsia" w:ascii="宋体" w:hAnsi="宋体" w:eastAsia="宋体" w:cs="宋体"/>
                <w:i w:val="0"/>
                <w:color w:val="000000"/>
                <w:kern w:val="0"/>
                <w:sz w:val="30"/>
                <w:szCs w:val="30"/>
                <w:u w:val="none"/>
                <w:lang w:val="en-US" w:eastAsia="zh-CN" w:bidi="ar"/>
              </w:rPr>
            </w:pPr>
          </w:p>
          <w:p>
            <w:pPr>
              <w:rPr>
                <w:rFonts w:hint="eastAsia" w:ascii="宋体" w:hAnsi="宋体" w:eastAsia="宋体" w:cs="宋体"/>
                <w:i w:val="0"/>
                <w:color w:val="000000"/>
                <w:kern w:val="0"/>
                <w:sz w:val="30"/>
                <w:szCs w:val="30"/>
                <w:u w:val="none"/>
                <w:lang w:val="en-US" w:eastAsia="zh-CN" w:bidi="ar"/>
              </w:rPr>
            </w:pPr>
          </w:p>
          <w:p>
            <w:pPr>
              <w:pStyle w:val="7"/>
              <w:rPr>
                <w:rFonts w:hint="eastAsia"/>
                <w:lang w:val="en-US" w:eastAsia="zh-CN"/>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12" w:hRule="atLeast"/>
        </w:trPr>
        <w:tc>
          <w:tcPr>
            <w:tcW w:w="3495"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2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3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255" w:hRule="atLeast"/>
        </w:trPr>
        <w:tc>
          <w:tcPr>
            <w:tcW w:w="349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4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2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3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5362"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066" w:type="dxa"/>
            <w:gridSpan w:val="1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292" w:hRule="atLeast"/>
        </w:trPr>
        <w:tc>
          <w:tcPr>
            <w:tcW w:w="3495" w:type="dxa"/>
            <w:gridSpan w:val="4"/>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829"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7"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1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3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13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615" w:hRule="atLeast"/>
        </w:trPr>
        <w:tc>
          <w:tcPr>
            <w:tcW w:w="3495"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2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8"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3,763.16</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1,447.10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1,447.10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181.05</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64.65</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76.18</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3,812.16</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3,812.16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3,763.16</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96" w:type="dxa"/>
          <w:trHeight w:val="308" w:hRule="atLeast"/>
        </w:trPr>
        <w:tc>
          <w:tcPr>
            <w:tcW w:w="34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3,812.16</w:t>
            </w:r>
          </w:p>
        </w:tc>
        <w:tc>
          <w:tcPr>
            <w:tcW w:w="3829"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9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3,812.16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3,763.16</w:t>
            </w:r>
          </w:p>
        </w:tc>
        <w:tc>
          <w:tcPr>
            <w:tcW w:w="123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21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6" w:type="dxa"/>
          <w:trHeight w:val="308" w:hRule="atLeast"/>
        </w:trPr>
        <w:tc>
          <w:tcPr>
            <w:tcW w:w="13293"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135"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sz w:val="18"/>
          <w:szCs w:val="18"/>
        </w:rPr>
      </w:pPr>
    </w:p>
    <w:p/>
    <w:p/>
    <w:p/>
    <w:p/>
    <w:p/>
    <w:p/>
    <w:p/>
    <w:p/>
    <w:p/>
    <w:p/>
    <w:p/>
    <w:p/>
    <w:p/>
    <w:p/>
    <w:p/>
    <w:p/>
    <w:p/>
    <w:p/>
    <w:p/>
    <w:p/>
    <w:tbl>
      <w:tblPr>
        <w:tblStyle w:val="8"/>
        <w:tblpPr w:leftFromText="180" w:rightFromText="180" w:vertAnchor="text" w:horzAnchor="page" w:tblpX="710" w:tblpY="292"/>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423"/>
        <w:gridCol w:w="2205"/>
        <w:gridCol w:w="219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0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4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4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2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542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2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2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3,763.16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2,413.06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1,447.10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1,387.53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1,374.57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1,329.47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1,294.88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1,294.88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专项普查活动</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其他公安支出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退役士兵安置</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临时救助支出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农村特困人员救助供养支出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607.40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农村社会事业</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324.40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水利工程建设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水利工程运行与维护</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大中型水库移民后期扶持专项支出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312.07</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巩固脱贫衔接乡村振兴</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563.74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生产发展</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其他巩固脱贫衔接乡村振兴支出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240.64</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620.89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600.89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600.89</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600.89</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76.18</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水路运输管理支出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50.31</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消防救援事务</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消防应急救援</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地质灾害防治</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2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c>
          <w:tcPr>
            <w:tcW w:w="21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06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
      <w:pPr>
        <w:widowControl/>
        <w:jc w:val="center"/>
        <w:rPr>
          <w:rFonts w:ascii="Times New Roman" w:hAnsi="Times New Roman" w:eastAsia="方正小标宋_GBK" w:cs="Times New Roman"/>
          <w:kern w:val="0"/>
          <w:sz w:val="36"/>
          <w:szCs w:val="36"/>
        </w:rPr>
      </w:pPr>
      <w:bookmarkStart w:id="0" w:name="RANGE!A1:F16"/>
    </w:p>
    <w:bookmarkEnd w:id="0"/>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8"/>
        <w:gridCol w:w="3140"/>
        <w:gridCol w:w="1144"/>
        <w:gridCol w:w="904"/>
        <w:gridCol w:w="1"/>
        <w:gridCol w:w="2172"/>
        <w:gridCol w:w="1"/>
        <w:gridCol w:w="816"/>
        <w:gridCol w:w="1"/>
        <w:gridCol w:w="803"/>
        <w:gridCol w:w="1"/>
        <w:gridCol w:w="4300"/>
        <w:gridCol w:w="1"/>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5428" w:type="dxa"/>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5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7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1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4"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0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998"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73"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1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4"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0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4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0286" w:type="dxa"/>
            <w:gridSpan w:val="11"/>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1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0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17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1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0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30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0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1,258.39</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458.45</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498.55</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97.42</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377.28</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16.21</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93.99</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125.94</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66.48</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53.13</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51.96</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696.22</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661.30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35.03</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81.23</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w:t>
            </w: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5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1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81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136.85</w:t>
            </w:r>
          </w:p>
        </w:tc>
        <w:tc>
          <w:tcPr>
            <w:tcW w:w="80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1"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399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1,954.61</w:t>
            </w:r>
          </w:p>
        </w:tc>
        <w:tc>
          <w:tcPr>
            <w:tcW w:w="9000" w:type="dxa"/>
            <w:gridSpan w:val="10"/>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428"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8"/>
        <w:tblW w:w="150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3550"/>
        <w:gridCol w:w="1282"/>
        <w:gridCol w:w="1435"/>
        <w:gridCol w:w="1435"/>
        <w:gridCol w:w="1282"/>
        <w:gridCol w:w="143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5001"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8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3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15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5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645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2082201</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移民补助</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5001"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4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0"/>
        <w:gridCol w:w="36"/>
        <w:gridCol w:w="36"/>
        <w:gridCol w:w="5127"/>
        <w:gridCol w:w="2115"/>
        <w:gridCol w:w="241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4959"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3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512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2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029"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解决历史遗留问题及改革成本支出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2230105</w:t>
            </w: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国有企业退休人员社会化管理补助支出</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9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5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widowControl/>
        <w:jc w:val="both"/>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9"/>
        <w:gridCol w:w="1285"/>
        <w:gridCol w:w="1122"/>
        <w:gridCol w:w="1121"/>
        <w:gridCol w:w="1122"/>
        <w:gridCol w:w="1121"/>
        <w:gridCol w:w="1122"/>
        <w:gridCol w:w="1286"/>
        <w:gridCol w:w="1122"/>
        <w:gridCol w:w="1122"/>
        <w:gridCol w:w="1122"/>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5428"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257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2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864"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部门：溆浦县大江口镇人民政府</w:t>
            </w: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2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8350"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078"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7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6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66"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57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3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57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8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5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2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3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2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567" w:gutter="0"/>
          <w:pgNumType w:fmt="decimal"/>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ascii="方正小标宋_GBK" w:hAnsi="方正小标宋_GBK" w:eastAsia="方正小标宋_GBK" w:cs="方正小标宋_GBK"/>
          <w:sz w:val="70"/>
          <w:szCs w:val="70"/>
        </w:rPr>
      </w:pPr>
    </w:p>
    <w:p>
      <w:pPr>
        <w:pStyle w:val="12"/>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2"/>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2022年度收、支总计</w:t>
      </w:r>
      <w:r>
        <w:rPr>
          <w:rFonts w:hint="eastAsia" w:ascii="Times New Roman" w:hAnsi="Times New Roman" w:eastAsia="仿宋_GB2312"/>
          <w:sz w:val="32"/>
          <w:szCs w:val="32"/>
          <w:lang w:val="en-US" w:eastAsia="zh-CN"/>
        </w:rPr>
        <w:t>3812.16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111.15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eastAsia="zh-CN"/>
        </w:rPr>
        <w:t>办公开支增加。</w:t>
      </w:r>
    </w:p>
    <w:p>
      <w:pPr>
        <w:pStyle w:val="12"/>
        <w:spacing w:line="600" w:lineRule="exact"/>
        <w:ind w:firstLine="640" w:firstLineChars="200"/>
        <w:rPr>
          <w:rFonts w:hAnsi="黑体"/>
          <w:bCs/>
          <w:sz w:val="32"/>
          <w:szCs w:val="32"/>
        </w:rPr>
      </w:pPr>
      <w:r>
        <w:rPr>
          <w:rFonts w:hint="eastAsia" w:hAnsi="黑体"/>
          <w:bCs/>
          <w:sz w:val="32"/>
          <w:szCs w:val="32"/>
        </w:rPr>
        <w:t>二、收入决算情况说明</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2022年度收入合计</w:t>
      </w:r>
      <w:r>
        <w:rPr>
          <w:rFonts w:hint="eastAsia" w:ascii="Times New Roman" w:hAnsi="Times New Roman" w:eastAsia="仿宋_GB2312"/>
          <w:sz w:val="32"/>
          <w:szCs w:val="32"/>
          <w:lang w:val="en-US" w:eastAsia="zh-CN"/>
        </w:rPr>
        <w:t>3812.16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3812.16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%；上级补助收入0万元，占0%；事业收入0万元，占0%；经营收入0万元，占0%；附属单位上缴收入0万元，占0%；其他收入0万元，占0%；</w:t>
      </w:r>
    </w:p>
    <w:p>
      <w:pPr>
        <w:pStyle w:val="12"/>
        <w:spacing w:line="600" w:lineRule="exact"/>
        <w:ind w:firstLine="640" w:firstLineChars="200"/>
        <w:rPr>
          <w:rFonts w:hAnsi="黑体"/>
          <w:bCs/>
          <w:sz w:val="32"/>
          <w:szCs w:val="32"/>
        </w:rPr>
      </w:pPr>
      <w:r>
        <w:rPr>
          <w:rFonts w:hint="eastAsia" w:hAnsi="黑体"/>
          <w:bCs/>
          <w:sz w:val="32"/>
          <w:szCs w:val="32"/>
        </w:rPr>
        <w:t>三、支出决算情况说明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w:t>
      </w:r>
      <w:r>
        <w:rPr>
          <w:rFonts w:hint="eastAsia" w:ascii="Times New Roman" w:hAnsi="Times New Roman" w:eastAsia="仿宋_GB2312"/>
          <w:sz w:val="32"/>
          <w:szCs w:val="32"/>
          <w:lang w:val="en-US" w:eastAsia="zh-CN"/>
        </w:rPr>
        <w:t>3812.16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2413.06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63.30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1399.09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36.70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w:t>
      </w:r>
      <w:r>
        <w:rPr>
          <w:rFonts w:hint="eastAsia" w:ascii="Times New Roman" w:hAnsi="Times New Roman" w:eastAsia="仿宋_GB2312"/>
          <w:sz w:val="32"/>
          <w:szCs w:val="32"/>
          <w:lang w:val="en-US" w:eastAsia="zh-CN"/>
        </w:rPr>
        <w:t>3812.16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111.15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eastAsia="zh-CN"/>
        </w:rPr>
        <w:t>办公开支增加。</w:t>
      </w:r>
    </w:p>
    <w:p>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w:t>
      </w:r>
      <w:r>
        <w:rPr>
          <w:rFonts w:hint="eastAsia" w:ascii="Times New Roman" w:hAnsi="Times New Roman" w:eastAsia="仿宋_GB2312"/>
          <w:color w:val="auto"/>
          <w:sz w:val="32"/>
          <w:szCs w:val="32"/>
        </w:rPr>
        <w:t>出</w:t>
      </w:r>
      <w:r>
        <w:rPr>
          <w:rFonts w:hint="eastAsia" w:ascii="Times New Roman" w:hAnsi="Times New Roman" w:eastAsia="仿宋_GB2312"/>
          <w:color w:val="auto"/>
          <w:sz w:val="32"/>
          <w:szCs w:val="32"/>
          <w:lang w:val="en-US" w:eastAsia="zh-CN"/>
        </w:rPr>
        <w:t>3763.16</w:t>
      </w:r>
      <w:r>
        <w:rPr>
          <w:rFonts w:hint="eastAsia" w:ascii="Times New Roman" w:hAnsi="Times New Roman" w:eastAsia="仿宋_GB2312"/>
          <w:color w:val="auto"/>
          <w:sz w:val="32"/>
          <w:szCs w:val="32"/>
        </w:rPr>
        <w:t>万</w:t>
      </w:r>
      <w:r>
        <w:rPr>
          <w:rFonts w:hint="eastAsia" w:ascii="Times New Roman" w:hAnsi="Times New Roman" w:eastAsia="仿宋_GB2312"/>
          <w:sz w:val="32"/>
          <w:szCs w:val="32"/>
        </w:rPr>
        <w:t>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222.35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6.28</w:t>
      </w:r>
      <w:r>
        <w:rPr>
          <w:rFonts w:hint="eastAsia" w:ascii="Times New Roman" w:hAnsi="Times New Roman" w:eastAsia="仿宋_GB2312"/>
          <w:sz w:val="32"/>
          <w:szCs w:val="32"/>
        </w:rPr>
        <w:t>%，主要是</w:t>
      </w:r>
      <w:r>
        <w:rPr>
          <w:rFonts w:hint="eastAsia" w:ascii="Times New Roman" w:hAnsi="Times New Roman" w:eastAsia="仿宋_GB2312"/>
          <w:sz w:val="32"/>
          <w:szCs w:val="32"/>
          <w:highlight w:val="none"/>
        </w:rPr>
        <w:t>因为</w:t>
      </w:r>
      <w:r>
        <w:rPr>
          <w:rFonts w:hint="eastAsia" w:ascii="Times New Roman" w:hAnsi="Times New Roman" w:eastAsia="仿宋_GB2312"/>
          <w:sz w:val="32"/>
          <w:szCs w:val="32"/>
          <w:highlight w:val="none"/>
          <w:lang w:eastAsia="zh-CN"/>
        </w:rPr>
        <w:t>办公开支增加。</w:t>
      </w:r>
    </w:p>
    <w:p>
      <w:pPr>
        <w:pStyle w:val="12"/>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val="en-US" w:eastAsia="zh-CN"/>
        </w:rPr>
        <w:t>3763.16</w:t>
      </w:r>
      <w:r>
        <w:rPr>
          <w:rFonts w:hint="eastAsia" w:ascii="Times New Roman" w:hAnsi="Times New Roman" w:eastAsia="仿宋_GB2312"/>
          <w:color w:val="auto"/>
          <w:sz w:val="32"/>
          <w:szCs w:val="32"/>
        </w:rPr>
        <w:t>万</w:t>
      </w:r>
      <w:r>
        <w:rPr>
          <w:rFonts w:hint="eastAsia" w:ascii="Times New Roman" w:hAnsi="Times New Roman" w:eastAsia="仿宋_GB2312"/>
          <w:sz w:val="32"/>
          <w:szCs w:val="32"/>
        </w:rPr>
        <w:t>元，主要用于以下方面：一般公共服务（类）支出</w:t>
      </w:r>
      <w:r>
        <w:rPr>
          <w:rFonts w:hint="eastAsia" w:ascii="Times New Roman" w:hAnsi="Times New Roman" w:eastAsia="仿宋_GB2312"/>
          <w:sz w:val="32"/>
          <w:szCs w:val="32"/>
          <w:lang w:val="en-US" w:eastAsia="zh-CN"/>
        </w:rPr>
        <w:t>1447.1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38.45</w:t>
      </w:r>
      <w:r>
        <w:rPr>
          <w:rFonts w:hint="eastAsia" w:ascii="Times New Roman" w:hAnsi="Times New Roman" w:eastAsia="仿宋_GB2312"/>
          <w:sz w:val="32"/>
          <w:szCs w:val="32"/>
        </w:rPr>
        <w:t>%；公共安全（类）支出</w:t>
      </w:r>
      <w:r>
        <w:rPr>
          <w:rFonts w:hint="eastAsia" w:ascii="Times New Roman" w:hAnsi="Times New Roman" w:eastAsia="仿宋_GB2312"/>
          <w:sz w:val="32"/>
          <w:szCs w:val="32"/>
          <w:lang w:val="en-US" w:eastAsia="zh-CN"/>
        </w:rPr>
        <w:t>46.02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11.98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0.61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181.05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4.81</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69.84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1.86</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64.65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1.72</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1599.53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%;交通运输（类）支出</w:t>
      </w:r>
      <w:r>
        <w:rPr>
          <w:rFonts w:hint="eastAsia" w:ascii="Times New Roman" w:hAnsi="Times New Roman" w:eastAsia="仿宋_GB2312"/>
          <w:sz w:val="32"/>
          <w:szCs w:val="32"/>
          <w:lang w:val="en-US" w:eastAsia="zh-CN"/>
        </w:rPr>
        <w:t>76.18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商业服务业等</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50.31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%;灾害防治及应急管理（类）支出</w:t>
      </w:r>
      <w:r>
        <w:rPr>
          <w:rFonts w:hint="eastAsia" w:ascii="Times New Roman" w:hAnsi="Times New Roman" w:eastAsia="仿宋_GB2312"/>
          <w:sz w:val="32"/>
          <w:szCs w:val="32"/>
          <w:lang w:val="en-US" w:eastAsia="zh-CN"/>
        </w:rPr>
        <w:t>183.5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2"/>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val="en-US" w:eastAsia="zh-CN"/>
        </w:rPr>
        <w:t>3763.16</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3763.16</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pPr>
        <w:pStyle w:val="12"/>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%，决算数大于（小于）年初预算数的主要原因是：执行预算情况确保收支平衡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p>
    <w:p>
      <w:pPr>
        <w:pStyle w:val="12"/>
        <w:ind w:firstLine="800" w:firstLineChars="250"/>
        <w:rPr>
          <w:rFonts w:hint="eastAsia" w:ascii="Times New Roman" w:hAnsi="Times New Roman" w:eastAsia="仿宋_GB2312"/>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imes New Roman" w:hAnsi="Times New Roman" w:eastAsia="仿宋_GB2312"/>
          <w:sz w:val="32"/>
          <w:szCs w:val="32"/>
        </w:rPr>
        <w:t>一般公共服务（类）政府办公厅（室）及相关机构事务（款）行政运行（项）。</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1294.88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1294.88</w:t>
      </w:r>
      <w:r>
        <w:rPr>
          <w:rFonts w:hint="eastAsia" w:ascii="Times New Roman" w:hAnsi="Times New Roman" w:eastAsia="仿宋_GB2312"/>
          <w:sz w:val="32"/>
          <w:szCs w:val="32"/>
        </w:rPr>
        <w:t>万元，完成年初预算的100%，决算数等于年初预算数的主要原因是：执行预算情况确保收支平衡。</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、一般公共服务（类））政府办公厅（室）及相关机构事务（款）一般行政管理事务（项）。</w:t>
      </w:r>
    </w:p>
    <w:p>
      <w:pPr>
        <w:pStyle w:val="12"/>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45.09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45.09</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、一般公共服务（类））政府办公厅（室）及相关机构事务（款）信访事务（项）。</w:t>
      </w:r>
    </w:p>
    <w:p>
      <w:pPr>
        <w:pStyle w:val="12"/>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、一般公共服务（类））政府办公厅（室）及相关机构事务（款）其他政府办公厅（室）及相关机构事务支出（项）。</w:t>
      </w:r>
    </w:p>
    <w:p>
      <w:pPr>
        <w:pStyle w:val="12"/>
        <w:ind w:firstLine="800" w:firstLineChars="250"/>
        <w:rPr>
          <w:rFonts w:hint="eastAsia" w:asciiTheme="minorEastAsia" w:hAnsiTheme="minorEastAsia"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、一般公共服务（类）统计信息事务（款）专项普查活动（项）。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、一般公共服务（类）财政事务（款）行政运行（项）。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36.04</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、一般公共服务（类）财政事务（款）</w:t>
      </w:r>
      <w:r>
        <w:rPr>
          <w:rFonts w:hint="eastAsia" w:ascii="Times New Roman" w:hAnsi="Times New Roman" w:eastAsia="仿宋_GB2312"/>
          <w:sz w:val="32"/>
          <w:szCs w:val="32"/>
          <w:lang w:val="en-US" w:eastAsia="zh-CN"/>
        </w:rPr>
        <w:t>一般行政管理</w:t>
      </w:r>
      <w:r>
        <w:rPr>
          <w:rFonts w:hint="eastAsia" w:ascii="Times New Roman" w:hAnsi="Times New Roman" w:eastAsia="仿宋_GB2312"/>
          <w:sz w:val="32"/>
          <w:szCs w:val="32"/>
        </w:rPr>
        <w:t>事务支出（项）。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、一般公共服务（类）税收事务（款）行政运行（项）。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w:t>
      </w:r>
      <w:r>
        <w:rPr>
          <w:rFonts w:hint="eastAsia" w:ascii="Times New Roman" w:hAnsi="Times New Roman" w:eastAsia="仿宋_GB2312"/>
          <w:sz w:val="32"/>
          <w:szCs w:val="32"/>
        </w:rPr>
        <w:t>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2万元，支出决算为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2万元，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、一般公共服务（类）党委办公厅（室）及相关机构事务（款）其他党委办公厅（室）及相关机构事务支出（项）。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一般公共服务（类）宣传事务（款）其他宣传事务（项）。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一般公共服务（类）其他共产党事务支出（款）一般行政管理事务（项）。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、公共安全支出（类）公安（款）一般行政管理事务（项）。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34.56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34.56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、公共安全支出（类）公安（款）其他公安支出（项）。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、教育支出（类）普通教育（款）</w:t>
      </w:r>
      <w:r>
        <w:rPr>
          <w:rFonts w:hint="eastAsia" w:ascii="Times New Roman" w:hAnsi="Times New Roman" w:eastAsia="仿宋_GB2312"/>
          <w:sz w:val="32"/>
          <w:szCs w:val="32"/>
          <w:lang w:eastAsia="zh-CN"/>
        </w:rPr>
        <w:t>小学教育</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教育支出（类）</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教育</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教育</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文化旅游体育与传媒支出（类）文化和旅游（款）</w:t>
      </w:r>
      <w:r>
        <w:rPr>
          <w:rFonts w:hint="eastAsia" w:ascii="Times New Roman" w:hAnsi="Times New Roman" w:eastAsia="仿宋_GB2312"/>
          <w:sz w:val="32"/>
          <w:szCs w:val="32"/>
          <w:lang w:val="en-US" w:eastAsia="zh-CN"/>
        </w:rPr>
        <w:t>其他文化和旅游支出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文化旅游体育与传媒支出（类）</w:t>
      </w:r>
      <w:r>
        <w:rPr>
          <w:rFonts w:hint="eastAsia" w:ascii="Times New Roman" w:hAnsi="Times New Roman" w:eastAsia="仿宋_GB2312"/>
          <w:sz w:val="32"/>
          <w:szCs w:val="32"/>
          <w:lang w:eastAsia="zh-CN"/>
        </w:rPr>
        <w:t>其他文化旅游体育与传媒支出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其他文化旅游体育与传媒支出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118.82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118.82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、社会保障和就业支出（类）抚恤（款）死亡抚恤（项）。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20.62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、社会保障和就业支出（类）抚恤（款）</w:t>
      </w:r>
      <w:r>
        <w:rPr>
          <w:rFonts w:hint="eastAsia" w:ascii="Times New Roman" w:hAnsi="Times New Roman" w:eastAsia="仿宋_GB2312"/>
          <w:sz w:val="32"/>
          <w:szCs w:val="32"/>
          <w:lang w:val="en-US" w:eastAsia="zh-CN"/>
        </w:rPr>
        <w:t>其他优抚支出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退役士兵安置</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、社会保障和就业支出（类）社会福利（款）老年福利（项）。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临时救助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临时救助支出</w:t>
      </w:r>
      <w:r>
        <w:rPr>
          <w:rFonts w:hint="eastAsia" w:ascii="Times New Roman" w:hAnsi="Times New Roman" w:eastAsia="仿宋_GB2312"/>
          <w:sz w:val="32"/>
          <w:szCs w:val="32"/>
        </w:rPr>
        <w:t>（项）。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、社会保障和就业支出（类）特困人员救助供养（款）农村特困人员救助供养支出（项）。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大中型水库移民后期扶持基金支出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移民补助</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、社会保障和就业支出（类）退役军人管理事务（款）其他退役军人事务管理支出（项）。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、卫生健康支出（类）公共卫生（款）</w:t>
      </w:r>
      <w:r>
        <w:rPr>
          <w:rFonts w:hint="eastAsia" w:ascii="Times New Roman" w:hAnsi="Times New Roman" w:eastAsia="仿宋_GB2312"/>
          <w:sz w:val="32"/>
          <w:szCs w:val="32"/>
          <w:lang w:val="en-US" w:eastAsia="zh-CN"/>
        </w:rPr>
        <w:t>突发公共卫生事件应急处理</w:t>
      </w:r>
      <w:r>
        <w:rPr>
          <w:rFonts w:hint="eastAsia" w:ascii="Times New Roman" w:hAnsi="Times New Roman" w:eastAsia="仿宋_GB2312"/>
          <w:sz w:val="32"/>
          <w:szCs w:val="32"/>
        </w:rPr>
        <w:t>（项）。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卫生健康支出（类）计划生育</w:t>
      </w:r>
      <w:r>
        <w:rPr>
          <w:rFonts w:hint="eastAsia" w:ascii="Times New Roman" w:hAnsi="Times New Roman" w:eastAsia="仿宋_GB2312"/>
          <w:sz w:val="32"/>
          <w:szCs w:val="32"/>
          <w:lang w:val="en-US" w:eastAsia="zh-CN"/>
        </w:rPr>
        <w:t>事务</w:t>
      </w:r>
      <w:r>
        <w:rPr>
          <w:rFonts w:hint="eastAsia" w:ascii="Times New Roman" w:hAnsi="Times New Roman" w:eastAsia="仿宋_GB2312"/>
          <w:sz w:val="32"/>
          <w:szCs w:val="32"/>
        </w:rPr>
        <w:t>（款）计划生育机构（项）。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、卫生健康支出（类）计划生育</w:t>
      </w:r>
      <w:r>
        <w:rPr>
          <w:rFonts w:hint="eastAsia" w:ascii="Times New Roman" w:hAnsi="Times New Roman" w:eastAsia="仿宋_GB2312"/>
          <w:sz w:val="32"/>
          <w:szCs w:val="32"/>
          <w:lang w:val="en-US" w:eastAsia="zh-CN"/>
        </w:rPr>
        <w:t>事务</w:t>
      </w:r>
      <w:r>
        <w:rPr>
          <w:rFonts w:hint="eastAsia" w:ascii="Times New Roman" w:hAnsi="Times New Roman" w:eastAsia="仿宋_GB2312"/>
          <w:sz w:val="32"/>
          <w:szCs w:val="32"/>
        </w:rPr>
        <w:t>（款）其他计划生育事务支出（项）。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、计划生育事务（类）</w:t>
      </w:r>
      <w:r>
        <w:rPr>
          <w:rFonts w:hint="eastAsia" w:ascii="Times New Roman" w:hAnsi="Times New Roman" w:eastAsia="仿宋_GB2312"/>
          <w:sz w:val="32"/>
          <w:szCs w:val="32"/>
          <w:lang w:val="en-US" w:eastAsia="zh-CN"/>
        </w:rPr>
        <w:t>优抚对象医疗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优抚对象医疗补助</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34、城乡社区支出</w:t>
      </w:r>
      <w:r>
        <w:rPr>
          <w:rFonts w:hint="eastAsia" w:ascii="Times New Roman" w:hAnsi="Times New Roman" w:eastAsia="仿宋_GB2312"/>
          <w:sz w:val="32"/>
          <w:szCs w:val="32"/>
        </w:rPr>
        <w:t>（类）城乡社区</w:t>
      </w:r>
      <w:r>
        <w:rPr>
          <w:rFonts w:hint="eastAsia" w:ascii="Times New Roman" w:hAnsi="Times New Roman" w:eastAsia="仿宋_GB2312"/>
          <w:sz w:val="32"/>
          <w:szCs w:val="32"/>
          <w:lang w:val="en-US" w:eastAsia="zh-CN"/>
        </w:rPr>
        <w:t>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其他城乡社区管理事务支出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（类）城乡社区</w:t>
      </w:r>
      <w:r>
        <w:rPr>
          <w:rFonts w:hint="eastAsia" w:ascii="Times New Roman" w:hAnsi="Times New Roman" w:eastAsia="仿宋_GB2312"/>
          <w:sz w:val="32"/>
          <w:szCs w:val="32"/>
          <w:lang w:val="en-US" w:eastAsia="zh-CN"/>
        </w:rPr>
        <w:t>公共设施</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小城镇基础设施建设</w:t>
      </w:r>
      <w:r>
        <w:rPr>
          <w:rFonts w:hint="eastAsia" w:ascii="Times New Roman" w:hAnsi="Times New Roman" w:eastAsia="仿宋_GB2312"/>
          <w:sz w:val="32"/>
          <w:szCs w:val="32"/>
        </w:rPr>
        <w:t>（项）。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61.63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（类）城乡社区</w:t>
      </w:r>
      <w:r>
        <w:rPr>
          <w:rFonts w:hint="eastAsia" w:ascii="Times New Roman" w:hAnsi="Times New Roman" w:eastAsia="仿宋_GB2312"/>
          <w:sz w:val="32"/>
          <w:szCs w:val="32"/>
          <w:lang w:val="en-US" w:eastAsia="zh-CN"/>
        </w:rPr>
        <w:t>环境卫生</w:t>
      </w:r>
      <w:r>
        <w:rPr>
          <w:rFonts w:hint="eastAsia" w:ascii="Times New Roman" w:hAnsi="Times New Roman" w:eastAsia="仿宋_GB2312"/>
          <w:sz w:val="32"/>
          <w:szCs w:val="32"/>
        </w:rPr>
        <w:t>（款）城乡社区</w:t>
      </w:r>
      <w:r>
        <w:rPr>
          <w:rFonts w:hint="eastAsia" w:ascii="Times New Roman" w:hAnsi="Times New Roman" w:eastAsia="仿宋_GB2312"/>
          <w:sz w:val="32"/>
          <w:szCs w:val="32"/>
          <w:lang w:val="en-US" w:eastAsia="zh-CN"/>
        </w:rPr>
        <w:t>环境卫生</w:t>
      </w:r>
      <w:r>
        <w:rPr>
          <w:rFonts w:hint="eastAsia" w:ascii="Times New Roman" w:hAnsi="Times New Roman" w:eastAsia="仿宋_GB2312"/>
          <w:sz w:val="32"/>
          <w:szCs w:val="32"/>
        </w:rPr>
        <w:t>（项）。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农村基础设施建设支出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val="en-US" w:eastAsia="zh-CN"/>
        </w:rPr>
        <w:t>农村社会事业</w:t>
      </w:r>
      <w:r>
        <w:rPr>
          <w:rFonts w:hint="eastAsia" w:ascii="Times New Roman" w:hAnsi="Times New Roman" w:eastAsia="仿宋_GB2312"/>
          <w:sz w:val="32"/>
          <w:szCs w:val="32"/>
        </w:rPr>
        <w:t>（项）。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、农林水支出（类）农业农村（款）其他农业农村支出（项）。</w:t>
      </w:r>
    </w:p>
    <w:p>
      <w:pPr>
        <w:pStyle w:val="12"/>
        <w:spacing w:line="600" w:lineRule="exact"/>
        <w:ind w:firstLine="800" w:firstLineChars="25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完成年初预算的100%，决算数等于年初预算数的主要原因是：执行预算情况确保收支平衡。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、农林水支出（类）林业和草原（款）</w:t>
      </w:r>
      <w:r>
        <w:rPr>
          <w:rFonts w:hint="eastAsia" w:ascii="Times New Roman" w:hAnsi="Times New Roman" w:eastAsia="仿宋_GB2312"/>
          <w:sz w:val="32"/>
          <w:szCs w:val="32"/>
          <w:lang w:eastAsia="zh-CN"/>
        </w:rPr>
        <w:t>森林生态效益补偿</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6.51</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水利工程建设</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val="en-US"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水利工程运行与维护</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11.13</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、农林水支出（类）水利（款）</w:t>
      </w:r>
      <w:r>
        <w:rPr>
          <w:rFonts w:hint="eastAsia" w:ascii="Times New Roman" w:hAnsi="Times New Roman" w:eastAsia="仿宋_GB2312"/>
          <w:sz w:val="32"/>
          <w:szCs w:val="32"/>
          <w:lang w:val="en-US" w:eastAsia="zh-CN"/>
        </w:rPr>
        <w:t>大中型水库移民后期扶持专项支出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312.07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312.07</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农村基础设施建设</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208.1</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生产发展</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46</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其他巩固脱贫衔接乡村振兴支出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240.64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240.64</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47</w:t>
      </w:r>
      <w:r>
        <w:rPr>
          <w:rFonts w:hint="eastAsia" w:ascii="Times New Roman" w:hAnsi="Times New Roman" w:eastAsia="仿宋_GB2312"/>
          <w:sz w:val="32"/>
          <w:szCs w:val="32"/>
        </w:rPr>
        <w:t>、农林水支出（类）农村综合改革（款）对村</w:t>
      </w:r>
      <w:r>
        <w:rPr>
          <w:rFonts w:hint="eastAsia" w:ascii="Times New Roman" w:hAnsi="Times New Roman" w:eastAsia="仿宋_GB2312"/>
          <w:sz w:val="32"/>
          <w:szCs w:val="32"/>
          <w:lang w:val="en-US" w:eastAsia="zh-CN"/>
        </w:rPr>
        <w:t>级公益事业建设的补助</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、农林水支出（类）农村综合改革（款）对村民委员会和村党支部的补助（项）。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600.89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600.89</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、交通运输支出（类）公路水路运输（款）</w:t>
      </w:r>
      <w:r>
        <w:rPr>
          <w:rFonts w:hint="eastAsia" w:ascii="Times New Roman" w:hAnsi="Times New Roman" w:eastAsia="仿宋_GB2312"/>
          <w:sz w:val="32"/>
          <w:szCs w:val="32"/>
          <w:lang w:val="en-US" w:eastAsia="zh-CN"/>
        </w:rPr>
        <w:t>水路运输管理</w:t>
      </w:r>
      <w:r>
        <w:rPr>
          <w:rFonts w:hint="eastAsia" w:ascii="Times New Roman" w:hAnsi="Times New Roman" w:eastAsia="仿宋_GB2312"/>
          <w:sz w:val="32"/>
          <w:szCs w:val="32"/>
        </w:rPr>
        <w:t>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47.95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47.95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、交通运输支出（类）</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交通运输支出（款）</w:t>
      </w:r>
      <w:r>
        <w:rPr>
          <w:rFonts w:hint="eastAsia" w:ascii="Times New Roman" w:hAnsi="Times New Roman" w:eastAsia="仿宋_GB2312"/>
          <w:sz w:val="32"/>
          <w:szCs w:val="32"/>
          <w:lang w:eastAsia="zh-CN"/>
        </w:rPr>
        <w:t>其他</w:t>
      </w:r>
      <w:r>
        <w:rPr>
          <w:rFonts w:hint="eastAsia" w:ascii="Times New Roman" w:hAnsi="Times New Roman" w:eastAsia="仿宋_GB2312"/>
          <w:sz w:val="32"/>
          <w:szCs w:val="32"/>
        </w:rPr>
        <w:t>交通运输支出（项）。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28.23</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商业服务业等</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商业流通事务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其他商业流通事务支出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、住房保障支出（类）住房改革支出（款）住房公积金（项）。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50.31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50.31</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国有资本经营预算支出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解决历史遗留问题及改革成本支出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国有企业退休人员社会化管理补助支出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、灾害防治及应急管理支出（类）应急管理事务（款）其他应急管理支出（项）。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、灾害防治及应急管理支出（类）消防</w:t>
      </w:r>
      <w:r>
        <w:rPr>
          <w:rFonts w:hint="eastAsia" w:ascii="Times New Roman" w:hAnsi="Times New Roman" w:eastAsia="仿宋_GB2312"/>
          <w:sz w:val="32"/>
          <w:szCs w:val="32"/>
          <w:lang w:eastAsia="zh-CN"/>
        </w:rPr>
        <w:t>救援</w:t>
      </w:r>
      <w:r>
        <w:rPr>
          <w:rFonts w:hint="eastAsia" w:ascii="Times New Roman" w:hAnsi="Times New Roman" w:eastAsia="仿宋_GB2312"/>
          <w:sz w:val="32"/>
          <w:szCs w:val="32"/>
        </w:rPr>
        <w:t>事务（款）</w:t>
      </w:r>
      <w:r>
        <w:rPr>
          <w:rFonts w:hint="eastAsia" w:ascii="Times New Roman" w:hAnsi="Times New Roman" w:eastAsia="仿宋_GB2312"/>
          <w:sz w:val="32"/>
          <w:szCs w:val="32"/>
          <w:lang w:eastAsia="zh-CN"/>
        </w:rPr>
        <w:t>消防应急救援</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、灾害防治及应急管理支出（类）自然灾害</w:t>
      </w:r>
      <w:r>
        <w:rPr>
          <w:rFonts w:hint="eastAsia" w:ascii="Times New Roman" w:hAnsi="Times New Roman" w:eastAsia="仿宋_GB2312"/>
          <w:sz w:val="32"/>
          <w:szCs w:val="32"/>
          <w:lang w:val="en-US" w:eastAsia="zh-CN"/>
        </w:rPr>
        <w:t>防治</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地质灾害防治</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、灾害防治及应急管理支出（类）自然灾害救灾及恢复重建支出（款）自然灾害救灾</w:t>
      </w:r>
      <w:r>
        <w:rPr>
          <w:rFonts w:hint="eastAsia" w:ascii="Times New Roman" w:hAnsi="Times New Roman" w:eastAsia="仿宋_GB2312"/>
          <w:sz w:val="32"/>
          <w:szCs w:val="32"/>
          <w:lang w:val="en-US" w:eastAsia="zh-CN"/>
        </w:rPr>
        <w:t>补助</w:t>
      </w:r>
      <w:r>
        <w:rPr>
          <w:rFonts w:hint="eastAsia" w:ascii="Times New Roman" w:hAnsi="Times New Roman" w:eastAsia="仿宋_GB2312"/>
          <w:sz w:val="32"/>
          <w:szCs w:val="32"/>
        </w:rPr>
        <w:t>支出（项）。</w:t>
      </w:r>
    </w:p>
    <w:p>
      <w:pPr>
        <w:pStyle w:val="12"/>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用于社会福利的彩票公益金支出</w:t>
      </w:r>
      <w:r>
        <w:rPr>
          <w:rFonts w:hint="eastAsia" w:ascii="Times New Roman" w:hAnsi="Times New Roman" w:eastAsia="仿宋_GB2312"/>
          <w:sz w:val="32"/>
          <w:szCs w:val="32"/>
        </w:rPr>
        <w:t>（项）。</w:t>
      </w:r>
    </w:p>
    <w:p>
      <w:pPr>
        <w:pStyle w:val="12"/>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w:t>
      </w:r>
      <w:r>
        <w:rPr>
          <w:rFonts w:hint="eastAsia" w:ascii="Times New Roman" w:hAnsi="Times New Roman" w:eastAsia="仿宋_GB2312"/>
          <w:sz w:val="32"/>
          <w:szCs w:val="32"/>
          <w:lang w:val="en-US" w:eastAsia="zh-CN"/>
        </w:rPr>
        <w:t>2413.06</w:t>
      </w:r>
      <w:r>
        <w:rPr>
          <w:rFonts w:hint="eastAsia" w:ascii="Times New Roman" w:hAnsi="Times New Roman" w:eastAsia="仿宋_GB2312"/>
          <w:sz w:val="32"/>
          <w:szCs w:val="32"/>
        </w:rPr>
        <w:t>万元，其中：</w:t>
      </w:r>
    </w:p>
    <w:p>
      <w:pPr>
        <w:pStyle w:val="12"/>
        <w:ind w:firstLine="640" w:firstLineChars="200"/>
        <w:rPr>
          <w:rFonts w:asciiTheme="minorEastAsia" w:hAnsiTheme="minorEastAsia" w:eastAsiaTheme="minorEastAsia"/>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1954.61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w:t>
      </w:r>
      <w:r>
        <w:rPr>
          <w:rFonts w:hint="eastAsia" w:asciiTheme="minorEastAsia" w:hAnsiTheme="minorEastAsia" w:eastAsiaTheme="minorEastAsia"/>
          <w:sz w:val="32"/>
          <w:szCs w:val="32"/>
        </w:rPr>
        <w:t>主</w:t>
      </w:r>
      <w:r>
        <w:rPr>
          <w:rFonts w:hint="eastAsia" w:ascii="Times New Roman" w:hAnsi="Times New Roman" w:eastAsia="仿宋_GB2312"/>
          <w:sz w:val="32"/>
          <w:szCs w:val="32"/>
        </w:rPr>
        <w:t>要包括基本工资</w:t>
      </w:r>
      <w:r>
        <w:rPr>
          <w:rFonts w:hint="eastAsia" w:ascii="Times New Roman" w:hAnsi="Times New Roman" w:eastAsia="仿宋_GB2312"/>
          <w:sz w:val="32"/>
          <w:szCs w:val="32"/>
          <w:lang w:val="en-US" w:eastAsia="zh-CN"/>
        </w:rPr>
        <w:t>498.55</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377.28</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93.99</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、绩效工资36.37万元、机关事业单位基本养老保险缴费125.94万元、职工基本医疗保险缴费66.48万元、其他社会保险缴费5.78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、住房公积金51.96万元、退休费8万元、抚恤金6.47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、生活补助661.3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、救济费3.09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、医疗费补助0.13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、其他对个人和家庭的补助17.24万元</w:t>
      </w:r>
      <w:r>
        <w:rPr>
          <w:rFonts w:hint="eastAsia" w:ascii="Times New Roman" w:hAnsi="Times New Roman" w:eastAsia="仿宋_GB2312"/>
          <w:sz w:val="32"/>
          <w:szCs w:val="32"/>
        </w:rPr>
        <w:t>；</w:t>
      </w:r>
    </w:p>
    <w:p>
      <w:pPr>
        <w:pStyle w:val="12"/>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458.45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97.42</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16.21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水费5.24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、电费8.1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、取暖费9.04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、差旅费53.13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、维修（护）费6.82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、会议费2.11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、培训费0.27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、公务接待费0.59万元、劳务费35.03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、工会经费4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、公务用车运行维护费2.43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、其他交通费用81.23万元、其他商品和服务支出136.85万元</w:t>
      </w:r>
      <w:r>
        <w:rPr>
          <w:rFonts w:hint="eastAsia" w:ascii="Times New Roman" w:hAnsi="Times New Roman" w:eastAsia="仿宋_GB2312"/>
          <w:sz w:val="32"/>
          <w:szCs w:val="32"/>
        </w:rPr>
        <w:t>。</w:t>
      </w:r>
    </w:p>
    <w:p>
      <w:pPr>
        <w:pStyle w:val="12"/>
        <w:numPr>
          <w:ilvl w:val="0"/>
          <w:numId w:val="2"/>
        </w:numPr>
        <w:spacing w:line="600" w:lineRule="exact"/>
        <w:ind w:firstLine="640" w:firstLineChars="200"/>
        <w:rPr>
          <w:rFonts w:hint="eastAsia" w:hAnsi="黑体"/>
          <w:bCs/>
          <w:sz w:val="32"/>
          <w:szCs w:val="32"/>
        </w:rPr>
      </w:pPr>
      <w:r>
        <w:rPr>
          <w:rFonts w:hint="eastAsia" w:hAnsi="黑体"/>
          <w:bCs/>
          <w:sz w:val="32"/>
          <w:szCs w:val="32"/>
        </w:rPr>
        <w:t>财政拨款三公经费支出决算情况说明</w:t>
      </w:r>
    </w:p>
    <w:p>
      <w:pPr>
        <w:pStyle w:val="12"/>
        <w:numPr>
          <w:ilvl w:val="0"/>
          <w:numId w:val="0"/>
        </w:numPr>
        <w:spacing w:line="600" w:lineRule="exact"/>
        <w:ind w:firstLine="960" w:firstLineChars="3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2"/>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执行预算情况确保收支平衡</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执行预算情况确保收支平衡</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万元，增长的主要原因是</w:t>
      </w:r>
      <w:r>
        <w:rPr>
          <w:rFonts w:hint="eastAsia" w:ascii="Times New Roman" w:hAnsi="Times New Roman" w:eastAsia="仿宋_GB2312"/>
          <w:sz w:val="32"/>
          <w:szCs w:val="32"/>
          <w:lang w:eastAsia="zh-CN"/>
        </w:rPr>
        <w:t>上年度无公务接待支出</w:t>
      </w:r>
      <w:r>
        <w:rPr>
          <w:rFonts w:hint="eastAsia" w:ascii="Times New Roman" w:hAnsi="Times New Roman" w:eastAsia="仿宋_GB2312"/>
          <w:sz w:val="32"/>
          <w:szCs w:val="32"/>
        </w:rPr>
        <w:t>。</w:t>
      </w:r>
    </w:p>
    <w:p>
      <w:pPr>
        <w:pStyle w:val="12"/>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执行预算情况确保收支平衡</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执行预算情况确保收支平衡</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66.85</w:t>
      </w:r>
      <w:r>
        <w:rPr>
          <w:rFonts w:hint="eastAsia" w:ascii="Times New Roman" w:hAnsi="Times New Roman" w:eastAsia="仿宋_GB2312"/>
          <w:sz w:val="32"/>
          <w:szCs w:val="32"/>
        </w:rPr>
        <w:t>%,减少</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下村减少</w:t>
      </w:r>
      <w:r>
        <w:rPr>
          <w:rFonts w:hint="eastAsia" w:ascii="Times New Roman" w:hAnsi="Times New Roman" w:eastAsia="仿宋_GB2312"/>
          <w:sz w:val="32"/>
          <w:szCs w:val="32"/>
        </w:rPr>
        <w:t>。</w:t>
      </w:r>
    </w:p>
    <w:p>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80.46</w:t>
      </w:r>
      <w:r>
        <w:rPr>
          <w:rFonts w:hint="eastAsia" w:ascii="Times New Roman" w:hAnsi="Times New Roman" w:eastAsia="仿宋_GB2312"/>
          <w:sz w:val="32"/>
          <w:szCs w:val="32"/>
        </w:rPr>
        <w:t>%。其中：</w:t>
      </w:r>
    </w:p>
    <w:p>
      <w:pPr>
        <w:pStyle w:val="12"/>
        <w:spacing w:line="600" w:lineRule="exact"/>
        <w:ind w:firstLine="800" w:firstLineChars="250"/>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2"/>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上级检查、工作调研</w:t>
      </w:r>
      <w:r>
        <w:rPr>
          <w:rFonts w:hint="eastAsia" w:ascii="Times New Roman" w:hAnsi="Times New Roman" w:eastAsia="仿宋_GB2312"/>
          <w:sz w:val="32"/>
          <w:szCs w:val="32"/>
        </w:rPr>
        <w:t>发生的接待支出。</w:t>
      </w:r>
    </w:p>
    <w:p>
      <w:pPr>
        <w:spacing w:line="600" w:lineRule="exact"/>
        <w:ind w:firstLine="800" w:firstLineChars="250"/>
        <w:rPr>
          <w:rFonts w:hint="eastAsia" w:ascii="楷体" w:hAnsi="楷体" w:eastAsia="仿宋_GB2312" w:cs="楷体"/>
          <w:b/>
          <w:bCs/>
          <w:i/>
          <w:kern w:val="0"/>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大江口镇人民政府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2.43</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日常加油及维修支出</w:t>
      </w:r>
      <w:r>
        <w:rPr>
          <w:rFonts w:hint="eastAsia" w:ascii="Times New Roman" w:hAnsi="Times New Roman" w:eastAsia="仿宋_GB2312"/>
          <w:sz w:val="32"/>
          <w:szCs w:val="32"/>
        </w:rPr>
        <w:t>，截止2022年12月31日，我单位开支财政拨款的公务用车保有量为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2"/>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1、社会保障和就业支出（类）大中型水库移民后期扶持基金支出（款）移民补助（项）。</w:t>
      </w:r>
    </w:p>
    <w:p>
      <w:pPr>
        <w:pStyle w:val="12"/>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pPr>
        <w:pStyle w:val="12"/>
        <w:ind w:firstLine="800" w:firstLineChars="250"/>
        <w:rPr>
          <w:rFonts w:hint="eastAsia" w:ascii="Times New Roman" w:hAnsi="Times New Roman" w:eastAsia="仿宋_GB2312"/>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农村基础设施建设支出</w:t>
      </w:r>
      <w:r>
        <w:rPr>
          <w:rFonts w:hint="eastAsia" w:ascii="Times New Roman" w:hAnsi="Times New Roman" w:eastAsia="仿宋_GB2312"/>
          <w:sz w:val="32"/>
          <w:szCs w:val="32"/>
        </w:rPr>
        <w:t>（项）。</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pPr>
        <w:pStyle w:val="12"/>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用于社会福利的彩票公益金支出</w:t>
      </w:r>
      <w:r>
        <w:rPr>
          <w:rFonts w:hint="eastAsia" w:ascii="Times New Roman" w:hAnsi="Times New Roman" w:eastAsia="仿宋_GB2312"/>
          <w:sz w:val="32"/>
          <w:szCs w:val="32"/>
        </w:rPr>
        <w:t>（项）。</w:t>
      </w:r>
    </w:p>
    <w:p>
      <w:pPr>
        <w:pStyle w:val="12"/>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决算数等于年初预算数的主要原因是：执行预算情况确保收支平衡。</w:t>
      </w:r>
    </w:p>
    <w:p>
      <w:pPr>
        <w:pStyle w:val="12"/>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w:t>
      </w:r>
      <w:r>
        <w:rPr>
          <w:rFonts w:hint="eastAsia" w:ascii="Times New Roman" w:hAnsi="Times New Roman" w:eastAsia="仿宋_GB2312"/>
          <w:sz w:val="32"/>
          <w:szCs w:val="32"/>
          <w:lang w:val="en-US" w:eastAsia="zh-CN"/>
        </w:rPr>
        <w:t>458.45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与年初预算数一致，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执行预算情况确保收支平衡。</w:t>
      </w:r>
    </w:p>
    <w:p>
      <w:pPr>
        <w:pStyle w:val="12"/>
        <w:spacing w:line="600" w:lineRule="exact"/>
        <w:ind w:firstLine="640" w:firstLineChars="200"/>
        <w:rPr>
          <w:rFonts w:hAnsi="黑体"/>
          <w:bCs/>
          <w:sz w:val="32"/>
          <w:szCs w:val="32"/>
        </w:rPr>
      </w:pPr>
      <w:r>
        <w:rPr>
          <w:rFonts w:hint="eastAsia" w:hAnsi="黑体"/>
          <w:bCs/>
          <w:sz w:val="32"/>
          <w:szCs w:val="32"/>
        </w:rPr>
        <w:t>十、一般性支出情况说明</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2022年本部门开支会议费2.11万元，用于召开统管干部职工、村干部、乡村振兴工作队人员会议，人数328人，内容为农村人居环境卫生工作会、调度综治走访工作进展会、扫黑除恶培训会、学习禁毒工作会等；</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开支培训费0.27万元，用于安全生产业务培训，村监督委会业务培训，人数225人，内容为村安全员安全生产知识业务培训，村监督委员会人员业务培训。</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2"/>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本部门2022年度政府采购支出总额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2"/>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政府公务用车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2"/>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12"/>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根据县财政局关于开展部门整体支出绩效自评工作要求，现将我单位2022年度部门整体支出自评情况报告如下：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1、部门概况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（1）部门基本情况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大江口镇政府隶属溆浦县人民政府，行政单位，全额拨款单位。编制数107人，在职人员107人。年末纳入一般公共预算财政拨款开支人数107人。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主要职能是；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按计划组织本级财政收入和地方税的征收，完成国家财政计划，不断培植税源，管好财政资金，增强财政实力；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抓好精神文明建设，丰富群众文化生活，提倡移风易俗，反对封建迷信，破除陈规陋习，树立社会主义新风尚；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完成上级政府交办的其它事项。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（2）部门整体支出规模、使用方向和主要内容、涉及范围等。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2022年，我单位全年总收入3812.15万元。本年支出合计3812.15万元，其中：基本支出2413.06万元。主要用于人员经费、行政运行。项目支出1399.09万元。主要用于乡村振兴项目等。收支基本平衡。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2、部门整体支出管理及使用情况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（1）基本支出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2022年基本支出2413.06万元。基本人员经费支出1258.39万元；日常工作公用经费支出458.45万元。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单位按照县政府及各部门要求，建立健全了财务管理制度、接待制度、用车制度、各类会议制度等。接待制度对人员、标准、接待程序都予以规范，用车制度对车辆管理、维修、费用支出都进行了明确。“三公”经费2022年决算数3.01万元，主要是公务用车运行维护费3.01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（2）项目支出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项目支出1399.09万元，主要用于项目资金的拨付，分别为江坪社区人居环境示范社区18.5万元、立新村人居环境示范村15万元、茶湾村骨干山塘加固维修10万元、仙人堂村山塘维修5万元、江坪社区新建水渠20万元、青江屯村水毁渠道恢复5万元、顿旗村道路建设36万元、龙湖村机耕道硬化15万元、芦冲元村道路硬化16万元、仙人堂村防洪大堤修复31万元、小江口村道路硬化10万元、小江口村防洪堤建设10万元、小江口村观音阁黄家坨基础建设30万元、威虎山村公路建设20万元、沅枫村公路建设30万元、威虎山村公路建设39万元、洑水湾村公路建设10万元、江坪社区公路建设8万元、立新村村集体经济项目20万元、芦冲元村农业综合开发项目15万元、沅枫村柑桔产业发展项目15万元、金明村柑桔产业发展项目20万元、江坪社区村集体经济发展项目50万元、小江口村溆浦鹅养殖项目30万元、洑水湾村精品园建设项目50万元、小江口村金枣果业南方枣业文化产业项目50万元、小江口村溆浦鹅养殖基地建设项目20万元、小江口村防洪堤建设30万元、大江口镇清江屯、威虎山村农田水利基础设施建设10.4万元、龙湖村柑桔基地基础设施项目5万元、清江屯村柑桔基地基础设施项目10万元、小江口村公路路基建设131万元、顿旗村水毁恢复29万元、伏水湾村水毁恢复10万元、白岩头村安全饮水建设24万元、顿旗村水毁工程20万元、威虎山村防护堤建设27万元、白沙村防护堤建设20万元、立新村机耕道及水沟建设23万元、江口社区美丽乡村建设10万元、江口社区组级公路入户硬化19.93万元、顿旗村桥面油化19.83万元、顿旗村机耕道硬化18万元、顿旗村渔里溪公路硬化20万元、白岩头村田白公路维修28.23万元、金明村发展柑橘产业机耕道建设20万元、仙人堂村仙人堂村文化广场建设8万元、茶湾村村小学篮球场建设9.98万元、茶湾村山塘维修加固5万元、茶湾村美丽乡村建设10万元、大湖坪村美丽乡村建设27.7万元、立新村防洪堤建设19.73万元、小江口村亮化工程35万元、飞水洞村防洪堤维修10万元、洑水湾村美丽乡村建设19.97万元、洑水湾村村经济合作社柑橘包装流水线专项资金40万元、威虎山村柑桔基地道路硬化16.5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3、部门专项组织实施情况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专项资金实行专人专账管理。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（1）专人管理：设立专项资金管理小组，专项资金严格按照审批流程进行报账。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（2）专账管理：专项资金设立专门账套，核算资金的流入流出。实行序时日记账，定期与银行对账，确保资金使用无误。</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4、资产管理情况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2022年有固定资产1476.66万元，包括房屋、车辆、空调，打印机、办公桌椅、文件柜等。对于我镇的固定资产全部入账、实行分类别分部门落实到人，从而确保固定资产不流失。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5、部门整体支出绩效情况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（1）2022年我单位进一步加强资金管理，对所使用资金严格按制度和预算执行，资金使用效果十分明显，较好地为大江口镇脱贫攻坚，完成上级各项工作任务打下坚实基础。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（2）“三公经费”。2022年我单位“三公经费”支出数为3.01万元，主要为公务用车运行维护支出2.43万元。公务用车运行维护费实行“一支笔”审批；严格执行先审批后报账程序。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w:t>
      </w:r>
      <w:bookmarkStart w:id="1" w:name="_GoBack"/>
      <w:bookmarkEnd w:id="1"/>
      <w:r>
        <w:rPr>
          <w:rFonts w:hint="eastAsia" w:ascii="Times New Roman" w:hAnsi="Times New Roman" w:eastAsia="仿宋_GB2312" w:cs="黑体"/>
          <w:color w:val="000000"/>
          <w:kern w:val="0"/>
          <w:sz w:val="32"/>
          <w:szCs w:val="32"/>
          <w:lang w:val="en-US" w:eastAsia="zh-CN" w:bidi="ar-SA"/>
        </w:rPr>
        <w:t>）我单位会议费、培训费、差旅费、办公费等费用开支的标准严格按照国家规定的标准和范围列支，控制会议培训数量、规模；控制差旅活动的天数和人数，坚持厉行节约的原则，控制和压缩办公经费的支出，各项费用严格控制在预算额度内使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按照财政整体支出绩效评价指标体系评分标准自我评分，就整体来说做得比较好，我单位自评分为96分。</w:t>
      </w:r>
    </w:p>
    <w:p>
      <w:pPr>
        <w:pStyle w:val="12"/>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黑体"/>
          <w:color w:val="000000"/>
          <w:kern w:val="0"/>
          <w:sz w:val="32"/>
          <w:szCs w:val="32"/>
          <w:lang w:val="en-US" w:eastAsia="zh-CN" w:bidi="ar-SA"/>
        </w:rPr>
        <w:t>一是</w:t>
      </w:r>
      <w:r>
        <w:rPr>
          <w:rFonts w:hint="eastAsia" w:ascii="仿宋" w:hAnsi="仿宋" w:eastAsia="仿宋" w:cs="仿宋"/>
          <w:color w:val="auto"/>
          <w:sz w:val="32"/>
          <w:szCs w:val="32"/>
          <w:lang w:val="en-US" w:eastAsia="zh-CN"/>
        </w:rPr>
        <w:t>基础设施条件还比较薄弱，硬件欠账多，农村人居环境任务重，投入资金多，财力缺口较大。二是干事创业还缺乏攻坚克难的闯劲和韧劲。受资金及客观条件制约，一些干事创业的好想法、好思路难以落到实处。干部对难点工作有畏难情绪，抗风险能力差。三是村集体经济方面。部分村收入来源渠道单一，原始积累底子薄,来源渠道单一，“两委”班子人才匮乏，发展经济能力不强。</w:t>
      </w:r>
    </w:p>
    <w:p>
      <w:pPr>
        <w:pStyle w:val="12"/>
        <w:spacing w:line="600" w:lineRule="exact"/>
        <w:ind w:firstLine="1440" w:firstLineChars="200"/>
        <w:rPr>
          <w:sz w:val="72"/>
          <w:szCs w:val="72"/>
          <w:highlight w:val="yellow"/>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hd w:val="clea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（三）财政拨款收入：本年度从本级财政部门取得的财政拨款，包括一般公共预算财政拨款和政府性基金预算财政拨款。</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sectPr>
      <w:pgSz w:w="11906" w:h="16838"/>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DE2404-DF8C-4004-A4F7-E11F52C82E1B}"/>
  </w:font>
  <w:font w:name="黑体">
    <w:panose1 w:val="02010609060101010101"/>
    <w:charset w:val="86"/>
    <w:family w:val="auto"/>
    <w:pitch w:val="default"/>
    <w:sig w:usb0="800002BF" w:usb1="38CF7CFA" w:usb2="00000016" w:usb3="00000000" w:csb0="00040001" w:csb1="00000000"/>
    <w:embedRegular r:id="rId2" w:fontKey="{8B5B50E3-62E5-4E2C-BBAB-77C1163FEE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3" w:fontKey="{8F7291C1-EF60-4456-BB95-1086AB09F797}"/>
  </w:font>
  <w:font w:name="方正小标宋_GBK">
    <w:panose1 w:val="02000000000000000000"/>
    <w:charset w:val="86"/>
    <w:family w:val="script"/>
    <w:pitch w:val="default"/>
    <w:sig w:usb0="A00002BF" w:usb1="38CF7CFA" w:usb2="00082016" w:usb3="00000000" w:csb0="00040001" w:csb1="00000000"/>
    <w:embedRegular r:id="rId4" w:fontKey="{8A217455-430D-4A58-9625-2672758F1640}"/>
  </w:font>
  <w:font w:name="微软雅黑">
    <w:panose1 w:val="020B0503020204020204"/>
    <w:charset w:val="86"/>
    <w:family w:val="swiss"/>
    <w:pitch w:val="default"/>
    <w:sig w:usb0="80000287" w:usb1="2ACF3C50" w:usb2="00000016" w:usb3="00000000" w:csb0="0004001F" w:csb1="00000000"/>
    <w:embedRegular r:id="rId5" w:fontKey="{CAAE9724-3CDF-4050-932B-50A85096456D}"/>
  </w:font>
  <w:font w:name="华文中宋">
    <w:panose1 w:val="02010600040101010101"/>
    <w:charset w:val="86"/>
    <w:family w:val="auto"/>
    <w:pitch w:val="default"/>
    <w:sig w:usb0="00000287" w:usb1="080F0000" w:usb2="00000000" w:usb3="00000000" w:csb0="0004009F" w:csb1="DFD70000"/>
    <w:embedRegular r:id="rId6" w:fontKey="{F0C20416-C590-4488-BBB7-EF2C2C96F336}"/>
  </w:font>
  <w:font w:name="楷体">
    <w:panose1 w:val="02010609060101010101"/>
    <w:charset w:val="86"/>
    <w:family w:val="modern"/>
    <w:pitch w:val="default"/>
    <w:sig w:usb0="800002BF" w:usb1="38CF7CFA" w:usb2="00000016" w:usb3="00000000" w:csb0="00040001" w:csb1="00000000"/>
    <w:embedRegular r:id="rId7" w:fontKey="{4E63D54A-7C3C-4465-81EA-3A19DA77AF5B}"/>
  </w:font>
  <w:font w:name="仿宋">
    <w:panose1 w:val="02010609060101010101"/>
    <w:charset w:val="86"/>
    <w:family w:val="auto"/>
    <w:pitch w:val="default"/>
    <w:sig w:usb0="800002BF" w:usb1="38CF7CFA" w:usb2="00000016" w:usb3="00000000" w:csb0="00040001" w:csb1="00000000"/>
    <w:embedRegular r:id="rId8" w:fontKey="{5E508086-97F9-4DAF-9CAE-ACB84FD27C39}"/>
  </w:font>
  <w:font w:name="楷体_GB2312">
    <w:altName w:val="楷体"/>
    <w:panose1 w:val="02010609030101010101"/>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41E95"/>
    <w:multiLevelType w:val="singleLevel"/>
    <w:tmpl w:val="1E941E95"/>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2IzODhjYTlmOTMwNzkyMDg5MWU5YWRjMjY1N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4EE2"/>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309D4"/>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37A86"/>
    <w:rsid w:val="00787B42"/>
    <w:rsid w:val="007C4539"/>
    <w:rsid w:val="007F3657"/>
    <w:rsid w:val="00812ED5"/>
    <w:rsid w:val="008277D9"/>
    <w:rsid w:val="0084478C"/>
    <w:rsid w:val="0086638C"/>
    <w:rsid w:val="008A3E8D"/>
    <w:rsid w:val="008D67A8"/>
    <w:rsid w:val="009237C4"/>
    <w:rsid w:val="00944C48"/>
    <w:rsid w:val="00950252"/>
    <w:rsid w:val="00967F5D"/>
    <w:rsid w:val="009A0F95"/>
    <w:rsid w:val="009B3ADF"/>
    <w:rsid w:val="009C3B52"/>
    <w:rsid w:val="009E6817"/>
    <w:rsid w:val="009E6E9A"/>
    <w:rsid w:val="00A01D2B"/>
    <w:rsid w:val="00A119E5"/>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800B3"/>
    <w:rsid w:val="00C85BAE"/>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F7A41"/>
    <w:rsid w:val="00F74360"/>
    <w:rsid w:val="00FB462F"/>
    <w:rsid w:val="00FE16FA"/>
    <w:rsid w:val="00FE328A"/>
    <w:rsid w:val="00FE6269"/>
    <w:rsid w:val="00FF5CD6"/>
    <w:rsid w:val="027A5B49"/>
    <w:rsid w:val="03137B15"/>
    <w:rsid w:val="04326FA6"/>
    <w:rsid w:val="088915C0"/>
    <w:rsid w:val="08F822C4"/>
    <w:rsid w:val="0A8E2914"/>
    <w:rsid w:val="0AA778DF"/>
    <w:rsid w:val="11FD42FE"/>
    <w:rsid w:val="27DF3CAD"/>
    <w:rsid w:val="2B160E6F"/>
    <w:rsid w:val="32F70BDB"/>
    <w:rsid w:val="33A933B5"/>
    <w:rsid w:val="37F75FB0"/>
    <w:rsid w:val="3CDE7F8E"/>
    <w:rsid w:val="3FA14BFC"/>
    <w:rsid w:val="439326D3"/>
    <w:rsid w:val="45B04752"/>
    <w:rsid w:val="48DF4952"/>
    <w:rsid w:val="503A74FC"/>
    <w:rsid w:val="5629564C"/>
    <w:rsid w:val="5777D4F5"/>
    <w:rsid w:val="5892635A"/>
    <w:rsid w:val="58F26972"/>
    <w:rsid w:val="59FC49F7"/>
    <w:rsid w:val="5D6E2430"/>
    <w:rsid w:val="5FC6BB1E"/>
    <w:rsid w:val="5FF720F1"/>
    <w:rsid w:val="688C5F9E"/>
    <w:rsid w:val="6DFD7466"/>
    <w:rsid w:val="6E4D1757"/>
    <w:rsid w:val="71B96CA1"/>
    <w:rsid w:val="737D59BA"/>
    <w:rsid w:val="77186C8B"/>
    <w:rsid w:val="77C37683"/>
    <w:rsid w:val="79FF515B"/>
    <w:rsid w:val="7CAE40CE"/>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next w:val="1"/>
    <w:qFormat/>
    <w:uiPriority w:val="0"/>
    <w:pPr>
      <w:ind w:firstLine="420"/>
    </w:p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1347</Words>
  <Characters>7682</Characters>
  <Lines>64</Lines>
  <Paragraphs>18</Paragraphs>
  <TotalTime>8</TotalTime>
  <ScaleCrop>false</ScaleCrop>
  <LinksUpToDate>false</LinksUpToDate>
  <CharactersWithSpaces>9011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皮皮先生</cp:lastModifiedBy>
  <cp:lastPrinted>2023-08-15T09:28:00Z</cp:lastPrinted>
  <dcterms:modified xsi:type="dcterms:W3CDTF">2023-10-12T08:21:51Z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4C5488A685674BE9927DA2633B211892_13</vt:lpwstr>
  </property>
</Properties>
</file>