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溆浦县卢峰镇人民政府</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ind w:firstLine="4337" w:firstLineChars="1200"/>
        <w:jc w:val="both"/>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0"/>
        <w:spacing w:line="500" w:lineRule="exact"/>
        <w:ind w:firstLine="1120" w:firstLineChars="400"/>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w:t>
      </w:r>
      <w:r>
        <w:rPr>
          <w:rFonts w:hint="eastAsia" w:hAnsi="黑体" w:cs="黑体"/>
          <w:b w:val="0"/>
          <w:bCs/>
          <w:sz w:val="28"/>
          <w:szCs w:val="28"/>
          <w:lang w:eastAsia="zh-CN"/>
        </w:rPr>
        <w:t>卢峰镇人民政府</w:t>
      </w:r>
      <w:r>
        <w:rPr>
          <w:rFonts w:hint="eastAsia" w:ascii="黑体" w:hAnsi="黑体" w:eastAsia="黑体" w:cs="黑体"/>
          <w:b w:val="0"/>
          <w:bCs/>
          <w:sz w:val="28"/>
          <w:szCs w:val="28"/>
        </w:rPr>
        <w:t>概况</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ind w:firstLine="1120" w:firstLineChars="400"/>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2022年度</w:t>
      </w:r>
      <w:r>
        <w:rPr>
          <w:rFonts w:hint="eastAsia" w:ascii="黑体" w:hAnsi="黑体" w:eastAsia="黑体" w:cs="黑体"/>
          <w:b w:val="0"/>
          <w:bCs/>
          <w:sz w:val="28"/>
          <w:szCs w:val="28"/>
        </w:rPr>
        <w:t>部门决算表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ind w:firstLine="1120" w:firstLineChars="400"/>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2022年度</w:t>
      </w:r>
      <w:r>
        <w:rPr>
          <w:rFonts w:hint="eastAsia" w:ascii="黑体" w:hAnsi="黑体" w:eastAsia="黑体" w:cs="黑体"/>
          <w:b w:val="0"/>
          <w:bCs/>
          <w:sz w:val="28"/>
          <w:szCs w:val="28"/>
        </w:rPr>
        <w:t>部门决算情况说明</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1260" w:firstLineChars="4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1260" w:firstLineChars="4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ind w:firstLine="1400" w:firstLineChars="500"/>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pStyle w:val="10"/>
        <w:ind w:firstLine="3360" w:firstLineChars="400"/>
        <w:jc w:val="both"/>
        <w:rPr>
          <w:rFonts w:hint="eastAsia" w:ascii="方正小标宋_GBK" w:hAnsi="方正小标宋_GBK" w:eastAsia="方正小标宋_GBK" w:cs="方正小标宋_GBK"/>
          <w:sz w:val="84"/>
          <w:szCs w:val="84"/>
        </w:rPr>
      </w:pPr>
    </w:p>
    <w:p>
      <w:pPr>
        <w:pStyle w:val="10"/>
        <w:ind w:firstLine="3360" w:firstLineChars="400"/>
        <w:jc w:val="both"/>
        <w:rPr>
          <w:rFonts w:hint="eastAsia" w:ascii="方正小标宋_GBK" w:hAnsi="方正小标宋_GBK" w:eastAsia="方正小标宋_GBK" w:cs="方正小标宋_GBK"/>
          <w:sz w:val="84"/>
          <w:szCs w:val="84"/>
        </w:rPr>
      </w:pPr>
    </w:p>
    <w:p>
      <w:pPr>
        <w:pStyle w:val="10"/>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jc w:val="both"/>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 xml:space="preserve">    溆浦县卢峰镇人民政府</w:t>
      </w:r>
    </w:p>
    <w:p>
      <w:pPr>
        <w:ind w:firstLine="3600" w:firstLineChars="500"/>
        <w:jc w:val="both"/>
        <w:rPr>
          <w:rFonts w:hint="default"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单位概况</w:t>
      </w: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0"/>
        <w:ind w:firstLine="3373" w:firstLineChars="700"/>
        <w:jc w:val="both"/>
        <w:rPr>
          <w:rFonts w:hint="eastAsia" w:ascii="仿宋" w:hAnsi="仿宋" w:eastAsia="仿宋" w:cs="仿宋"/>
          <w:b/>
          <w:bCs/>
          <w:sz w:val="48"/>
          <w:szCs w:val="48"/>
        </w:rPr>
      </w:pPr>
    </w:p>
    <w:p>
      <w:pPr>
        <w:pStyle w:val="10"/>
        <w:jc w:val="center"/>
        <w:rPr>
          <w:rFonts w:hint="eastAsia" w:ascii="仿宋" w:hAnsi="仿宋" w:eastAsia="仿宋" w:cs="仿宋"/>
          <w:b/>
          <w:bCs/>
          <w:sz w:val="32"/>
          <w:szCs w:val="32"/>
        </w:rPr>
      </w:pPr>
    </w:p>
    <w:p>
      <w:pPr>
        <w:pStyle w:val="10"/>
        <w:jc w:val="both"/>
        <w:rPr>
          <w:rFonts w:hint="eastAsia" w:ascii="仿宋" w:hAnsi="仿宋" w:eastAsia="仿宋" w:cs="仿宋"/>
          <w:bCs/>
          <w:color w:val="auto"/>
          <w:sz w:val="32"/>
          <w:szCs w:val="32"/>
        </w:rPr>
      </w:pPr>
      <w:r>
        <w:rPr>
          <w:rFonts w:hint="eastAsia" w:ascii="仿宋" w:hAnsi="仿宋" w:eastAsia="仿宋" w:cs="仿宋"/>
          <w:sz w:val="32"/>
          <w:szCs w:val="32"/>
        </w:rPr>
        <w:t xml:space="preserve">   </w:t>
      </w:r>
      <w:r>
        <w:rPr>
          <w:rFonts w:hint="eastAsia" w:ascii="仿宋" w:hAnsi="仿宋" w:eastAsia="仿宋" w:cs="仿宋"/>
          <w:bCs/>
          <w:color w:val="auto"/>
          <w:sz w:val="32"/>
          <w:szCs w:val="32"/>
        </w:rPr>
        <w:t xml:space="preserve"> 溆浦县卢峰镇下辖31个行政村、10个居委会，全镇年末总人口为</w:t>
      </w:r>
      <w:r>
        <w:rPr>
          <w:rFonts w:hint="eastAsia" w:ascii="仿宋" w:hAnsi="仿宋" w:eastAsia="仿宋" w:cs="仿宋"/>
          <w:bCs/>
          <w:color w:val="auto"/>
          <w:sz w:val="32"/>
          <w:szCs w:val="32"/>
          <w:lang w:val="en-US" w:eastAsia="zh-CN"/>
        </w:rPr>
        <w:t>22.3</w:t>
      </w:r>
      <w:r>
        <w:rPr>
          <w:rFonts w:hint="eastAsia" w:ascii="仿宋" w:hAnsi="仿宋" w:eastAsia="仿宋" w:cs="仿宋"/>
          <w:bCs/>
          <w:color w:val="auto"/>
          <w:sz w:val="32"/>
          <w:szCs w:val="32"/>
        </w:rPr>
        <w:t>万人，其中城镇人口</w:t>
      </w:r>
      <w:r>
        <w:rPr>
          <w:rFonts w:hint="eastAsia" w:ascii="仿宋" w:hAnsi="仿宋" w:eastAsia="仿宋" w:cs="仿宋"/>
          <w:bCs/>
          <w:color w:val="auto"/>
          <w:sz w:val="32"/>
          <w:szCs w:val="32"/>
          <w:lang w:val="en-US" w:eastAsia="zh-CN"/>
        </w:rPr>
        <w:t>8.8</w:t>
      </w:r>
      <w:r>
        <w:rPr>
          <w:rFonts w:hint="eastAsia" w:ascii="仿宋" w:hAnsi="仿宋" w:eastAsia="仿宋" w:cs="仿宋"/>
          <w:bCs/>
          <w:color w:val="auto"/>
          <w:sz w:val="32"/>
          <w:szCs w:val="32"/>
        </w:rPr>
        <w:t>万人，农业总人口</w:t>
      </w:r>
      <w:r>
        <w:rPr>
          <w:rFonts w:hint="eastAsia" w:ascii="仿宋" w:hAnsi="仿宋" w:eastAsia="仿宋" w:cs="仿宋"/>
          <w:bCs/>
          <w:color w:val="auto"/>
          <w:sz w:val="32"/>
          <w:szCs w:val="32"/>
          <w:lang w:val="en-US" w:eastAsia="zh-CN"/>
        </w:rPr>
        <w:t>13.5</w:t>
      </w:r>
      <w:r>
        <w:rPr>
          <w:rFonts w:hint="eastAsia" w:ascii="仿宋" w:hAnsi="仿宋" w:eastAsia="仿宋" w:cs="仿宋"/>
          <w:bCs/>
          <w:color w:val="auto"/>
          <w:sz w:val="32"/>
          <w:szCs w:val="32"/>
        </w:rPr>
        <w:t>万人，耕地面积7.83万亩，其中水田6.92万亩、旱土0.91万亩，林地总面积13.31万亩，盛产柑桔、葡萄、梨等。</w:t>
      </w:r>
    </w:p>
    <w:p>
      <w:pPr>
        <w:pStyle w:val="11"/>
        <w:numPr>
          <w:ilvl w:val="0"/>
          <w:numId w:val="0"/>
        </w:numPr>
        <w:ind w:leftChars="0"/>
        <w:jc w:val="left"/>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　　一、</w:t>
      </w:r>
      <w:r>
        <w:rPr>
          <w:rFonts w:hint="eastAsia" w:ascii="仿宋" w:hAnsi="仿宋" w:eastAsia="仿宋" w:cs="仿宋"/>
          <w:b/>
          <w:bCs/>
          <w:kern w:val="0"/>
          <w:sz w:val="32"/>
          <w:szCs w:val="32"/>
        </w:rPr>
        <w:t>部门职责</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主要职能是：(1)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widowControl/>
        <w:spacing w:line="600" w:lineRule="exact"/>
        <w:rPr>
          <w:rFonts w:hint="eastAsia" w:ascii="仿宋" w:hAnsi="仿宋" w:eastAsia="仿宋" w:cs="仿宋"/>
          <w:b/>
          <w:bCs w:val="0"/>
          <w:kern w:val="0"/>
          <w:sz w:val="32"/>
          <w:szCs w:val="32"/>
        </w:rPr>
      </w:pPr>
      <w:r>
        <w:rPr>
          <w:rFonts w:hint="eastAsia" w:ascii="仿宋" w:hAnsi="仿宋" w:eastAsia="仿宋" w:cs="仿宋"/>
          <w:b/>
          <w:bCs w:val="0"/>
          <w:kern w:val="0"/>
          <w:sz w:val="32"/>
          <w:szCs w:val="32"/>
          <w:lang w:eastAsia="zh-CN"/>
        </w:rPr>
        <w:t>　　</w:t>
      </w:r>
      <w:r>
        <w:rPr>
          <w:rFonts w:hint="eastAsia" w:ascii="仿宋" w:hAnsi="仿宋" w:eastAsia="仿宋" w:cs="仿宋"/>
          <w:b/>
          <w:bCs w:val="0"/>
          <w:kern w:val="0"/>
          <w:sz w:val="32"/>
          <w:szCs w:val="32"/>
        </w:rPr>
        <w:t>二、机构设置及决算单位构成</w:t>
      </w:r>
    </w:p>
    <w:p>
      <w:pPr>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（一）内设机构设置。溆浦县卢峰镇人民政府内设机构包括：卢峰镇下辖31个行政村、10个居委会，独立核算机构共2个，其中：（1）行政机构1个，包括卢峰镇政府和</w:t>
      </w:r>
      <w:r>
        <w:rPr>
          <w:rFonts w:hint="eastAsia" w:ascii="仿宋" w:hAnsi="仿宋" w:eastAsia="仿宋" w:cs="仿宋"/>
          <w:bCs/>
          <w:kern w:val="0"/>
          <w:sz w:val="32"/>
          <w:szCs w:val="32"/>
          <w:lang w:val="en-US" w:eastAsia="zh-CN"/>
        </w:rPr>
        <w:t>六</w:t>
      </w:r>
      <w:r>
        <w:rPr>
          <w:rFonts w:hint="eastAsia" w:ascii="仿宋" w:hAnsi="仿宋" w:eastAsia="仿宋" w:cs="仿宋"/>
          <w:bCs/>
          <w:kern w:val="0"/>
          <w:sz w:val="32"/>
          <w:szCs w:val="32"/>
        </w:rPr>
        <w:t>办三中心</w:t>
      </w:r>
      <w:r>
        <w:rPr>
          <w:rFonts w:hint="eastAsia" w:ascii="仿宋" w:hAnsi="仿宋" w:eastAsia="仿宋" w:cs="仿宋"/>
          <w:bCs/>
          <w:kern w:val="0"/>
          <w:sz w:val="32"/>
          <w:szCs w:val="32"/>
          <w:lang w:val="en-US" w:eastAsia="zh-CN"/>
        </w:rPr>
        <w:t>一大队，</w:t>
      </w:r>
      <w:r>
        <w:rPr>
          <w:rFonts w:hint="eastAsia" w:ascii="仿宋" w:hAnsi="仿宋" w:eastAsia="仿宋" w:cs="仿宋"/>
          <w:spacing w:val="20"/>
          <w:sz w:val="32"/>
          <w:szCs w:val="32"/>
        </w:rPr>
        <w:t>行政编制52人，事业编制102人</w:t>
      </w:r>
      <w:r>
        <w:rPr>
          <w:rFonts w:hint="eastAsia" w:ascii="仿宋" w:hAnsi="仿宋" w:eastAsia="仿宋" w:cs="仿宋"/>
          <w:spacing w:val="20"/>
          <w:sz w:val="32"/>
          <w:szCs w:val="32"/>
          <w:lang w:eastAsia="zh-CN"/>
        </w:rPr>
        <w:t>，年末</w:t>
      </w:r>
      <w:r>
        <w:rPr>
          <w:rFonts w:hint="eastAsia" w:ascii="仿宋" w:hAnsi="仿宋" w:eastAsia="仿宋" w:cs="仿宋"/>
          <w:spacing w:val="20"/>
          <w:sz w:val="32"/>
          <w:szCs w:val="32"/>
        </w:rPr>
        <w:t>实有</w:t>
      </w:r>
      <w:r>
        <w:rPr>
          <w:rFonts w:hint="eastAsia" w:ascii="仿宋" w:hAnsi="仿宋" w:eastAsia="仿宋" w:cs="仿宋"/>
          <w:spacing w:val="20"/>
          <w:sz w:val="32"/>
          <w:szCs w:val="32"/>
          <w:lang w:eastAsia="zh-CN"/>
        </w:rPr>
        <w:t>人数</w:t>
      </w:r>
      <w:r>
        <w:rPr>
          <w:rFonts w:hint="eastAsia" w:ascii="仿宋" w:hAnsi="仿宋" w:eastAsia="仿宋" w:cs="仿宋"/>
          <w:spacing w:val="20"/>
          <w:sz w:val="32"/>
          <w:szCs w:val="32"/>
        </w:rPr>
        <w:t>160</w:t>
      </w:r>
      <w:r>
        <w:rPr>
          <w:rFonts w:hint="eastAsia" w:ascii="仿宋" w:hAnsi="仿宋" w:eastAsia="仿宋" w:cs="仿宋"/>
          <w:spacing w:val="20"/>
          <w:sz w:val="32"/>
          <w:szCs w:val="32"/>
          <w:lang w:eastAsia="zh-CN"/>
        </w:rPr>
        <w:t>人</w:t>
      </w:r>
      <w:r>
        <w:rPr>
          <w:rFonts w:hint="eastAsia" w:ascii="仿宋" w:hAnsi="仿宋" w:eastAsia="仿宋" w:cs="仿宋"/>
          <w:bCs/>
          <w:kern w:val="0"/>
          <w:sz w:val="32"/>
          <w:szCs w:val="32"/>
        </w:rPr>
        <w:t>。（2）</w:t>
      </w:r>
      <w:r>
        <w:rPr>
          <w:rFonts w:hint="eastAsia" w:ascii="仿宋" w:hAnsi="仿宋" w:eastAsia="仿宋" w:cs="仿宋"/>
          <w:bCs/>
          <w:kern w:val="0"/>
          <w:sz w:val="32"/>
          <w:szCs w:val="32"/>
          <w:lang w:eastAsia="zh-CN"/>
        </w:rPr>
        <w:t>行政</w:t>
      </w:r>
      <w:r>
        <w:rPr>
          <w:rFonts w:hint="eastAsia" w:ascii="仿宋" w:hAnsi="仿宋" w:eastAsia="仿宋" w:cs="仿宋"/>
          <w:bCs/>
          <w:kern w:val="0"/>
          <w:sz w:val="32"/>
          <w:szCs w:val="32"/>
        </w:rPr>
        <w:t>机构1个，</w:t>
      </w:r>
      <w:r>
        <w:rPr>
          <w:rFonts w:hint="eastAsia" w:ascii="仿宋" w:hAnsi="仿宋" w:eastAsia="仿宋" w:cs="仿宋"/>
          <w:bCs/>
          <w:kern w:val="0"/>
          <w:sz w:val="32"/>
          <w:szCs w:val="32"/>
          <w:lang w:eastAsia="zh-CN"/>
        </w:rPr>
        <w:t>镇</w:t>
      </w:r>
      <w:r>
        <w:rPr>
          <w:rFonts w:hint="eastAsia" w:ascii="仿宋" w:hAnsi="仿宋" w:eastAsia="仿宋" w:cs="仿宋"/>
          <w:bCs/>
          <w:kern w:val="0"/>
          <w:sz w:val="32"/>
          <w:szCs w:val="32"/>
        </w:rPr>
        <w:t>所属财政所，</w:t>
      </w:r>
      <w:r>
        <w:rPr>
          <w:rFonts w:hint="eastAsia" w:ascii="仿宋" w:hAnsi="仿宋" w:eastAsia="仿宋" w:cs="仿宋"/>
          <w:bCs/>
          <w:kern w:val="0"/>
          <w:sz w:val="32"/>
          <w:szCs w:val="32"/>
          <w:lang w:eastAsia="zh-CN"/>
        </w:rPr>
        <w:t>行政编</w:t>
      </w:r>
      <w:r>
        <w:rPr>
          <w:rFonts w:hint="eastAsia" w:ascii="仿宋" w:hAnsi="仿宋" w:eastAsia="仿宋" w:cs="仿宋"/>
          <w:bCs/>
          <w:kern w:val="0"/>
          <w:sz w:val="32"/>
          <w:szCs w:val="32"/>
        </w:rPr>
        <w:t>年末实有人数</w:t>
      </w:r>
      <w:r>
        <w:rPr>
          <w:rFonts w:hint="eastAsia" w:ascii="仿宋" w:hAnsi="仿宋" w:eastAsia="仿宋" w:cs="仿宋"/>
          <w:bCs/>
          <w:kern w:val="0"/>
          <w:sz w:val="32"/>
          <w:szCs w:val="32"/>
          <w:lang w:val="en-US" w:eastAsia="zh-CN"/>
        </w:rPr>
        <w:t>9</w:t>
      </w:r>
      <w:r>
        <w:rPr>
          <w:rFonts w:hint="eastAsia" w:ascii="仿宋" w:hAnsi="仿宋" w:eastAsia="仿宋" w:cs="仿宋"/>
          <w:bCs/>
          <w:kern w:val="0"/>
          <w:sz w:val="32"/>
          <w:szCs w:val="32"/>
        </w:rPr>
        <w:t>人，事业编年末实有人数</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人</w:t>
      </w:r>
      <w:r>
        <w:rPr>
          <w:rFonts w:hint="eastAsia" w:ascii="仿宋" w:hAnsi="仿宋" w:eastAsia="仿宋" w:cs="仿宋"/>
          <w:bCs/>
          <w:kern w:val="0"/>
          <w:sz w:val="32"/>
          <w:szCs w:val="32"/>
          <w:lang w:eastAsia="zh-CN"/>
        </w:rPr>
        <w:t>，共计</w:t>
      </w:r>
      <w:r>
        <w:rPr>
          <w:rFonts w:hint="eastAsia" w:ascii="仿宋" w:hAnsi="仿宋" w:eastAsia="仿宋" w:cs="仿宋"/>
          <w:bCs/>
          <w:kern w:val="0"/>
          <w:sz w:val="32"/>
          <w:szCs w:val="32"/>
          <w:lang w:val="en-US" w:eastAsia="zh-CN"/>
        </w:rPr>
        <w:t>13人</w:t>
      </w:r>
      <w:r>
        <w:rPr>
          <w:rFonts w:hint="eastAsia" w:ascii="仿宋" w:hAnsi="仿宋" w:eastAsia="仿宋" w:cs="仿宋"/>
          <w:bCs/>
          <w:kern w:val="0"/>
          <w:sz w:val="32"/>
          <w:szCs w:val="32"/>
        </w:rPr>
        <w:t>。</w:t>
      </w:r>
    </w:p>
    <w:p>
      <w:pPr>
        <w:widowControl/>
        <w:spacing w:line="600" w:lineRule="exact"/>
        <w:rPr>
          <w:rFonts w:hint="eastAsia" w:ascii="仿宋" w:hAnsi="仿宋" w:eastAsia="仿宋" w:cs="仿宋"/>
          <w:bCs/>
          <w:kern w:val="0"/>
          <w:sz w:val="32"/>
          <w:szCs w:val="32"/>
        </w:rPr>
      </w:pPr>
      <w:r>
        <w:rPr>
          <w:rFonts w:hint="eastAsia" w:ascii="仿宋" w:hAnsi="仿宋" w:eastAsia="仿宋" w:cs="仿宋"/>
          <w:bCs/>
          <w:kern w:val="0"/>
          <w:sz w:val="32"/>
          <w:szCs w:val="32"/>
        </w:rPr>
        <w:t xml:space="preserve">   （二）决算单位构成。溆浦县卢峰镇人民政府202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年部门决算汇总公开单位构成包括：卢峰镇人民政府本级及财政所。</w:t>
      </w:r>
    </w:p>
    <w:p>
      <w:pPr>
        <w:jc w:val="center"/>
        <w:rPr>
          <w:rFonts w:hint="eastAsia" w:ascii="仿宋" w:hAnsi="仿宋" w:eastAsia="仿宋" w:cs="仿宋"/>
          <w:sz w:val="72"/>
          <w:szCs w:val="72"/>
        </w:rPr>
      </w:pPr>
    </w:p>
    <w:p>
      <w:pPr>
        <w:tabs>
          <w:tab w:val="left" w:pos="1193"/>
        </w:tabs>
        <w:jc w:val="left"/>
        <w:rPr>
          <w:rFonts w:hint="eastAsia" w:ascii="黑体" w:hAnsi="黑体" w:eastAsia="黑体"/>
          <w:sz w:val="28"/>
          <w:szCs w:val="28"/>
          <w:lang w:eastAsia="zh-CN"/>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fixed"/>
        <w:tblCellMar>
          <w:top w:w="0" w:type="dxa"/>
          <w:left w:w="0" w:type="dxa"/>
          <w:bottom w:w="0" w:type="dxa"/>
          <w:right w:w="0" w:type="dxa"/>
        </w:tblCellMar>
      </w:tblPr>
      <w:tblGrid>
        <w:gridCol w:w="443"/>
        <w:gridCol w:w="443"/>
        <w:gridCol w:w="443"/>
        <w:gridCol w:w="443"/>
        <w:gridCol w:w="444"/>
        <w:gridCol w:w="444"/>
        <w:gridCol w:w="444"/>
        <w:gridCol w:w="444"/>
        <w:gridCol w:w="444"/>
        <w:gridCol w:w="1143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6"/>
              <w:gridCol w:w="597"/>
              <w:gridCol w:w="1380"/>
              <w:gridCol w:w="4957"/>
              <w:gridCol w:w="1710"/>
              <w:gridCol w:w="2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376"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95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71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78" w:type="dxa"/>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6"/>
                  <w:tcBorders>
                    <w:top w:val="nil"/>
                    <w:left w:val="nil"/>
                    <w:bottom w:val="nil"/>
                    <w:right w:val="nil"/>
                  </w:tcBorders>
                  <w:shd w:val="clear" w:color="auto" w:fill="auto"/>
                  <w:vAlign w:val="center"/>
                </w:tcPr>
                <w:tbl>
                  <w:tblPr>
                    <w:tblStyle w:val="6"/>
                    <w:tblW w:w="1518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
                    <w:gridCol w:w="75"/>
                    <w:gridCol w:w="5909"/>
                    <w:gridCol w:w="1159"/>
                    <w:gridCol w:w="510"/>
                    <w:gridCol w:w="791"/>
                    <w:gridCol w:w="4197"/>
                    <w:gridCol w:w="851"/>
                    <w:gridCol w:w="1491"/>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182"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9" w:type="dxa"/>
                        <w:gridSpan w:val="2"/>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9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8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9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269"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590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部门：溆浦县卢峰镇人民政府</w:t>
                        </w:r>
                      </w:p>
                    </w:tc>
                    <w:tc>
                      <w:tcPr>
                        <w:tcW w:w="166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8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9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844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539"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59"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51"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5,117.60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0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9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9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94" w:type="dxa"/>
                      <w:wAfter w:w="5" w:type="dxa"/>
                      <w:trHeight w:val="308" w:hRule="atLeast"/>
                    </w:trPr>
                    <w:tc>
                      <w:tcPr>
                        <w:tcW w:w="598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01"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41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pStyle w:val="2"/>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6"/>
              <w:tblW w:w="1531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
              <w:gridCol w:w="1131"/>
              <w:gridCol w:w="3329"/>
              <w:gridCol w:w="766"/>
              <w:gridCol w:w="776"/>
              <w:gridCol w:w="766"/>
              <w:gridCol w:w="776"/>
              <w:gridCol w:w="766"/>
              <w:gridCol w:w="776"/>
              <w:gridCol w:w="766"/>
              <w:gridCol w:w="776"/>
              <w:gridCol w:w="766"/>
              <w:gridCol w:w="776"/>
              <w:gridCol w:w="766"/>
              <w:gridCol w:w="776"/>
              <w:gridCol w:w="766"/>
              <w:gridCol w:w="788"/>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9" w:type="dxa"/>
                <w:trHeight w:val="255" w:hRule="atLeast"/>
              </w:trPr>
              <w:tc>
                <w:tcPr>
                  <w:tcW w:w="4460" w:type="dxa"/>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0"/>
                      <w:szCs w:val="20"/>
                      <w:u w:val="none"/>
                      <w:lang w:val="en-US" w:eastAsia="zh-CN" w:bidi="ar"/>
                    </w:rPr>
                  </w:pPr>
                  <w:r>
                    <w:rPr>
                      <w:rFonts w:hint="eastAsia"/>
                    </w:rPr>
                    <w:t>部门：溆浦县卢峰镇人民政府</w:t>
                  </w: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2"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59"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5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54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8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095" w:type="dxa"/>
                  <w:gridSpan w:val="2"/>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95" w:type="dxa"/>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95" w:type="dxa"/>
                  <w:gridSpan w:val="2"/>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5265"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5265"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5,125.60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5,125.60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1,774.02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1,774.02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其他科学技术普及支出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农村合作经济</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148.19</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148.19</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821.34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821.34</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184.68</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1,097.42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1,097.42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17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0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2"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rPr>
                <w:rFonts w:hint="eastAsia"/>
              </w:rPr>
            </w:pPr>
          </w:p>
          <w:p>
            <w:pPr>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tbl>
      <w:tblPr>
        <w:tblStyle w:val="6"/>
        <w:tblW w:w="15936" w:type="dxa"/>
        <w:tblInd w:w="93" w:type="dxa"/>
        <w:tblLayout w:type="autofit"/>
        <w:tblCellMar>
          <w:top w:w="0" w:type="dxa"/>
          <w:left w:w="108" w:type="dxa"/>
          <w:bottom w:w="0" w:type="dxa"/>
          <w:right w:w="108" w:type="dxa"/>
        </w:tblCellMar>
      </w:tblPr>
      <w:tblGrid>
        <w:gridCol w:w="1259"/>
        <w:gridCol w:w="268"/>
        <w:gridCol w:w="1509"/>
        <w:gridCol w:w="1989"/>
        <w:gridCol w:w="2029"/>
        <w:gridCol w:w="2029"/>
        <w:gridCol w:w="2029"/>
        <w:gridCol w:w="2029"/>
        <w:gridCol w:w="2795"/>
      </w:tblGrid>
      <w:tr>
        <w:tblPrEx>
          <w:tblCellMar>
            <w:top w:w="0" w:type="dxa"/>
            <w:left w:w="108" w:type="dxa"/>
            <w:bottom w:w="0" w:type="dxa"/>
            <w:right w:w="108" w:type="dxa"/>
          </w:tblCellMar>
        </w:tblPrEx>
        <w:trPr>
          <w:trHeight w:val="807" w:hRule="atLeast"/>
        </w:trPr>
        <w:tc>
          <w:tcPr>
            <w:tcW w:w="15936" w:type="dxa"/>
            <w:gridSpan w:val="9"/>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9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502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部门：溆浦县卢峰镇人民政府</w:t>
            </w: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9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828" w:hRule="atLeast"/>
        </w:trPr>
        <w:tc>
          <w:tcPr>
            <w:tcW w:w="15936" w:type="dxa"/>
            <w:gridSpan w:val="9"/>
            <w:tcBorders>
              <w:top w:val="nil"/>
              <w:left w:val="nil"/>
              <w:bottom w:val="nil"/>
              <w:right w:val="nil"/>
            </w:tcBorders>
            <w:shd w:val="clear" w:color="auto" w:fill="auto"/>
            <w:vAlign w:val="center"/>
          </w:tcPr>
          <w:tbl>
            <w:tblPr>
              <w:tblStyle w:val="6"/>
              <w:tblW w:w="1572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4616"/>
              <w:gridCol w:w="1713"/>
              <w:gridCol w:w="1713"/>
              <w:gridCol w:w="1713"/>
              <w:gridCol w:w="1658"/>
              <w:gridCol w:w="1658"/>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5,125.60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3,591.39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1,534.21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其他科学技术普及支出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农村合作经济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hint="eastAsia"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75"/>
        <w:gridCol w:w="450"/>
        <w:gridCol w:w="1085"/>
        <w:gridCol w:w="491"/>
        <w:gridCol w:w="3528"/>
        <w:gridCol w:w="449"/>
        <w:gridCol w:w="1574"/>
        <w:gridCol w:w="1397"/>
        <w:gridCol w:w="1397"/>
        <w:gridCol w:w="1575"/>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pStyle w:val="2"/>
              <w:rPr>
                <w:rFonts w:hint="eastAsia"/>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rPr>
              <w:t>部门：溆浦县卢峰镇人民政府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tbl>
            <w:tblPr>
              <w:tblStyle w:val="6"/>
              <w:tblW w:w="1659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26"/>
              <w:gridCol w:w="539"/>
              <w:gridCol w:w="1528"/>
              <w:gridCol w:w="4058"/>
              <w:gridCol w:w="585"/>
              <w:gridCol w:w="1252"/>
              <w:gridCol w:w="1582"/>
              <w:gridCol w:w="1334"/>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1070"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hint="eastAsia"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3650" w:hanging="13650" w:hangingChars="65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部门：溆浦县卢峰镇人民政府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14219"/>
      </w:tblGrid>
      <w:tr>
        <w:tblPrEx>
          <w:tblCellMar>
            <w:top w:w="0" w:type="dxa"/>
            <w:left w:w="108" w:type="dxa"/>
            <w:bottom w:w="0" w:type="dxa"/>
            <w:right w:w="108" w:type="dxa"/>
          </w:tblCellMar>
        </w:tblPrEx>
        <w:trPr>
          <w:trHeight w:val="645" w:hRule="atLeast"/>
          <w:jc w:val="center"/>
        </w:trPr>
        <w:tc>
          <w:tcPr>
            <w:tcW w:w="14219" w:type="dxa"/>
            <w:tcBorders>
              <w:top w:val="nil"/>
              <w:left w:val="nil"/>
              <w:bottom w:val="nil"/>
              <w:right w:val="nil"/>
            </w:tcBorders>
            <w:shd w:val="clear" w:color="auto" w:fill="auto"/>
            <w:vAlign w:val="center"/>
          </w:tcPr>
          <w:tbl>
            <w:tblPr>
              <w:tblStyle w:val="6"/>
              <w:tblW w:w="14114"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4616"/>
              <w:gridCol w:w="2923"/>
              <w:gridCol w:w="2850"/>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51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61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2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2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1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2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60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60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5,117.60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3,591.39</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1,854.35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1,815.46</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1,774.02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1,752.23</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1,653.88</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90.98</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55.03</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科学技术普及</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其他科学技术普及支出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291.35</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117.45</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城市特困人员救助供养支出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90.78</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2,210.55</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1,269.84</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农村合作经济</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148.19</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2130321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821.34</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184.68</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1,097.42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1,087.42</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9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c>
                <w:tcPr>
                  <w:tcW w:w="2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72.30</w:t>
                  </w:r>
                </w:p>
              </w:tc>
            </w:tr>
          </w:tbl>
          <w:p>
            <w:pPr>
              <w:widowControl/>
              <w:jc w:val="left"/>
              <w:rPr>
                <w:rFonts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6"/>
        <w:tblW w:w="0" w:type="auto"/>
        <w:tblInd w:w="0" w:type="dxa"/>
        <w:tblLayout w:type="fixed"/>
        <w:tblCellMar>
          <w:top w:w="0" w:type="dxa"/>
          <w:left w:w="108" w:type="dxa"/>
          <w:bottom w:w="0" w:type="dxa"/>
          <w:right w:w="108" w:type="dxa"/>
        </w:tblCellMar>
      </w:tblPr>
      <w:tblGrid>
        <w:gridCol w:w="93"/>
        <w:gridCol w:w="1326"/>
        <w:gridCol w:w="664"/>
        <w:gridCol w:w="37"/>
        <w:gridCol w:w="417"/>
        <w:gridCol w:w="1144"/>
        <w:gridCol w:w="731"/>
        <w:gridCol w:w="771"/>
        <w:gridCol w:w="1502"/>
        <w:gridCol w:w="1042"/>
        <w:gridCol w:w="460"/>
        <w:gridCol w:w="1502"/>
        <w:gridCol w:w="1353"/>
        <w:gridCol w:w="149"/>
        <w:gridCol w:w="4022"/>
        <w:gridCol w:w="275"/>
        <w:gridCol w:w="126"/>
      </w:tblGrid>
      <w:tr>
        <w:tblPrEx>
          <w:tblCellMar>
            <w:top w:w="0" w:type="dxa"/>
            <w:left w:w="108" w:type="dxa"/>
            <w:bottom w:w="0" w:type="dxa"/>
            <w:right w:w="108" w:type="dxa"/>
          </w:tblCellMar>
        </w:tblPrEx>
        <w:trPr>
          <w:trHeight w:val="113" w:hRule="atLeast"/>
        </w:trPr>
        <w:tc>
          <w:tcPr>
            <w:tcW w:w="15614" w:type="dxa"/>
            <w:gridSpan w:val="17"/>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Cs w:val="32"/>
              </w:rPr>
            </w:pPr>
            <w:bookmarkStart w:id="2" w:name="RANGE!A1:I34"/>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 w:val="36"/>
                <w:szCs w:val="52"/>
              </w:rPr>
            </w:pPr>
            <w:r>
              <w:rPr>
                <w:rFonts w:hint="eastAsia" w:ascii="华文中宋" w:hAnsi="华文中宋" w:eastAsia="华文中宋" w:cs="宋体"/>
                <w:color w:val="000000"/>
                <w:kern w:val="0"/>
                <w:sz w:val="36"/>
                <w:szCs w:val="5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部门：溆浦县卢峰镇人民政府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530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3264"/>
              <w:gridCol w:w="1301"/>
              <w:gridCol w:w="580"/>
              <w:gridCol w:w="2248"/>
              <w:gridCol w:w="1479"/>
              <w:gridCol w:w="782"/>
              <w:gridCol w:w="3516"/>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876"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6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5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24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7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6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4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1,717.49</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581.72</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573.55</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77.04</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383.24</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212.87</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30.04</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145.31</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81.74</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75.96</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49.88</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1,281.11</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98.35</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1,119.12</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33.38</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31.23</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90.77</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5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w:t>
                  </w: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2"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6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4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121.38</w:t>
                  </w:r>
                </w:p>
              </w:tc>
              <w:tc>
                <w:tcPr>
                  <w:tcW w:w="782"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51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7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2,998.60</w:t>
                  </w:r>
                </w:p>
              </w:tc>
              <w:tc>
                <w:tcPr>
                  <w:tcW w:w="860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2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592.79</w:t>
                  </w:r>
                </w:p>
              </w:tc>
            </w:tr>
          </w:tbl>
          <w:p>
            <w:pPr>
              <w:widowControl/>
              <w:jc w:val="left"/>
              <w:rPr>
                <w:rFonts w:hint="eastAsia"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284" w:hRule="exact"/>
        </w:trPr>
        <w:tc>
          <w:tcPr>
            <w:tcW w:w="15614"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6" w:type="dxa"/>
          <w:trHeight w:val="690" w:hRule="atLeast"/>
        </w:trPr>
        <w:tc>
          <w:tcPr>
            <w:tcW w:w="15488" w:type="dxa"/>
            <w:gridSpan w:val="1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6" w:type="dxa"/>
          <w:trHeight w:val="345" w:hRule="atLeast"/>
        </w:trPr>
        <w:tc>
          <w:tcPr>
            <w:tcW w:w="2083"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54"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144"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0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2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6" w:type="dxa"/>
          <w:trHeight w:val="690" w:hRule="atLeast"/>
        </w:trPr>
        <w:tc>
          <w:tcPr>
            <w:tcW w:w="5183" w:type="dxa"/>
            <w:gridSpan w:val="8"/>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部门：溆浦县卢峰镇人民政府</w:t>
            </w:r>
          </w:p>
        </w:tc>
        <w:tc>
          <w:tcPr>
            <w:tcW w:w="15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0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2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6" w:type="dxa"/>
          <w:trHeight w:val="725" w:hRule="atLeast"/>
        </w:trPr>
        <w:tc>
          <w:tcPr>
            <w:tcW w:w="15488" w:type="dxa"/>
            <w:gridSpan w:val="16"/>
            <w:tcBorders>
              <w:top w:val="nil"/>
              <w:left w:val="nil"/>
              <w:bottom w:val="nil"/>
              <w:right w:val="nil"/>
            </w:tcBorders>
            <w:shd w:val="clear" w:color="auto" w:fill="auto"/>
            <w:vAlign w:val="center"/>
          </w:tcPr>
          <w:tbl>
            <w:tblPr>
              <w:tblStyle w:val="6"/>
              <w:tblW w:w="1541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3930"/>
              <w:gridCol w:w="1680"/>
              <w:gridCol w:w="1680"/>
              <w:gridCol w:w="2106"/>
              <w:gridCol w:w="1575"/>
              <w:gridCol w:w="1763"/>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4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3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1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93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963" w:hRule="atLeast"/>
        </w:trPr>
        <w:tc>
          <w:tcPr>
            <w:tcW w:w="15120" w:type="dxa"/>
            <w:gridSpan w:val="1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gridSpan w:val="3"/>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417" w:hRule="atLeast"/>
        </w:trPr>
        <w:tc>
          <w:tcPr>
            <w:tcW w:w="4319" w:type="dxa"/>
            <w:gridSpan w:val="6"/>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部门：溆浦县卢峰镇人民政府</w:t>
            </w:r>
          </w:p>
        </w:tc>
        <w:tc>
          <w:tcPr>
            <w:tcW w:w="331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548" w:hRule="atLeast"/>
        </w:trPr>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93" w:type="dxa"/>
          <w:wAfter w:w="401" w:type="dxa"/>
          <w:trHeight w:val="976" w:hRule="atLeast"/>
        </w:trPr>
        <w:tc>
          <w:tcPr>
            <w:tcW w:w="15120"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both"/>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bottom"/>
          </w:tcPr>
          <w:p>
            <w:pPr>
              <w:jc w:val="left"/>
              <w:rPr>
                <w:rFonts w:hint="eastAsia"/>
              </w:rPr>
            </w:pPr>
            <w:r>
              <w:rPr>
                <w:rFonts w:hint="eastAsia" w:ascii="宋体" w:hAnsi="宋体" w:eastAsia="宋体" w:cs="宋体"/>
                <w:i w:val="0"/>
                <w:iCs w:val="0"/>
                <w:color w:val="000000"/>
                <w:kern w:val="0"/>
                <w:sz w:val="20"/>
                <w:szCs w:val="20"/>
                <w:u w:val="none"/>
                <w:lang w:val="en-US" w:eastAsia="zh-CN" w:bidi="ar"/>
              </w:rPr>
              <w:t>部门：溆浦县卢峰镇人民政府</w:t>
            </w:r>
          </w:p>
        </w:tc>
        <w:tc>
          <w:tcPr>
            <w:tcW w:w="1261" w:type="dxa"/>
            <w:tcBorders>
              <w:top w:val="nil"/>
              <w:left w:val="nil"/>
              <w:bottom w:val="nil"/>
              <w:right w:val="nil"/>
            </w:tcBorders>
            <w:shd w:val="clear" w:color="auto" w:fill="FFFFFF"/>
            <w:vAlign w:val="bottom"/>
          </w:tcPr>
          <w:p>
            <w:pPr>
              <w:rPr>
                <w:rFonts w:hint="eastAsia"/>
              </w:rPr>
            </w:pPr>
          </w:p>
        </w:tc>
        <w:tc>
          <w:tcPr>
            <w:tcW w:w="1261" w:type="dxa"/>
            <w:tcBorders>
              <w:top w:val="nil"/>
              <w:left w:val="nil"/>
              <w:bottom w:val="nil"/>
              <w:right w:val="nil"/>
            </w:tcBorders>
            <w:shd w:val="clear" w:color="auto" w:fill="FFFFFF"/>
            <w:vAlign w:val="bottom"/>
          </w:tcPr>
          <w:p>
            <w:pPr>
              <w:rPr>
                <w:rFonts w:hint="eastAsia"/>
              </w:rPr>
            </w:pPr>
          </w:p>
        </w:tc>
        <w:tc>
          <w:tcPr>
            <w:tcW w:w="1261" w:type="dxa"/>
            <w:tcBorders>
              <w:top w:val="nil"/>
              <w:left w:val="nil"/>
              <w:bottom w:val="nil"/>
              <w:right w:val="nil"/>
            </w:tcBorders>
            <w:shd w:val="clear" w:color="auto" w:fill="FFFFFF"/>
            <w:vAlign w:val="bottom"/>
          </w:tcPr>
          <w:p>
            <w:pPr>
              <w:rPr>
                <w:rFonts w:hint="eastAsia"/>
              </w:rPr>
            </w:pPr>
          </w:p>
        </w:tc>
        <w:tc>
          <w:tcPr>
            <w:tcW w:w="1261" w:type="dxa"/>
            <w:tcBorders>
              <w:top w:val="nil"/>
              <w:left w:val="nil"/>
              <w:bottom w:val="nil"/>
              <w:right w:val="nil"/>
            </w:tcBorders>
            <w:shd w:val="clear" w:color="auto" w:fill="FFFFFF"/>
            <w:vAlign w:val="bottom"/>
          </w:tcPr>
          <w:p>
            <w:pPr>
              <w:rPr>
                <w:rFonts w:hint="eastAsia"/>
              </w:rPr>
            </w:pPr>
          </w:p>
        </w:tc>
        <w:tc>
          <w:tcPr>
            <w:tcW w:w="1261" w:type="dxa"/>
            <w:tcBorders>
              <w:top w:val="nil"/>
              <w:left w:val="nil"/>
              <w:bottom w:val="nil"/>
              <w:right w:val="nil"/>
            </w:tcBorders>
            <w:shd w:val="clear" w:color="auto" w:fill="FFFFFF"/>
            <w:vAlign w:val="bottom"/>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bottom"/>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bottom"/>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bottom"/>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0" w:num="1"/>
          <w:rtlGutter w:val="0"/>
          <w:docGrid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5125.6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压减公用经费，压减一般性支出。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5125.6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5125.6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5125.6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3591.39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1534.21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5125.6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15.4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继续压减公用经费所致。</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5117.6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99.84</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0.28</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因为绩效工资纳入每月统发工资中。</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w:t>
      </w:r>
      <w:r>
        <w:rPr>
          <w:rFonts w:hint="eastAsia" w:ascii="Times New Roman" w:hAnsi="Times New Roman" w:eastAsia="仿宋_GB2312"/>
          <w:sz w:val="32"/>
          <w:szCs w:val="32"/>
          <w:lang w:val="en-US" w:eastAsia="zh-CN"/>
        </w:rPr>
        <w:t>5117.6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1854.35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36.23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；教育（类）支出</w:t>
      </w:r>
      <w:r>
        <w:rPr>
          <w:rFonts w:hint="eastAsia" w:ascii="Times New Roman" w:hAnsi="Times New Roman" w:eastAsia="仿宋_GB2312"/>
          <w:sz w:val="32"/>
          <w:szCs w:val="32"/>
          <w:lang w:val="en-US" w:eastAsia="zh-CN"/>
        </w:rPr>
        <w:t>52.56万元，占1.02%；科学技术（类）支出2万元，占0.04%；文化旅游体育与传媒（类）支出25万元，占0.48%；社会保障和就业（类）支出291.35万元，占5.69%</w:t>
      </w:r>
      <w:r>
        <w:rPr>
          <w:rFonts w:hint="eastAsia" w:ascii="Times New Roman" w:hAnsi="Times New Roman" w:eastAsia="仿宋_GB2312"/>
          <w:sz w:val="32"/>
          <w:szCs w:val="32"/>
          <w:lang w:eastAsia="zh-CN"/>
        </w:rPr>
        <w:t>；卫生健康（类）支出</w:t>
      </w:r>
      <w:r>
        <w:rPr>
          <w:rFonts w:hint="eastAsia" w:ascii="Times New Roman" w:hAnsi="Times New Roman" w:eastAsia="仿宋_GB2312"/>
          <w:sz w:val="32"/>
          <w:szCs w:val="32"/>
          <w:lang w:val="en-US" w:eastAsia="zh-CN"/>
        </w:rPr>
        <w:t>90.78万元，占1.78%；节能环保（类）支出63.52万元，占1.25%；城乡社区（类）支出169.23万元，占3.3%；农林水（类）支出2210.55万元，占43.19%；商业服务业等（类）支出2万元，占0.04%；住房保障（类）支出75.96万元，1.48%；灾害防治及应急管理（类）支出116万元，占2.28%；其他（类）支出72.3万元，占1.42%。</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5117.6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5117.6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、一般公共服务（类）政府办公厅（室）及相关机构事务（款）行政运行（项）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1653.88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1653.88</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、一般公共服务（类）政府办公厅（室）及相关机构事务（款）一般行政管理事务（项）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21.79</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21.79</w:t>
      </w:r>
      <w:r>
        <w:rPr>
          <w:rFonts w:hint="eastAsia" w:ascii="仿宋" w:hAnsi="仿宋" w:eastAsia="仿宋" w:cs="仿宋"/>
          <w:sz w:val="32"/>
          <w:szCs w:val="32"/>
        </w:rPr>
        <w:t>万元，完成年初预算的100%。</w:t>
      </w:r>
    </w:p>
    <w:p>
      <w:pPr>
        <w:pStyle w:val="10"/>
        <w:numPr>
          <w:ilvl w:val="0"/>
          <w:numId w:val="1"/>
        </w:numPr>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一般公共服务（类）政府办公厅（室）及相关机构事务（款）</w:t>
      </w:r>
      <w:r>
        <w:rPr>
          <w:rFonts w:hint="eastAsia" w:ascii="仿宋" w:hAnsi="仿宋" w:eastAsia="仿宋" w:cs="仿宋"/>
          <w:sz w:val="32"/>
          <w:szCs w:val="32"/>
          <w:lang w:eastAsia="zh-CN"/>
        </w:rPr>
        <w:t>信访事务（项）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7.38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7.38</w:t>
      </w:r>
      <w:r>
        <w:rPr>
          <w:rFonts w:hint="eastAsia" w:ascii="仿宋" w:hAnsi="仿宋" w:eastAsia="仿宋" w:cs="仿宋"/>
          <w:sz w:val="32"/>
          <w:szCs w:val="32"/>
        </w:rPr>
        <w:t>万元，完成年初预算的100%。</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4、一般公共服务（类）政府办公厅（室）及相关机构事务（款）其他政府办公厅（室）及相关机构事务支出（项）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90.98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90.98</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5、一般公共服务（类）</w:t>
      </w:r>
      <w:r>
        <w:rPr>
          <w:rFonts w:hint="eastAsia" w:ascii="仿宋" w:hAnsi="仿宋" w:eastAsia="仿宋" w:cs="仿宋"/>
          <w:sz w:val="32"/>
          <w:szCs w:val="32"/>
          <w:lang w:eastAsia="zh-CN"/>
        </w:rPr>
        <w:t>统计信息</w:t>
      </w:r>
      <w:r>
        <w:rPr>
          <w:rFonts w:hint="eastAsia" w:ascii="仿宋" w:hAnsi="仿宋" w:eastAsia="仿宋" w:cs="仿宋"/>
          <w:sz w:val="32"/>
          <w:szCs w:val="32"/>
        </w:rPr>
        <w:t>事务（款）一般行政管理事务（项）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万元，完成年初预算的100%。</w:t>
      </w:r>
    </w:p>
    <w:p>
      <w:pPr>
        <w:pStyle w:val="10"/>
        <w:numPr>
          <w:ilvl w:val="0"/>
          <w:numId w:val="2"/>
        </w:numPr>
        <w:ind w:firstLine="800" w:firstLineChars="250"/>
        <w:rPr>
          <w:rFonts w:hint="eastAsia" w:ascii="仿宋" w:hAnsi="仿宋" w:eastAsia="仿宋" w:cs="仿宋"/>
          <w:sz w:val="32"/>
          <w:szCs w:val="32"/>
        </w:rPr>
      </w:pPr>
      <w:r>
        <w:rPr>
          <w:rFonts w:hint="eastAsia" w:ascii="仿宋" w:hAnsi="仿宋" w:eastAsia="仿宋" w:cs="仿宋"/>
          <w:sz w:val="32"/>
          <w:szCs w:val="32"/>
        </w:rPr>
        <w:t>一般公共服务（类）统计信息事务（款）专项普查活动（项）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7、一般公共服务（类）财政事务（款）行政运行（项）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55.03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55.03</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8、一般公共服务（类）财政事务（款）一般行政管理事务（项）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7.1</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9、一般公共服务（类）纪检监察事务（款）行政运行（项）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年初预算为3.2万元，支出决算为3.2万元，完成年初预算的100%。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10、一般公共服务（类）</w:t>
      </w:r>
      <w:r>
        <w:rPr>
          <w:rFonts w:hint="eastAsia" w:ascii="仿宋" w:hAnsi="仿宋" w:eastAsia="仿宋" w:cs="仿宋"/>
          <w:sz w:val="32"/>
          <w:szCs w:val="32"/>
          <w:lang w:eastAsia="zh-CN"/>
        </w:rPr>
        <w:t>其他共产党</w:t>
      </w:r>
      <w:r>
        <w:rPr>
          <w:rFonts w:hint="eastAsia" w:ascii="仿宋" w:hAnsi="仿宋" w:eastAsia="仿宋" w:cs="仿宋"/>
          <w:sz w:val="32"/>
          <w:szCs w:val="32"/>
        </w:rPr>
        <w:t>事务（款）一般行政管理事务（项）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一般公共服务（类）</w:t>
      </w:r>
      <w:r>
        <w:rPr>
          <w:rFonts w:hint="eastAsia" w:ascii="仿宋" w:hAnsi="仿宋" w:eastAsia="仿宋" w:cs="仿宋"/>
          <w:sz w:val="32"/>
          <w:szCs w:val="32"/>
          <w:lang w:eastAsia="zh-CN"/>
        </w:rPr>
        <w:t>其他共产党</w:t>
      </w:r>
      <w:r>
        <w:rPr>
          <w:rFonts w:hint="eastAsia" w:ascii="仿宋" w:hAnsi="仿宋" w:eastAsia="仿宋" w:cs="仿宋"/>
          <w:sz w:val="32"/>
          <w:szCs w:val="32"/>
        </w:rPr>
        <w:t>事务（款）</w:t>
      </w:r>
      <w:r>
        <w:rPr>
          <w:rFonts w:hint="eastAsia" w:ascii="仿宋" w:hAnsi="仿宋" w:eastAsia="仿宋" w:cs="仿宋"/>
          <w:sz w:val="32"/>
          <w:szCs w:val="32"/>
          <w:lang w:eastAsia="zh-CN"/>
        </w:rPr>
        <w:t>其他共产党</w:t>
      </w:r>
      <w:r>
        <w:rPr>
          <w:rFonts w:hint="eastAsia" w:ascii="仿宋" w:hAnsi="仿宋" w:eastAsia="仿宋" w:cs="仿宋"/>
          <w:sz w:val="32"/>
          <w:szCs w:val="32"/>
        </w:rPr>
        <w:t>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万元，完成年初预算的100%。</w:t>
      </w:r>
    </w:p>
    <w:p>
      <w:pPr>
        <w:pStyle w:val="10"/>
        <w:ind w:firstLine="960" w:firstLineChars="3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、一般公共服务（类）其他一般公共服务（款）其他一般公共服务支出（项）。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、公共安全（类）公安（款）一般行政管理事务（项）。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69.06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69.06</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14、公共安全（类）公安（款）其他公安支出（项）。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22.94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22.94</w:t>
      </w:r>
      <w:r>
        <w:rPr>
          <w:rFonts w:hint="eastAsia" w:ascii="仿宋" w:hAnsi="仿宋" w:eastAsia="仿宋" w:cs="仿宋"/>
          <w:sz w:val="32"/>
          <w:szCs w:val="32"/>
        </w:rPr>
        <w:t>万元，完成年初预算的100%。</w:t>
      </w:r>
    </w:p>
    <w:p>
      <w:pPr>
        <w:pStyle w:val="10"/>
        <w:numPr>
          <w:ilvl w:val="0"/>
          <w:numId w:val="0"/>
        </w:num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15、教育（类）普通教育（款）初中教育（项）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52.56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52.56</w:t>
      </w:r>
      <w:r>
        <w:rPr>
          <w:rFonts w:hint="eastAsia" w:ascii="仿宋" w:hAnsi="仿宋" w:eastAsia="仿宋" w:cs="仿宋"/>
          <w:sz w:val="32"/>
          <w:szCs w:val="32"/>
        </w:rPr>
        <w:t>万元，完成年初预算的100%。</w:t>
      </w:r>
    </w:p>
    <w:p>
      <w:pPr>
        <w:pStyle w:val="10"/>
        <w:numPr>
          <w:ilvl w:val="0"/>
          <w:numId w:val="0"/>
        </w:num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rPr>
        <w:t>科学技术（类）科学技术普及（款）</w:t>
      </w:r>
      <w:r>
        <w:rPr>
          <w:rFonts w:hint="eastAsia" w:ascii="仿宋" w:hAnsi="仿宋" w:eastAsia="仿宋" w:cs="仿宋"/>
          <w:sz w:val="32"/>
          <w:szCs w:val="32"/>
          <w:lang w:eastAsia="zh-CN"/>
        </w:rPr>
        <w:t>其他</w:t>
      </w:r>
      <w:r>
        <w:rPr>
          <w:rFonts w:hint="eastAsia" w:ascii="仿宋" w:hAnsi="仿宋" w:eastAsia="仿宋" w:cs="仿宋"/>
          <w:sz w:val="32"/>
          <w:szCs w:val="32"/>
        </w:rPr>
        <w:t>科学技术普及（项）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万元，完成年初预算的100%。</w:t>
      </w:r>
    </w:p>
    <w:p>
      <w:pPr>
        <w:pStyle w:val="10"/>
        <w:ind w:firstLine="960" w:firstLineChars="3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、文化旅游体育与传媒（类）文化和旅游（款）其他文化和旅游支出（项）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w:t>
      </w:r>
      <w:r>
        <w:rPr>
          <w:rFonts w:hint="eastAsia" w:ascii="仿宋" w:hAnsi="仿宋" w:eastAsia="仿宋" w:cs="仿宋"/>
          <w:sz w:val="32"/>
          <w:szCs w:val="32"/>
        </w:rPr>
        <w:t>万元，完成年初预算的100%。</w:t>
      </w:r>
    </w:p>
    <w:p>
      <w:pPr>
        <w:pStyle w:val="10"/>
        <w:ind w:firstLine="1120" w:firstLineChars="3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sz w:val="32"/>
          <w:szCs w:val="32"/>
        </w:rPr>
        <w:t>、文化旅游体育与传媒（类）其他文化旅游体育与传媒（款）其他文化旅游体育与传媒支出（项）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w:t>
      </w:r>
      <w:r>
        <w:rPr>
          <w:rFonts w:hint="eastAsia" w:ascii="仿宋" w:hAnsi="仿宋" w:eastAsia="仿宋" w:cs="仿宋"/>
          <w:sz w:val="32"/>
          <w:szCs w:val="32"/>
        </w:rPr>
        <w:t>万元，完成年初预算的100%。</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19、社会保障和就业（类）行政事业单位养老（款）机关事业单位基本养老保险缴费支出（项）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54.2</w:t>
      </w:r>
      <w:r>
        <w:rPr>
          <w:rFonts w:hint="eastAsia" w:ascii="仿宋" w:hAnsi="仿宋" w:eastAsia="仿宋" w:cs="仿宋"/>
          <w:sz w:val="32"/>
          <w:szCs w:val="32"/>
        </w:rPr>
        <w:t>万元，支出决算为15</w:t>
      </w:r>
      <w:r>
        <w:rPr>
          <w:rFonts w:hint="eastAsia" w:ascii="仿宋" w:hAnsi="仿宋" w:eastAsia="仿宋" w:cs="仿宋"/>
          <w:sz w:val="32"/>
          <w:szCs w:val="32"/>
          <w:lang w:val="en-US" w:eastAsia="zh-CN"/>
        </w:rPr>
        <w:t>4.2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20、社会保障和就业（类）抚恤（款）死亡抚恤（项）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98.35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98.35</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21、社会保障和就业（类）抚恤（款）其他优抚支出（项）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9.11</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9.11</w:t>
      </w:r>
      <w:r>
        <w:rPr>
          <w:rFonts w:hint="eastAsia" w:ascii="仿宋" w:hAnsi="仿宋" w:eastAsia="仿宋" w:cs="仿宋"/>
          <w:sz w:val="32"/>
          <w:szCs w:val="32"/>
        </w:rPr>
        <w:t>万元，完成年初预算的100%。</w:t>
      </w:r>
    </w:p>
    <w:p>
      <w:pPr>
        <w:pStyle w:val="10"/>
        <w:ind w:firstLine="960" w:firstLineChars="300"/>
        <w:rPr>
          <w:rFonts w:hint="eastAsia" w:ascii="仿宋" w:hAnsi="仿宋" w:eastAsia="仿宋" w:cs="仿宋"/>
          <w:sz w:val="32"/>
          <w:szCs w:val="32"/>
        </w:rPr>
      </w:pPr>
      <w:r>
        <w:rPr>
          <w:rFonts w:hint="eastAsia" w:ascii="仿宋" w:hAnsi="仿宋" w:eastAsia="仿宋" w:cs="仿宋"/>
          <w:sz w:val="32"/>
          <w:szCs w:val="32"/>
        </w:rPr>
        <w:t>22、社会保障和就业（类）</w:t>
      </w:r>
      <w:r>
        <w:rPr>
          <w:rFonts w:hint="eastAsia" w:ascii="仿宋" w:hAnsi="仿宋" w:eastAsia="仿宋" w:cs="仿宋"/>
          <w:sz w:val="32"/>
          <w:szCs w:val="32"/>
          <w:lang w:eastAsia="zh-CN"/>
        </w:rPr>
        <w:t>退役安置</w:t>
      </w:r>
      <w:r>
        <w:rPr>
          <w:rFonts w:hint="eastAsia" w:ascii="仿宋" w:hAnsi="仿宋" w:eastAsia="仿宋" w:cs="仿宋"/>
          <w:sz w:val="32"/>
          <w:szCs w:val="32"/>
        </w:rPr>
        <w:t>（款）</w:t>
      </w:r>
      <w:r>
        <w:rPr>
          <w:rFonts w:hint="eastAsia" w:ascii="仿宋" w:hAnsi="仿宋" w:eastAsia="仿宋" w:cs="仿宋"/>
          <w:sz w:val="32"/>
          <w:szCs w:val="32"/>
          <w:lang w:eastAsia="zh-CN"/>
        </w:rPr>
        <w:t>退役士兵安置</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1.71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1.71</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23、社会保障和就业（类）临时救助（款）临时救助支出（项）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0.5</w:t>
      </w:r>
      <w:r>
        <w:rPr>
          <w:rFonts w:hint="eastAsia" w:ascii="仿宋" w:hAnsi="仿宋" w:eastAsia="仿宋" w:cs="仿宋"/>
          <w:sz w:val="32"/>
          <w:szCs w:val="32"/>
        </w:rPr>
        <w:t>万元，完成年初预算的100%。</w:t>
      </w:r>
    </w:p>
    <w:p>
      <w:pPr>
        <w:pStyle w:val="10"/>
        <w:numPr>
          <w:ilvl w:val="0"/>
          <w:numId w:val="3"/>
        </w:numPr>
        <w:ind w:firstLine="800" w:firstLineChars="250"/>
        <w:rPr>
          <w:rFonts w:hint="eastAsia" w:ascii="仿宋" w:hAnsi="仿宋" w:eastAsia="仿宋" w:cs="仿宋"/>
          <w:sz w:val="32"/>
          <w:szCs w:val="32"/>
        </w:rPr>
      </w:pPr>
      <w:r>
        <w:rPr>
          <w:rFonts w:hint="eastAsia" w:ascii="仿宋" w:hAnsi="仿宋" w:eastAsia="仿宋" w:cs="仿宋"/>
          <w:sz w:val="32"/>
          <w:szCs w:val="32"/>
        </w:rPr>
        <w:t>社会保障和就业（类）特困人员救助供养（款）城市特困人员救助供养支出（项）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3.67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3.67</w:t>
      </w:r>
      <w:r>
        <w:rPr>
          <w:rFonts w:hint="eastAsia" w:ascii="仿宋" w:hAnsi="仿宋" w:eastAsia="仿宋" w:cs="仿宋"/>
          <w:sz w:val="32"/>
          <w:szCs w:val="32"/>
        </w:rPr>
        <w:t>万元，完成年初预算的100%。</w:t>
      </w:r>
    </w:p>
    <w:p>
      <w:pPr>
        <w:pStyle w:val="10"/>
        <w:numPr>
          <w:ilvl w:val="0"/>
          <w:numId w:val="3"/>
        </w:numPr>
        <w:ind w:firstLine="800" w:firstLineChars="250"/>
        <w:rPr>
          <w:rFonts w:hint="eastAsia" w:ascii="仿宋" w:hAnsi="仿宋" w:eastAsia="仿宋" w:cs="仿宋"/>
          <w:sz w:val="32"/>
          <w:szCs w:val="32"/>
        </w:rPr>
      </w:pPr>
      <w:r>
        <w:rPr>
          <w:rFonts w:hint="eastAsia" w:ascii="仿宋" w:hAnsi="仿宋" w:eastAsia="仿宋" w:cs="仿宋"/>
          <w:sz w:val="32"/>
          <w:szCs w:val="32"/>
        </w:rPr>
        <w:t>社会保障和就业（类）特困人员救助供养（款）农村特困人员救助供养支出（项）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0.86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0.86</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26、社会保障和就业（类）</w:t>
      </w:r>
      <w:r>
        <w:rPr>
          <w:rFonts w:hint="eastAsia" w:ascii="仿宋" w:hAnsi="仿宋" w:eastAsia="仿宋" w:cs="仿宋"/>
          <w:sz w:val="32"/>
          <w:szCs w:val="32"/>
          <w:lang w:eastAsia="zh-CN"/>
        </w:rPr>
        <w:t>退役军人管理事务</w:t>
      </w:r>
      <w:r>
        <w:rPr>
          <w:rFonts w:hint="eastAsia" w:ascii="仿宋" w:hAnsi="仿宋" w:eastAsia="仿宋" w:cs="仿宋"/>
          <w:sz w:val="32"/>
          <w:szCs w:val="32"/>
        </w:rPr>
        <w:t>（款）</w:t>
      </w:r>
      <w:r>
        <w:rPr>
          <w:rFonts w:hint="eastAsia" w:ascii="仿宋" w:hAnsi="仿宋" w:eastAsia="仿宋" w:cs="仿宋"/>
          <w:sz w:val="32"/>
          <w:szCs w:val="32"/>
          <w:lang w:eastAsia="zh-CN"/>
        </w:rPr>
        <w:t>其他退役军人管理事务</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10.95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10.95</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27、社会保障和就业（类）</w:t>
      </w:r>
      <w:r>
        <w:rPr>
          <w:rFonts w:hint="eastAsia" w:ascii="仿宋" w:hAnsi="仿宋" w:eastAsia="仿宋" w:cs="仿宋"/>
          <w:sz w:val="32"/>
          <w:szCs w:val="32"/>
          <w:lang w:eastAsia="zh-CN"/>
        </w:rPr>
        <w:t>其他</w:t>
      </w:r>
      <w:r>
        <w:rPr>
          <w:rFonts w:hint="eastAsia" w:ascii="仿宋" w:hAnsi="仿宋" w:eastAsia="仿宋" w:cs="仿宋"/>
          <w:sz w:val="32"/>
          <w:szCs w:val="32"/>
        </w:rPr>
        <w:t>社会保障和就业（款）</w:t>
      </w:r>
      <w:r>
        <w:rPr>
          <w:rFonts w:hint="eastAsia" w:ascii="仿宋" w:hAnsi="仿宋" w:eastAsia="仿宋" w:cs="仿宋"/>
          <w:sz w:val="32"/>
          <w:szCs w:val="32"/>
          <w:lang w:eastAsia="zh-CN"/>
        </w:rPr>
        <w:t>其他</w:t>
      </w:r>
      <w:r>
        <w:rPr>
          <w:rFonts w:hint="eastAsia" w:ascii="仿宋" w:hAnsi="仿宋" w:eastAsia="仿宋" w:cs="仿宋"/>
          <w:sz w:val="32"/>
          <w:szCs w:val="32"/>
        </w:rPr>
        <w:t>社会保障和就业（项）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28、卫生健康（类）公共卫生（款）</w:t>
      </w:r>
      <w:r>
        <w:rPr>
          <w:rFonts w:hint="eastAsia" w:ascii="仿宋" w:hAnsi="仿宋" w:eastAsia="仿宋" w:cs="仿宋"/>
          <w:sz w:val="32"/>
          <w:szCs w:val="32"/>
          <w:lang w:eastAsia="zh-CN"/>
        </w:rPr>
        <w:t>其他公共卫生</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9.04</w:t>
      </w:r>
      <w:r>
        <w:rPr>
          <w:rFonts w:hint="eastAsia" w:ascii="仿宋" w:hAnsi="仿宋" w:eastAsia="仿宋" w:cs="仿宋"/>
          <w:sz w:val="32"/>
          <w:szCs w:val="32"/>
        </w:rPr>
        <w:t>元，支出决算为</w:t>
      </w:r>
      <w:r>
        <w:rPr>
          <w:rFonts w:hint="eastAsia" w:ascii="仿宋" w:hAnsi="仿宋" w:eastAsia="仿宋" w:cs="仿宋"/>
          <w:sz w:val="32"/>
          <w:szCs w:val="32"/>
          <w:lang w:val="en-US" w:eastAsia="zh-CN"/>
        </w:rPr>
        <w:t>9.04</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29</w:t>
      </w:r>
      <w:r>
        <w:rPr>
          <w:rFonts w:hint="eastAsia" w:ascii="仿宋" w:hAnsi="仿宋" w:eastAsia="仿宋" w:cs="仿宋"/>
          <w:sz w:val="32"/>
          <w:szCs w:val="32"/>
        </w:rPr>
        <w:t>、卫生健康（类）行政事业单位医疗（款）行政单位医疗（项）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81.74</w:t>
      </w:r>
      <w:r>
        <w:rPr>
          <w:rFonts w:hint="eastAsia" w:ascii="仿宋" w:hAnsi="仿宋" w:eastAsia="仿宋" w:cs="仿宋"/>
          <w:sz w:val="32"/>
          <w:szCs w:val="32"/>
        </w:rPr>
        <w:t>万元，支出决算为8</w:t>
      </w:r>
      <w:r>
        <w:rPr>
          <w:rFonts w:hint="eastAsia" w:ascii="仿宋" w:hAnsi="仿宋" w:eastAsia="仿宋" w:cs="仿宋"/>
          <w:sz w:val="32"/>
          <w:szCs w:val="32"/>
          <w:lang w:val="en-US" w:eastAsia="zh-CN"/>
        </w:rPr>
        <w:t>1.74</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节能环保</w:t>
      </w:r>
      <w:r>
        <w:rPr>
          <w:rFonts w:hint="eastAsia" w:ascii="仿宋" w:hAnsi="仿宋" w:eastAsia="仿宋" w:cs="仿宋"/>
          <w:sz w:val="32"/>
          <w:szCs w:val="32"/>
        </w:rPr>
        <w:t>（类）</w:t>
      </w:r>
      <w:r>
        <w:rPr>
          <w:rFonts w:hint="eastAsia" w:ascii="仿宋" w:hAnsi="仿宋" w:eastAsia="仿宋" w:cs="仿宋"/>
          <w:sz w:val="32"/>
          <w:szCs w:val="32"/>
          <w:lang w:eastAsia="zh-CN"/>
        </w:rPr>
        <w:t>自然生态保护</w:t>
      </w:r>
      <w:r>
        <w:rPr>
          <w:rFonts w:hint="eastAsia" w:ascii="仿宋" w:hAnsi="仿宋" w:eastAsia="仿宋" w:cs="仿宋"/>
          <w:sz w:val="32"/>
          <w:szCs w:val="32"/>
        </w:rPr>
        <w:t>（款）</w:t>
      </w:r>
      <w:r>
        <w:rPr>
          <w:rFonts w:hint="eastAsia" w:ascii="仿宋" w:hAnsi="仿宋" w:eastAsia="仿宋" w:cs="仿宋"/>
          <w:sz w:val="32"/>
          <w:szCs w:val="32"/>
          <w:lang w:eastAsia="zh-CN"/>
        </w:rPr>
        <w:t>农村环境保护</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63.52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63.52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1</w:t>
      </w:r>
      <w:r>
        <w:rPr>
          <w:rFonts w:hint="eastAsia" w:ascii="仿宋" w:hAnsi="仿宋" w:eastAsia="仿宋" w:cs="仿宋"/>
          <w:sz w:val="32"/>
          <w:szCs w:val="32"/>
        </w:rPr>
        <w:t>、城乡社区（类）城乡社区管理事务（款）其他城乡社区管理事务（项）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24.64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24.64</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2</w:t>
      </w:r>
      <w:r>
        <w:rPr>
          <w:rFonts w:hint="eastAsia" w:ascii="仿宋" w:hAnsi="仿宋" w:eastAsia="仿宋" w:cs="仿宋"/>
          <w:sz w:val="32"/>
          <w:szCs w:val="32"/>
        </w:rPr>
        <w:t>、城乡社区（类）城乡社区</w:t>
      </w:r>
      <w:r>
        <w:rPr>
          <w:rFonts w:hint="eastAsia" w:ascii="仿宋" w:hAnsi="仿宋" w:eastAsia="仿宋" w:cs="仿宋"/>
          <w:sz w:val="32"/>
          <w:szCs w:val="32"/>
          <w:lang w:eastAsia="zh-CN"/>
        </w:rPr>
        <w:t>公共设施</w:t>
      </w:r>
      <w:r>
        <w:rPr>
          <w:rFonts w:hint="eastAsia" w:ascii="仿宋" w:hAnsi="仿宋" w:eastAsia="仿宋" w:cs="仿宋"/>
          <w:sz w:val="32"/>
          <w:szCs w:val="32"/>
        </w:rPr>
        <w:t>（款）</w:t>
      </w:r>
      <w:r>
        <w:rPr>
          <w:rFonts w:hint="eastAsia" w:ascii="仿宋" w:hAnsi="仿宋" w:eastAsia="仿宋" w:cs="仿宋"/>
          <w:sz w:val="32"/>
          <w:szCs w:val="32"/>
          <w:lang w:eastAsia="zh-CN"/>
        </w:rPr>
        <w:t>小城镇基础设施建设</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93.2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93.2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3</w:t>
      </w:r>
      <w:r>
        <w:rPr>
          <w:rFonts w:hint="eastAsia" w:ascii="仿宋" w:hAnsi="仿宋" w:eastAsia="仿宋" w:cs="仿宋"/>
          <w:sz w:val="32"/>
          <w:szCs w:val="32"/>
        </w:rPr>
        <w:t>、城乡社区（类）城乡社区</w:t>
      </w:r>
      <w:r>
        <w:rPr>
          <w:rFonts w:hint="eastAsia" w:ascii="仿宋" w:hAnsi="仿宋" w:eastAsia="仿宋" w:cs="仿宋"/>
          <w:sz w:val="32"/>
          <w:szCs w:val="32"/>
          <w:lang w:eastAsia="zh-CN"/>
        </w:rPr>
        <w:t>公共设施</w:t>
      </w:r>
      <w:r>
        <w:rPr>
          <w:rFonts w:hint="eastAsia" w:ascii="仿宋" w:hAnsi="仿宋" w:eastAsia="仿宋" w:cs="仿宋"/>
          <w:sz w:val="32"/>
          <w:szCs w:val="32"/>
        </w:rPr>
        <w:t>（款）其他城乡社区</w:t>
      </w:r>
      <w:r>
        <w:rPr>
          <w:rFonts w:hint="eastAsia" w:ascii="仿宋" w:hAnsi="仿宋" w:eastAsia="仿宋" w:cs="仿宋"/>
          <w:sz w:val="32"/>
          <w:szCs w:val="32"/>
          <w:lang w:eastAsia="zh-CN"/>
        </w:rPr>
        <w:t>公共设施</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年初预算为2</w:t>
      </w:r>
      <w:r>
        <w:rPr>
          <w:rFonts w:hint="eastAsia" w:ascii="仿宋" w:hAnsi="仿宋" w:eastAsia="仿宋" w:cs="仿宋"/>
          <w:sz w:val="32"/>
          <w:szCs w:val="32"/>
          <w:lang w:val="en-US" w:eastAsia="zh-CN"/>
        </w:rPr>
        <w:t>0.4</w:t>
      </w:r>
      <w:r>
        <w:rPr>
          <w:rFonts w:hint="eastAsia" w:ascii="仿宋" w:hAnsi="仿宋" w:eastAsia="仿宋" w:cs="仿宋"/>
          <w:sz w:val="32"/>
          <w:szCs w:val="32"/>
        </w:rPr>
        <w:t>万元，支出决算为2</w:t>
      </w:r>
      <w:r>
        <w:rPr>
          <w:rFonts w:hint="eastAsia" w:ascii="仿宋" w:hAnsi="仿宋" w:eastAsia="仿宋" w:cs="仿宋"/>
          <w:sz w:val="32"/>
          <w:szCs w:val="32"/>
          <w:lang w:val="en-US" w:eastAsia="zh-CN"/>
        </w:rPr>
        <w:t>0.4</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34</w:t>
      </w:r>
      <w:r>
        <w:rPr>
          <w:rFonts w:hint="eastAsia" w:ascii="仿宋" w:hAnsi="仿宋" w:eastAsia="仿宋" w:cs="仿宋"/>
          <w:sz w:val="32"/>
          <w:szCs w:val="32"/>
        </w:rPr>
        <w:t>、城乡社区（类）城乡社区环境卫生（款）城乡社区环境卫生（项）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31</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35</w:t>
      </w:r>
      <w:r>
        <w:rPr>
          <w:rFonts w:hint="eastAsia" w:ascii="仿宋" w:hAnsi="仿宋" w:eastAsia="仿宋" w:cs="仿宋"/>
          <w:sz w:val="32"/>
          <w:szCs w:val="32"/>
        </w:rPr>
        <w:t>、农林水（类）农业农村（款）农村合作经济（项）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36</w:t>
      </w:r>
      <w:r>
        <w:rPr>
          <w:rFonts w:hint="eastAsia" w:ascii="仿宋" w:hAnsi="仿宋" w:eastAsia="仿宋" w:cs="仿宋"/>
          <w:sz w:val="32"/>
          <w:szCs w:val="32"/>
        </w:rPr>
        <w:t>、农林水（类）农业农村（款）农村社会事业（项）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55.12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55.12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37</w:t>
      </w:r>
      <w:r>
        <w:rPr>
          <w:rFonts w:hint="eastAsia" w:ascii="仿宋" w:hAnsi="仿宋" w:eastAsia="仿宋" w:cs="仿宋"/>
          <w:sz w:val="32"/>
          <w:szCs w:val="32"/>
        </w:rPr>
        <w:t>、农林水（类）农业农村（款）农</w:t>
      </w:r>
      <w:r>
        <w:rPr>
          <w:rFonts w:hint="eastAsia" w:ascii="仿宋" w:hAnsi="仿宋" w:eastAsia="仿宋" w:cs="仿宋"/>
          <w:sz w:val="32"/>
          <w:szCs w:val="32"/>
          <w:lang w:eastAsia="zh-CN"/>
        </w:rPr>
        <w:t>田建设</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21</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38</w:t>
      </w:r>
      <w:r>
        <w:rPr>
          <w:rFonts w:hint="eastAsia" w:ascii="仿宋" w:hAnsi="仿宋" w:eastAsia="仿宋" w:cs="仿宋"/>
          <w:sz w:val="32"/>
          <w:szCs w:val="32"/>
        </w:rPr>
        <w:t>、农林水（类）</w:t>
      </w:r>
      <w:r>
        <w:rPr>
          <w:rFonts w:hint="eastAsia" w:ascii="仿宋" w:hAnsi="仿宋" w:eastAsia="仿宋" w:cs="仿宋"/>
          <w:sz w:val="32"/>
          <w:szCs w:val="32"/>
          <w:lang w:eastAsia="zh-CN"/>
        </w:rPr>
        <w:t>农业农村</w:t>
      </w:r>
      <w:r>
        <w:rPr>
          <w:rFonts w:hint="eastAsia" w:ascii="仿宋" w:hAnsi="仿宋" w:eastAsia="仿宋" w:cs="仿宋"/>
          <w:sz w:val="32"/>
          <w:szCs w:val="32"/>
        </w:rPr>
        <w:t>（款）</w:t>
      </w:r>
      <w:r>
        <w:rPr>
          <w:rFonts w:hint="eastAsia" w:ascii="仿宋" w:hAnsi="仿宋" w:eastAsia="仿宋" w:cs="仿宋"/>
          <w:sz w:val="32"/>
          <w:szCs w:val="32"/>
          <w:lang w:eastAsia="zh-CN"/>
        </w:rPr>
        <w:t>其他农业农村</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48.19</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48.19</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39</w:t>
      </w:r>
      <w:r>
        <w:rPr>
          <w:rFonts w:hint="eastAsia" w:ascii="仿宋" w:hAnsi="仿宋" w:eastAsia="仿宋" w:cs="仿宋"/>
          <w:sz w:val="32"/>
          <w:szCs w:val="32"/>
        </w:rPr>
        <w:t>、农林水（类）林业和草原（款）</w:t>
      </w:r>
      <w:r>
        <w:rPr>
          <w:rFonts w:hint="eastAsia" w:ascii="仿宋" w:hAnsi="仿宋" w:eastAsia="仿宋" w:cs="仿宋"/>
          <w:sz w:val="32"/>
          <w:szCs w:val="32"/>
          <w:lang w:eastAsia="zh-CN"/>
        </w:rPr>
        <w:t>森林生态效益补偿</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4.41</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4.41</w:t>
      </w:r>
      <w:r>
        <w:rPr>
          <w:rFonts w:hint="eastAsia" w:ascii="仿宋" w:hAnsi="仿宋" w:eastAsia="仿宋" w:cs="仿宋"/>
          <w:sz w:val="32"/>
          <w:szCs w:val="32"/>
        </w:rPr>
        <w:t>万元，完成年初预算的100%。</w:t>
      </w:r>
    </w:p>
    <w:p>
      <w:pPr>
        <w:pStyle w:val="10"/>
        <w:rPr>
          <w:rFonts w:hint="eastAsia" w:ascii="仿宋" w:hAnsi="仿宋" w:eastAsia="仿宋" w:cs="仿宋"/>
          <w:sz w:val="32"/>
          <w:szCs w:val="32"/>
        </w:rPr>
      </w:pPr>
      <w:r>
        <w:rPr>
          <w:rFonts w:hint="eastAsia" w:ascii="仿宋" w:hAnsi="仿宋" w:eastAsia="仿宋" w:cs="仿宋"/>
          <w:sz w:val="32"/>
          <w:szCs w:val="32"/>
        </w:rPr>
        <w:t>　　4</w:t>
      </w:r>
      <w:r>
        <w:rPr>
          <w:rFonts w:hint="eastAsia" w:ascii="仿宋" w:hAnsi="仿宋" w:eastAsia="仿宋" w:cs="仿宋"/>
          <w:sz w:val="32"/>
          <w:szCs w:val="32"/>
          <w:lang w:val="en-US" w:eastAsia="zh-CN"/>
        </w:rPr>
        <w:t>0</w:t>
      </w:r>
      <w:r>
        <w:rPr>
          <w:rFonts w:hint="eastAsia" w:ascii="仿宋" w:hAnsi="仿宋" w:eastAsia="仿宋" w:cs="仿宋"/>
          <w:sz w:val="32"/>
          <w:szCs w:val="32"/>
        </w:rPr>
        <w:t>、农林水（类）水利（款）水利工程运行与维护（项）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13.06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13.06</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41</w:t>
      </w:r>
      <w:r>
        <w:rPr>
          <w:rFonts w:hint="eastAsia" w:ascii="仿宋" w:hAnsi="仿宋" w:eastAsia="仿宋" w:cs="仿宋"/>
          <w:sz w:val="32"/>
          <w:szCs w:val="32"/>
        </w:rPr>
        <w:t>、农林水（类）水利（款）防汛（项）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42</w:t>
      </w:r>
      <w:r>
        <w:rPr>
          <w:rFonts w:hint="eastAsia" w:ascii="仿宋" w:hAnsi="仿宋" w:eastAsia="仿宋" w:cs="仿宋"/>
          <w:sz w:val="32"/>
          <w:szCs w:val="32"/>
        </w:rPr>
        <w:t>、农林水（类）水利（款）大中型水库移民后期扶持专项支出（项）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7</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7</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43</w:t>
      </w:r>
      <w:r>
        <w:rPr>
          <w:rFonts w:hint="eastAsia" w:ascii="仿宋" w:hAnsi="仿宋" w:eastAsia="仿宋" w:cs="仿宋"/>
          <w:sz w:val="32"/>
          <w:szCs w:val="32"/>
        </w:rPr>
        <w:t>、农林水（类）</w:t>
      </w:r>
      <w:r>
        <w:rPr>
          <w:rFonts w:hint="eastAsia" w:ascii="仿宋" w:hAnsi="仿宋" w:eastAsia="仿宋" w:cs="仿宋"/>
          <w:sz w:val="32"/>
          <w:szCs w:val="32"/>
          <w:lang w:eastAsia="zh-CN"/>
        </w:rPr>
        <w:t>巩固脱贫衔接乡村振兴</w:t>
      </w:r>
      <w:r>
        <w:rPr>
          <w:rFonts w:hint="eastAsia" w:ascii="仿宋" w:hAnsi="仿宋" w:eastAsia="仿宋" w:cs="仿宋"/>
          <w:sz w:val="32"/>
          <w:szCs w:val="32"/>
        </w:rPr>
        <w:t>（款）</w:t>
      </w:r>
      <w:r>
        <w:rPr>
          <w:rFonts w:hint="eastAsia" w:ascii="仿宋" w:hAnsi="仿宋" w:eastAsia="仿宋" w:cs="仿宋"/>
          <w:sz w:val="32"/>
          <w:szCs w:val="32"/>
          <w:lang w:eastAsia="zh-CN"/>
        </w:rPr>
        <w:t>农村基础设施建设</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636.67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636.67</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44</w:t>
      </w:r>
      <w:r>
        <w:rPr>
          <w:rFonts w:hint="eastAsia" w:ascii="仿宋" w:hAnsi="仿宋" w:eastAsia="仿宋" w:cs="仿宋"/>
          <w:sz w:val="32"/>
          <w:szCs w:val="32"/>
        </w:rPr>
        <w:t>、农林水（类）</w:t>
      </w:r>
      <w:r>
        <w:rPr>
          <w:rFonts w:hint="eastAsia" w:ascii="仿宋" w:hAnsi="仿宋" w:eastAsia="仿宋" w:cs="仿宋"/>
          <w:sz w:val="32"/>
          <w:szCs w:val="32"/>
          <w:lang w:eastAsia="zh-CN"/>
        </w:rPr>
        <w:t>巩固脱贫衔接乡村振兴</w:t>
      </w:r>
      <w:r>
        <w:rPr>
          <w:rFonts w:hint="eastAsia" w:ascii="仿宋" w:hAnsi="仿宋" w:eastAsia="仿宋" w:cs="仿宋"/>
          <w:sz w:val="32"/>
          <w:szCs w:val="32"/>
        </w:rPr>
        <w:t>（款）</w:t>
      </w:r>
      <w:r>
        <w:rPr>
          <w:rFonts w:hint="eastAsia" w:ascii="仿宋" w:hAnsi="仿宋" w:eastAsia="仿宋" w:cs="仿宋"/>
          <w:sz w:val="32"/>
          <w:szCs w:val="32"/>
          <w:lang w:eastAsia="zh-CN"/>
        </w:rPr>
        <w:t>其他巩固脱贫衔接乡村振兴</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184.68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184.68</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45</w:t>
      </w:r>
      <w:r>
        <w:rPr>
          <w:rFonts w:hint="eastAsia" w:ascii="仿宋" w:hAnsi="仿宋" w:eastAsia="仿宋" w:cs="仿宋"/>
          <w:sz w:val="32"/>
          <w:szCs w:val="32"/>
        </w:rPr>
        <w:t>、农林水（类）</w:t>
      </w:r>
      <w:r>
        <w:rPr>
          <w:rFonts w:hint="eastAsia" w:ascii="仿宋" w:hAnsi="仿宋" w:eastAsia="仿宋" w:cs="仿宋"/>
          <w:sz w:val="32"/>
          <w:szCs w:val="32"/>
          <w:lang w:eastAsia="zh-CN"/>
        </w:rPr>
        <w:t>农村综合改革</w:t>
      </w:r>
      <w:r>
        <w:rPr>
          <w:rFonts w:hint="eastAsia" w:ascii="仿宋" w:hAnsi="仿宋" w:eastAsia="仿宋" w:cs="仿宋"/>
          <w:sz w:val="32"/>
          <w:szCs w:val="32"/>
        </w:rPr>
        <w:t>（款）</w:t>
      </w:r>
      <w:r>
        <w:rPr>
          <w:rFonts w:hint="eastAsia" w:ascii="仿宋" w:hAnsi="仿宋" w:eastAsia="仿宋" w:cs="仿宋"/>
          <w:sz w:val="32"/>
          <w:szCs w:val="32"/>
          <w:lang w:eastAsia="zh-CN"/>
        </w:rPr>
        <w:t>对村级公益事业建设的补助</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46</w:t>
      </w:r>
      <w:r>
        <w:rPr>
          <w:rFonts w:hint="eastAsia" w:ascii="仿宋" w:hAnsi="仿宋" w:eastAsia="仿宋" w:cs="仿宋"/>
          <w:sz w:val="32"/>
          <w:szCs w:val="32"/>
        </w:rPr>
        <w:t>、农林水（类）农村综合改革（款）对村民委员会和村党支部的补助（项）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年初预算为1</w:t>
      </w:r>
      <w:r>
        <w:rPr>
          <w:rFonts w:hint="eastAsia" w:ascii="仿宋" w:hAnsi="仿宋" w:eastAsia="仿宋" w:cs="仿宋"/>
          <w:sz w:val="32"/>
          <w:szCs w:val="32"/>
          <w:lang w:val="en-US" w:eastAsia="zh-CN"/>
        </w:rPr>
        <w:t>087.42</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087.42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47</w:t>
      </w:r>
      <w:r>
        <w:rPr>
          <w:rFonts w:hint="eastAsia" w:ascii="仿宋" w:hAnsi="仿宋" w:eastAsia="仿宋" w:cs="仿宋"/>
          <w:sz w:val="32"/>
          <w:szCs w:val="32"/>
        </w:rPr>
        <w:t>、农林水（类）其他农林水支出（款）其他农林水支出（项）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17</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48</w:t>
      </w:r>
      <w:r>
        <w:rPr>
          <w:rFonts w:hint="eastAsia" w:ascii="仿宋" w:hAnsi="仿宋" w:eastAsia="仿宋" w:cs="仿宋"/>
          <w:sz w:val="32"/>
          <w:szCs w:val="32"/>
        </w:rPr>
        <w:t>、</w:t>
      </w:r>
      <w:r>
        <w:rPr>
          <w:rFonts w:hint="eastAsia" w:ascii="仿宋" w:hAnsi="仿宋" w:eastAsia="仿宋" w:cs="仿宋"/>
          <w:sz w:val="32"/>
          <w:szCs w:val="32"/>
          <w:lang w:eastAsia="zh-CN"/>
        </w:rPr>
        <w:t>商业服务业</w:t>
      </w:r>
      <w:r>
        <w:rPr>
          <w:rFonts w:hint="eastAsia" w:ascii="仿宋" w:hAnsi="仿宋" w:eastAsia="仿宋" w:cs="仿宋"/>
          <w:sz w:val="32"/>
          <w:szCs w:val="32"/>
        </w:rPr>
        <w:t>（类）</w:t>
      </w:r>
      <w:r>
        <w:rPr>
          <w:rFonts w:hint="eastAsia" w:ascii="仿宋" w:hAnsi="仿宋" w:eastAsia="仿宋" w:cs="仿宋"/>
          <w:sz w:val="32"/>
          <w:szCs w:val="32"/>
          <w:lang w:eastAsia="zh-CN"/>
        </w:rPr>
        <w:t>商业流通事务</w:t>
      </w:r>
      <w:r>
        <w:rPr>
          <w:rFonts w:hint="eastAsia" w:ascii="仿宋" w:hAnsi="仿宋" w:eastAsia="仿宋" w:cs="仿宋"/>
          <w:sz w:val="32"/>
          <w:szCs w:val="32"/>
        </w:rPr>
        <w:t>（款）其他</w:t>
      </w:r>
      <w:r>
        <w:rPr>
          <w:rFonts w:hint="eastAsia" w:ascii="仿宋" w:hAnsi="仿宋" w:eastAsia="仿宋" w:cs="仿宋"/>
          <w:sz w:val="32"/>
          <w:szCs w:val="32"/>
          <w:lang w:eastAsia="zh-CN"/>
        </w:rPr>
        <w:t>商业流通事务</w:t>
      </w:r>
      <w:r>
        <w:rPr>
          <w:rFonts w:hint="eastAsia" w:ascii="仿宋" w:hAnsi="仿宋" w:eastAsia="仿宋" w:cs="仿宋"/>
          <w:sz w:val="32"/>
          <w:szCs w:val="32"/>
        </w:rPr>
        <w:t>（项）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49</w:t>
      </w:r>
      <w:r>
        <w:rPr>
          <w:rFonts w:hint="eastAsia" w:ascii="仿宋" w:hAnsi="仿宋" w:eastAsia="仿宋" w:cs="仿宋"/>
          <w:sz w:val="32"/>
          <w:szCs w:val="32"/>
        </w:rPr>
        <w:t>、住房保障（类）住房改革（款）住房公积金（项）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75.96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75.96</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50</w:t>
      </w:r>
      <w:r>
        <w:rPr>
          <w:rFonts w:hint="eastAsia" w:ascii="仿宋" w:hAnsi="仿宋" w:eastAsia="仿宋" w:cs="仿宋"/>
          <w:sz w:val="32"/>
          <w:szCs w:val="32"/>
        </w:rPr>
        <w:t>、灾害防治及应急管理（类）应急管理事务（款）其他应急管理支出（项）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年初预算为3</w:t>
      </w:r>
      <w:r>
        <w:rPr>
          <w:rFonts w:hint="eastAsia" w:ascii="仿宋" w:hAnsi="仿宋" w:eastAsia="仿宋" w:cs="仿宋"/>
          <w:sz w:val="32"/>
          <w:szCs w:val="32"/>
          <w:lang w:val="en-US" w:eastAsia="zh-CN"/>
        </w:rPr>
        <w:t>5</w:t>
      </w:r>
      <w:r>
        <w:rPr>
          <w:rFonts w:hint="eastAsia" w:ascii="仿宋" w:hAnsi="仿宋" w:eastAsia="仿宋" w:cs="仿宋"/>
          <w:sz w:val="32"/>
          <w:szCs w:val="32"/>
        </w:rPr>
        <w:t>万元，支出决算为3</w:t>
      </w:r>
      <w:r>
        <w:rPr>
          <w:rFonts w:hint="eastAsia" w:ascii="仿宋" w:hAnsi="仿宋" w:eastAsia="仿宋" w:cs="仿宋"/>
          <w:sz w:val="32"/>
          <w:szCs w:val="32"/>
          <w:lang w:val="en-US" w:eastAsia="zh-CN"/>
        </w:rPr>
        <w:t>5</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、灾害防治及应急管理（类）自然灾害防治（款）地质灾害防治（项）。</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万元，完成年初预算的100%。</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52</w:t>
      </w:r>
      <w:r>
        <w:rPr>
          <w:rFonts w:hint="eastAsia" w:ascii="仿宋" w:hAnsi="仿宋" w:eastAsia="仿宋" w:cs="仿宋"/>
          <w:sz w:val="32"/>
          <w:szCs w:val="32"/>
        </w:rPr>
        <w:t>、灾害防治及应急管理（类）自然灾害救灾及恢复重建支出（款）自然灾害救灾补助（项）</w:t>
      </w:r>
    </w:p>
    <w:p>
      <w:pPr>
        <w:pStyle w:val="10"/>
        <w:ind w:firstLine="800" w:firstLineChars="250"/>
        <w:rPr>
          <w:rFonts w:hint="eastAsia" w:ascii="宋体" w:hAnsi="宋体" w:eastAsia="宋体"/>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76</w:t>
      </w:r>
      <w:r>
        <w:rPr>
          <w:rFonts w:hint="eastAsia" w:ascii="仿宋" w:hAnsi="仿宋" w:eastAsia="仿宋" w:cs="仿宋"/>
          <w:sz w:val="32"/>
          <w:szCs w:val="32"/>
        </w:rPr>
        <w:t>万元，完成年初预算的100</w:t>
      </w:r>
      <w:r>
        <w:rPr>
          <w:rFonts w:ascii="宋体" w:hAnsi="宋体" w:eastAsia="宋体"/>
          <w:sz w:val="32"/>
          <w:szCs w:val="32"/>
        </w:rPr>
        <w:t>%</w:t>
      </w:r>
      <w:r>
        <w:rPr>
          <w:rFonts w:hint="eastAsia" w:ascii="宋体" w:hAnsi="宋体" w:eastAsia="宋体"/>
          <w:sz w:val="32"/>
          <w:szCs w:val="32"/>
        </w:rPr>
        <w:t>。</w:t>
      </w:r>
    </w:p>
    <w:p>
      <w:pPr>
        <w:pStyle w:val="10"/>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53、其他支出（类）其他支出（款）其他支出（项）</w:t>
      </w:r>
    </w:p>
    <w:p>
      <w:pPr>
        <w:pStyle w:val="10"/>
        <w:ind w:firstLine="640" w:firstLineChars="200"/>
        <w:rPr>
          <w:rFonts w:hint="eastAsia" w:ascii="宋体" w:hAnsi="宋体" w:eastAsia="宋体"/>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72.3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72.3</w:t>
      </w:r>
      <w:r>
        <w:rPr>
          <w:rFonts w:hint="eastAsia" w:ascii="仿宋" w:hAnsi="仿宋" w:eastAsia="仿宋" w:cs="仿宋"/>
          <w:sz w:val="32"/>
          <w:szCs w:val="32"/>
        </w:rPr>
        <w:t>万元，完成年初预算的100</w:t>
      </w:r>
      <w:r>
        <w:rPr>
          <w:rFonts w:ascii="宋体" w:hAnsi="宋体" w:eastAsia="宋体"/>
          <w:sz w:val="32"/>
          <w:szCs w:val="32"/>
        </w:rPr>
        <w:t>%</w:t>
      </w:r>
      <w:r>
        <w:rPr>
          <w:rFonts w:hint="eastAsia" w:ascii="宋体" w:hAnsi="宋体" w:eastAsia="宋体"/>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3591.39</w:t>
      </w:r>
      <w:r>
        <w:rPr>
          <w:rFonts w:hint="eastAsia" w:ascii="Times New Roman" w:hAnsi="Times New Roman" w:eastAsia="仿宋_GB2312"/>
          <w:sz w:val="32"/>
          <w:szCs w:val="32"/>
        </w:rPr>
        <w:t>万元，其中：</w:t>
      </w:r>
    </w:p>
    <w:p>
      <w:pPr>
        <w:pStyle w:val="10"/>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2998.6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83.5</w:t>
      </w:r>
      <w:r>
        <w:rPr>
          <w:rFonts w:hint="eastAsia" w:ascii="Times New Roman" w:hAnsi="Times New Roman" w:eastAsia="仿宋_GB2312"/>
          <w:sz w:val="32"/>
          <w:szCs w:val="32"/>
        </w:rPr>
        <w:t>%,主要包括</w:t>
      </w:r>
      <w:r>
        <w:rPr>
          <w:rFonts w:hint="eastAsia" w:ascii="Times New Roman" w:hAnsi="Times New Roman" w:eastAsia="仿宋_GB2312"/>
          <w:color w:val="000000" w:themeColor="text1"/>
          <w:sz w:val="32"/>
          <w:szCs w:val="32"/>
          <w14:textFill>
            <w14:solidFill>
              <w14:schemeClr w14:val="tx1"/>
            </w14:solidFill>
          </w14:textFill>
        </w:rPr>
        <w:t>基本工资573.55</w:t>
      </w:r>
      <w:r>
        <w:rPr>
          <w:rFonts w:hint="eastAsia" w:ascii="Times New Roman" w:hAnsi="Times New Roman" w:eastAsia="仿宋_GB2312"/>
          <w:color w:val="000000" w:themeColor="text1"/>
          <w:sz w:val="32"/>
          <w:szCs w:val="32"/>
          <w:lang w:eastAsia="zh-CN"/>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、津贴补贴</w:t>
      </w:r>
      <w:r>
        <w:rPr>
          <w:rFonts w:hint="eastAsia" w:ascii="Times New Roman" w:hAnsi="Times New Roman" w:eastAsia="仿宋_GB2312"/>
          <w:color w:val="000000" w:themeColor="text1"/>
          <w:sz w:val="32"/>
          <w:szCs w:val="32"/>
          <w:lang w:val="en-US" w:eastAsia="zh-CN"/>
          <w14:textFill>
            <w14:solidFill>
              <w14:schemeClr w14:val="tx1"/>
            </w14:solidFill>
          </w14:textFill>
        </w:rPr>
        <w:t>383.24万元</w:t>
      </w:r>
      <w:r>
        <w:rPr>
          <w:rFonts w:hint="eastAsia" w:ascii="Times New Roman" w:hAnsi="Times New Roman" w:eastAsia="仿宋_GB2312"/>
          <w:color w:val="000000" w:themeColor="text1"/>
          <w:sz w:val="32"/>
          <w:szCs w:val="32"/>
          <w14:textFill>
            <w14:solidFill>
              <w14:schemeClr w14:val="tx1"/>
            </w14:solidFill>
          </w14:textFill>
        </w:rPr>
        <w:t>、奖金</w:t>
      </w:r>
      <w:r>
        <w:rPr>
          <w:rFonts w:hint="eastAsia" w:ascii="Times New Roman" w:hAnsi="Times New Roman" w:eastAsia="仿宋_GB2312"/>
          <w:color w:val="000000" w:themeColor="text1"/>
          <w:sz w:val="32"/>
          <w:szCs w:val="32"/>
          <w:lang w:val="en-US" w:eastAsia="zh-CN"/>
          <w14:textFill>
            <w14:solidFill>
              <w14:schemeClr w14:val="tx1"/>
            </w14:solidFill>
          </w14:textFill>
        </w:rPr>
        <w:t>212.86万元</w:t>
      </w:r>
      <w:r>
        <w:rPr>
          <w:rFonts w:hint="eastAsia" w:ascii="Times New Roman" w:hAnsi="Times New Roman" w:eastAsia="仿宋_GB2312"/>
          <w:color w:val="000000" w:themeColor="text1"/>
          <w:sz w:val="32"/>
          <w:szCs w:val="32"/>
          <w14:textFill>
            <w14:solidFill>
              <w14:schemeClr w14:val="tx1"/>
            </w14:solidFill>
          </w14:textFill>
        </w:rPr>
        <w:t>、伙食补助费</w:t>
      </w:r>
      <w:r>
        <w:rPr>
          <w:rFonts w:hint="eastAsia" w:ascii="Times New Roman" w:hAnsi="Times New Roman" w:eastAsia="仿宋_GB2312"/>
          <w:color w:val="000000" w:themeColor="text1"/>
          <w:sz w:val="32"/>
          <w:szCs w:val="32"/>
          <w:lang w:val="en-US" w:eastAsia="zh-CN"/>
          <w14:textFill>
            <w14:solidFill>
              <w14:schemeClr w14:val="tx1"/>
            </w14:solidFill>
          </w14:textFill>
        </w:rPr>
        <w:t>30.03万元</w:t>
      </w:r>
      <w:r>
        <w:rPr>
          <w:rFonts w:hint="eastAsia" w:ascii="Times New Roman" w:hAnsi="Times New Roman" w:eastAsia="仿宋_GB2312"/>
          <w:color w:val="000000" w:themeColor="text1"/>
          <w:sz w:val="32"/>
          <w:szCs w:val="32"/>
          <w:lang w:eastAsia="zh-CN"/>
          <w14:textFill>
            <w14:solidFill>
              <w14:schemeClr w14:val="tx1"/>
            </w14:solidFill>
          </w14:textFill>
        </w:rPr>
        <w:t>、绩效工资</w:t>
      </w:r>
      <w:r>
        <w:rPr>
          <w:rFonts w:hint="eastAsia" w:ascii="Times New Roman" w:hAnsi="Times New Roman" w:eastAsia="仿宋_GB2312"/>
          <w:color w:val="000000" w:themeColor="text1"/>
          <w:sz w:val="32"/>
          <w:szCs w:val="32"/>
          <w:lang w:val="en-US" w:eastAsia="zh-CN"/>
          <w14:textFill>
            <w14:solidFill>
              <w14:schemeClr w14:val="tx1"/>
            </w14:solidFill>
          </w14:textFill>
        </w:rPr>
        <w:t>145.31万元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机关事业单位基本养老保险缴费</w:t>
      </w:r>
      <w:r>
        <w:rPr>
          <w:rFonts w:hint="eastAsia" w:ascii="仿宋" w:hAnsi="仿宋" w:eastAsia="仿宋" w:cs="仿宋"/>
          <w:color w:val="000000" w:themeColor="text1"/>
          <w:sz w:val="32"/>
          <w:szCs w:val="32"/>
          <w:lang w:val="en-US" w:eastAsia="zh-CN"/>
          <w14:textFill>
            <w14:solidFill>
              <w14:schemeClr w14:val="tx1"/>
            </w14:solidFill>
          </w14:textFill>
        </w:rPr>
        <w:t>154.21万元</w:t>
      </w:r>
      <w:r>
        <w:rPr>
          <w:rFonts w:hint="eastAsia" w:ascii="仿宋" w:hAnsi="仿宋" w:eastAsia="仿宋" w:cs="仿宋"/>
          <w:color w:val="000000" w:themeColor="text1"/>
          <w:sz w:val="32"/>
          <w:szCs w:val="32"/>
          <w14:textFill>
            <w14:solidFill>
              <w14:schemeClr w14:val="tx1"/>
            </w14:solidFill>
          </w14:textFill>
        </w:rPr>
        <w:t>、职工基本医疗保险缴费</w:t>
      </w:r>
      <w:r>
        <w:rPr>
          <w:rFonts w:hint="eastAsia" w:ascii="仿宋" w:hAnsi="仿宋" w:eastAsia="仿宋" w:cs="仿宋"/>
          <w:color w:val="000000" w:themeColor="text1"/>
          <w:sz w:val="32"/>
          <w:szCs w:val="32"/>
          <w:lang w:val="en-US" w:eastAsia="zh-CN"/>
          <w14:textFill>
            <w14:solidFill>
              <w14:schemeClr w14:val="tx1"/>
            </w14:solidFill>
          </w14:textFill>
        </w:rPr>
        <w:t>81.74万元</w:t>
      </w:r>
      <w:r>
        <w:rPr>
          <w:rFonts w:hint="eastAsia" w:ascii="仿宋" w:hAnsi="仿宋" w:eastAsia="仿宋" w:cs="仿宋"/>
          <w:color w:val="000000" w:themeColor="text1"/>
          <w:sz w:val="32"/>
          <w:szCs w:val="32"/>
          <w14:textFill>
            <w14:solidFill>
              <w14:schemeClr w14:val="tx1"/>
            </w14:solidFill>
          </w14:textFill>
        </w:rPr>
        <w:t>、其他社会保障缴费</w:t>
      </w:r>
      <w:r>
        <w:rPr>
          <w:rFonts w:hint="eastAsia" w:ascii="仿宋" w:hAnsi="仿宋" w:eastAsia="仿宋" w:cs="仿宋"/>
          <w:color w:val="000000" w:themeColor="text1"/>
          <w:sz w:val="32"/>
          <w:szCs w:val="32"/>
          <w:lang w:val="en-US" w:eastAsia="zh-CN"/>
          <w14:textFill>
            <w14:solidFill>
              <w14:schemeClr w14:val="tx1"/>
            </w14:solidFill>
          </w14:textFill>
        </w:rPr>
        <w:t>10.71万元</w:t>
      </w:r>
      <w:r>
        <w:rPr>
          <w:rFonts w:hint="eastAsia" w:ascii="仿宋" w:hAnsi="仿宋" w:eastAsia="仿宋" w:cs="仿宋"/>
          <w:color w:val="000000" w:themeColor="text1"/>
          <w:sz w:val="32"/>
          <w:szCs w:val="32"/>
          <w14:textFill>
            <w14:solidFill>
              <w14:schemeClr w14:val="tx1"/>
            </w14:solidFill>
          </w14:textFill>
        </w:rPr>
        <w:t>、住房公积金</w:t>
      </w:r>
      <w:r>
        <w:rPr>
          <w:rFonts w:hint="eastAsia" w:ascii="仿宋" w:hAnsi="仿宋" w:eastAsia="仿宋" w:cs="仿宋"/>
          <w:color w:val="000000" w:themeColor="text1"/>
          <w:sz w:val="32"/>
          <w:szCs w:val="32"/>
          <w:lang w:val="en-US" w:eastAsia="zh-CN"/>
          <w14:textFill>
            <w14:solidFill>
              <w14:schemeClr w14:val="tx1"/>
            </w14:solidFill>
          </w14:textFill>
        </w:rPr>
        <w:t>75.96万元</w:t>
      </w:r>
      <w:r>
        <w:rPr>
          <w:rFonts w:hint="eastAsia" w:ascii="仿宋" w:hAnsi="仿宋" w:eastAsia="仿宋" w:cs="仿宋"/>
          <w:color w:val="000000" w:themeColor="text1"/>
          <w:sz w:val="32"/>
          <w:szCs w:val="32"/>
          <w14:textFill>
            <w14:solidFill>
              <w14:schemeClr w14:val="tx1"/>
            </w14:solidFill>
          </w14:textFill>
        </w:rPr>
        <w:t>、其他工资福利支出</w:t>
      </w:r>
      <w:r>
        <w:rPr>
          <w:rFonts w:hint="eastAsia" w:ascii="仿宋" w:hAnsi="仿宋" w:eastAsia="仿宋" w:cs="仿宋"/>
          <w:color w:val="000000" w:themeColor="text1"/>
          <w:sz w:val="32"/>
          <w:szCs w:val="32"/>
          <w:lang w:val="en-US" w:eastAsia="zh-CN"/>
          <w14:textFill>
            <w14:solidFill>
              <w14:schemeClr w14:val="tx1"/>
            </w14:solidFill>
          </w14:textFill>
        </w:rPr>
        <w:t>49.88万元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抚恤金</w:t>
      </w:r>
      <w:r>
        <w:rPr>
          <w:rFonts w:hint="eastAsia" w:ascii="仿宋" w:hAnsi="仿宋" w:eastAsia="仿宋" w:cs="仿宋"/>
          <w:color w:val="000000" w:themeColor="text1"/>
          <w:sz w:val="32"/>
          <w:szCs w:val="32"/>
          <w:lang w:val="en-US" w:eastAsia="zh-CN"/>
          <w14:textFill>
            <w14:solidFill>
              <w14:schemeClr w14:val="tx1"/>
            </w14:solidFill>
          </w14:textFill>
        </w:rPr>
        <w:t>98.35万元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生活补助</w:t>
      </w:r>
      <w:r>
        <w:rPr>
          <w:rFonts w:hint="eastAsia" w:ascii="仿宋" w:hAnsi="仿宋" w:eastAsia="仿宋" w:cs="仿宋"/>
          <w:color w:val="000000" w:themeColor="text1"/>
          <w:sz w:val="32"/>
          <w:szCs w:val="32"/>
          <w:lang w:val="en-US" w:eastAsia="zh-CN"/>
          <w14:textFill>
            <w14:solidFill>
              <w14:schemeClr w14:val="tx1"/>
            </w14:solidFill>
          </w14:textFill>
        </w:rPr>
        <w:t>1119.12万元</w:t>
      </w:r>
      <w:r>
        <w:rPr>
          <w:rFonts w:hint="eastAsia" w:ascii="仿宋" w:hAnsi="仿宋" w:eastAsia="仿宋" w:cs="仿宋"/>
          <w:color w:val="000000" w:themeColor="text1"/>
          <w:sz w:val="32"/>
          <w:szCs w:val="32"/>
          <w14:textFill>
            <w14:solidFill>
              <w14:schemeClr w14:val="tx1"/>
            </w14:solidFill>
          </w14:textFill>
        </w:rPr>
        <w:t>、救济费</w:t>
      </w:r>
      <w:r>
        <w:rPr>
          <w:rFonts w:hint="eastAsia" w:ascii="仿宋" w:hAnsi="仿宋" w:eastAsia="仿宋" w:cs="仿宋"/>
          <w:color w:val="000000" w:themeColor="text1"/>
          <w:sz w:val="32"/>
          <w:szCs w:val="32"/>
          <w:lang w:val="en-US" w:eastAsia="zh-CN"/>
          <w14:textFill>
            <w14:solidFill>
              <w14:schemeClr w14:val="tx1"/>
            </w14:solidFill>
          </w14:textFill>
        </w:rPr>
        <w:t>33.38万元</w:t>
      </w:r>
      <w:r>
        <w:rPr>
          <w:rFonts w:hint="eastAsia" w:ascii="仿宋" w:hAnsi="仿宋" w:eastAsia="仿宋" w:cs="仿宋"/>
          <w:color w:val="000000" w:themeColor="text1"/>
          <w:sz w:val="32"/>
          <w:szCs w:val="32"/>
          <w14:textFill>
            <w14:solidFill>
              <w14:schemeClr w14:val="tx1"/>
            </w14:solidFill>
          </w14:textFill>
        </w:rPr>
        <w:t>、奖励金</w:t>
      </w:r>
      <w:r>
        <w:rPr>
          <w:rFonts w:hint="eastAsia" w:ascii="仿宋" w:hAnsi="仿宋" w:eastAsia="仿宋" w:cs="仿宋"/>
          <w:color w:val="000000" w:themeColor="text1"/>
          <w:sz w:val="32"/>
          <w:szCs w:val="32"/>
          <w:lang w:val="en-US" w:eastAsia="zh-CN"/>
          <w14:textFill>
            <w14:solidFill>
              <w14:schemeClr w14:val="tx1"/>
            </w14:solidFill>
          </w14:textFill>
        </w:rPr>
        <w:t>5.96万元</w:t>
      </w:r>
      <w:r>
        <w:rPr>
          <w:rFonts w:hint="eastAsia" w:ascii="仿宋" w:hAnsi="仿宋" w:eastAsia="仿宋" w:cs="仿宋"/>
          <w:color w:val="000000" w:themeColor="text1"/>
          <w:sz w:val="32"/>
          <w:szCs w:val="32"/>
          <w14:textFill>
            <w14:solidFill>
              <w14:schemeClr w14:val="tx1"/>
            </w14:solidFill>
          </w14:textFill>
        </w:rPr>
        <w:t>、其他对个人和家庭的补助</w:t>
      </w:r>
      <w:r>
        <w:rPr>
          <w:rFonts w:hint="eastAsia" w:ascii="仿宋" w:hAnsi="仿宋" w:eastAsia="仿宋" w:cs="仿宋"/>
          <w:color w:val="000000" w:themeColor="text1"/>
          <w:sz w:val="32"/>
          <w:szCs w:val="32"/>
          <w:lang w:val="en-US" w:eastAsia="zh-CN"/>
          <w14:textFill>
            <w14:solidFill>
              <w14:schemeClr w14:val="tx1"/>
            </w14:solidFill>
          </w14:textFill>
        </w:rPr>
        <w:t>24.3万元</w:t>
      </w:r>
      <w:r>
        <w:rPr>
          <w:rFonts w:hint="eastAsia" w:ascii="仿宋" w:hAnsi="仿宋" w:eastAsia="仿宋" w:cs="仿宋"/>
          <w:color w:val="000000" w:themeColor="text1"/>
          <w:sz w:val="32"/>
          <w:szCs w:val="32"/>
          <w14:textFill>
            <w14:solidFill>
              <w14:schemeClr w14:val="tx1"/>
            </w14:solidFill>
          </w14:textFill>
        </w:rPr>
        <w:t>；</w:t>
      </w:r>
    </w:p>
    <w:p>
      <w:pPr>
        <w:pStyle w:val="10"/>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592.79</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16.5</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主要包括办公费</w:t>
      </w:r>
      <w:r>
        <w:rPr>
          <w:rFonts w:hint="eastAsia" w:ascii="仿宋" w:hAnsi="仿宋" w:eastAsia="仿宋" w:cs="仿宋"/>
          <w:color w:val="000000" w:themeColor="text1"/>
          <w:sz w:val="32"/>
          <w:szCs w:val="32"/>
          <w:lang w:val="en-US" w:eastAsia="zh-CN"/>
          <w14:textFill>
            <w14:solidFill>
              <w14:schemeClr w14:val="tx1"/>
            </w14:solidFill>
          </w14:textFill>
        </w:rPr>
        <w:t>77.04万元</w:t>
      </w:r>
      <w:r>
        <w:rPr>
          <w:rFonts w:hint="eastAsia" w:ascii="仿宋" w:hAnsi="仿宋" w:eastAsia="仿宋" w:cs="仿宋"/>
          <w:color w:val="000000" w:themeColor="text1"/>
          <w:sz w:val="32"/>
          <w:szCs w:val="32"/>
          <w14:textFill>
            <w14:solidFill>
              <w14:schemeClr w14:val="tx1"/>
            </w14:solidFill>
          </w14:textFill>
        </w:rPr>
        <w:t>、印刷费</w:t>
      </w:r>
      <w:r>
        <w:rPr>
          <w:rFonts w:hint="eastAsia" w:ascii="仿宋" w:hAnsi="仿宋" w:eastAsia="仿宋" w:cs="仿宋"/>
          <w:color w:val="000000" w:themeColor="text1"/>
          <w:sz w:val="32"/>
          <w:szCs w:val="32"/>
          <w:lang w:val="en-US" w:eastAsia="zh-CN"/>
          <w14:textFill>
            <w14:solidFill>
              <w14:schemeClr w14:val="tx1"/>
            </w14:solidFill>
          </w14:textFill>
        </w:rPr>
        <w:t>39.35万元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咨询费</w:t>
      </w:r>
      <w:r>
        <w:rPr>
          <w:rFonts w:hint="eastAsia" w:ascii="仿宋" w:hAnsi="仿宋" w:eastAsia="仿宋" w:cs="仿宋"/>
          <w:color w:val="000000" w:themeColor="text1"/>
          <w:sz w:val="32"/>
          <w:szCs w:val="32"/>
          <w:lang w:val="en-US" w:eastAsia="zh-CN"/>
          <w14:textFill>
            <w14:solidFill>
              <w14:schemeClr w14:val="tx1"/>
            </w14:solidFill>
          </w14:textFill>
        </w:rPr>
        <w:t>2.87万元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水电费</w:t>
      </w:r>
      <w:r>
        <w:rPr>
          <w:rFonts w:hint="eastAsia" w:ascii="仿宋" w:hAnsi="仿宋" w:eastAsia="仿宋" w:cs="仿宋"/>
          <w:color w:val="000000" w:themeColor="text1"/>
          <w:sz w:val="32"/>
          <w:szCs w:val="32"/>
          <w:lang w:val="en-US" w:eastAsia="zh-CN"/>
          <w14:textFill>
            <w14:solidFill>
              <w14:schemeClr w14:val="tx1"/>
            </w14:solidFill>
          </w14:textFill>
        </w:rPr>
        <w:t>28.96万元</w:t>
      </w:r>
      <w:r>
        <w:rPr>
          <w:rFonts w:hint="eastAsia" w:ascii="仿宋" w:hAnsi="仿宋" w:eastAsia="仿宋" w:cs="仿宋"/>
          <w:color w:val="000000" w:themeColor="text1"/>
          <w:sz w:val="32"/>
          <w:szCs w:val="32"/>
          <w14:textFill>
            <w14:solidFill>
              <w14:schemeClr w14:val="tx1"/>
            </w14:solidFill>
          </w14:textFill>
        </w:rPr>
        <w:t>、邮电费</w:t>
      </w:r>
      <w:r>
        <w:rPr>
          <w:rFonts w:hint="eastAsia" w:ascii="仿宋" w:hAnsi="仿宋" w:eastAsia="仿宋" w:cs="仿宋"/>
          <w:color w:val="000000" w:themeColor="text1"/>
          <w:sz w:val="32"/>
          <w:szCs w:val="32"/>
          <w:lang w:val="en-US" w:eastAsia="zh-CN"/>
          <w14:textFill>
            <w14:solidFill>
              <w14:schemeClr w14:val="tx1"/>
            </w14:solidFill>
          </w14:textFill>
        </w:rPr>
        <w:t>2.72万元</w:t>
      </w:r>
      <w:r>
        <w:rPr>
          <w:rFonts w:hint="eastAsia" w:ascii="仿宋" w:hAnsi="仿宋" w:eastAsia="仿宋" w:cs="仿宋"/>
          <w:color w:val="000000" w:themeColor="text1"/>
          <w:sz w:val="32"/>
          <w:szCs w:val="32"/>
          <w14:textFill>
            <w14:solidFill>
              <w14:schemeClr w14:val="tx1"/>
            </w14:solidFill>
          </w14:textFill>
        </w:rPr>
        <w:t>、取暖费</w:t>
      </w:r>
      <w:r>
        <w:rPr>
          <w:rFonts w:hint="eastAsia" w:ascii="仿宋" w:hAnsi="仿宋" w:eastAsia="仿宋" w:cs="仿宋"/>
          <w:color w:val="000000" w:themeColor="text1"/>
          <w:sz w:val="32"/>
          <w:szCs w:val="32"/>
          <w:lang w:val="en-US" w:eastAsia="zh-CN"/>
          <w14:textFill>
            <w14:solidFill>
              <w14:schemeClr w14:val="tx1"/>
            </w14:solidFill>
          </w14:textFill>
        </w:rPr>
        <w:t>1.56万元</w:t>
      </w:r>
      <w:r>
        <w:rPr>
          <w:rFonts w:hint="eastAsia" w:ascii="仿宋" w:hAnsi="仿宋" w:eastAsia="仿宋" w:cs="仿宋"/>
          <w:color w:val="000000" w:themeColor="text1"/>
          <w:sz w:val="32"/>
          <w:szCs w:val="32"/>
          <w14:textFill>
            <w14:solidFill>
              <w14:schemeClr w14:val="tx1"/>
            </w14:solidFill>
          </w14:textFill>
        </w:rPr>
        <w:t>、差旅费</w:t>
      </w:r>
      <w:r>
        <w:rPr>
          <w:rFonts w:hint="eastAsia" w:ascii="仿宋" w:hAnsi="仿宋" w:eastAsia="仿宋" w:cs="仿宋"/>
          <w:color w:val="000000" w:themeColor="text1"/>
          <w:sz w:val="32"/>
          <w:szCs w:val="32"/>
          <w:lang w:val="en-US" w:eastAsia="zh-CN"/>
          <w14:textFill>
            <w14:solidFill>
              <w14:schemeClr w14:val="tx1"/>
            </w14:solidFill>
          </w14:textFill>
        </w:rPr>
        <w:t>92.2万元</w:t>
      </w:r>
      <w:r>
        <w:rPr>
          <w:rFonts w:hint="eastAsia" w:ascii="仿宋" w:hAnsi="仿宋" w:eastAsia="仿宋" w:cs="仿宋"/>
          <w:color w:val="000000" w:themeColor="text1"/>
          <w:sz w:val="32"/>
          <w:szCs w:val="32"/>
          <w14:textFill>
            <w14:solidFill>
              <w14:schemeClr w14:val="tx1"/>
            </w14:solidFill>
          </w14:textFill>
        </w:rPr>
        <w:t>、维修费</w:t>
      </w:r>
      <w:r>
        <w:rPr>
          <w:rFonts w:hint="eastAsia" w:ascii="仿宋" w:hAnsi="仿宋" w:eastAsia="仿宋" w:cs="仿宋"/>
          <w:color w:val="000000" w:themeColor="text1"/>
          <w:sz w:val="32"/>
          <w:szCs w:val="32"/>
          <w:lang w:val="en-US" w:eastAsia="zh-CN"/>
          <w14:textFill>
            <w14:solidFill>
              <w14:schemeClr w14:val="tx1"/>
            </w14:solidFill>
          </w14:textFill>
        </w:rPr>
        <w:t>17万元</w:t>
      </w:r>
      <w:r>
        <w:rPr>
          <w:rFonts w:hint="eastAsia" w:ascii="仿宋" w:hAnsi="仿宋" w:eastAsia="仿宋" w:cs="仿宋"/>
          <w:color w:val="000000" w:themeColor="text1"/>
          <w:sz w:val="32"/>
          <w:szCs w:val="32"/>
          <w14:textFill>
            <w14:solidFill>
              <w14:schemeClr w14:val="tx1"/>
            </w14:solidFill>
          </w14:textFill>
        </w:rPr>
        <w:t>、租赁费</w:t>
      </w:r>
      <w:r>
        <w:rPr>
          <w:rFonts w:hint="eastAsia" w:ascii="仿宋" w:hAnsi="仿宋" w:eastAsia="仿宋" w:cs="仿宋"/>
          <w:color w:val="000000" w:themeColor="text1"/>
          <w:sz w:val="32"/>
          <w:szCs w:val="32"/>
          <w:lang w:val="en-US" w:eastAsia="zh-CN"/>
          <w14:textFill>
            <w14:solidFill>
              <w14:schemeClr w14:val="tx1"/>
            </w14:solidFill>
          </w14:textFill>
        </w:rPr>
        <w:t>23.5万元</w:t>
      </w:r>
      <w:r>
        <w:rPr>
          <w:rFonts w:hint="eastAsia" w:ascii="仿宋" w:hAnsi="仿宋" w:eastAsia="仿宋" w:cs="仿宋"/>
          <w:color w:val="000000" w:themeColor="text1"/>
          <w:sz w:val="32"/>
          <w:szCs w:val="32"/>
          <w14:textFill>
            <w14:solidFill>
              <w14:schemeClr w14:val="tx1"/>
            </w14:solidFill>
          </w14:textFill>
        </w:rPr>
        <w:t>、会议费</w:t>
      </w:r>
      <w:r>
        <w:rPr>
          <w:rFonts w:hint="eastAsia" w:ascii="仿宋" w:hAnsi="仿宋" w:eastAsia="仿宋" w:cs="仿宋"/>
          <w:color w:val="000000" w:themeColor="text1"/>
          <w:sz w:val="32"/>
          <w:szCs w:val="32"/>
          <w:lang w:val="en-US" w:eastAsia="zh-CN"/>
          <w14:textFill>
            <w14:solidFill>
              <w14:schemeClr w14:val="tx1"/>
            </w14:solidFill>
          </w14:textFill>
        </w:rPr>
        <w:t>4.8万元</w:t>
      </w:r>
      <w:r>
        <w:rPr>
          <w:rFonts w:hint="eastAsia" w:ascii="仿宋" w:hAnsi="仿宋" w:eastAsia="仿宋" w:cs="仿宋"/>
          <w:color w:val="000000" w:themeColor="text1"/>
          <w:sz w:val="32"/>
          <w:szCs w:val="32"/>
          <w14:textFill>
            <w14:solidFill>
              <w14:schemeClr w14:val="tx1"/>
            </w14:solidFill>
          </w14:textFill>
        </w:rPr>
        <w:t>、培训费</w:t>
      </w:r>
      <w:r>
        <w:rPr>
          <w:rFonts w:hint="eastAsia" w:ascii="仿宋" w:hAnsi="仿宋" w:eastAsia="仿宋" w:cs="仿宋"/>
          <w:color w:val="000000" w:themeColor="text1"/>
          <w:sz w:val="32"/>
          <w:szCs w:val="32"/>
          <w:lang w:val="en-US" w:eastAsia="zh-CN"/>
          <w14:textFill>
            <w14:solidFill>
              <w14:schemeClr w14:val="tx1"/>
            </w14:solidFill>
          </w14:textFill>
        </w:rPr>
        <w:t>0.19万元</w:t>
      </w:r>
      <w:r>
        <w:rPr>
          <w:rFonts w:hint="eastAsia" w:ascii="仿宋" w:hAnsi="仿宋" w:eastAsia="仿宋" w:cs="仿宋"/>
          <w:color w:val="000000" w:themeColor="text1"/>
          <w:sz w:val="32"/>
          <w:szCs w:val="32"/>
          <w14:textFill>
            <w14:solidFill>
              <w14:schemeClr w14:val="tx1"/>
            </w14:solidFill>
          </w14:textFill>
        </w:rPr>
        <w:t>、公务接待费</w:t>
      </w:r>
      <w:r>
        <w:rPr>
          <w:rFonts w:hint="eastAsia" w:ascii="仿宋" w:hAnsi="仿宋" w:eastAsia="仿宋" w:cs="仿宋"/>
          <w:color w:val="000000" w:themeColor="text1"/>
          <w:sz w:val="32"/>
          <w:szCs w:val="32"/>
          <w:lang w:val="en-US" w:eastAsia="zh-CN"/>
          <w14:textFill>
            <w14:solidFill>
              <w14:schemeClr w14:val="tx1"/>
            </w14:solidFill>
          </w14:textFill>
        </w:rPr>
        <w:t>5.2万元</w:t>
      </w:r>
      <w:r>
        <w:rPr>
          <w:rFonts w:hint="eastAsia" w:ascii="仿宋" w:hAnsi="仿宋" w:eastAsia="仿宋" w:cs="仿宋"/>
          <w:color w:val="000000" w:themeColor="text1"/>
          <w:sz w:val="32"/>
          <w:szCs w:val="32"/>
          <w14:textFill>
            <w14:solidFill>
              <w14:schemeClr w14:val="tx1"/>
            </w14:solidFill>
          </w14:textFill>
        </w:rPr>
        <w:t>、专用材料费</w:t>
      </w:r>
      <w:r>
        <w:rPr>
          <w:rFonts w:hint="eastAsia" w:ascii="仿宋" w:hAnsi="仿宋" w:eastAsia="仿宋" w:cs="仿宋"/>
          <w:color w:val="000000" w:themeColor="text1"/>
          <w:sz w:val="32"/>
          <w:szCs w:val="32"/>
          <w:lang w:val="en-US" w:eastAsia="zh-CN"/>
          <w14:textFill>
            <w14:solidFill>
              <w14:schemeClr w14:val="tx1"/>
            </w14:solidFill>
          </w14:textFill>
        </w:rPr>
        <w:t>18.11万元</w:t>
      </w:r>
      <w:r>
        <w:rPr>
          <w:rFonts w:hint="eastAsia" w:ascii="仿宋" w:hAnsi="仿宋" w:eastAsia="仿宋" w:cs="仿宋"/>
          <w:color w:val="000000" w:themeColor="text1"/>
          <w:sz w:val="32"/>
          <w:szCs w:val="32"/>
          <w14:textFill>
            <w14:solidFill>
              <w14:schemeClr w14:val="tx1"/>
            </w14:solidFill>
          </w14:textFill>
        </w:rPr>
        <w:t>、劳务费</w:t>
      </w:r>
      <w:r>
        <w:rPr>
          <w:rFonts w:hint="eastAsia" w:ascii="仿宋" w:hAnsi="仿宋" w:eastAsia="仿宋" w:cs="仿宋"/>
          <w:color w:val="000000" w:themeColor="text1"/>
          <w:sz w:val="32"/>
          <w:szCs w:val="32"/>
          <w:lang w:val="en-US" w:eastAsia="zh-CN"/>
          <w14:textFill>
            <w14:solidFill>
              <w14:schemeClr w14:val="tx1"/>
            </w14:solidFill>
          </w14:textFill>
        </w:rPr>
        <w:t>31.23万元</w:t>
      </w:r>
      <w:r>
        <w:rPr>
          <w:rFonts w:hint="eastAsia" w:ascii="仿宋" w:hAnsi="仿宋" w:eastAsia="仿宋" w:cs="仿宋"/>
          <w:color w:val="000000" w:themeColor="text1"/>
          <w:sz w:val="32"/>
          <w:szCs w:val="32"/>
          <w14:textFill>
            <w14:solidFill>
              <w14:schemeClr w14:val="tx1"/>
            </w14:solidFill>
          </w14:textFill>
        </w:rPr>
        <w:t>、委托业务费</w:t>
      </w:r>
      <w:r>
        <w:rPr>
          <w:rFonts w:hint="eastAsia" w:ascii="仿宋" w:hAnsi="仿宋" w:eastAsia="仿宋" w:cs="仿宋"/>
          <w:color w:val="000000" w:themeColor="text1"/>
          <w:sz w:val="32"/>
          <w:szCs w:val="32"/>
          <w:lang w:val="en-US" w:eastAsia="zh-CN"/>
          <w14:textFill>
            <w14:solidFill>
              <w14:schemeClr w14:val="tx1"/>
            </w14:solidFill>
          </w14:textFill>
        </w:rPr>
        <w:t>9.63万元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工会经费</w:t>
      </w:r>
      <w:r>
        <w:rPr>
          <w:rFonts w:hint="eastAsia" w:ascii="仿宋" w:hAnsi="仿宋" w:eastAsia="仿宋" w:cs="仿宋"/>
          <w:color w:val="000000" w:themeColor="text1"/>
          <w:sz w:val="32"/>
          <w:szCs w:val="32"/>
          <w:lang w:val="en-US" w:eastAsia="zh-CN"/>
          <w14:textFill>
            <w14:solidFill>
              <w14:schemeClr w14:val="tx1"/>
            </w14:solidFill>
          </w14:textFill>
        </w:rPr>
        <w:t>10万元</w:t>
      </w:r>
      <w:r>
        <w:rPr>
          <w:rFonts w:hint="eastAsia" w:ascii="仿宋" w:hAnsi="仿宋" w:eastAsia="仿宋" w:cs="仿宋"/>
          <w:color w:val="000000" w:themeColor="text1"/>
          <w:sz w:val="32"/>
          <w:szCs w:val="32"/>
          <w14:textFill>
            <w14:solidFill>
              <w14:schemeClr w14:val="tx1"/>
            </w14:solidFill>
          </w14:textFill>
        </w:rPr>
        <w:t>、公务用车运行维护费</w:t>
      </w:r>
      <w:r>
        <w:rPr>
          <w:rFonts w:hint="eastAsia" w:ascii="仿宋" w:hAnsi="仿宋" w:eastAsia="仿宋" w:cs="仿宋"/>
          <w:color w:val="000000" w:themeColor="text1"/>
          <w:sz w:val="32"/>
          <w:szCs w:val="32"/>
          <w:lang w:val="en-US" w:eastAsia="zh-CN"/>
          <w14:textFill>
            <w14:solidFill>
              <w14:schemeClr w14:val="tx1"/>
            </w14:solidFill>
          </w14:textFill>
        </w:rPr>
        <w:t>5.2万元</w:t>
      </w:r>
      <w:r>
        <w:rPr>
          <w:rFonts w:hint="eastAsia" w:ascii="仿宋" w:hAnsi="仿宋" w:eastAsia="仿宋" w:cs="仿宋"/>
          <w:color w:val="000000" w:themeColor="text1"/>
          <w:sz w:val="32"/>
          <w:szCs w:val="32"/>
          <w14:textFill>
            <w14:solidFill>
              <w14:schemeClr w14:val="tx1"/>
            </w14:solidFill>
          </w14:textFill>
        </w:rPr>
        <w:t>、其他交通费用</w:t>
      </w:r>
      <w:r>
        <w:rPr>
          <w:rFonts w:hint="eastAsia" w:ascii="仿宋" w:hAnsi="仿宋" w:eastAsia="仿宋" w:cs="仿宋"/>
          <w:color w:val="000000" w:themeColor="text1"/>
          <w:sz w:val="32"/>
          <w:szCs w:val="32"/>
          <w:lang w:val="en-US" w:eastAsia="zh-CN"/>
          <w14:textFill>
            <w14:solidFill>
              <w14:schemeClr w14:val="tx1"/>
            </w14:solidFill>
          </w14:textFill>
        </w:rPr>
        <w:t>90.77万元</w:t>
      </w:r>
      <w:r>
        <w:rPr>
          <w:rFonts w:hint="eastAsia" w:ascii="仿宋" w:hAnsi="仿宋" w:eastAsia="仿宋" w:cs="仿宋"/>
          <w:color w:val="000000" w:themeColor="text1"/>
          <w:sz w:val="32"/>
          <w:szCs w:val="32"/>
          <w14:textFill>
            <w14:solidFill>
              <w14:schemeClr w14:val="tx1"/>
            </w14:solidFill>
          </w14:textFill>
        </w:rPr>
        <w:t>、其他商品和服务支出</w:t>
      </w:r>
      <w:r>
        <w:rPr>
          <w:rFonts w:hint="eastAsia" w:ascii="仿宋" w:hAnsi="仿宋" w:eastAsia="仿宋" w:cs="仿宋"/>
          <w:color w:val="000000" w:themeColor="text1"/>
          <w:sz w:val="32"/>
          <w:szCs w:val="32"/>
          <w:lang w:val="en-US" w:eastAsia="zh-CN"/>
          <w14:textFill>
            <w14:solidFill>
              <w14:schemeClr w14:val="tx1"/>
            </w14:solidFill>
          </w14:textFill>
        </w:rPr>
        <w:t>121.38万元</w:t>
      </w:r>
      <w:r>
        <w:rPr>
          <w:rFonts w:hint="eastAsia" w:ascii="仿宋" w:hAnsi="仿宋" w:eastAsia="仿宋" w:cs="仿宋"/>
          <w:color w:val="000000" w:themeColor="text1"/>
          <w:sz w:val="32"/>
          <w:szCs w:val="32"/>
          <w:lang w:eastAsia="zh-CN"/>
          <w14:textFill>
            <w14:solidFill>
              <w14:schemeClr w14:val="tx1"/>
            </w14:solidFill>
          </w14:textFill>
        </w:rPr>
        <w:t>、办公设备购置</w:t>
      </w:r>
      <w:r>
        <w:rPr>
          <w:rFonts w:hint="eastAsia" w:ascii="仿宋" w:hAnsi="仿宋" w:eastAsia="仿宋" w:cs="仿宋"/>
          <w:color w:val="000000" w:themeColor="text1"/>
          <w:sz w:val="32"/>
          <w:szCs w:val="32"/>
          <w:lang w:val="en-US" w:eastAsia="zh-CN"/>
          <w14:textFill>
            <w14:solidFill>
              <w14:schemeClr w14:val="tx1"/>
            </w14:solidFill>
          </w14:textFill>
        </w:rPr>
        <w:t>7.1万元</w:t>
      </w:r>
      <w:r>
        <w:rPr>
          <w:rFonts w:hint="eastAsia" w:ascii="仿宋" w:hAnsi="仿宋" w:eastAsia="仿宋" w:cs="仿宋"/>
          <w:color w:val="000000" w:themeColor="text1"/>
          <w:sz w:val="32"/>
          <w:szCs w:val="32"/>
          <w:lang w:eastAsia="zh-CN"/>
          <w14:textFill>
            <w14:solidFill>
              <w14:schemeClr w14:val="tx1"/>
            </w14:solidFill>
          </w14:textFill>
        </w:rPr>
        <w:t>、专用设备购置</w:t>
      </w:r>
      <w:r>
        <w:rPr>
          <w:rFonts w:hint="eastAsia" w:ascii="仿宋" w:hAnsi="仿宋" w:eastAsia="仿宋" w:cs="仿宋"/>
          <w:color w:val="000000" w:themeColor="text1"/>
          <w:sz w:val="32"/>
          <w:szCs w:val="32"/>
          <w:lang w:val="en-US" w:eastAsia="zh-CN"/>
          <w14:textFill>
            <w14:solidFill>
              <w14:schemeClr w14:val="tx1"/>
            </w14:solidFill>
          </w14:textFill>
        </w:rPr>
        <w:t>3.98万元</w:t>
      </w:r>
      <w:r>
        <w:rPr>
          <w:rFonts w:hint="eastAsia" w:ascii="仿宋" w:hAnsi="仿宋" w:eastAsia="仿宋" w:cs="仿宋"/>
          <w:color w:val="000000" w:themeColor="text1"/>
          <w:sz w:val="32"/>
          <w:szCs w:val="32"/>
          <w14:textFill>
            <w14:solidFill>
              <w14:schemeClr w14:val="tx1"/>
            </w14:solidFill>
          </w14:textFill>
        </w:rPr>
        <w:t>。</w:t>
      </w:r>
    </w:p>
    <w:p>
      <w:pPr>
        <w:pStyle w:val="10"/>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71.7</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决算数等于预算数，与上年相比无变动，主要原因是没有人员因公出国（境）。</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我单位严格控制支出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2021年部分公务接待费在2022年入账所致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没有变化，</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没有购置车辆</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69.3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我单位严格控制支出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2.66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2021年部分</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在2022年入账所致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%。其中：</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eastAsia="zh-CN"/>
        </w:rPr>
        <w:t>无</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611</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日常公务</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日常公务用车加油和维修、保险费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城乡社区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农村基础设施支出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其他支出（类）彩票公益金安排的支出（款）用于社会福利公益金支出（项）</w:t>
      </w:r>
    </w:p>
    <w:p>
      <w:pPr>
        <w:pStyle w:val="10"/>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592.79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用于</w:t>
      </w:r>
      <w:r>
        <w:rPr>
          <w:rFonts w:hint="eastAsia" w:ascii="仿宋" w:hAnsi="仿宋" w:eastAsia="仿宋" w:cs="仿宋"/>
          <w:sz w:val="32"/>
          <w:szCs w:val="32"/>
        </w:rPr>
        <w:t>召开</w:t>
      </w:r>
      <w:r>
        <w:rPr>
          <w:rFonts w:hint="eastAsia" w:ascii="仿宋" w:hAnsi="仿宋" w:eastAsia="仿宋" w:cs="仿宋"/>
          <w:sz w:val="32"/>
          <w:szCs w:val="32"/>
          <w:lang w:eastAsia="zh-CN"/>
        </w:rPr>
        <w:t>乡村振兴</w:t>
      </w:r>
      <w:r>
        <w:rPr>
          <w:rFonts w:hint="eastAsia" w:ascii="仿宋" w:hAnsi="仿宋" w:eastAsia="仿宋" w:cs="仿宋"/>
          <w:sz w:val="32"/>
          <w:szCs w:val="32"/>
        </w:rPr>
        <w:t>、疫情防控应急管理、</w:t>
      </w:r>
      <w:r>
        <w:rPr>
          <w:rFonts w:hint="eastAsia" w:ascii="仿宋" w:hAnsi="仿宋" w:eastAsia="仿宋" w:cs="仿宋"/>
          <w:sz w:val="32"/>
          <w:szCs w:val="32"/>
          <w:lang w:eastAsia="zh-CN"/>
        </w:rPr>
        <w:t>环境卫生、</w:t>
      </w:r>
      <w:r>
        <w:rPr>
          <w:rFonts w:hint="eastAsia" w:ascii="仿宋" w:hAnsi="仿宋" w:eastAsia="仿宋" w:cs="仿宋"/>
          <w:sz w:val="32"/>
          <w:szCs w:val="32"/>
        </w:rPr>
        <w:t>日常工作会议，人数</w:t>
      </w:r>
      <w:r>
        <w:rPr>
          <w:rFonts w:hint="eastAsia" w:ascii="仿宋" w:hAnsi="仿宋" w:eastAsia="仿宋" w:cs="仿宋"/>
          <w:sz w:val="32"/>
          <w:szCs w:val="32"/>
          <w:lang w:val="en-US" w:eastAsia="zh-CN"/>
        </w:rPr>
        <w:t>3425</w:t>
      </w:r>
      <w:r>
        <w:rPr>
          <w:rFonts w:hint="eastAsia" w:ascii="仿宋" w:hAnsi="仿宋" w:eastAsia="仿宋" w:cs="仿宋"/>
          <w:sz w:val="32"/>
          <w:szCs w:val="32"/>
        </w:rPr>
        <w:t>人，内容为</w:t>
      </w:r>
      <w:r>
        <w:rPr>
          <w:rFonts w:hint="eastAsia" w:ascii="仿宋" w:hAnsi="仿宋" w:eastAsia="仿宋" w:cs="仿宋"/>
          <w:sz w:val="32"/>
          <w:szCs w:val="32"/>
          <w:lang w:eastAsia="zh-CN"/>
        </w:rPr>
        <w:t>乡村振兴、</w:t>
      </w:r>
      <w:r>
        <w:rPr>
          <w:rFonts w:hint="eastAsia" w:ascii="仿宋" w:hAnsi="仿宋" w:eastAsia="仿宋" w:cs="仿宋"/>
          <w:sz w:val="32"/>
          <w:szCs w:val="32"/>
        </w:rPr>
        <w:t>疫情防控应急管理</w:t>
      </w:r>
      <w:r>
        <w:rPr>
          <w:rFonts w:hint="eastAsia" w:ascii="仿宋" w:hAnsi="仿宋" w:eastAsia="仿宋" w:cs="仿宋"/>
          <w:sz w:val="32"/>
          <w:szCs w:val="32"/>
          <w:lang w:eastAsia="zh-CN"/>
        </w:rPr>
        <w:t>、环境卫生</w:t>
      </w:r>
      <w:r>
        <w:rPr>
          <w:rFonts w:hint="eastAsia" w:ascii="仿宋" w:hAnsi="仿宋" w:eastAsia="仿宋" w:cs="仿宋"/>
          <w:sz w:val="32"/>
          <w:szCs w:val="32"/>
        </w:rPr>
        <w:t>及日常工作安排</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123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村社分账业务培训，其中餐费</w:t>
      </w:r>
      <w:r>
        <w:rPr>
          <w:rFonts w:hint="eastAsia" w:ascii="Times New Roman" w:hAnsi="Times New Roman" w:eastAsia="仿宋_GB2312"/>
          <w:sz w:val="32"/>
          <w:szCs w:val="32"/>
          <w:lang w:val="en-US" w:eastAsia="zh-CN"/>
        </w:rPr>
        <w:t>1230元、资料费670元。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0000FF"/>
          <w:sz w:val="32"/>
          <w:szCs w:val="32"/>
        </w:rPr>
      </w:pPr>
      <w:r>
        <w:rPr>
          <w:rFonts w:hint="eastAsia" w:ascii="Times New Roman" w:hAnsi="Times New Roman" w:eastAsia="仿宋_GB2312"/>
          <w:sz w:val="32"/>
          <w:szCs w:val="32"/>
          <w:lang w:eastAsia="zh-CN"/>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开展政府各项工作用车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ind w:firstLine="840" w:firstLineChars="300"/>
        <w:rPr>
          <w:rFonts w:hint="eastAsia" w:ascii="仿宋" w:hAnsi="仿宋" w:eastAsia="仿宋" w:cs="仿宋"/>
          <w:b/>
          <w:sz w:val="28"/>
          <w:szCs w:val="28"/>
        </w:rPr>
      </w:pPr>
      <w:r>
        <w:rPr>
          <w:rFonts w:hint="eastAsia" w:ascii="仿宋" w:hAnsi="仿宋" w:eastAsia="仿宋" w:cs="仿宋"/>
          <w:b/>
          <w:sz w:val="28"/>
          <w:szCs w:val="28"/>
        </w:rPr>
        <w:t>一、部门概况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（一）部门基本情况：</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本单位是行政机关单位，单位核定编制154名，其中行政编制52人，事业编制102人</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实有在职人员160名</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下设卢峰镇政府和六办三中心一大队,分别是党政办，党建办,经济发展办,社会事务办,自然资源与生态环境办,社会治安和应急管理办,社会事务综合服务中心，农业综合服务中心，政务服务中心，综合行政执法大队。</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主要职能职责：</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1.制定和组织实施经济、科技和社会发展计划，制定产业结构调整方案，组织指导好各产业生产，协调好本乡与外地区的经济交流与合作，抓好人才引进项目开发，不断培育市场体系，组织经济运行，促进经济发展。</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2.制定并组织实施乡村建设规划，部署重点工程建设，地方道路建设及公共设施，水利设施的管理，负责土地、林木、水等自然资源和生态环境的保护，做好护林防火工作。</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3.负责本行政区域内的民政、计划生育、文化教育、卫生、体育等社会公益事业的综合性工作，维护一切经济单位和个人的正当经济权益，取缔非法经济活动，调解和处理民事纠纷，打击刑事犯罪</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维护社会稳定。</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4.按计划组织本级财政收入的征收，完成国家财政计划，管好财政资金，增强财政实力。</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5.抓好精神文明建设，丰富群众文化生活，提倡移风易俗，反对封建迷信，破除陈规陋习，树立社会主义新风尚。</w:t>
      </w:r>
    </w:p>
    <w:p>
      <w:pPr>
        <w:ind w:firstLine="720" w:firstLineChars="200"/>
        <w:rPr>
          <w:rFonts w:hint="eastAsia" w:ascii="仿宋" w:hAnsi="仿宋" w:eastAsia="仿宋" w:cs="仿宋"/>
          <w:spacing w:val="20"/>
          <w:sz w:val="32"/>
          <w:szCs w:val="32"/>
        </w:rPr>
      </w:pPr>
      <w:r>
        <w:rPr>
          <w:rFonts w:hint="eastAsia" w:ascii="仿宋" w:hAnsi="仿宋" w:eastAsia="仿宋" w:cs="仿宋"/>
          <w:spacing w:val="20"/>
          <w:sz w:val="32"/>
          <w:szCs w:val="32"/>
        </w:rPr>
        <w:t>6.完成上级政府交办的其它事项。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（二）收支情况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2022年本年收入 5125.6万元，本年支出 5125.6万元，收支基本平衡。</w:t>
      </w:r>
    </w:p>
    <w:p>
      <w:pPr>
        <w:ind w:firstLine="640" w:firstLineChars="200"/>
        <w:rPr>
          <w:rFonts w:hint="eastAsia" w:ascii="仿宋" w:hAnsi="仿宋" w:eastAsia="仿宋" w:cs="仿宋"/>
          <w:b/>
          <w:sz w:val="32"/>
          <w:szCs w:val="32"/>
        </w:rPr>
      </w:pPr>
      <w:r>
        <w:rPr>
          <w:rFonts w:hint="eastAsia" w:ascii="仿宋" w:hAnsi="仿宋" w:eastAsia="仿宋" w:cs="仿宋"/>
          <w:b/>
          <w:sz w:val="32"/>
          <w:szCs w:val="32"/>
        </w:rPr>
        <w:t>二、部门整体支出管理及使用情况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2022年度支出决算情况：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（一）基本支出</w:t>
      </w:r>
    </w:p>
    <w:p>
      <w:pPr>
        <w:ind w:firstLine="800" w:firstLineChars="250"/>
        <w:rPr>
          <w:rFonts w:hint="default" w:ascii="仿宋" w:hAnsi="仿宋" w:eastAsia="仿宋" w:cs="仿宋"/>
          <w:sz w:val="32"/>
          <w:szCs w:val="32"/>
          <w:lang w:val="en-US" w:eastAsia="zh-CN"/>
        </w:rPr>
      </w:pPr>
      <w:r>
        <w:rPr>
          <w:rFonts w:hint="eastAsia" w:ascii="仿宋" w:hAnsi="仿宋" w:eastAsia="仿宋" w:cs="仿宋"/>
          <w:sz w:val="32"/>
          <w:szCs w:val="32"/>
        </w:rPr>
        <w:t>支出决算情况：2022年基本支出</w:t>
      </w:r>
      <w:r>
        <w:rPr>
          <w:rFonts w:hint="eastAsia" w:ascii="仿宋" w:hAnsi="仿宋" w:eastAsia="仿宋" w:cs="仿宋"/>
          <w:sz w:val="32"/>
          <w:szCs w:val="32"/>
          <w:lang w:val="en-US" w:eastAsia="zh-CN"/>
        </w:rPr>
        <w:t>3591.39</w:t>
      </w:r>
      <w:r>
        <w:rPr>
          <w:rFonts w:hint="eastAsia" w:ascii="仿宋" w:hAnsi="仿宋" w:eastAsia="仿宋" w:cs="仿宋"/>
          <w:sz w:val="32"/>
          <w:szCs w:val="32"/>
        </w:rPr>
        <w:t>万元。支出按功能分类情况如下：一般公共服务支出18</w:t>
      </w:r>
      <w:r>
        <w:rPr>
          <w:rFonts w:hint="eastAsia" w:ascii="仿宋" w:hAnsi="仿宋" w:eastAsia="仿宋" w:cs="仿宋"/>
          <w:sz w:val="32"/>
          <w:szCs w:val="32"/>
          <w:lang w:val="en-US" w:eastAsia="zh-CN"/>
        </w:rPr>
        <w:t>15.46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科学技术支出2万元，文化旅游体育与传媒支出</w:t>
      </w:r>
      <w:r>
        <w:rPr>
          <w:rFonts w:hint="eastAsia" w:ascii="仿宋" w:hAnsi="仿宋" w:eastAsia="仿宋" w:cs="仿宋"/>
          <w:sz w:val="32"/>
          <w:szCs w:val="32"/>
          <w:lang w:val="en-US" w:eastAsia="zh-CN"/>
        </w:rPr>
        <w:t>13</w:t>
      </w:r>
      <w:r>
        <w:rPr>
          <w:rFonts w:hint="eastAsia" w:ascii="仿宋" w:hAnsi="仿宋" w:eastAsia="仿宋" w:cs="仿宋"/>
          <w:sz w:val="32"/>
          <w:szCs w:val="32"/>
        </w:rPr>
        <w:t>万元、社会保障和就业支出291.3</w:t>
      </w:r>
      <w:r>
        <w:rPr>
          <w:rFonts w:hint="eastAsia" w:ascii="仿宋" w:hAnsi="仿宋" w:eastAsia="仿宋" w:cs="仿宋"/>
          <w:sz w:val="32"/>
          <w:szCs w:val="32"/>
          <w:lang w:val="en-US" w:eastAsia="zh-CN"/>
        </w:rPr>
        <w:t>5</w:t>
      </w:r>
      <w:r>
        <w:rPr>
          <w:rFonts w:hint="eastAsia" w:ascii="仿宋" w:hAnsi="仿宋" w:eastAsia="仿宋" w:cs="仿宋"/>
          <w:sz w:val="32"/>
          <w:szCs w:val="32"/>
        </w:rPr>
        <w:t>万元、卫生健康支出90.</w:t>
      </w:r>
      <w:r>
        <w:rPr>
          <w:rFonts w:hint="eastAsia" w:ascii="仿宋" w:hAnsi="仿宋" w:eastAsia="仿宋" w:cs="仿宋"/>
          <w:sz w:val="32"/>
          <w:szCs w:val="32"/>
          <w:lang w:val="en-US" w:eastAsia="zh-CN"/>
        </w:rPr>
        <w:t>78</w:t>
      </w:r>
      <w:r>
        <w:rPr>
          <w:rFonts w:hint="eastAsia" w:ascii="仿宋" w:hAnsi="仿宋" w:eastAsia="仿宋" w:cs="仿宋"/>
          <w:sz w:val="32"/>
          <w:szCs w:val="32"/>
        </w:rPr>
        <w:t>万元、城乡社区支出</w:t>
      </w:r>
      <w:r>
        <w:rPr>
          <w:rFonts w:hint="eastAsia" w:ascii="仿宋" w:hAnsi="仿宋" w:eastAsia="仿宋" w:cs="仿宋"/>
          <w:sz w:val="32"/>
          <w:szCs w:val="32"/>
          <w:lang w:val="en-US" w:eastAsia="zh-CN"/>
        </w:rPr>
        <w:t>31</w:t>
      </w:r>
      <w:r>
        <w:rPr>
          <w:rFonts w:hint="eastAsia" w:ascii="仿宋" w:hAnsi="仿宋" w:eastAsia="仿宋" w:cs="仿宋"/>
          <w:sz w:val="32"/>
          <w:szCs w:val="32"/>
        </w:rPr>
        <w:t>万元、农林水支出</w:t>
      </w:r>
      <w:r>
        <w:rPr>
          <w:rFonts w:hint="eastAsia" w:ascii="仿宋" w:hAnsi="仿宋" w:eastAsia="仿宋" w:cs="仿宋"/>
          <w:sz w:val="32"/>
          <w:szCs w:val="32"/>
          <w:lang w:val="en-US" w:eastAsia="zh-CN"/>
        </w:rPr>
        <w:t>1269.84</w:t>
      </w:r>
      <w:r>
        <w:rPr>
          <w:rFonts w:hint="eastAsia" w:ascii="仿宋" w:hAnsi="仿宋" w:eastAsia="仿宋" w:cs="仿宋"/>
          <w:sz w:val="32"/>
          <w:szCs w:val="32"/>
        </w:rPr>
        <w:t>万元、商业服务也等支出2万元、住房保障支出7</w:t>
      </w:r>
      <w:r>
        <w:rPr>
          <w:rFonts w:hint="eastAsia" w:ascii="仿宋" w:hAnsi="仿宋" w:eastAsia="仿宋" w:cs="仿宋"/>
          <w:sz w:val="32"/>
          <w:szCs w:val="32"/>
          <w:lang w:val="en-US" w:eastAsia="zh-CN"/>
        </w:rPr>
        <w:t>5.96</w:t>
      </w:r>
      <w:r>
        <w:rPr>
          <w:rFonts w:hint="eastAsia" w:ascii="仿宋" w:hAnsi="仿宋" w:eastAsia="仿宋" w:cs="仿宋"/>
          <w:sz w:val="32"/>
          <w:szCs w:val="32"/>
        </w:rPr>
        <w:t>万元；支出按经济分类情况如下：人员经费</w:t>
      </w:r>
      <w:r>
        <w:rPr>
          <w:rFonts w:hint="eastAsia" w:ascii="仿宋" w:hAnsi="仿宋" w:eastAsia="仿宋" w:cs="仿宋"/>
          <w:sz w:val="32"/>
          <w:szCs w:val="32"/>
          <w:lang w:val="en-US" w:eastAsia="zh-CN"/>
        </w:rPr>
        <w:t>2998.6</w:t>
      </w:r>
      <w:r>
        <w:rPr>
          <w:rFonts w:hint="eastAsia" w:ascii="仿宋" w:hAnsi="仿宋" w:eastAsia="仿宋" w:cs="仿宋"/>
          <w:sz w:val="32"/>
          <w:szCs w:val="32"/>
        </w:rPr>
        <w:t>万元（工资福利支出</w:t>
      </w:r>
      <w:r>
        <w:rPr>
          <w:rFonts w:hint="eastAsia" w:ascii="仿宋" w:hAnsi="仿宋" w:eastAsia="仿宋" w:cs="仿宋"/>
          <w:sz w:val="32"/>
          <w:szCs w:val="32"/>
          <w:lang w:val="en-US" w:eastAsia="zh-CN"/>
        </w:rPr>
        <w:t>1717.49</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1281.11</w:t>
      </w:r>
      <w:r>
        <w:rPr>
          <w:rFonts w:hint="eastAsia" w:ascii="仿宋" w:hAnsi="仿宋" w:eastAsia="仿宋" w:cs="仿宋"/>
          <w:sz w:val="32"/>
          <w:szCs w:val="32"/>
        </w:rPr>
        <w:t>万元）、日常公用经费</w:t>
      </w:r>
      <w:r>
        <w:rPr>
          <w:rFonts w:hint="eastAsia" w:ascii="仿宋" w:hAnsi="仿宋" w:eastAsia="仿宋" w:cs="仿宋"/>
          <w:sz w:val="32"/>
          <w:szCs w:val="32"/>
          <w:lang w:val="en-US" w:eastAsia="zh-CN"/>
        </w:rPr>
        <w:t>592.79</w:t>
      </w:r>
      <w:r>
        <w:rPr>
          <w:rFonts w:hint="eastAsia" w:ascii="仿宋" w:hAnsi="仿宋" w:eastAsia="仿宋" w:cs="仿宋"/>
          <w:sz w:val="32"/>
          <w:szCs w:val="32"/>
        </w:rPr>
        <w:t>万元(2022年“三公”经费支出10.4万元，其中公务接待费5.2万元、公车运行费5.2万元)</w:t>
      </w:r>
      <w:r>
        <w:rPr>
          <w:rFonts w:hint="eastAsia" w:ascii="仿宋" w:hAnsi="仿宋" w:eastAsia="仿宋" w:cs="仿宋"/>
          <w:sz w:val="32"/>
          <w:szCs w:val="32"/>
          <w:lang w:val="en-US" w:eastAsia="zh-CN"/>
        </w:rPr>
        <w:t>。</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项目</w:t>
      </w:r>
      <w:r>
        <w:rPr>
          <w:rFonts w:hint="eastAsia" w:ascii="仿宋" w:hAnsi="仿宋" w:eastAsia="仿宋" w:cs="仿宋"/>
          <w:sz w:val="32"/>
          <w:szCs w:val="32"/>
        </w:rPr>
        <w:t>支出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2022年项目支出1534.2</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eastAsia="zh-CN"/>
        </w:rPr>
        <w:t>支出按功能分类情况如下：</w:t>
      </w: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38.89</w:t>
      </w:r>
      <w:r>
        <w:rPr>
          <w:rFonts w:hint="eastAsia" w:ascii="仿宋" w:hAnsi="仿宋" w:eastAsia="仿宋" w:cs="仿宋"/>
          <w:sz w:val="32"/>
          <w:szCs w:val="32"/>
        </w:rPr>
        <w:t>万元</w:t>
      </w:r>
      <w:r>
        <w:rPr>
          <w:rFonts w:hint="eastAsia" w:ascii="仿宋" w:hAnsi="仿宋" w:eastAsia="仿宋" w:cs="仿宋"/>
          <w:sz w:val="32"/>
          <w:szCs w:val="32"/>
          <w:lang w:eastAsia="zh-CN"/>
        </w:rPr>
        <w:t>、公共安全支出</w:t>
      </w:r>
      <w:r>
        <w:rPr>
          <w:rFonts w:hint="eastAsia" w:ascii="仿宋" w:hAnsi="仿宋" w:eastAsia="仿宋" w:cs="仿宋"/>
          <w:sz w:val="32"/>
          <w:szCs w:val="32"/>
          <w:lang w:val="en-US" w:eastAsia="zh-CN"/>
        </w:rPr>
        <w:t>92万元、教育支出52.56万元、</w:t>
      </w:r>
      <w:r>
        <w:rPr>
          <w:rFonts w:hint="eastAsia" w:ascii="仿宋" w:hAnsi="仿宋" w:eastAsia="仿宋" w:cs="仿宋"/>
          <w:sz w:val="32"/>
          <w:szCs w:val="32"/>
        </w:rPr>
        <w:t>文化旅游体育与传媒支出</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r>
        <w:rPr>
          <w:rFonts w:hint="eastAsia" w:ascii="仿宋" w:hAnsi="仿宋" w:eastAsia="仿宋" w:cs="仿宋"/>
          <w:sz w:val="32"/>
          <w:szCs w:val="32"/>
          <w:lang w:eastAsia="zh-CN"/>
        </w:rPr>
        <w:t>节能环保</w:t>
      </w:r>
      <w:r>
        <w:rPr>
          <w:rFonts w:hint="eastAsia" w:ascii="仿宋" w:hAnsi="仿宋" w:eastAsia="仿宋" w:cs="仿宋"/>
          <w:sz w:val="32"/>
          <w:szCs w:val="32"/>
        </w:rPr>
        <w:t>支出</w:t>
      </w:r>
      <w:r>
        <w:rPr>
          <w:rFonts w:hint="eastAsia" w:ascii="仿宋" w:hAnsi="仿宋" w:eastAsia="仿宋" w:cs="仿宋"/>
          <w:sz w:val="32"/>
          <w:szCs w:val="32"/>
          <w:lang w:val="en-US" w:eastAsia="zh-CN"/>
        </w:rPr>
        <w:t>63.52</w:t>
      </w:r>
      <w:r>
        <w:rPr>
          <w:rFonts w:hint="eastAsia" w:ascii="仿宋" w:hAnsi="仿宋" w:eastAsia="仿宋" w:cs="仿宋"/>
          <w:sz w:val="32"/>
          <w:szCs w:val="32"/>
        </w:rPr>
        <w:t>万元、城乡社区支出</w:t>
      </w:r>
      <w:r>
        <w:rPr>
          <w:rFonts w:hint="eastAsia" w:ascii="仿宋" w:hAnsi="仿宋" w:eastAsia="仿宋" w:cs="仿宋"/>
          <w:sz w:val="32"/>
          <w:szCs w:val="32"/>
          <w:lang w:val="en-US" w:eastAsia="zh-CN"/>
        </w:rPr>
        <w:t>141.24</w:t>
      </w:r>
      <w:r>
        <w:rPr>
          <w:rFonts w:hint="eastAsia" w:ascii="仿宋" w:hAnsi="仿宋" w:eastAsia="仿宋" w:cs="仿宋"/>
          <w:sz w:val="32"/>
          <w:szCs w:val="32"/>
        </w:rPr>
        <w:t>万元、农林水支出</w:t>
      </w:r>
      <w:r>
        <w:rPr>
          <w:rFonts w:hint="eastAsia" w:ascii="仿宋" w:hAnsi="仿宋" w:eastAsia="仿宋" w:cs="仿宋"/>
          <w:sz w:val="32"/>
          <w:szCs w:val="32"/>
          <w:lang w:val="en-US" w:eastAsia="zh-CN"/>
        </w:rPr>
        <w:t>940.7</w:t>
      </w:r>
      <w:r>
        <w:rPr>
          <w:rFonts w:hint="eastAsia" w:ascii="仿宋" w:hAnsi="仿宋" w:eastAsia="仿宋" w:cs="仿宋"/>
          <w:sz w:val="32"/>
          <w:szCs w:val="32"/>
        </w:rPr>
        <w:t>万元、</w:t>
      </w:r>
      <w:r>
        <w:rPr>
          <w:rFonts w:hint="eastAsia" w:ascii="仿宋" w:hAnsi="仿宋" w:eastAsia="仿宋" w:cs="仿宋"/>
          <w:sz w:val="32"/>
          <w:szCs w:val="32"/>
          <w:lang w:eastAsia="zh-CN"/>
        </w:rPr>
        <w:t>灾害防治及应急管理支出</w:t>
      </w:r>
      <w:r>
        <w:rPr>
          <w:rFonts w:hint="eastAsia" w:ascii="仿宋" w:hAnsi="仿宋" w:eastAsia="仿宋" w:cs="仿宋"/>
          <w:sz w:val="32"/>
          <w:szCs w:val="32"/>
          <w:lang w:val="en-US" w:eastAsia="zh-CN"/>
        </w:rPr>
        <w:t>116万元、</w:t>
      </w:r>
      <w:r>
        <w:rPr>
          <w:rFonts w:hint="eastAsia" w:ascii="仿宋" w:hAnsi="仿宋" w:eastAsia="仿宋" w:cs="仿宋"/>
          <w:sz w:val="32"/>
          <w:szCs w:val="32"/>
          <w:lang w:eastAsia="zh-CN"/>
        </w:rPr>
        <w:t>其他支出</w:t>
      </w:r>
      <w:r>
        <w:rPr>
          <w:rFonts w:hint="eastAsia" w:ascii="仿宋" w:hAnsi="仿宋" w:eastAsia="仿宋" w:cs="仿宋"/>
          <w:sz w:val="32"/>
          <w:szCs w:val="32"/>
          <w:lang w:val="en-US" w:eastAsia="zh-CN"/>
        </w:rPr>
        <w:t>77.3</w:t>
      </w:r>
      <w:r>
        <w:rPr>
          <w:rFonts w:hint="eastAsia" w:ascii="仿宋" w:hAnsi="仿宋" w:eastAsia="仿宋" w:cs="仿宋"/>
          <w:sz w:val="32"/>
          <w:szCs w:val="32"/>
        </w:rPr>
        <w:t>万元。</w:t>
      </w:r>
    </w:p>
    <w:p>
      <w:pPr>
        <w:numPr>
          <w:ilvl w:val="0"/>
          <w:numId w:val="6"/>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资金管理情况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在日常开支中我镇坚决执行厉行节约原则，所有支出实行镇长审核、分管财贸领导审批后进行报账，有效控制了其他非刚性支出，实现了收支基本平衡</w:t>
      </w:r>
      <w:r>
        <w:rPr>
          <w:rFonts w:hint="eastAsia" w:ascii="仿宋" w:hAnsi="仿宋" w:eastAsia="仿宋" w:cs="仿宋"/>
          <w:sz w:val="32"/>
          <w:szCs w:val="32"/>
          <w:lang w:eastAsia="zh-CN"/>
        </w:rPr>
        <w:t>。</w:t>
      </w:r>
      <w:r>
        <w:rPr>
          <w:rFonts w:hint="eastAsia" w:ascii="仿宋" w:hAnsi="仿宋" w:eastAsia="仿宋" w:cs="仿宋"/>
          <w:sz w:val="32"/>
          <w:szCs w:val="32"/>
        </w:rPr>
        <w:t>严禁举债消费</w:t>
      </w:r>
      <w:r>
        <w:rPr>
          <w:rFonts w:hint="eastAsia" w:ascii="仿宋" w:hAnsi="仿宋" w:eastAsia="仿宋" w:cs="仿宋"/>
          <w:sz w:val="32"/>
          <w:szCs w:val="32"/>
          <w:lang w:eastAsia="zh-CN"/>
        </w:rPr>
        <w:t>、</w:t>
      </w:r>
      <w:r>
        <w:rPr>
          <w:rFonts w:hint="eastAsia" w:ascii="仿宋" w:hAnsi="仿宋" w:eastAsia="仿宋" w:cs="仿宋"/>
          <w:sz w:val="32"/>
          <w:szCs w:val="32"/>
        </w:rPr>
        <w:t>举债搞项目建设，采取多种途径筹措资金消化债务，全年未发生新增债务情况。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在项目资金管理方面，坚决落实乡村振兴项目资金管理制度，建立项目库，严把项目立项关、质量验收关、工程结算关、资金拨付关</w:t>
      </w:r>
      <w:r>
        <w:rPr>
          <w:rFonts w:hint="eastAsia" w:ascii="仿宋" w:hAnsi="仿宋" w:eastAsia="仿宋" w:cs="仿宋"/>
          <w:sz w:val="32"/>
          <w:szCs w:val="32"/>
          <w:lang w:eastAsia="zh-CN"/>
        </w:rPr>
        <w:t>，</w:t>
      </w:r>
      <w:r>
        <w:rPr>
          <w:rFonts w:hint="eastAsia" w:ascii="仿宋" w:hAnsi="仿宋" w:eastAsia="仿宋" w:cs="仿宋"/>
          <w:sz w:val="32"/>
          <w:szCs w:val="32"/>
        </w:rPr>
        <w:t>在项目建设的每一个环节把住关卡，确保财政项目资金落到实处，充分发挥绩效。</w:t>
      </w:r>
    </w:p>
    <w:p>
      <w:pPr>
        <w:ind w:firstLine="640" w:firstLineChars="200"/>
        <w:rPr>
          <w:rFonts w:hint="eastAsia" w:ascii="仿宋" w:hAnsi="仿宋" w:eastAsia="仿宋" w:cs="仿宋"/>
          <w:b/>
          <w:sz w:val="32"/>
          <w:szCs w:val="32"/>
        </w:rPr>
      </w:pPr>
      <w:r>
        <w:rPr>
          <w:rFonts w:hint="eastAsia" w:ascii="仿宋" w:hAnsi="仿宋" w:eastAsia="仿宋" w:cs="仿宋"/>
          <w:b/>
          <w:sz w:val="32"/>
          <w:szCs w:val="32"/>
          <w:lang w:eastAsia="zh-CN"/>
        </w:rPr>
        <w:t>三</w:t>
      </w:r>
      <w:r>
        <w:rPr>
          <w:rFonts w:hint="eastAsia" w:ascii="仿宋" w:hAnsi="仿宋" w:eastAsia="仿宋" w:cs="仿宋"/>
          <w:b/>
          <w:sz w:val="32"/>
          <w:szCs w:val="32"/>
        </w:rPr>
        <w:t>、部门整体支出绩效情况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2022年以来，我镇各项工作取得了一些成绩，具体情况如下：</w:t>
      </w:r>
    </w:p>
    <w:p>
      <w:pPr>
        <w:ind w:firstLine="640" w:firstLineChars="200"/>
        <w:rPr>
          <w:rFonts w:hint="eastAsia" w:ascii="仿宋" w:hAnsi="仿宋" w:eastAsia="仿宋" w:cs="仿宋"/>
          <w:sz w:val="32"/>
          <w:szCs w:val="32"/>
        </w:rPr>
      </w:pPr>
      <w:r>
        <w:rPr>
          <w:rFonts w:hint="eastAsia" w:ascii="仿宋" w:hAnsi="仿宋" w:eastAsia="仿宋" w:cs="仿宋"/>
          <w:b/>
          <w:bCs w:val="0"/>
          <w:sz w:val="32"/>
          <w:szCs w:val="32"/>
        </w:rPr>
        <w:t>1.着力抓好意识形态工作</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切实加强组织领导</w:t>
      </w:r>
      <w:r>
        <w:rPr>
          <w:rFonts w:hint="eastAsia" w:ascii="仿宋" w:hAnsi="仿宋" w:eastAsia="仿宋" w:cs="仿宋"/>
          <w:bCs/>
          <w:sz w:val="32"/>
          <w:szCs w:val="32"/>
        </w:rPr>
        <w:t>。</w:t>
      </w:r>
      <w:r>
        <w:rPr>
          <w:rFonts w:hint="eastAsia" w:ascii="仿宋" w:hAnsi="仿宋" w:eastAsia="仿宋" w:cs="仿宋"/>
          <w:sz w:val="32"/>
          <w:szCs w:val="32"/>
        </w:rPr>
        <w:t>落实党委书记“第一责任人”责任，带头管阵地、把导向、强队伍，及时处置苗头性、倾向性问题，第一时间上报重大舆情事件，及时化解处置并上报有关情况。同时把意识形态工作纳入重要议事议程，将意识形态工作融入分管领域日常管理中，抓统筹、抓引领、抓宣传、抓督导，定期召开专题会议研究部署意识形态工作，严把政治关，严守党的政治纪律和政治规矩，确保正确的政治方向。</w:t>
      </w:r>
      <w:r>
        <w:rPr>
          <w:rFonts w:hint="eastAsia" w:ascii="仿宋" w:hAnsi="仿宋" w:eastAsia="仿宋" w:cs="仿宋"/>
          <w:bCs/>
          <w:sz w:val="32"/>
          <w:szCs w:val="32"/>
        </w:rPr>
        <w:t>切实强化理论武装</w:t>
      </w:r>
      <w:r>
        <w:rPr>
          <w:rFonts w:hint="eastAsia" w:ascii="仿宋" w:hAnsi="仿宋" w:eastAsia="仿宋" w:cs="仿宋"/>
          <w:bCs/>
          <w:sz w:val="32"/>
          <w:szCs w:val="32"/>
          <w:lang w:eastAsia="zh-CN"/>
        </w:rPr>
        <w:t>，</w:t>
      </w:r>
      <w:r>
        <w:rPr>
          <w:rFonts w:hint="eastAsia" w:ascii="仿宋" w:hAnsi="仿宋" w:eastAsia="仿宋" w:cs="仿宋"/>
          <w:sz w:val="32"/>
          <w:szCs w:val="32"/>
        </w:rPr>
        <w:t>深入学习贯彻习近平新时代中国特色社会主义思想，及时学习传达上级有关意识形态工作的指示精神。各支部通过“三会一课”等形式组织党员干部学习，教育引导广大党员干部增强“四个意识”，坚定“四个自信”，做到“两个维护”。</w:t>
      </w:r>
      <w:r>
        <w:rPr>
          <w:rFonts w:hint="eastAsia" w:ascii="仿宋" w:hAnsi="仿宋" w:eastAsia="仿宋" w:cs="仿宋"/>
          <w:bCs/>
          <w:sz w:val="32"/>
          <w:szCs w:val="32"/>
        </w:rPr>
        <w:t>切实加强阵地管理</w:t>
      </w:r>
      <w:r>
        <w:rPr>
          <w:rFonts w:hint="eastAsia" w:ascii="仿宋" w:hAnsi="仿宋" w:eastAsia="仿宋" w:cs="仿宋"/>
          <w:bCs/>
          <w:sz w:val="32"/>
          <w:szCs w:val="32"/>
          <w:lang w:eastAsia="zh-CN"/>
        </w:rPr>
        <w:t>，</w:t>
      </w:r>
      <w:r>
        <w:rPr>
          <w:rFonts w:hint="eastAsia" w:ascii="仿宋" w:hAnsi="仿宋" w:eastAsia="仿宋" w:cs="仿宋"/>
          <w:sz w:val="32"/>
          <w:szCs w:val="32"/>
        </w:rPr>
        <w:t>围绕镇中心工作，加强正面宣传，不断壮大主流思想，通过新湖南、溆浦红网等渠道发布正面报道60余篇。对微信群、“百姓呼声”等官方网站进行常态化监督管控，及时化解网络舆情，牢牢掌握网络意识形态工作主动权。</w:t>
      </w:r>
    </w:p>
    <w:p>
      <w:pPr>
        <w:ind w:firstLine="640" w:firstLineChars="200"/>
        <w:rPr>
          <w:rFonts w:hint="eastAsia" w:ascii="仿宋" w:hAnsi="仿宋" w:eastAsia="仿宋" w:cs="仿宋"/>
          <w:sz w:val="32"/>
          <w:szCs w:val="32"/>
        </w:rPr>
      </w:pPr>
      <w:r>
        <w:rPr>
          <w:rFonts w:hint="eastAsia" w:ascii="仿宋" w:hAnsi="仿宋" w:eastAsia="仿宋" w:cs="仿宋"/>
          <w:b/>
          <w:bCs w:val="0"/>
          <w:sz w:val="32"/>
          <w:szCs w:val="32"/>
        </w:rPr>
        <w:t>2.持续提升基层党建工作水平。</w:t>
      </w:r>
      <w:r>
        <w:rPr>
          <w:rFonts w:hint="eastAsia" w:ascii="仿宋" w:hAnsi="仿宋" w:eastAsia="仿宋" w:cs="仿宋"/>
          <w:sz w:val="32"/>
          <w:szCs w:val="32"/>
        </w:rPr>
        <w:t>坚持虚功实做，把基层党建作为最大的政治任务。依托“党建+微网格”建强基层党组织战斗堡垒，依托“党建+微网格”的工作机制，充分利用党员联系群众“五个到户”的工作形式，让党旗在基层一线高高飘扬。加强对“两委”干部的培训，提升党组织班子的服务能力水平。开展换届“回头看”谈心谈话，抓实抓细换届“后半篇”文章，为乡村振兴和基层治理提供组织保障。将社区环境卫生保洁、城市秩序及综治维稳等各项工作划片管理，实行巷长制、楼长制，做到责任到户到人。同时，深化基层党组织示范创建，常态整顿软弱涣散基层党组织，不断提升基层党组织的组织力、凝聚力、战斗力。</w:t>
      </w:r>
    </w:p>
    <w:p>
      <w:pPr>
        <w:ind w:firstLine="640" w:firstLineChars="200"/>
        <w:rPr>
          <w:rFonts w:hint="eastAsia" w:ascii="仿宋" w:hAnsi="仿宋" w:eastAsia="仿宋" w:cs="仿宋"/>
          <w:color w:val="000000"/>
          <w:sz w:val="32"/>
          <w:szCs w:val="32"/>
        </w:rPr>
      </w:pPr>
      <w:r>
        <w:rPr>
          <w:rFonts w:hint="eastAsia" w:ascii="仿宋" w:hAnsi="仿宋" w:eastAsia="仿宋" w:cs="仿宋"/>
          <w:b/>
          <w:bCs/>
          <w:sz w:val="32"/>
          <w:szCs w:val="32"/>
        </w:rPr>
        <w:t>3.持续巩固脱贫攻坚成果，加速乡村振兴步伐。</w:t>
      </w:r>
      <w:r>
        <w:rPr>
          <w:rFonts w:hint="eastAsia" w:ascii="仿宋" w:hAnsi="仿宋" w:eastAsia="仿宋" w:cs="仿宋"/>
          <w:sz w:val="32"/>
          <w:szCs w:val="32"/>
        </w:rPr>
        <w:t>一是动态监测无盲区。扎实开展巩固拓展脱贫攻坚成果同乡村振兴有效衔接突出问题排查整改专项行动，聚焦9类重点对象和“5种情形”人员，组织500余名干部进村入户，排查农户29987户106156人，做到“应纳尽纳”“应帮尽帮”。</w:t>
      </w:r>
      <w:r>
        <w:rPr>
          <w:rFonts w:hint="eastAsia" w:ascii="仿宋" w:hAnsi="仿宋" w:eastAsia="仿宋" w:cs="仿宋"/>
          <w:color w:val="000000"/>
          <w:sz w:val="32"/>
          <w:szCs w:val="32"/>
        </w:rPr>
        <w:t>今年已开展8次动态识别，共纳入监测对象84户272人。帮扶责任人和结对联系人共501人，每月入户走访一次，针对存在的短板问题会商研讨，精准制定帮扶措施，及时讨论解决到位。二是产业发展显特色。继续发挥特色种养的传统优势，巩固和改良柑桔产业，着力打造高低等6个村5000亩柑桔种植示范区；用好区位优势和人口密集的特点，大力发展瑶头等6村800亩大棚果蔬，保障老百姓的“果蔬菜篮子”。持续做好南华山等3村规模特色养殖，抓好镇区内15家300头以上养猪大户、1家存栏10万羽蛋鸡养殖大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 2家存栏5万羽蛋鸡养殖户生产发展。持续推进漫水、杨家仁、麻阳水、桥头水等村农业休闲庄园建设，发展现代休闲观光农业。</w:t>
      </w:r>
    </w:p>
    <w:p>
      <w:pPr>
        <w:ind w:firstLine="640" w:firstLineChars="200"/>
        <w:rPr>
          <w:rFonts w:hint="eastAsia" w:ascii="仿宋" w:hAnsi="仿宋" w:eastAsia="仿宋" w:cs="仿宋"/>
          <w:sz w:val="32"/>
          <w:szCs w:val="32"/>
        </w:rPr>
      </w:pPr>
      <w:r>
        <w:rPr>
          <w:rFonts w:hint="eastAsia" w:ascii="仿宋" w:hAnsi="仿宋" w:eastAsia="仿宋" w:cs="仿宋"/>
          <w:b/>
          <w:bCs/>
          <w:color w:val="000000"/>
          <w:sz w:val="32"/>
          <w:szCs w:val="32"/>
        </w:rPr>
        <w:t>4.做好常态化疫情防控，筑牢防线不放松。</w:t>
      </w:r>
      <w:r>
        <w:rPr>
          <w:rFonts w:hint="eastAsia" w:ascii="仿宋" w:hAnsi="仿宋" w:eastAsia="仿宋" w:cs="仿宋"/>
          <w:sz w:val="32"/>
          <w:szCs w:val="32"/>
        </w:rPr>
        <w:t>面对新冠肺炎疫情的严峻形势，从严从紧、落实落细疫情防控各项措施。2022年共摸排滞留县外人员18404人，其中滞留高中风险地区人员4406人；通过返湘报备小程序报备返乡信息共10020人，通过电话、微信及其他方式报备共2397人，其中报备从高风险地区返来溆9764人，境外112人；重点人员居家隔离（监测）总人数12409人，目前正在监管人数为977人；严防死守溆浦火车站、长芷高速溆浦出口两扇“大门”， 织密织牢“外防输入、内防反弹”严密防线，扎紧“大口袋”，守牢“小口袋”，杜绝风险隐患传播。</w:t>
      </w:r>
    </w:p>
    <w:p>
      <w:pPr>
        <w:ind w:firstLine="640" w:firstLineChars="200"/>
        <w:rPr>
          <w:rFonts w:hint="eastAsia" w:ascii="仿宋" w:hAnsi="仿宋" w:eastAsia="仿宋" w:cs="仿宋"/>
          <w:sz w:val="32"/>
          <w:szCs w:val="32"/>
        </w:rPr>
      </w:pPr>
      <w:r>
        <w:rPr>
          <w:rFonts w:hint="eastAsia" w:ascii="仿宋" w:hAnsi="仿宋" w:eastAsia="仿宋" w:cs="仿宋"/>
          <w:b/>
          <w:bCs/>
          <w:color w:val="000000"/>
          <w:sz w:val="32"/>
          <w:szCs w:val="32"/>
        </w:rPr>
        <w:t>5.大力开展人居环境整治，乡村旧貌焕新颜。</w:t>
      </w:r>
      <w:r>
        <w:rPr>
          <w:rFonts w:hint="eastAsia" w:ascii="仿宋" w:hAnsi="仿宋" w:eastAsia="仿宋" w:cs="仿宋"/>
          <w:sz w:val="32"/>
          <w:szCs w:val="32"/>
        </w:rPr>
        <w:t>高质高效推进农村人居环境整治提升十大行动，持续开展治垃圾、治水、治厕、治房、治乡风等工作，在各个环节持续发力，推动农村人居环境不断改善。共完成行政村农村人居环境提升规划编制11个，拆除露天粪坑、拆临时棚厕3个，治理黑臭（污）水体9处，建成农村垃圾付费试点11个，农村有机废弃物综合处置利用中心1个，拆除废弃房屋367处，推进畜禽养殖“归圈”整村试点12个，开展“周五集中清扫”行动465次，牛皮廯整治53次，树立“文明家庭“清洁卫生户”等先进典型112户，创建美丽村庄2个，美丽团寨40个，美丽庭院80个,完成改厕任务168座。</w:t>
      </w:r>
    </w:p>
    <w:p>
      <w:pPr>
        <w:ind w:firstLine="640" w:firstLineChars="200"/>
        <w:rPr>
          <w:rFonts w:hint="eastAsia" w:ascii="仿宋" w:hAnsi="仿宋" w:eastAsia="仿宋" w:cs="仿宋"/>
          <w:sz w:val="32"/>
          <w:szCs w:val="32"/>
          <w:shd w:val="clear" w:color="auto" w:fill="FFFFFF"/>
        </w:rPr>
      </w:pPr>
      <w:r>
        <w:rPr>
          <w:rFonts w:hint="eastAsia" w:ascii="仿宋" w:hAnsi="仿宋" w:eastAsia="仿宋" w:cs="仿宋"/>
          <w:b/>
          <w:bCs/>
          <w:sz w:val="32"/>
          <w:szCs w:val="32"/>
        </w:rPr>
        <w:t>6.全力维护辖区安全稳定，牢牢守住安全生产底线。</w:t>
      </w:r>
      <w:r>
        <w:rPr>
          <w:rFonts w:hint="eastAsia" w:ascii="仿宋" w:hAnsi="仿宋" w:eastAsia="仿宋" w:cs="仿宋"/>
          <w:sz w:val="32"/>
          <w:szCs w:val="32"/>
        </w:rPr>
        <w:t>严格落实安全生产责任制，扎实推进安全生产专项整治三年行动，全镇重大危险源的整改和监控率达100%，隐患整改达标率100%，未发生一起较大以上安全事故。今年以来，共检查各类企业单位小卖部512家次，排查各类隐患156条，发出限期整改通知33份，立案处罚12次；烟花爆竹领域的安全检查上执法系统的比例达百分之60以上，对辖区内发现的无证经营、小贩经营立即停业整顿且均已整改到位；组织交通集体行动20余次，41个村（社区）都进行了道路交通安全宣传教育，发放宣传单2000多张，各类手册400余本，横幅43幅，宣传海报200多份。筑牢防溺水安全防线，镇村两级干部常态化开展巡逻排查，确保有人劝、有人管、有人防，未发生一起学生溺水事故。</w:t>
      </w:r>
      <w:r>
        <w:rPr>
          <w:rFonts w:hint="eastAsia" w:ascii="仿宋" w:hAnsi="仿宋" w:eastAsia="仿宋" w:cs="仿宋"/>
          <w:bCs/>
          <w:sz w:val="32"/>
          <w:szCs w:val="32"/>
        </w:rPr>
        <w:t>众志成城抗洪救灾。</w:t>
      </w:r>
      <w:r>
        <w:rPr>
          <w:rFonts w:hint="eastAsia" w:ascii="仿宋" w:hAnsi="仿宋" w:eastAsia="仿宋" w:cs="仿宋"/>
          <w:sz w:val="32"/>
          <w:szCs w:val="32"/>
          <w:shd w:val="clear" w:color="auto" w:fill="FFFFFF"/>
        </w:rPr>
        <w:t>6月初以来，卢峰镇迎来两次强降雨，全镇严格落实领导带班和24小时防汛值班制度，全体干部</w:t>
      </w:r>
      <w:r>
        <w:rPr>
          <w:rFonts w:hint="eastAsia" w:ascii="仿宋" w:hAnsi="仿宋" w:eastAsia="仿宋" w:cs="仿宋"/>
          <w:sz w:val="32"/>
          <w:szCs w:val="32"/>
        </w:rPr>
        <w:t>坚守防汛一线，共转移群众近3万人，保障了群众生命财产安全。</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产业发展实力不足。发展投入相对不足，重点产业培植难度大，农业产业化程度不高，规模经营化水平低，农民增收渠道仍然不宽。</w:t>
      </w:r>
    </w:p>
    <w:p>
      <w:pPr>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社会管理难度很大。城镇秩序、社会治安、安全生产、环境保护、土地市场秩序等工作压力很大</w:t>
      </w:r>
      <w:r>
        <w:rPr>
          <w:rFonts w:hint="eastAsia" w:ascii="仿宋" w:hAnsi="仿宋" w:eastAsia="仿宋" w:cs="仿宋"/>
          <w:sz w:val="32"/>
          <w:szCs w:val="32"/>
          <w:lang w:eastAsia="zh-CN"/>
        </w:rPr>
        <w:t>，</w:t>
      </w:r>
      <w:r>
        <w:rPr>
          <w:rFonts w:hint="eastAsia" w:ascii="仿宋" w:hAnsi="仿宋" w:eastAsia="仿宋" w:cs="仿宋"/>
          <w:sz w:val="32"/>
          <w:szCs w:val="32"/>
        </w:rPr>
        <w:t>征地拆迁、历史旧欠等遗留问题较多，落实处理存在较大难度，容易诱发矛盾而造成不稳定；群众观念跟不上经济发展的节拍，增加了社会管理的难度和成本。</w:t>
      </w:r>
    </w:p>
    <w:p>
      <w:pPr>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干部作风有待加强。个别干部为民服务意识比较淡薄，工作作风不够扎实，执行力不够强，工作落实不到位。</w:t>
      </w:r>
    </w:p>
    <w:p>
      <w:pPr>
        <w:spacing w:line="640" w:lineRule="exact"/>
        <w:ind w:firstLine="640" w:firstLineChars="200"/>
        <w:rPr>
          <w:rFonts w:hint="eastAsia" w:ascii="仿宋" w:hAnsi="仿宋" w:eastAsia="仿宋" w:cs="仿宋"/>
          <w:sz w:val="32"/>
          <w:szCs w:val="32"/>
        </w:rPr>
      </w:pPr>
    </w:p>
    <w:p>
      <w:pPr>
        <w:pStyle w:val="10"/>
        <w:jc w:val="both"/>
        <w:rPr>
          <w:rFonts w:hint="default" w:eastAsia="黑体"/>
          <w:sz w:val="72"/>
          <w:szCs w:val="72"/>
          <w:lang w:val="en-US" w:eastAsia="zh-CN"/>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ind w:firstLine="3600" w:firstLineChars="50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bookmarkStart w:id="3" w:name="_GoBack"/>
      <w:bookmarkEnd w:id="3"/>
    </w:p>
    <w:p>
      <w:pPr>
        <w:pStyle w:val="10"/>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（一）财政拨款收入：本年度从本级财政部门取得的财政拨款，包括一般公共预算财政拨款和政府性基金预算财政拨款。</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（二）其他收入：指除上述“财政拨款收入”、“事业收入”、“经营收入”等以外的收入。</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（三）基本支出：填列单位为保障机构正常运转、完成日常工作任务而发生的各项支出。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（五）其他交通费用：填列单位除公务用车运行维护费以外的其他交通费用。如飞机、船舶等的燃料费、维修费、过桥过路费、保险费、出租车费用、公务交通补贴等。</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10"/>
        <w:jc w:val="center"/>
        <w:rPr>
          <w:rFonts w:hint="eastAsia" w:ascii="仿宋" w:hAnsi="仿宋" w:eastAsia="仿宋" w:cs="仿宋"/>
          <w:sz w:val="72"/>
          <w:szCs w:val="72"/>
        </w:rPr>
      </w:pPr>
    </w:p>
    <w:p>
      <w:pPr>
        <w:jc w:val="left"/>
        <w:rPr>
          <w:rFonts w:cs="黑体" w:asciiTheme="minorEastAsia" w:hAnsiTheme="minorEastAsia"/>
          <w:color w:val="000000"/>
          <w:kern w:val="0"/>
          <w:sz w:val="32"/>
          <w:szCs w:val="32"/>
        </w:rPr>
      </w:pPr>
    </w:p>
    <w:p>
      <w:pPr>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6639E"/>
    <w:multiLevelType w:val="singleLevel"/>
    <w:tmpl w:val="24D6639E"/>
    <w:lvl w:ilvl="0" w:tentative="0">
      <w:start w:val="3"/>
      <w:numFmt w:val="chineseCounting"/>
      <w:suff w:val="nothing"/>
      <w:lvlText w:val="（%1）"/>
      <w:lvlJc w:val="left"/>
      <w:rPr>
        <w:rFonts w:hint="eastAsia"/>
      </w:rPr>
    </w:lvl>
  </w:abstractNum>
  <w:abstractNum w:abstractNumId="1">
    <w:nsid w:val="32CE1798"/>
    <w:multiLevelType w:val="singleLevel"/>
    <w:tmpl w:val="32CE1798"/>
    <w:lvl w:ilvl="0" w:tentative="0">
      <w:start w:val="6"/>
      <w:numFmt w:val="decimal"/>
      <w:suff w:val="nothing"/>
      <w:lvlText w:val="%1、"/>
      <w:lvlJc w:val="left"/>
    </w:lvl>
  </w:abstractNum>
  <w:abstractNum w:abstractNumId="2">
    <w:nsid w:val="349D9F45"/>
    <w:multiLevelType w:val="singleLevel"/>
    <w:tmpl w:val="349D9F45"/>
    <w:lvl w:ilvl="0" w:tentative="0">
      <w:start w:val="3"/>
      <w:numFmt w:val="decimal"/>
      <w:suff w:val="nothing"/>
      <w:lvlText w:val="%1、"/>
      <w:lvlJc w:val="left"/>
    </w:lvl>
  </w:abstractNum>
  <w:abstractNum w:abstractNumId="3">
    <w:nsid w:val="44810C84"/>
    <w:multiLevelType w:val="singleLevel"/>
    <w:tmpl w:val="44810C84"/>
    <w:lvl w:ilvl="0" w:tentative="0">
      <w:start w:val="2"/>
      <w:numFmt w:val="decimal"/>
      <w:suff w:val="nothing"/>
      <w:lvlText w:val="%1、"/>
      <w:lvlJc w:val="left"/>
    </w:lvl>
  </w:abstractNum>
  <w:abstractNum w:abstractNumId="4">
    <w:nsid w:val="6241C2A6"/>
    <w:multiLevelType w:val="singleLevel"/>
    <w:tmpl w:val="6241C2A6"/>
    <w:lvl w:ilvl="0" w:tentative="0">
      <w:start w:val="24"/>
      <w:numFmt w:val="decimal"/>
      <w:suff w:val="nothing"/>
      <w:lvlText w:val="%1、"/>
      <w:lvlJc w:val="left"/>
    </w:lvl>
  </w:abstractNum>
  <w:abstractNum w:abstractNumId="5">
    <w:nsid w:val="7349CEBA"/>
    <w:multiLevelType w:val="singleLevel"/>
    <w:tmpl w:val="7349CEBA"/>
    <w:lvl w:ilvl="0" w:tentative="0">
      <w:start w:val="7"/>
      <w:numFmt w:val="chineseCounting"/>
      <w:suff w:val="nothing"/>
      <w:lvlText w:val="%1、"/>
      <w:lvlJc w:val="left"/>
      <w:rPr>
        <w:rFonts w:hint="eastAsia"/>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B5A10"/>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A227A1"/>
    <w:rsid w:val="03F51722"/>
    <w:rsid w:val="04826D2E"/>
    <w:rsid w:val="0BD16E51"/>
    <w:rsid w:val="0C601702"/>
    <w:rsid w:val="0E462B7A"/>
    <w:rsid w:val="0FBA55CD"/>
    <w:rsid w:val="12CF313E"/>
    <w:rsid w:val="12FC7CAB"/>
    <w:rsid w:val="134A4EBA"/>
    <w:rsid w:val="136A2F25"/>
    <w:rsid w:val="15BD3CEF"/>
    <w:rsid w:val="18D3325C"/>
    <w:rsid w:val="1BB92BDD"/>
    <w:rsid w:val="1D022362"/>
    <w:rsid w:val="1EAF54E4"/>
    <w:rsid w:val="1F8452B0"/>
    <w:rsid w:val="200603BB"/>
    <w:rsid w:val="217A696B"/>
    <w:rsid w:val="25A2686A"/>
    <w:rsid w:val="26E1123A"/>
    <w:rsid w:val="283F26BC"/>
    <w:rsid w:val="2E8A0D43"/>
    <w:rsid w:val="2FA134EE"/>
    <w:rsid w:val="315F16D9"/>
    <w:rsid w:val="323710EE"/>
    <w:rsid w:val="35A91A40"/>
    <w:rsid w:val="36877708"/>
    <w:rsid w:val="37C16C4A"/>
    <w:rsid w:val="39AB7BB1"/>
    <w:rsid w:val="3AB74339"/>
    <w:rsid w:val="40D514AA"/>
    <w:rsid w:val="42921365"/>
    <w:rsid w:val="43290296"/>
    <w:rsid w:val="438A6A89"/>
    <w:rsid w:val="465C4755"/>
    <w:rsid w:val="465C4C7A"/>
    <w:rsid w:val="46860E7D"/>
    <w:rsid w:val="4B1B26BD"/>
    <w:rsid w:val="4D3B6BB3"/>
    <w:rsid w:val="4E0A75B5"/>
    <w:rsid w:val="4E1458CD"/>
    <w:rsid w:val="4E3E294A"/>
    <w:rsid w:val="52CA7FA2"/>
    <w:rsid w:val="535350EA"/>
    <w:rsid w:val="55412026"/>
    <w:rsid w:val="56A9380C"/>
    <w:rsid w:val="575E22AF"/>
    <w:rsid w:val="5777D4F5"/>
    <w:rsid w:val="58562F86"/>
    <w:rsid w:val="58F24A5D"/>
    <w:rsid w:val="5CB169DD"/>
    <w:rsid w:val="5CEE7FF5"/>
    <w:rsid w:val="5D7E7207"/>
    <w:rsid w:val="5FC6BB1E"/>
    <w:rsid w:val="5FF720F1"/>
    <w:rsid w:val="628801E0"/>
    <w:rsid w:val="632C5010"/>
    <w:rsid w:val="66810478"/>
    <w:rsid w:val="67B101D9"/>
    <w:rsid w:val="6A425119"/>
    <w:rsid w:val="6B5E41D4"/>
    <w:rsid w:val="6B684CFB"/>
    <w:rsid w:val="6C4211B5"/>
    <w:rsid w:val="6D2D24C1"/>
    <w:rsid w:val="6D5270A3"/>
    <w:rsid w:val="6D6E2B20"/>
    <w:rsid w:val="71A010A2"/>
    <w:rsid w:val="71C22866"/>
    <w:rsid w:val="737D59BA"/>
    <w:rsid w:val="753A4274"/>
    <w:rsid w:val="75461F61"/>
    <w:rsid w:val="77C37683"/>
    <w:rsid w:val="79F709BE"/>
    <w:rsid w:val="79FF515B"/>
    <w:rsid w:val="7E54610A"/>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4">
    <w:name w:val="Balloon Text"/>
    <w:basedOn w:val="1"/>
    <w:link w:val="12"/>
    <w:semiHidden/>
    <w:unhideWhenUsed/>
    <w:qFormat/>
    <w:uiPriority w:val="99"/>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4"/>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24</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2023-10-12T00:27:17Z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FED64B5CD4DE41709B175A8F178C962E_12</vt:lpwstr>
  </property>
</Properties>
</file>