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B2" w:rsidRDefault="00E319B2">
      <w:pPr>
        <w:pStyle w:val="Default"/>
        <w:jc w:val="center"/>
        <w:rPr>
          <w:sz w:val="56"/>
          <w:szCs w:val="56"/>
        </w:rPr>
      </w:pPr>
    </w:p>
    <w:p w:rsidR="00E319B2" w:rsidRDefault="00E319B2">
      <w:pPr>
        <w:pStyle w:val="Default"/>
        <w:jc w:val="center"/>
        <w:rPr>
          <w:sz w:val="56"/>
          <w:szCs w:val="56"/>
        </w:rPr>
      </w:pPr>
    </w:p>
    <w:p w:rsidR="00E319B2" w:rsidRDefault="00E319B2">
      <w:pPr>
        <w:pStyle w:val="Default"/>
        <w:jc w:val="center"/>
        <w:rPr>
          <w:sz w:val="84"/>
          <w:szCs w:val="84"/>
        </w:rPr>
      </w:pPr>
    </w:p>
    <w:p w:rsidR="00E319B2" w:rsidRDefault="00E319B2">
      <w:pPr>
        <w:pStyle w:val="Default"/>
        <w:jc w:val="center"/>
        <w:rPr>
          <w:sz w:val="84"/>
          <w:szCs w:val="84"/>
        </w:rPr>
      </w:pPr>
    </w:p>
    <w:p w:rsidR="00E319B2" w:rsidRDefault="00C450C0">
      <w:pPr>
        <w:pStyle w:val="Default"/>
        <w:jc w:val="center"/>
        <w:rPr>
          <w:sz w:val="84"/>
          <w:szCs w:val="84"/>
        </w:rPr>
      </w:pPr>
      <w:r>
        <w:rPr>
          <w:rFonts w:hint="eastAsia"/>
          <w:sz w:val="84"/>
          <w:szCs w:val="84"/>
        </w:rPr>
        <w:t>2021年度</w:t>
      </w:r>
    </w:p>
    <w:p w:rsidR="00E319B2" w:rsidRDefault="00C450C0">
      <w:pPr>
        <w:pStyle w:val="Default"/>
        <w:jc w:val="center"/>
        <w:rPr>
          <w:sz w:val="84"/>
          <w:szCs w:val="84"/>
        </w:rPr>
      </w:pPr>
      <w:r>
        <w:rPr>
          <w:rFonts w:hint="eastAsia"/>
          <w:sz w:val="84"/>
          <w:szCs w:val="84"/>
        </w:rPr>
        <w:t>溆浦县卢峰镇人民政府</w:t>
      </w:r>
    </w:p>
    <w:p w:rsidR="00E319B2" w:rsidRDefault="00C450C0">
      <w:pPr>
        <w:pStyle w:val="Default"/>
        <w:jc w:val="center"/>
        <w:rPr>
          <w:sz w:val="84"/>
          <w:szCs w:val="84"/>
        </w:rPr>
      </w:pPr>
      <w:r>
        <w:rPr>
          <w:rFonts w:hint="eastAsia"/>
          <w:sz w:val="84"/>
          <w:szCs w:val="84"/>
        </w:rPr>
        <w:t>部门决算</w:t>
      </w:r>
    </w:p>
    <w:p w:rsidR="00E319B2" w:rsidRDefault="00E319B2">
      <w:pPr>
        <w:pStyle w:val="Default"/>
        <w:jc w:val="center"/>
        <w:rPr>
          <w:sz w:val="56"/>
          <w:szCs w:val="56"/>
        </w:rPr>
      </w:pPr>
    </w:p>
    <w:p w:rsidR="00E319B2" w:rsidRDefault="00E319B2">
      <w:pPr>
        <w:pStyle w:val="Default"/>
        <w:jc w:val="center"/>
        <w:rPr>
          <w:sz w:val="56"/>
          <w:szCs w:val="56"/>
        </w:rPr>
      </w:pPr>
    </w:p>
    <w:p w:rsidR="00E319B2" w:rsidRDefault="00E319B2">
      <w:pPr>
        <w:pStyle w:val="Default"/>
        <w:jc w:val="center"/>
        <w:rPr>
          <w:sz w:val="56"/>
          <w:szCs w:val="56"/>
        </w:rPr>
      </w:pPr>
    </w:p>
    <w:p w:rsidR="00E319B2" w:rsidRDefault="00E319B2">
      <w:pPr>
        <w:pStyle w:val="Default"/>
        <w:jc w:val="center"/>
        <w:rPr>
          <w:sz w:val="56"/>
          <w:szCs w:val="56"/>
        </w:rPr>
      </w:pPr>
    </w:p>
    <w:p w:rsidR="00E319B2" w:rsidRDefault="00E319B2">
      <w:pPr>
        <w:pStyle w:val="Default"/>
        <w:jc w:val="center"/>
        <w:rPr>
          <w:sz w:val="32"/>
          <w:szCs w:val="32"/>
        </w:rPr>
      </w:pPr>
    </w:p>
    <w:p w:rsidR="00E319B2" w:rsidRDefault="00E319B2">
      <w:pPr>
        <w:pStyle w:val="Default"/>
        <w:jc w:val="center"/>
        <w:rPr>
          <w:sz w:val="32"/>
          <w:szCs w:val="32"/>
        </w:rPr>
      </w:pPr>
    </w:p>
    <w:p w:rsidR="00E319B2" w:rsidRDefault="00E319B2">
      <w:pPr>
        <w:pStyle w:val="Default"/>
        <w:jc w:val="center"/>
        <w:rPr>
          <w:sz w:val="32"/>
          <w:szCs w:val="32"/>
        </w:rPr>
      </w:pPr>
    </w:p>
    <w:p w:rsidR="00E319B2" w:rsidRDefault="00E319B2">
      <w:pPr>
        <w:pStyle w:val="Default"/>
        <w:jc w:val="center"/>
        <w:rPr>
          <w:sz w:val="32"/>
          <w:szCs w:val="32"/>
        </w:rPr>
      </w:pPr>
    </w:p>
    <w:p w:rsidR="00E319B2" w:rsidRDefault="00E319B2">
      <w:pPr>
        <w:pStyle w:val="Default"/>
        <w:jc w:val="center"/>
        <w:rPr>
          <w:sz w:val="32"/>
          <w:szCs w:val="32"/>
        </w:rPr>
      </w:pPr>
    </w:p>
    <w:p w:rsidR="00E319B2" w:rsidRDefault="00C450C0">
      <w:pPr>
        <w:pStyle w:val="Default"/>
        <w:spacing w:line="500" w:lineRule="exact"/>
        <w:jc w:val="center"/>
        <w:rPr>
          <w:b/>
          <w:sz w:val="36"/>
          <w:szCs w:val="28"/>
        </w:rPr>
      </w:pPr>
      <w:r>
        <w:rPr>
          <w:rFonts w:hint="eastAsia"/>
          <w:b/>
          <w:sz w:val="36"/>
          <w:szCs w:val="28"/>
        </w:rPr>
        <w:lastRenderedPageBreak/>
        <w:t>目录</w:t>
      </w:r>
    </w:p>
    <w:p w:rsidR="00E319B2" w:rsidRDefault="00C450C0">
      <w:pPr>
        <w:pStyle w:val="Default"/>
        <w:spacing w:line="500" w:lineRule="exact"/>
        <w:rPr>
          <w:rFonts w:ascii="仿宋_GB2312" w:hAnsi="仿宋_GB2312" w:cs="仿宋_GB2312"/>
          <w:b/>
          <w:sz w:val="28"/>
          <w:szCs w:val="28"/>
        </w:rPr>
      </w:pPr>
      <w:r>
        <w:rPr>
          <w:rFonts w:hint="eastAsia"/>
          <w:b/>
          <w:sz w:val="28"/>
          <w:szCs w:val="28"/>
        </w:rPr>
        <w:t>第一部分溆浦县卢峰镇人民政府概况</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E319B2" w:rsidRDefault="00C450C0">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21年度部门决算表</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E319B2" w:rsidRDefault="00C450C0">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21年度部门决算情况说明</w:t>
      </w:r>
    </w:p>
    <w:p w:rsidR="00E319B2" w:rsidRDefault="00C450C0">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E319B2" w:rsidRDefault="00C450C0">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E319B2" w:rsidRDefault="00C450C0">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E319B2" w:rsidRDefault="00C450C0">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E319B2" w:rsidRDefault="00C450C0">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E319B2" w:rsidRDefault="00C450C0">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E319B2" w:rsidRDefault="00C450C0">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E319B2" w:rsidRDefault="00C450C0">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E319B2" w:rsidRDefault="00C450C0">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机关运行经费支出说明</w:t>
      </w:r>
    </w:p>
    <w:p w:rsidR="00E319B2" w:rsidRDefault="00C450C0">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十、一般性支出情况说明</w:t>
      </w:r>
    </w:p>
    <w:p w:rsidR="00E319B2" w:rsidRDefault="00C450C0">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十一、政府采购支出说明</w:t>
      </w:r>
    </w:p>
    <w:p w:rsidR="00E319B2" w:rsidRDefault="00C450C0">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十二、国有资产占用情况说明</w:t>
      </w:r>
    </w:p>
    <w:p w:rsidR="00E319B2" w:rsidRDefault="00C450C0">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w:t>
      </w:r>
      <w:r>
        <w:rPr>
          <w:rFonts w:asciiTheme="minorEastAsia" w:eastAsiaTheme="minorEastAsia" w:hAnsiTheme="minorEastAsia" w:cs="仿宋_GB2312" w:hint="eastAsia"/>
          <w:sz w:val="28"/>
          <w:szCs w:val="28"/>
        </w:rPr>
        <w:t>2021年</w:t>
      </w:r>
      <w:r>
        <w:rPr>
          <w:rFonts w:ascii="仿宋_GB2312" w:eastAsiaTheme="minorEastAsia" w:hAnsi="仿宋_GB2312" w:cs="仿宋_GB2312" w:hint="eastAsia"/>
          <w:sz w:val="28"/>
          <w:szCs w:val="28"/>
        </w:rPr>
        <w:t>度预算绩效情况说明</w:t>
      </w:r>
    </w:p>
    <w:p w:rsidR="00E319B2" w:rsidRDefault="00C450C0">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E319B2" w:rsidRDefault="00C450C0">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E319B2" w:rsidRDefault="00E319B2">
      <w:pPr>
        <w:pStyle w:val="Default"/>
        <w:jc w:val="center"/>
        <w:rPr>
          <w:sz w:val="48"/>
          <w:szCs w:val="48"/>
        </w:rPr>
      </w:pPr>
    </w:p>
    <w:p w:rsidR="00E319B2" w:rsidRDefault="00E319B2">
      <w:pPr>
        <w:pStyle w:val="Default"/>
        <w:jc w:val="center"/>
        <w:rPr>
          <w:sz w:val="48"/>
          <w:szCs w:val="48"/>
        </w:rPr>
      </w:pPr>
    </w:p>
    <w:p w:rsidR="00E319B2" w:rsidRDefault="00E319B2">
      <w:pPr>
        <w:pStyle w:val="Default"/>
        <w:jc w:val="center"/>
        <w:rPr>
          <w:sz w:val="48"/>
          <w:szCs w:val="48"/>
        </w:rPr>
      </w:pPr>
    </w:p>
    <w:p w:rsidR="00E319B2" w:rsidRDefault="00E319B2">
      <w:pPr>
        <w:pStyle w:val="Default"/>
        <w:jc w:val="center"/>
        <w:rPr>
          <w:sz w:val="48"/>
          <w:szCs w:val="48"/>
        </w:rPr>
      </w:pPr>
    </w:p>
    <w:p w:rsidR="00E319B2" w:rsidRDefault="00E319B2">
      <w:pPr>
        <w:pStyle w:val="Default"/>
        <w:jc w:val="center"/>
        <w:rPr>
          <w:sz w:val="48"/>
          <w:szCs w:val="48"/>
        </w:rPr>
      </w:pPr>
    </w:p>
    <w:p w:rsidR="00E319B2" w:rsidRDefault="00E319B2">
      <w:pPr>
        <w:pStyle w:val="Default"/>
        <w:jc w:val="center"/>
        <w:rPr>
          <w:sz w:val="48"/>
          <w:szCs w:val="48"/>
        </w:rPr>
      </w:pPr>
    </w:p>
    <w:p w:rsidR="00E319B2" w:rsidRDefault="00E319B2">
      <w:pPr>
        <w:pStyle w:val="Default"/>
        <w:jc w:val="center"/>
        <w:rPr>
          <w:sz w:val="48"/>
          <w:szCs w:val="48"/>
        </w:rPr>
      </w:pPr>
    </w:p>
    <w:p w:rsidR="00E319B2" w:rsidRDefault="00E319B2">
      <w:pPr>
        <w:pStyle w:val="Default"/>
        <w:jc w:val="center"/>
        <w:rPr>
          <w:sz w:val="48"/>
          <w:szCs w:val="48"/>
        </w:rPr>
      </w:pPr>
    </w:p>
    <w:p w:rsidR="00E319B2" w:rsidRDefault="00C450C0">
      <w:pPr>
        <w:pStyle w:val="Default"/>
        <w:jc w:val="center"/>
        <w:rPr>
          <w:sz w:val="84"/>
          <w:szCs w:val="84"/>
        </w:rPr>
      </w:pPr>
      <w:r>
        <w:rPr>
          <w:rFonts w:hint="eastAsia"/>
          <w:sz w:val="84"/>
          <w:szCs w:val="84"/>
        </w:rPr>
        <w:t>第一部分</w:t>
      </w:r>
    </w:p>
    <w:p w:rsidR="00E319B2" w:rsidRDefault="00E319B2">
      <w:pPr>
        <w:pStyle w:val="Default"/>
        <w:jc w:val="center"/>
        <w:rPr>
          <w:sz w:val="84"/>
          <w:szCs w:val="84"/>
        </w:rPr>
      </w:pPr>
    </w:p>
    <w:p w:rsidR="00E319B2" w:rsidRDefault="00C450C0">
      <w:pPr>
        <w:pStyle w:val="Default"/>
        <w:jc w:val="center"/>
        <w:rPr>
          <w:sz w:val="84"/>
          <w:szCs w:val="84"/>
        </w:rPr>
      </w:pPr>
      <w:r>
        <w:rPr>
          <w:rFonts w:hint="eastAsia"/>
          <w:sz w:val="84"/>
          <w:szCs w:val="84"/>
        </w:rPr>
        <w:t>溆浦县卢峰镇人民政府</w:t>
      </w:r>
    </w:p>
    <w:p w:rsidR="00E319B2" w:rsidRDefault="00C450C0">
      <w:pPr>
        <w:pStyle w:val="Default"/>
        <w:jc w:val="center"/>
        <w:rPr>
          <w:sz w:val="84"/>
          <w:szCs w:val="84"/>
        </w:rPr>
      </w:pPr>
      <w:r>
        <w:rPr>
          <w:rFonts w:hint="eastAsia"/>
          <w:sz w:val="84"/>
          <w:szCs w:val="84"/>
        </w:rPr>
        <w:t>单位概况</w:t>
      </w:r>
    </w:p>
    <w:p w:rsidR="00E319B2" w:rsidRDefault="00E319B2">
      <w:pPr>
        <w:jc w:val="center"/>
        <w:rPr>
          <w:sz w:val="72"/>
          <w:szCs w:val="72"/>
        </w:rPr>
      </w:pPr>
    </w:p>
    <w:p w:rsidR="00E319B2" w:rsidRDefault="00E319B2">
      <w:pPr>
        <w:jc w:val="center"/>
        <w:rPr>
          <w:sz w:val="72"/>
          <w:szCs w:val="72"/>
        </w:rPr>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a0"/>
      </w:pPr>
    </w:p>
    <w:p w:rsidR="00E319B2" w:rsidRDefault="00E319B2">
      <w:pPr>
        <w:pStyle w:val="Default"/>
        <w:jc w:val="center"/>
        <w:rPr>
          <w:sz w:val="32"/>
          <w:szCs w:val="32"/>
        </w:rPr>
      </w:pPr>
    </w:p>
    <w:p w:rsidR="00E319B2" w:rsidRDefault="00C450C0">
      <w:pPr>
        <w:pStyle w:val="Default"/>
        <w:ind w:firstLineChars="150" w:firstLine="480"/>
        <w:jc w:val="both"/>
        <w:rPr>
          <w:rFonts w:asciiTheme="minorEastAsia" w:eastAsiaTheme="minorEastAsia" w:hAnsiTheme="minorEastAsia" w:cstheme="minorBidi"/>
          <w:bCs/>
          <w:color w:val="auto"/>
          <w:sz w:val="32"/>
          <w:szCs w:val="32"/>
        </w:rPr>
      </w:pPr>
      <w:r>
        <w:rPr>
          <w:rFonts w:asciiTheme="minorEastAsia" w:eastAsiaTheme="minorEastAsia" w:hAnsiTheme="minorEastAsia" w:cstheme="minorBidi" w:hint="eastAsia"/>
          <w:bCs/>
          <w:color w:val="auto"/>
          <w:sz w:val="32"/>
          <w:szCs w:val="32"/>
        </w:rPr>
        <w:lastRenderedPageBreak/>
        <w:t xml:space="preserve"> 溆浦县卢峰镇下辖31个行政村、10个居委会，全镇年末总人口为22.3万人，其中城镇人口8.8万人，农业总人口13.5万人，耕地面积7.83万亩，其中水田6.92万亩、旱土0.91万亩，林地总面积13.31万亩，盛产柑桔、葡萄、梨等。</w:t>
      </w:r>
    </w:p>
    <w:p w:rsidR="00E319B2" w:rsidRDefault="00C450C0">
      <w:pPr>
        <w:pStyle w:val="a9"/>
        <w:ind w:firstLineChars="0" w:firstLine="0"/>
        <w:jc w:val="left"/>
        <w:rPr>
          <w:rFonts w:ascii="黑体" w:eastAsia="黑体" w:hAnsi="黑体"/>
          <w:b/>
          <w:bCs/>
          <w:kern w:val="0"/>
          <w:sz w:val="32"/>
          <w:szCs w:val="32"/>
        </w:rPr>
      </w:pPr>
      <w:r>
        <w:rPr>
          <w:rFonts w:ascii="黑体" w:eastAsia="黑体" w:hAnsi="黑体" w:hint="eastAsia"/>
          <w:b/>
          <w:bCs/>
          <w:kern w:val="0"/>
          <w:sz w:val="32"/>
          <w:szCs w:val="32"/>
        </w:rPr>
        <w:t xml:space="preserve">　　一、</w:t>
      </w:r>
      <w:r>
        <w:rPr>
          <w:rFonts w:ascii="黑体" w:eastAsia="黑体" w:hAnsi="黑体"/>
          <w:b/>
          <w:bCs/>
          <w:kern w:val="0"/>
          <w:sz w:val="32"/>
          <w:szCs w:val="32"/>
        </w:rPr>
        <w:t>部门职责</w:t>
      </w:r>
    </w:p>
    <w:p w:rsidR="00E319B2" w:rsidRDefault="00C450C0">
      <w:pPr>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t>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rsidR="00E319B2" w:rsidRDefault="00C450C0">
      <w:pPr>
        <w:widowControl/>
        <w:spacing w:line="600" w:lineRule="exact"/>
        <w:rPr>
          <w:rFonts w:ascii="黑体" w:eastAsia="黑体" w:hAnsi="黑体"/>
          <w:b/>
          <w:kern w:val="0"/>
          <w:sz w:val="32"/>
          <w:szCs w:val="32"/>
        </w:rPr>
      </w:pPr>
      <w:r>
        <w:rPr>
          <w:rFonts w:ascii="黑体" w:eastAsia="黑体" w:hAnsi="黑体" w:hint="eastAsia"/>
          <w:b/>
          <w:kern w:val="0"/>
          <w:sz w:val="32"/>
          <w:szCs w:val="32"/>
        </w:rPr>
        <w:t xml:space="preserve">　　二、机构设置及决算单位构成</w:t>
      </w:r>
    </w:p>
    <w:p w:rsidR="00E319B2" w:rsidRDefault="00C450C0">
      <w:pPr>
        <w:widowControl/>
        <w:spacing w:line="600" w:lineRule="exact"/>
        <w:ind w:firstLineChars="150" w:firstLine="480"/>
        <w:rPr>
          <w:rFonts w:asciiTheme="minorEastAsia" w:hAnsiTheme="minorEastAsia"/>
          <w:bCs/>
          <w:kern w:val="0"/>
          <w:sz w:val="32"/>
          <w:szCs w:val="32"/>
        </w:rPr>
      </w:pPr>
      <w:r>
        <w:rPr>
          <w:rFonts w:asciiTheme="minorEastAsia" w:hAnsiTheme="minorEastAsia" w:hint="eastAsia"/>
          <w:bCs/>
          <w:kern w:val="0"/>
          <w:sz w:val="32"/>
          <w:szCs w:val="32"/>
        </w:rPr>
        <w:t>（一）内设机构设置。溆浦县卢峰镇人民政府内设机构包括：党政办、党建工作站、纪检监察室、经济发展办公室、文化旅游和卫生计生服务中心、社会管理综合治理办公室、社会保障服务中心、农业综合服务中心、扶贫开发工作站、建设环保服务中心。</w:t>
      </w:r>
      <w:r>
        <w:rPr>
          <w:rFonts w:hint="eastAsia"/>
          <w:sz w:val="32"/>
          <w:szCs w:val="32"/>
        </w:rPr>
        <w:t>编制数</w:t>
      </w:r>
      <w:r>
        <w:rPr>
          <w:rFonts w:hint="eastAsia"/>
          <w:sz w:val="32"/>
          <w:szCs w:val="32"/>
        </w:rPr>
        <w:t>139</w:t>
      </w:r>
      <w:r>
        <w:rPr>
          <w:rFonts w:hint="eastAsia"/>
          <w:sz w:val="32"/>
          <w:szCs w:val="32"/>
        </w:rPr>
        <w:t>人，年末在职人员</w:t>
      </w:r>
      <w:r>
        <w:rPr>
          <w:rFonts w:hint="eastAsia"/>
          <w:sz w:val="32"/>
          <w:szCs w:val="32"/>
        </w:rPr>
        <w:t>164</w:t>
      </w:r>
      <w:r>
        <w:rPr>
          <w:rFonts w:hint="eastAsia"/>
          <w:sz w:val="32"/>
          <w:szCs w:val="32"/>
        </w:rPr>
        <w:t>人。</w:t>
      </w:r>
    </w:p>
    <w:p w:rsidR="00E319B2" w:rsidRDefault="00C450C0">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lastRenderedPageBreak/>
        <w:t xml:space="preserve">   （二）决算单位构成。溆浦县卢峰镇人民政府</w:t>
      </w:r>
      <w:r>
        <w:rPr>
          <w:rFonts w:asciiTheme="minorEastAsia" w:hAnsiTheme="minorEastAsia"/>
          <w:bCs/>
          <w:kern w:val="0"/>
          <w:sz w:val="32"/>
          <w:szCs w:val="32"/>
        </w:rPr>
        <w:t>20</w:t>
      </w:r>
      <w:r>
        <w:rPr>
          <w:rFonts w:asciiTheme="minorEastAsia" w:hAnsiTheme="minorEastAsia" w:hint="eastAsia"/>
          <w:bCs/>
          <w:kern w:val="0"/>
          <w:sz w:val="32"/>
          <w:szCs w:val="32"/>
        </w:rPr>
        <w:t>21年部门决算汇总公开单位构成包括：卢峰镇人民政府本级及财政所。</w:t>
      </w:r>
    </w:p>
    <w:p w:rsidR="00E319B2" w:rsidRDefault="00E319B2">
      <w:pPr>
        <w:jc w:val="center"/>
        <w:rPr>
          <w:sz w:val="72"/>
          <w:szCs w:val="72"/>
        </w:rPr>
      </w:pPr>
    </w:p>
    <w:p w:rsidR="00E319B2" w:rsidRDefault="00E319B2">
      <w:pPr>
        <w:jc w:val="center"/>
        <w:rPr>
          <w:sz w:val="72"/>
          <w:szCs w:val="72"/>
        </w:rPr>
      </w:pPr>
    </w:p>
    <w:p w:rsidR="00E319B2" w:rsidRDefault="00E319B2">
      <w:pPr>
        <w:jc w:val="center"/>
        <w:rPr>
          <w:sz w:val="72"/>
          <w:szCs w:val="72"/>
        </w:rPr>
      </w:pPr>
    </w:p>
    <w:p w:rsidR="00E319B2" w:rsidRDefault="00E319B2">
      <w:pPr>
        <w:jc w:val="center"/>
        <w:rPr>
          <w:sz w:val="72"/>
          <w:szCs w:val="72"/>
        </w:rPr>
      </w:pPr>
    </w:p>
    <w:p w:rsidR="00E319B2" w:rsidRDefault="00E319B2">
      <w:pPr>
        <w:jc w:val="center"/>
        <w:rPr>
          <w:sz w:val="72"/>
          <w:szCs w:val="72"/>
        </w:rPr>
      </w:pPr>
    </w:p>
    <w:p w:rsidR="00E319B2" w:rsidRDefault="00E319B2">
      <w:pPr>
        <w:pStyle w:val="a9"/>
        <w:ind w:left="720" w:firstLineChars="0" w:firstLine="0"/>
        <w:jc w:val="left"/>
        <w:rPr>
          <w:rFonts w:ascii="黑体" w:eastAsia="黑体" w:hAnsi="黑体"/>
          <w:sz w:val="32"/>
          <w:szCs w:val="32"/>
        </w:rPr>
      </w:pPr>
    </w:p>
    <w:p w:rsidR="00E319B2" w:rsidRDefault="00E319B2">
      <w:pPr>
        <w:pStyle w:val="a9"/>
        <w:ind w:left="720" w:firstLineChars="0" w:firstLine="0"/>
        <w:jc w:val="left"/>
        <w:rPr>
          <w:rFonts w:ascii="黑体" w:eastAsia="黑体" w:hAnsi="黑体"/>
          <w:sz w:val="32"/>
          <w:szCs w:val="32"/>
        </w:rPr>
      </w:pPr>
    </w:p>
    <w:p w:rsidR="00E319B2" w:rsidRDefault="00E319B2">
      <w:pPr>
        <w:jc w:val="center"/>
        <w:rPr>
          <w:sz w:val="72"/>
          <w:szCs w:val="72"/>
        </w:rPr>
      </w:pPr>
    </w:p>
    <w:p w:rsidR="00E319B2" w:rsidRDefault="00E319B2">
      <w:pPr>
        <w:jc w:val="center"/>
        <w:rPr>
          <w:sz w:val="72"/>
          <w:szCs w:val="72"/>
        </w:rPr>
      </w:pPr>
    </w:p>
    <w:p w:rsidR="00E319B2" w:rsidRDefault="00E319B2">
      <w:pPr>
        <w:jc w:val="center"/>
        <w:rPr>
          <w:sz w:val="72"/>
          <w:szCs w:val="72"/>
        </w:rPr>
      </w:pPr>
    </w:p>
    <w:p w:rsidR="00E319B2" w:rsidRDefault="00E319B2">
      <w:pPr>
        <w:rPr>
          <w:sz w:val="72"/>
          <w:szCs w:val="72"/>
        </w:rPr>
      </w:pPr>
    </w:p>
    <w:p w:rsidR="00E319B2" w:rsidRDefault="00E319B2">
      <w:pPr>
        <w:jc w:val="center"/>
        <w:rPr>
          <w:rFonts w:ascii="黑体" w:eastAsia="黑体" w:hAnsi="黑体"/>
          <w:sz w:val="28"/>
          <w:szCs w:val="28"/>
        </w:rPr>
      </w:pPr>
    </w:p>
    <w:p w:rsidR="00E319B2" w:rsidRDefault="00E319B2">
      <w:pPr>
        <w:jc w:val="center"/>
        <w:rPr>
          <w:rFonts w:ascii="黑体" w:eastAsia="黑体" w:hAnsi="黑体"/>
          <w:sz w:val="28"/>
          <w:szCs w:val="28"/>
        </w:rPr>
      </w:pPr>
    </w:p>
    <w:p w:rsidR="00E319B2" w:rsidRDefault="00E319B2">
      <w:pPr>
        <w:jc w:val="center"/>
        <w:rPr>
          <w:rFonts w:ascii="黑体" w:eastAsia="黑体" w:hAnsi="黑体"/>
          <w:sz w:val="28"/>
          <w:szCs w:val="28"/>
        </w:rPr>
      </w:pPr>
    </w:p>
    <w:p w:rsidR="00E319B2" w:rsidRDefault="00E319B2">
      <w:pPr>
        <w:jc w:val="center"/>
        <w:rPr>
          <w:rFonts w:ascii="黑体" w:eastAsia="黑体" w:hAnsi="黑体"/>
          <w:sz w:val="28"/>
          <w:szCs w:val="28"/>
        </w:rPr>
      </w:pPr>
    </w:p>
    <w:p w:rsidR="00E319B2" w:rsidRDefault="00E319B2">
      <w:pPr>
        <w:jc w:val="center"/>
        <w:rPr>
          <w:rFonts w:ascii="黑体" w:eastAsia="黑体" w:hAnsi="黑体"/>
          <w:sz w:val="28"/>
          <w:szCs w:val="28"/>
        </w:rPr>
      </w:pPr>
    </w:p>
    <w:p w:rsidR="00E319B2" w:rsidRDefault="00E319B2">
      <w:pPr>
        <w:jc w:val="center"/>
        <w:rPr>
          <w:rFonts w:ascii="黑体" w:eastAsia="黑体" w:hAnsi="黑体"/>
          <w:sz w:val="28"/>
          <w:szCs w:val="28"/>
        </w:rPr>
      </w:pPr>
    </w:p>
    <w:p w:rsidR="00E319B2" w:rsidRDefault="00E319B2">
      <w:pPr>
        <w:ind w:firstLineChars="500" w:firstLine="3600"/>
        <w:rPr>
          <w:sz w:val="72"/>
          <w:szCs w:val="72"/>
        </w:rPr>
      </w:pPr>
    </w:p>
    <w:p w:rsidR="00E319B2" w:rsidRDefault="00E319B2">
      <w:pPr>
        <w:ind w:firstLineChars="500" w:firstLine="3600"/>
        <w:rPr>
          <w:sz w:val="72"/>
          <w:szCs w:val="72"/>
        </w:rPr>
      </w:pPr>
    </w:p>
    <w:p w:rsidR="00E319B2" w:rsidRDefault="00E319B2">
      <w:pPr>
        <w:ind w:firstLineChars="500" w:firstLine="3600"/>
        <w:rPr>
          <w:sz w:val="72"/>
          <w:szCs w:val="72"/>
        </w:rPr>
      </w:pPr>
    </w:p>
    <w:p w:rsidR="00E319B2" w:rsidRDefault="00E319B2">
      <w:pPr>
        <w:ind w:firstLineChars="500" w:firstLine="3600"/>
        <w:rPr>
          <w:sz w:val="72"/>
          <w:szCs w:val="72"/>
        </w:rPr>
      </w:pPr>
    </w:p>
    <w:p w:rsidR="00E319B2" w:rsidRDefault="00E319B2">
      <w:pPr>
        <w:ind w:firstLineChars="500" w:firstLine="3600"/>
        <w:rPr>
          <w:sz w:val="72"/>
          <w:szCs w:val="72"/>
        </w:rPr>
      </w:pPr>
    </w:p>
    <w:p w:rsidR="00E319B2" w:rsidRDefault="00E319B2">
      <w:pPr>
        <w:ind w:firstLineChars="500" w:firstLine="3614"/>
        <w:rPr>
          <w:b/>
          <w:sz w:val="72"/>
          <w:szCs w:val="72"/>
        </w:rPr>
      </w:pPr>
    </w:p>
    <w:p w:rsidR="00E319B2" w:rsidRDefault="00C450C0">
      <w:pPr>
        <w:ind w:firstLineChars="500" w:firstLine="3614"/>
        <w:rPr>
          <w:b/>
          <w:sz w:val="72"/>
          <w:szCs w:val="72"/>
        </w:rPr>
      </w:pPr>
      <w:r>
        <w:rPr>
          <w:rFonts w:hint="eastAsia"/>
          <w:b/>
          <w:sz w:val="72"/>
          <w:szCs w:val="72"/>
        </w:rPr>
        <w:t>第二部分</w:t>
      </w:r>
    </w:p>
    <w:p w:rsidR="00E319B2" w:rsidRDefault="00E319B2">
      <w:pPr>
        <w:jc w:val="center"/>
        <w:rPr>
          <w:b/>
          <w:sz w:val="72"/>
          <w:szCs w:val="72"/>
        </w:rPr>
      </w:pPr>
    </w:p>
    <w:p w:rsidR="00E319B2" w:rsidRDefault="00C450C0">
      <w:pPr>
        <w:jc w:val="center"/>
        <w:rPr>
          <w:b/>
          <w:sz w:val="72"/>
          <w:szCs w:val="72"/>
        </w:rPr>
      </w:pPr>
      <w:r>
        <w:rPr>
          <w:rFonts w:hint="eastAsia"/>
          <w:b/>
          <w:sz w:val="72"/>
          <w:szCs w:val="72"/>
        </w:rPr>
        <w:t>部门决算表</w:t>
      </w:r>
    </w:p>
    <w:p w:rsidR="00E319B2" w:rsidRDefault="00E319B2">
      <w:pPr>
        <w:jc w:val="center"/>
        <w:rPr>
          <w:sz w:val="72"/>
          <w:szCs w:val="72"/>
        </w:rPr>
      </w:pPr>
    </w:p>
    <w:p w:rsidR="00E319B2" w:rsidRDefault="00E319B2">
      <w:pPr>
        <w:jc w:val="center"/>
        <w:rPr>
          <w:sz w:val="72"/>
          <w:szCs w:val="72"/>
        </w:rPr>
      </w:pPr>
    </w:p>
    <w:p w:rsidR="00E319B2" w:rsidRDefault="00E319B2">
      <w:pPr>
        <w:jc w:val="center"/>
        <w:rPr>
          <w:sz w:val="72"/>
          <w:szCs w:val="72"/>
        </w:rPr>
      </w:pPr>
    </w:p>
    <w:p w:rsidR="00E319B2" w:rsidRDefault="00E319B2">
      <w:pPr>
        <w:jc w:val="center"/>
        <w:rPr>
          <w:sz w:val="72"/>
          <w:szCs w:val="72"/>
        </w:rPr>
      </w:pPr>
    </w:p>
    <w:p w:rsidR="00E319B2" w:rsidRDefault="00E319B2">
      <w:pPr>
        <w:jc w:val="center"/>
        <w:rPr>
          <w:sz w:val="72"/>
          <w:szCs w:val="72"/>
        </w:rPr>
      </w:pPr>
    </w:p>
    <w:p w:rsidR="00E319B2" w:rsidRDefault="00E319B2">
      <w:pPr>
        <w:jc w:val="center"/>
        <w:rPr>
          <w:sz w:val="72"/>
          <w:szCs w:val="72"/>
        </w:rPr>
      </w:pPr>
    </w:p>
    <w:p w:rsidR="00E319B2" w:rsidRDefault="00E319B2">
      <w:pPr>
        <w:jc w:val="left"/>
        <w:rPr>
          <w:sz w:val="32"/>
          <w:szCs w:val="32"/>
        </w:rPr>
      </w:pPr>
    </w:p>
    <w:p w:rsidR="00E319B2" w:rsidRDefault="00E319B2">
      <w:pPr>
        <w:jc w:val="left"/>
        <w:rPr>
          <w:rFonts w:asciiTheme="minorEastAsia" w:hAnsiTheme="minorEastAsia"/>
          <w:sz w:val="32"/>
          <w:szCs w:val="32"/>
        </w:rPr>
        <w:sectPr w:rsidR="00E319B2">
          <w:pgSz w:w="11906" w:h="16838"/>
          <w:pgMar w:top="720" w:right="720" w:bottom="720" w:left="720" w:header="851" w:footer="992" w:gutter="0"/>
          <w:cols w:space="425"/>
          <w:docGrid w:type="lines" w:linePitch="312"/>
        </w:sectPr>
      </w:pPr>
    </w:p>
    <w:tbl>
      <w:tblPr>
        <w:tblW w:w="14120" w:type="dxa"/>
        <w:tblInd w:w="89" w:type="dxa"/>
        <w:tblLook w:val="04A0"/>
      </w:tblPr>
      <w:tblGrid>
        <w:gridCol w:w="4922"/>
        <w:gridCol w:w="661"/>
        <w:gridCol w:w="1270"/>
        <w:gridCol w:w="4617"/>
        <w:gridCol w:w="661"/>
        <w:gridCol w:w="1989"/>
      </w:tblGrid>
      <w:tr w:rsidR="00E319B2">
        <w:trPr>
          <w:trHeight w:val="390"/>
        </w:trPr>
        <w:tc>
          <w:tcPr>
            <w:tcW w:w="14120" w:type="dxa"/>
            <w:gridSpan w:val="6"/>
            <w:tcBorders>
              <w:top w:val="nil"/>
              <w:left w:val="nil"/>
              <w:bottom w:val="nil"/>
              <w:right w:val="nil"/>
            </w:tcBorders>
            <w:shd w:val="clear" w:color="000000" w:fill="FFFFFF"/>
            <w:noWrap/>
            <w:vAlign w:val="bottom"/>
          </w:tcPr>
          <w:p w:rsidR="00E319B2" w:rsidRDefault="00C450C0">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收入支出决算总表</w:t>
            </w:r>
          </w:p>
        </w:tc>
      </w:tr>
      <w:tr w:rsidR="00E319B2">
        <w:trPr>
          <w:trHeight w:val="255"/>
        </w:trPr>
        <w:tc>
          <w:tcPr>
            <w:tcW w:w="4922" w:type="dxa"/>
            <w:tcBorders>
              <w:top w:val="nil"/>
              <w:left w:val="nil"/>
              <w:bottom w:val="nil"/>
              <w:right w:val="nil"/>
            </w:tcBorders>
            <w:shd w:val="clear" w:color="000000" w:fill="FFFFFF"/>
            <w:noWrap/>
            <w:vAlign w:val="bottom"/>
          </w:tcPr>
          <w:p w:rsidR="00E319B2" w:rsidRDefault="00C450C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661" w:type="dxa"/>
            <w:tcBorders>
              <w:top w:val="nil"/>
              <w:left w:val="nil"/>
              <w:bottom w:val="nil"/>
              <w:right w:val="nil"/>
            </w:tcBorders>
            <w:shd w:val="clear" w:color="000000" w:fill="FFFFFF"/>
            <w:noWrap/>
            <w:vAlign w:val="bottom"/>
          </w:tcPr>
          <w:p w:rsidR="00E319B2" w:rsidRDefault="00C450C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1270" w:type="dxa"/>
            <w:tcBorders>
              <w:top w:val="nil"/>
              <w:left w:val="nil"/>
              <w:bottom w:val="nil"/>
              <w:right w:val="nil"/>
            </w:tcBorders>
            <w:shd w:val="clear" w:color="000000" w:fill="FFFFFF"/>
            <w:noWrap/>
            <w:vAlign w:val="bottom"/>
          </w:tcPr>
          <w:p w:rsidR="00E319B2" w:rsidRDefault="00C450C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4617" w:type="dxa"/>
            <w:tcBorders>
              <w:top w:val="nil"/>
              <w:left w:val="nil"/>
              <w:bottom w:val="nil"/>
              <w:right w:val="nil"/>
            </w:tcBorders>
            <w:shd w:val="clear" w:color="000000" w:fill="FFFFFF"/>
            <w:noWrap/>
            <w:vAlign w:val="bottom"/>
          </w:tcPr>
          <w:p w:rsidR="00E319B2" w:rsidRDefault="00C450C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661" w:type="dxa"/>
            <w:tcBorders>
              <w:top w:val="nil"/>
              <w:left w:val="nil"/>
              <w:bottom w:val="nil"/>
              <w:right w:val="nil"/>
            </w:tcBorders>
            <w:shd w:val="clear" w:color="000000" w:fill="FFFFFF"/>
            <w:noWrap/>
            <w:vAlign w:val="bottom"/>
          </w:tcPr>
          <w:p w:rsidR="00E319B2" w:rsidRDefault="00C450C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1989" w:type="dxa"/>
            <w:tcBorders>
              <w:top w:val="nil"/>
              <w:left w:val="nil"/>
              <w:bottom w:val="nil"/>
              <w:right w:val="nil"/>
            </w:tcBorders>
            <w:shd w:val="clear" w:color="000000" w:fill="FFFFFF"/>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公开01表</w:t>
            </w:r>
          </w:p>
        </w:tc>
      </w:tr>
      <w:tr w:rsidR="00E319B2">
        <w:trPr>
          <w:trHeight w:val="255"/>
        </w:trPr>
        <w:tc>
          <w:tcPr>
            <w:tcW w:w="4922" w:type="dxa"/>
            <w:tcBorders>
              <w:top w:val="nil"/>
              <w:left w:val="nil"/>
              <w:bottom w:val="nil"/>
              <w:right w:val="nil"/>
            </w:tcBorders>
            <w:shd w:val="clear" w:color="000000" w:fill="FFFFFF"/>
            <w:noWrap/>
            <w:vAlign w:val="bottom"/>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部门：溆浦县卢峰镇人民政府</w:t>
            </w:r>
          </w:p>
        </w:tc>
        <w:tc>
          <w:tcPr>
            <w:tcW w:w="661" w:type="dxa"/>
            <w:tcBorders>
              <w:top w:val="nil"/>
              <w:left w:val="nil"/>
              <w:bottom w:val="nil"/>
              <w:right w:val="nil"/>
            </w:tcBorders>
            <w:shd w:val="clear" w:color="000000" w:fill="FFFFFF"/>
            <w:noWrap/>
            <w:vAlign w:val="bottom"/>
          </w:tcPr>
          <w:p w:rsidR="00E319B2" w:rsidRDefault="00C450C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1270" w:type="dxa"/>
            <w:tcBorders>
              <w:top w:val="nil"/>
              <w:left w:val="nil"/>
              <w:bottom w:val="nil"/>
              <w:right w:val="nil"/>
            </w:tcBorders>
            <w:shd w:val="clear" w:color="000000" w:fill="FFFFFF"/>
            <w:noWrap/>
            <w:vAlign w:val="bottom"/>
          </w:tcPr>
          <w:p w:rsidR="00E319B2" w:rsidRDefault="00C450C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4617" w:type="dxa"/>
            <w:tcBorders>
              <w:top w:val="nil"/>
              <w:left w:val="nil"/>
              <w:bottom w:val="nil"/>
              <w:right w:val="nil"/>
            </w:tcBorders>
            <w:shd w:val="clear" w:color="000000" w:fill="FFFFFF"/>
            <w:noWrap/>
            <w:vAlign w:val="bottom"/>
          </w:tcPr>
          <w:p w:rsidR="00E319B2" w:rsidRDefault="00C450C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661" w:type="dxa"/>
            <w:tcBorders>
              <w:top w:val="nil"/>
              <w:left w:val="nil"/>
              <w:bottom w:val="nil"/>
              <w:right w:val="nil"/>
            </w:tcBorders>
            <w:shd w:val="clear" w:color="000000" w:fill="FFFFFF"/>
            <w:noWrap/>
            <w:vAlign w:val="bottom"/>
          </w:tcPr>
          <w:p w:rsidR="00E319B2" w:rsidRDefault="00C450C0">
            <w:pPr>
              <w:widowControl/>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1989" w:type="dxa"/>
            <w:tcBorders>
              <w:top w:val="nil"/>
              <w:left w:val="nil"/>
              <w:bottom w:val="nil"/>
              <w:right w:val="nil"/>
            </w:tcBorders>
            <w:shd w:val="clear" w:color="000000" w:fill="FFFFFF"/>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E319B2">
        <w:trPr>
          <w:trHeight w:val="308"/>
        </w:trPr>
        <w:tc>
          <w:tcPr>
            <w:tcW w:w="6853"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收入</w:t>
            </w:r>
          </w:p>
        </w:tc>
        <w:tc>
          <w:tcPr>
            <w:tcW w:w="7267" w:type="dxa"/>
            <w:gridSpan w:val="3"/>
            <w:tcBorders>
              <w:top w:val="single" w:sz="4" w:space="0" w:color="000000"/>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支出</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行次</w:t>
            </w:r>
          </w:p>
        </w:tc>
        <w:tc>
          <w:tcPr>
            <w:tcW w:w="1270"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金额</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行次</w:t>
            </w:r>
          </w:p>
        </w:tc>
        <w:tc>
          <w:tcPr>
            <w:tcW w:w="1989"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金额</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栏次</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270"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栏次</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989"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一、一般公共预算财政拨款收入</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5,103.00</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一、一般公共服务支出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32</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1,695.20</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二、政府性基金预算财政拨款收入</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38.00</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二、外交支出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33</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三、国有资本经营预算财政拨款收入</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三、国防支出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34</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四、上级补助收入</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四、公共安全支出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35</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五、事业收入</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五、教育支出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36</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六、经营收入</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六、科学技术支出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37</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七、附属单位上缴收入</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7</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七、文化旅游体育与传媒支出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38</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19.58</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八、其他收入</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8</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八、社会保障和就业支出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39</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254.33</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9</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九、卫生健康支出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40</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473.52</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10</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十、节能环保支出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41</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11</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十一、城乡社区支出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42</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192.49</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12</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十二、农林水支出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43</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2,234.69</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13</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十三、交通运输支出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44</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14</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十四、资源勘探工业信息等支出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45</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15</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十五、商业服务业等支出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46</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16</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十六、金融支出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47</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17</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十七、援助其他地区支出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48</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18</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十八、自然资源海洋气象等支出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49</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19</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十九、住房保障支出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50</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20</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二十、粮油物资储备支出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51</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21</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二十一、国有资本经营预算支出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52</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22</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二十二、灾害防治及应急管理支出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53</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56.16</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23</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二十三、其他支出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54</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b/>
                <w:bCs/>
                <w:color w:val="000000"/>
                <w:kern w:val="0"/>
                <w:sz w:val="20"/>
                <w:szCs w:val="20"/>
              </w:rPr>
            </w:pPr>
            <w:r>
              <w:rPr>
                <w:rFonts w:ascii="宋体" w:eastAsia="宋体" w:hAnsi="宋体" w:cs="Arial" w:hint="eastAsia"/>
                <w:b/>
                <w:bCs/>
                <w:color w:val="000000"/>
                <w:kern w:val="0"/>
                <w:sz w:val="20"/>
                <w:szCs w:val="20"/>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24</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二十四、债务还本支出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55</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25</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二十五、债务付息支出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56</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lastRenderedPageBreak/>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26</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二十六、抗疫特别国债安排的支出</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57</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本年收入合计</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27</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5,141.00</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本年支出合计</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58</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5,141.00</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使用非财政拨款结余</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28</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结余分配</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59</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年初结转和结余</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29</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年末结转和结余</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60</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30</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61</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4922" w:type="dxa"/>
            <w:tcBorders>
              <w:top w:val="nil"/>
              <w:left w:val="single" w:sz="4" w:space="0" w:color="000000"/>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总计</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31</w:t>
            </w:r>
          </w:p>
        </w:tc>
        <w:tc>
          <w:tcPr>
            <w:tcW w:w="1270"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5,141.00</w:t>
            </w:r>
          </w:p>
        </w:tc>
        <w:tc>
          <w:tcPr>
            <w:tcW w:w="4617"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总计</w:t>
            </w:r>
          </w:p>
        </w:tc>
        <w:tc>
          <w:tcPr>
            <w:tcW w:w="661" w:type="dxa"/>
            <w:tcBorders>
              <w:top w:val="nil"/>
              <w:left w:val="nil"/>
              <w:bottom w:val="single" w:sz="4" w:space="0" w:color="000000"/>
              <w:right w:val="single" w:sz="4" w:space="0" w:color="000000"/>
            </w:tcBorders>
            <w:shd w:val="clear" w:color="FFFFFF" w:fill="FFFFFF"/>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62</w:t>
            </w:r>
          </w:p>
        </w:tc>
        <w:tc>
          <w:tcPr>
            <w:tcW w:w="1989" w:type="dxa"/>
            <w:tcBorders>
              <w:top w:val="nil"/>
              <w:left w:val="nil"/>
              <w:bottom w:val="single" w:sz="4" w:space="0" w:color="000000"/>
              <w:right w:val="single" w:sz="4" w:space="0" w:color="000000"/>
            </w:tcBorders>
            <w:shd w:val="clear" w:color="000000" w:fill="FFFFFF"/>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5,141.00</w:t>
            </w:r>
          </w:p>
        </w:tc>
      </w:tr>
      <w:tr w:rsidR="00E319B2">
        <w:trPr>
          <w:trHeight w:val="308"/>
        </w:trPr>
        <w:tc>
          <w:tcPr>
            <w:tcW w:w="14120" w:type="dxa"/>
            <w:gridSpan w:val="6"/>
            <w:tcBorders>
              <w:top w:val="nil"/>
              <w:left w:val="nil"/>
              <w:bottom w:val="nil"/>
              <w:right w:val="nil"/>
            </w:tcBorders>
            <w:shd w:val="clear" w:color="000000"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注：1.本表反映部门本年度的总收支和年末结转结余情况。</w:t>
            </w:r>
          </w:p>
        </w:tc>
      </w:tr>
      <w:tr w:rsidR="00E319B2">
        <w:trPr>
          <w:trHeight w:val="308"/>
        </w:trPr>
        <w:tc>
          <w:tcPr>
            <w:tcW w:w="14120" w:type="dxa"/>
            <w:gridSpan w:val="6"/>
            <w:tcBorders>
              <w:top w:val="nil"/>
              <w:left w:val="nil"/>
              <w:bottom w:val="nil"/>
              <w:right w:val="nil"/>
            </w:tcBorders>
            <w:shd w:val="clear" w:color="000000" w:fill="FFFFFF"/>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2.本套报表金额单位转换时可能存在尾数误差。</w:t>
            </w:r>
          </w:p>
        </w:tc>
      </w:tr>
    </w:tbl>
    <w:p w:rsidR="00E319B2" w:rsidRDefault="00E319B2">
      <w:pPr>
        <w:pStyle w:val="Default"/>
        <w:rPr>
          <w:sz w:val="72"/>
          <w:szCs w:val="72"/>
        </w:rPr>
      </w:pPr>
    </w:p>
    <w:tbl>
      <w:tblPr>
        <w:tblW w:w="14739" w:type="dxa"/>
        <w:tblInd w:w="89" w:type="dxa"/>
        <w:tblLook w:val="04A0"/>
      </w:tblPr>
      <w:tblGrid>
        <w:gridCol w:w="400"/>
        <w:gridCol w:w="316"/>
        <w:gridCol w:w="270"/>
        <w:gridCol w:w="4438"/>
        <w:gridCol w:w="1800"/>
        <w:gridCol w:w="1800"/>
        <w:gridCol w:w="1199"/>
        <w:gridCol w:w="1137"/>
        <w:gridCol w:w="1083"/>
        <w:gridCol w:w="1036"/>
        <w:gridCol w:w="1438"/>
      </w:tblGrid>
      <w:tr w:rsidR="00E319B2">
        <w:trPr>
          <w:trHeight w:val="390"/>
        </w:trPr>
        <w:tc>
          <w:tcPr>
            <w:tcW w:w="14739" w:type="dxa"/>
            <w:gridSpan w:val="11"/>
            <w:tcBorders>
              <w:top w:val="nil"/>
              <w:left w:val="nil"/>
              <w:bottom w:val="nil"/>
              <w:right w:val="nil"/>
            </w:tcBorders>
            <w:shd w:val="clear" w:color="auto" w:fill="auto"/>
            <w:noWrap/>
            <w:vAlign w:val="bottom"/>
          </w:tcPr>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C450C0">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收入决算表</w:t>
            </w:r>
          </w:p>
        </w:tc>
      </w:tr>
      <w:tr w:rsidR="00E319B2">
        <w:trPr>
          <w:trHeight w:val="255"/>
        </w:trPr>
        <w:tc>
          <w:tcPr>
            <w:tcW w:w="32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6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1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443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9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3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083"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036"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438"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公开02表</w:t>
            </w:r>
          </w:p>
        </w:tc>
      </w:tr>
      <w:tr w:rsidR="00E319B2">
        <w:trPr>
          <w:trHeight w:val="255"/>
        </w:trPr>
        <w:tc>
          <w:tcPr>
            <w:tcW w:w="5246" w:type="dxa"/>
            <w:gridSpan w:val="4"/>
            <w:tcBorders>
              <w:top w:val="nil"/>
              <w:left w:val="nil"/>
              <w:bottom w:val="nil"/>
              <w:right w:val="nil"/>
            </w:tcBorders>
            <w:shd w:val="clear" w:color="auto" w:fill="auto"/>
            <w:noWrap/>
            <w:vAlign w:val="bottom"/>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部门：溆浦县卢峰镇人民政府</w:t>
            </w:r>
          </w:p>
        </w:tc>
        <w:tc>
          <w:tcPr>
            <w:tcW w:w="180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9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3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083"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036"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438"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E319B2">
        <w:trPr>
          <w:trHeight w:val="308"/>
        </w:trPr>
        <w:tc>
          <w:tcPr>
            <w:tcW w:w="524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1800"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本年收入合计</w:t>
            </w:r>
          </w:p>
        </w:tc>
        <w:tc>
          <w:tcPr>
            <w:tcW w:w="1800"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财政拨款收入</w:t>
            </w:r>
          </w:p>
        </w:tc>
        <w:tc>
          <w:tcPr>
            <w:tcW w:w="1199"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上级补助收入</w:t>
            </w:r>
          </w:p>
        </w:tc>
        <w:tc>
          <w:tcPr>
            <w:tcW w:w="1137"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事业收入</w:t>
            </w:r>
          </w:p>
        </w:tc>
        <w:tc>
          <w:tcPr>
            <w:tcW w:w="1083"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经营收入</w:t>
            </w:r>
          </w:p>
        </w:tc>
        <w:tc>
          <w:tcPr>
            <w:tcW w:w="1036"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附属单位上缴收入</w:t>
            </w:r>
          </w:p>
        </w:tc>
        <w:tc>
          <w:tcPr>
            <w:tcW w:w="1438"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其他收入</w:t>
            </w:r>
          </w:p>
        </w:tc>
      </w:tr>
      <w:tr w:rsidR="00E319B2">
        <w:trPr>
          <w:trHeight w:val="312"/>
        </w:trPr>
        <w:tc>
          <w:tcPr>
            <w:tcW w:w="808"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功能分类科目编码</w:t>
            </w:r>
          </w:p>
        </w:tc>
        <w:tc>
          <w:tcPr>
            <w:tcW w:w="4438" w:type="dxa"/>
            <w:vMerge w:val="restart"/>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科目名称</w:t>
            </w:r>
          </w:p>
        </w:tc>
        <w:tc>
          <w:tcPr>
            <w:tcW w:w="1800"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99"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3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083"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036"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438"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12"/>
        </w:trPr>
        <w:tc>
          <w:tcPr>
            <w:tcW w:w="808"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443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99"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3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083"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036"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438"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12"/>
        </w:trPr>
        <w:tc>
          <w:tcPr>
            <w:tcW w:w="808"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443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99"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3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083"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036"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438"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08"/>
        </w:trPr>
        <w:tc>
          <w:tcPr>
            <w:tcW w:w="5246" w:type="dxa"/>
            <w:gridSpan w:val="4"/>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1800"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c>
          <w:tcPr>
            <w:tcW w:w="1199"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w:t>
            </w:r>
          </w:p>
        </w:tc>
        <w:tc>
          <w:tcPr>
            <w:tcW w:w="1137"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w:t>
            </w:r>
          </w:p>
        </w:tc>
        <w:tc>
          <w:tcPr>
            <w:tcW w:w="1083"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w:t>
            </w:r>
          </w:p>
        </w:tc>
        <w:tc>
          <w:tcPr>
            <w:tcW w:w="1036"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w:t>
            </w:r>
          </w:p>
        </w:tc>
        <w:tc>
          <w:tcPr>
            <w:tcW w:w="1438"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7</w:t>
            </w:r>
          </w:p>
        </w:tc>
      </w:tr>
      <w:tr w:rsidR="00E319B2">
        <w:trPr>
          <w:trHeight w:val="308"/>
        </w:trPr>
        <w:tc>
          <w:tcPr>
            <w:tcW w:w="5246" w:type="dxa"/>
            <w:gridSpan w:val="4"/>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合计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5,141.00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5,141.00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一般公共服务支出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1,695.20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1,695.20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人大事务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2010102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政府办公厅（室）及相关机构事务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1,479.86</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1,479.86</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1,050.76</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1,050.76</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40.62</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40.62</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其他政府办公厅（室）及相关机构事务支出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388.49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388.49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发展与改革事务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2010499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其他发展与改革事务支出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20105</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统计信息事务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2010507</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专项普查活动</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20106</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财政事务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148.31</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148.31</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2010601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139.94</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139.94</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2010602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8.37</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8.37</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20111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纪检监察事务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2011101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20131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党委办公厅（室）及相关机构事务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2013105</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专项业务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其他一般公共服务支出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2019999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其他一般公共服务支出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204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公共安全支出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公安</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其他公安支出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206</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科学技术支出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20607</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科学技术普及</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2060702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科普活动</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文化旅游体育与传媒支出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19.58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19.58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文化和旅游</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2070199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其他文化和旅游支出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其他文化旅游体育与传媒支出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2079999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其他文化旅游体育与传媒支出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社会保障和就业支出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254.33</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254.33</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民政管理事务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2080299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其他民政管理事务支出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20805</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行政事业单位养老支出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2080505</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机关事业单位基本养老保险缴费支出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20808</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抚恤</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37.89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37.89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2080801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死亡抚恤</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22.89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22.89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2080899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其他优抚支出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20810</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社会福利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2081001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儿童福利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20820</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临时救助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2082001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临时救助支出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特困人员救助供养</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6.82</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6.82</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2082101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城市特困人员救助供养支出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4.50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4.50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2082102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农村特困人员救助供养支出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2.32</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2.32</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大中型水库移民后期扶持基金支出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2082201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移民补助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20823</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小型水库移民扶助基金安排的支出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2082302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基础设施建设和经济发展</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20826</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财政对基本养老保险基金的补助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2082699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财政对其他基本养老保险基金的补助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20828</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退役军人管理事务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2082899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其他退役军人事务管理支出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卫生健康支出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473.52</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473.52</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公共卫生</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34.92</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34.92</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2100404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精神卫生机构</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10.42</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10.42</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2100408</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基本公共卫生服务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14.50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14.50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2100410</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突发公共卫生事件应急处理</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计划生育事务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349.89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349.89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2100716</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计划生育机构</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2100717</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计划生育服务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23.76</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23.76</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其他计划生育事务支出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157.74</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157.74</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行政事业单位医疗</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2101101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行政单位医疗</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21013</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医疗救助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2101301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城乡医疗救助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2101399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其他医疗救助支出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192.49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192.49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城乡社区管理事务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34.70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34.70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其他城乡社区管理事务支出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28.70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28.70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21203</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城乡社区公共设施</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2120303</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小城镇基础设施建设</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21205</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城乡社区环境卫生</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60.79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60.79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2120501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城乡社区环境卫生</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60.79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60.79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21208</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国有土地使用权出让收入安排的支出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2120804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农村基础设施建设支出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其他城乡社区支出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2129999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其他城乡社区支出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农林水支出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2,234.69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2,234.69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21301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农业农村</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117.09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117.09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2130124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农村合作经济</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2130126</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农村社会事业</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12.66</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12.66</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2130142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农村道路建设</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其他农业农村支出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100.43</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100.43</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林业和草原</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2130201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水利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2130305</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水利工程建设</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2130306</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水利工程运行与维护</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2130314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防汛</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2130321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大中型水库移民后期扶持专项支出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扶贫</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741.19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741.19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2130504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农村基础设施建设</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485.16</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485.16</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2130505</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生产发展</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97.60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97.60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其他扶贫支出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157.43</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157.43</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21307</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农村综合改革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2130705</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对村民委员会和村党支部的补助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其他农林水支出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2139999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其他农林水支出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交通运输支出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21499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其他交通运输支出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2149999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其他交通运输支出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220</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自然资源海洋气象等支出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22001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自然资源事务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2200199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其他自然资源事务支出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住房保障支出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22102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住房改革支出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2210201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住房公积金</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灾害防治及应急管理支出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56.16</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56.16</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应急管理事务</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39.88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39.88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2240199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其他应急管理支出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39.88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39.88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22406</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自然灾害防治</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2240601</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地质灾害防治</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22407</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自然灾害救灾及恢复重建支出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2240703</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自然灾害救灾补助</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22960</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彩票公益金安排的支出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2296002</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用于社会福利的彩票公益金支出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2296003</w:t>
            </w:r>
          </w:p>
        </w:tc>
        <w:tc>
          <w:tcPr>
            <w:tcW w:w="4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用于体育事业的彩票公益金支出</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80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19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83"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3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14739" w:type="dxa"/>
            <w:gridSpan w:val="11"/>
            <w:tcBorders>
              <w:top w:val="nil"/>
              <w:left w:val="nil"/>
              <w:bottom w:val="nil"/>
              <w:right w:val="nil"/>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注：本表反映部门本年度取得的各项收入情况。</w:t>
            </w:r>
          </w:p>
        </w:tc>
      </w:tr>
    </w:tbl>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rPr>
          <w:sz w:val="72"/>
          <w:szCs w:val="72"/>
        </w:rPr>
      </w:pPr>
    </w:p>
    <w:tbl>
      <w:tblPr>
        <w:tblW w:w="13296" w:type="dxa"/>
        <w:tblInd w:w="89" w:type="dxa"/>
        <w:tblLook w:val="04A0"/>
      </w:tblPr>
      <w:tblGrid>
        <w:gridCol w:w="400"/>
        <w:gridCol w:w="316"/>
        <w:gridCol w:w="270"/>
        <w:gridCol w:w="5131"/>
        <w:gridCol w:w="1367"/>
        <w:gridCol w:w="1367"/>
        <w:gridCol w:w="1367"/>
        <w:gridCol w:w="797"/>
        <w:gridCol w:w="797"/>
        <w:gridCol w:w="1662"/>
      </w:tblGrid>
      <w:tr w:rsidR="00E319B2">
        <w:trPr>
          <w:trHeight w:val="390"/>
        </w:trPr>
        <w:tc>
          <w:tcPr>
            <w:tcW w:w="13296" w:type="dxa"/>
            <w:gridSpan w:val="10"/>
            <w:tcBorders>
              <w:top w:val="nil"/>
              <w:left w:val="nil"/>
              <w:bottom w:val="nil"/>
              <w:right w:val="nil"/>
            </w:tcBorders>
            <w:shd w:val="clear" w:color="auto" w:fill="auto"/>
            <w:noWrap/>
            <w:vAlign w:val="bottom"/>
          </w:tcPr>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C450C0">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支出决算表</w:t>
            </w:r>
          </w:p>
        </w:tc>
      </w:tr>
      <w:tr w:rsidR="00E319B2">
        <w:trPr>
          <w:trHeight w:val="255"/>
        </w:trPr>
        <w:tc>
          <w:tcPr>
            <w:tcW w:w="32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6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1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5131"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6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6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6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79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79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662"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公开03表</w:t>
            </w:r>
          </w:p>
        </w:tc>
      </w:tr>
      <w:tr w:rsidR="00E319B2">
        <w:trPr>
          <w:trHeight w:val="255"/>
        </w:trPr>
        <w:tc>
          <w:tcPr>
            <w:tcW w:w="5939" w:type="dxa"/>
            <w:gridSpan w:val="4"/>
            <w:tcBorders>
              <w:top w:val="nil"/>
              <w:left w:val="nil"/>
              <w:bottom w:val="nil"/>
              <w:right w:val="nil"/>
            </w:tcBorders>
            <w:shd w:val="clear" w:color="auto" w:fill="auto"/>
            <w:noWrap/>
            <w:vAlign w:val="bottom"/>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部门：溆浦县卢峰镇人民政府</w:t>
            </w:r>
          </w:p>
        </w:tc>
        <w:tc>
          <w:tcPr>
            <w:tcW w:w="136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6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6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79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79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662"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E319B2">
        <w:trPr>
          <w:trHeight w:val="308"/>
        </w:trPr>
        <w:tc>
          <w:tcPr>
            <w:tcW w:w="593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1367"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本年支出合计</w:t>
            </w:r>
          </w:p>
        </w:tc>
        <w:tc>
          <w:tcPr>
            <w:tcW w:w="1367"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基本支出</w:t>
            </w:r>
          </w:p>
        </w:tc>
        <w:tc>
          <w:tcPr>
            <w:tcW w:w="1367"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项目支出</w:t>
            </w:r>
          </w:p>
        </w:tc>
        <w:tc>
          <w:tcPr>
            <w:tcW w:w="797"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上缴上级支出</w:t>
            </w:r>
          </w:p>
        </w:tc>
        <w:tc>
          <w:tcPr>
            <w:tcW w:w="797"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经营支出</w:t>
            </w:r>
          </w:p>
        </w:tc>
        <w:tc>
          <w:tcPr>
            <w:tcW w:w="1662"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对附属单位补助支出</w:t>
            </w:r>
          </w:p>
        </w:tc>
      </w:tr>
      <w:tr w:rsidR="00E319B2">
        <w:trPr>
          <w:trHeight w:val="312"/>
        </w:trPr>
        <w:tc>
          <w:tcPr>
            <w:tcW w:w="808"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功能分类科目编码</w:t>
            </w:r>
          </w:p>
        </w:tc>
        <w:tc>
          <w:tcPr>
            <w:tcW w:w="5131" w:type="dxa"/>
            <w:vMerge w:val="restart"/>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科目名称</w:t>
            </w:r>
          </w:p>
        </w:tc>
        <w:tc>
          <w:tcPr>
            <w:tcW w:w="136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6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6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79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79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662"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12"/>
        </w:trPr>
        <w:tc>
          <w:tcPr>
            <w:tcW w:w="808"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5131"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6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6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6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79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79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662"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12"/>
        </w:trPr>
        <w:tc>
          <w:tcPr>
            <w:tcW w:w="808"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5131"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6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6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6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79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797"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662"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08"/>
        </w:trPr>
        <w:tc>
          <w:tcPr>
            <w:tcW w:w="5939" w:type="dxa"/>
            <w:gridSpan w:val="4"/>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栏次</w:t>
            </w:r>
          </w:p>
        </w:tc>
        <w:tc>
          <w:tcPr>
            <w:tcW w:w="1367"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1367"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c>
          <w:tcPr>
            <w:tcW w:w="1367"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w:t>
            </w:r>
          </w:p>
        </w:tc>
        <w:tc>
          <w:tcPr>
            <w:tcW w:w="797"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w:t>
            </w:r>
          </w:p>
        </w:tc>
        <w:tc>
          <w:tcPr>
            <w:tcW w:w="797"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w:t>
            </w:r>
          </w:p>
        </w:tc>
        <w:tc>
          <w:tcPr>
            <w:tcW w:w="1662"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w:t>
            </w:r>
          </w:p>
        </w:tc>
      </w:tr>
      <w:tr w:rsidR="00E319B2">
        <w:trPr>
          <w:trHeight w:val="308"/>
        </w:trPr>
        <w:tc>
          <w:tcPr>
            <w:tcW w:w="5939" w:type="dxa"/>
            <w:gridSpan w:val="4"/>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合计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5,141.00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3,714.57</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1,426.43</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一般公共服务支出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1,695.20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1,477.78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217.42</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人大事务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2010102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政府办公厅（室）及相关机构事务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1,479.86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1,270.81</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209.05</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1,050.76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907.49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143.27</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40.62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40.62</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其他政府办公厅（室）及相关机构事务支出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388.49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363.33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25.16</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发展与改革事务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2010499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其他发展与改革事务支出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20105</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统计信息事务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2010507</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专项普查活动</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20106</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财政事务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148.31</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139.94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8.37</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2010601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139.94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139.94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2010602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8.37</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8.37</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20111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纪检监察事务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2011101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20131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党委办公厅（室）及相关机构事务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2013105</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专项业务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其他一般公共服务支出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2019999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其他一般公共服务支出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公共安全支出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公安</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2040201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其他公安支出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206</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科学技术支出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20607</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科学技术普及</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2060702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科普活动</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文化旅游体育与传媒支出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19.58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文化和旅游</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2070199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其他文化和旅游支出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其他文化旅游体育与传媒支出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2079999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其他文化旅游体育与传媒支出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社会保障和就业支出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254.33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238.33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民政管理事务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2080299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其他民政管理事务支出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20805</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行政事业单位养老支出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2080505</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机关事业单位基本养老保险缴费支出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20808</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抚恤</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37.89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37.89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2080801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死亡抚恤</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22.89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22.89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2080899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其他优抚支出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20810</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社会福利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2081001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儿童福利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20820</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临时救助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2082001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临时救助支出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特困人员救助供养</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6.82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6.82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2082101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城市特困人员救助供养支出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4.50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4.50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2082102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农村特困人员救助供养支出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大中型水库移民后期扶持基金支出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2082201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移民补助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20823</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小型水库移民扶助基金安排的支出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2082302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基础设施建设和经济发展</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20826</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财政对基本养老保险基金的补助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2082699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财政对其他基本养老保险基金的补助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20828</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退役军人管理事务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2082899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其他退役军人事务管理支出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卫生健康支出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473.52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473.52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公共卫生</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2100404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精神卫生机构</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10.42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10.42</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2100408</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基本公共卫生服务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14.50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14.50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2100410</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突发公共卫生事件应急处理</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计划生育事务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349.89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349.89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2100716</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计划生育机构</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2100717</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计划生育服务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23.76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23.76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其他计划生育事务支出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157.74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157.74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行政事业单位医疗</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2101101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行政单位医疗</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21013</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医疗救助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2101301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城乡医疗救助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2101399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其他医疗救助支出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192.49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48.84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143.65</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城乡社区管理事务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34.70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19.14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15.56</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其他城乡社区管理事务支出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28.70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15.14</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13.56</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21203</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城乡社区公共设施</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2120303</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小城镇基础设施建设</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21205</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城乡社区环境卫生</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60.79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18.70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42.09</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2120501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城乡社区环境卫生</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60.79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18.70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42.09</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21208</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国有土地使用权出让收入安排的支出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2120804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农村基础设施建设支出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其他城乡社区支出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2129999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其他城乡社区支出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农林水支出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2,234.69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1,388.41</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846.28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农业农村</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117.09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117.09</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2130124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农村合作经济</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2130126</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农村社会事业</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12.66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12.66</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2130142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农村道路建设</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其他农业农村支出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100.43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100.43</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林业和草原</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2130201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水利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2130305</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水利工程建设</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2130306</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水利工程运行与维护</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2130314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防汛</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2130321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大中型水库移民后期扶持专项支出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扶贫</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741.19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710.19</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2130504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农村基础设施建设</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485.16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485.16</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2130505</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生产发展</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97.60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97.60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其他扶贫支出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157.43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127.43</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21307</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农村综合改革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2130705</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对村民委员会和村党支部的补助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其他农林水支出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2139999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其他农林水支出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交通运输支出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21499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其他交通运输支出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2149999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其他交通运输支出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220</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自然资源海洋气象等支出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22001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自然资源事务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2200199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其他自然资源事务支出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住房保障支出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22102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住房改革支出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2210201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住房公积金</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灾害防治及应急管理支出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56.16</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51.16</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应急管理事务</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39.88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34.88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2240199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其他应急管理支出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39.88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34.88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22406</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自然灾害防治</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2240601</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地质灾害防治</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22407</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自然灾害救灾及恢复重建支出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2240703</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自然灾害救灾补助</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22960</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彩票公益金安排的支出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2296002</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用于社会福利的彩票公益金支出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2296003</w:t>
            </w:r>
          </w:p>
        </w:tc>
        <w:tc>
          <w:tcPr>
            <w:tcW w:w="513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用于体育事业的彩票公益金支出</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36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6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13296" w:type="dxa"/>
            <w:gridSpan w:val="10"/>
            <w:tcBorders>
              <w:top w:val="nil"/>
              <w:left w:val="nil"/>
              <w:bottom w:val="nil"/>
              <w:right w:val="nil"/>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注：本表反映部门本年度各项支出情况。</w:t>
            </w:r>
          </w:p>
        </w:tc>
      </w:tr>
    </w:tbl>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rPr>
          <w:sz w:val="72"/>
          <w:szCs w:val="72"/>
        </w:rPr>
      </w:pPr>
    </w:p>
    <w:tbl>
      <w:tblPr>
        <w:tblW w:w="14875" w:type="dxa"/>
        <w:tblInd w:w="89" w:type="dxa"/>
        <w:tblLook w:val="04A0"/>
      </w:tblPr>
      <w:tblGrid>
        <w:gridCol w:w="3516"/>
        <w:gridCol w:w="489"/>
        <w:gridCol w:w="1307"/>
        <w:gridCol w:w="3982"/>
        <w:gridCol w:w="487"/>
        <w:gridCol w:w="1096"/>
        <w:gridCol w:w="1302"/>
        <w:gridCol w:w="1110"/>
        <w:gridCol w:w="1637"/>
      </w:tblGrid>
      <w:tr w:rsidR="00E319B2">
        <w:trPr>
          <w:trHeight w:val="390"/>
        </w:trPr>
        <w:tc>
          <w:tcPr>
            <w:tcW w:w="14875" w:type="dxa"/>
            <w:gridSpan w:val="9"/>
            <w:tcBorders>
              <w:top w:val="nil"/>
              <w:left w:val="nil"/>
              <w:bottom w:val="nil"/>
              <w:right w:val="nil"/>
            </w:tcBorders>
            <w:shd w:val="clear" w:color="auto" w:fill="auto"/>
            <w:noWrap/>
            <w:vAlign w:val="bottom"/>
          </w:tcPr>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C450C0">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财政拨款收入支出决算总表</w:t>
            </w:r>
          </w:p>
        </w:tc>
      </w:tr>
      <w:tr w:rsidR="00E319B2">
        <w:trPr>
          <w:trHeight w:val="255"/>
        </w:trPr>
        <w:tc>
          <w:tcPr>
            <w:tcW w:w="3516"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48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0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3982"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48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045"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02"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1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637"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公开04表</w:t>
            </w:r>
          </w:p>
        </w:tc>
      </w:tr>
      <w:tr w:rsidR="00E319B2">
        <w:trPr>
          <w:trHeight w:val="255"/>
        </w:trPr>
        <w:tc>
          <w:tcPr>
            <w:tcW w:w="3516" w:type="dxa"/>
            <w:tcBorders>
              <w:top w:val="nil"/>
              <w:left w:val="nil"/>
              <w:bottom w:val="nil"/>
              <w:right w:val="nil"/>
            </w:tcBorders>
            <w:shd w:val="clear" w:color="auto" w:fill="auto"/>
            <w:noWrap/>
            <w:vAlign w:val="bottom"/>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部门：溆浦县卢峰镇人民政府</w:t>
            </w:r>
          </w:p>
        </w:tc>
        <w:tc>
          <w:tcPr>
            <w:tcW w:w="48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0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3982"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48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045"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02"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1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637"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E319B2">
        <w:trPr>
          <w:trHeight w:val="308"/>
        </w:trPr>
        <w:tc>
          <w:tcPr>
            <w:tcW w:w="53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收     入</w:t>
            </w:r>
          </w:p>
        </w:tc>
        <w:tc>
          <w:tcPr>
            <w:tcW w:w="9563" w:type="dxa"/>
            <w:gridSpan w:val="6"/>
            <w:tcBorders>
              <w:top w:val="single" w:sz="4" w:space="0" w:color="000000"/>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支     出</w:t>
            </w:r>
          </w:p>
        </w:tc>
      </w:tr>
      <w:tr w:rsidR="00E319B2">
        <w:trPr>
          <w:trHeight w:val="312"/>
        </w:trPr>
        <w:tc>
          <w:tcPr>
            <w:tcW w:w="3516" w:type="dxa"/>
            <w:vMerge w:val="restart"/>
            <w:tcBorders>
              <w:top w:val="nil"/>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489"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行次</w:t>
            </w:r>
          </w:p>
        </w:tc>
        <w:tc>
          <w:tcPr>
            <w:tcW w:w="1307"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金额</w:t>
            </w:r>
          </w:p>
        </w:tc>
        <w:tc>
          <w:tcPr>
            <w:tcW w:w="3982"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487"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行次</w:t>
            </w:r>
          </w:p>
        </w:tc>
        <w:tc>
          <w:tcPr>
            <w:tcW w:w="1045" w:type="dxa"/>
            <w:vMerge w:val="restart"/>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合计</w:t>
            </w:r>
          </w:p>
        </w:tc>
        <w:tc>
          <w:tcPr>
            <w:tcW w:w="1302"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一般公共预算财政拨款</w:t>
            </w:r>
          </w:p>
        </w:tc>
        <w:tc>
          <w:tcPr>
            <w:tcW w:w="1110"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政府性基金预算财政拨款</w:t>
            </w:r>
          </w:p>
        </w:tc>
        <w:tc>
          <w:tcPr>
            <w:tcW w:w="1637"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国有资本经营预算财政拨款</w:t>
            </w:r>
          </w:p>
        </w:tc>
      </w:tr>
      <w:tr w:rsidR="00E319B2">
        <w:trPr>
          <w:trHeight w:val="615"/>
        </w:trPr>
        <w:tc>
          <w:tcPr>
            <w:tcW w:w="3516" w:type="dxa"/>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489"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07"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3982"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487"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045"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02"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10"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637"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栏次</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栏次</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一、一般公共预算财政拨款</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5,103.00</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一、一般公共服务支出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33</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1,695.20</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1,695.20</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二、政府性基金预算财政拨款</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38.00</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二、外交支出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34</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三、国有资本经营财政拨款</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三、国防支出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35</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四、公共安全支出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36</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五、教育支出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37</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六、科学技术支出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38</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7</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七、文化旅游体育与传媒支出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39</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19.58</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19.58</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8</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八、社会保障和就业支出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40</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254.33</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238.33</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16.00</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9</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九、卫生健康支出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41</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473.52</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473.52</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10</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十、节能环保支出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42</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11</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十一、城乡社区支出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43</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192.49</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182.49</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12</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十二、农林水支出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44</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2,234.69</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2,234.69</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13</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十三、交通运输支出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45</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14</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十四、资源勘探工业信息等支出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46</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15</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十五、商业服务业等支出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47</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16</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十六、金融支出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48</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17</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十七、援助其他地区支出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49</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18</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十八、自然资源海洋气象等支出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50</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19</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十九、住房保障支出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51</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20</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二十、粮油物资储备支出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52</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21</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二十一、国有资本经营预算支出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53</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22</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二十二、灾害防治及应急管理支出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54</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56.16</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56.16</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23</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二十三、其他支出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55</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b/>
                <w:bCs/>
                <w:color w:val="000000"/>
                <w:kern w:val="0"/>
                <w:sz w:val="20"/>
                <w:szCs w:val="20"/>
              </w:rPr>
            </w:pPr>
            <w:r>
              <w:rPr>
                <w:rFonts w:ascii="宋体" w:eastAsia="宋体" w:hAnsi="宋体" w:cs="Arial" w:hint="eastAsia"/>
                <w:b/>
                <w:bCs/>
                <w:color w:val="000000"/>
                <w:kern w:val="0"/>
                <w:sz w:val="20"/>
                <w:szCs w:val="20"/>
              </w:rPr>
              <w:lastRenderedPageBreak/>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24</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二十四、债务还本支出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56</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25</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二十五、债务付息支出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57</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26</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二十六、抗疫特别国债安排的支出</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58</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本年收入合计</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27</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5,141.00</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本年支出合计</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59</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5,141.00</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5,103.00</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38.00</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年初财政拨款结转和结余</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28</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年末财政拨款结转和结余</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60</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一般公共预算财政拨款</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29</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61</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政府性基金预算财政拨款</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30</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62</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国有资本经营预算财政拨款</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31</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63</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516"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总计</w:t>
            </w:r>
          </w:p>
        </w:tc>
        <w:tc>
          <w:tcPr>
            <w:tcW w:w="489"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32</w:t>
            </w:r>
          </w:p>
        </w:tc>
        <w:tc>
          <w:tcPr>
            <w:tcW w:w="130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5,141.00</w:t>
            </w:r>
          </w:p>
        </w:tc>
        <w:tc>
          <w:tcPr>
            <w:tcW w:w="398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b/>
                <w:bCs/>
                <w:color w:val="000000"/>
                <w:kern w:val="0"/>
                <w:sz w:val="22"/>
              </w:rPr>
            </w:pPr>
            <w:r>
              <w:rPr>
                <w:rFonts w:ascii="宋体" w:eastAsia="宋体" w:hAnsi="宋体" w:cs="Arial" w:hint="eastAsia"/>
                <w:b/>
                <w:bCs/>
                <w:color w:val="000000"/>
                <w:kern w:val="0"/>
                <w:sz w:val="22"/>
              </w:rPr>
              <w:t>总计</w:t>
            </w:r>
          </w:p>
        </w:tc>
        <w:tc>
          <w:tcPr>
            <w:tcW w:w="48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64</w:t>
            </w:r>
          </w:p>
        </w:tc>
        <w:tc>
          <w:tcPr>
            <w:tcW w:w="104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5,141.00</w:t>
            </w:r>
          </w:p>
        </w:tc>
        <w:tc>
          <w:tcPr>
            <w:tcW w:w="1302"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5,103.00</w:t>
            </w:r>
          </w:p>
        </w:tc>
        <w:tc>
          <w:tcPr>
            <w:tcW w:w="111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38.00</w:t>
            </w:r>
          </w:p>
        </w:tc>
        <w:tc>
          <w:tcPr>
            <w:tcW w:w="163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13238" w:type="dxa"/>
            <w:gridSpan w:val="8"/>
            <w:tcBorders>
              <w:top w:val="nil"/>
              <w:left w:val="nil"/>
              <w:bottom w:val="nil"/>
              <w:right w:val="nil"/>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注：本表反映部门本年度一般公共预算财政拨款、政府性基金预算财政拨款和国有资本经营预算财政拨款的总收支和年末结转结余情况。</w:t>
            </w:r>
          </w:p>
        </w:tc>
        <w:tc>
          <w:tcPr>
            <w:tcW w:w="1637" w:type="dxa"/>
            <w:tcBorders>
              <w:top w:val="nil"/>
              <w:left w:val="nil"/>
              <w:bottom w:val="nil"/>
              <w:right w:val="nil"/>
            </w:tcBorders>
            <w:shd w:val="clear" w:color="auto" w:fill="auto"/>
            <w:noWrap/>
            <w:vAlign w:val="center"/>
          </w:tcPr>
          <w:p w:rsidR="00E319B2" w:rsidRDefault="00E319B2">
            <w:pPr>
              <w:widowControl/>
              <w:jc w:val="left"/>
              <w:rPr>
                <w:rFonts w:ascii="宋体" w:eastAsia="宋体" w:hAnsi="宋体" w:cs="Arial"/>
                <w:color w:val="000000"/>
                <w:kern w:val="0"/>
                <w:sz w:val="20"/>
                <w:szCs w:val="20"/>
              </w:rPr>
            </w:pPr>
          </w:p>
        </w:tc>
      </w:tr>
    </w:tbl>
    <w:p w:rsidR="00E319B2" w:rsidRDefault="00E319B2">
      <w:pPr>
        <w:pStyle w:val="Default"/>
        <w:rPr>
          <w:sz w:val="72"/>
          <w:szCs w:val="72"/>
        </w:rPr>
      </w:pPr>
    </w:p>
    <w:p w:rsidR="00E319B2" w:rsidRDefault="00E319B2">
      <w:pPr>
        <w:pStyle w:val="Default"/>
        <w:rPr>
          <w:sz w:val="72"/>
          <w:szCs w:val="72"/>
        </w:rPr>
      </w:pPr>
    </w:p>
    <w:tbl>
      <w:tblPr>
        <w:tblW w:w="12387" w:type="dxa"/>
        <w:tblInd w:w="89" w:type="dxa"/>
        <w:tblLook w:val="04A0"/>
      </w:tblPr>
      <w:tblGrid>
        <w:gridCol w:w="400"/>
        <w:gridCol w:w="316"/>
        <w:gridCol w:w="270"/>
        <w:gridCol w:w="5425"/>
        <w:gridCol w:w="1947"/>
        <w:gridCol w:w="1947"/>
        <w:gridCol w:w="2260"/>
      </w:tblGrid>
      <w:tr w:rsidR="00E319B2">
        <w:trPr>
          <w:trHeight w:val="390"/>
        </w:trPr>
        <w:tc>
          <w:tcPr>
            <w:tcW w:w="12387" w:type="dxa"/>
            <w:gridSpan w:val="7"/>
            <w:tcBorders>
              <w:top w:val="nil"/>
              <w:left w:val="nil"/>
              <w:bottom w:val="nil"/>
              <w:right w:val="nil"/>
            </w:tcBorders>
            <w:shd w:val="clear" w:color="auto" w:fill="auto"/>
            <w:noWrap/>
            <w:vAlign w:val="bottom"/>
          </w:tcPr>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C450C0">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一般公共预算财政拨款支出决算表</w:t>
            </w:r>
          </w:p>
        </w:tc>
      </w:tr>
      <w:tr w:rsidR="00E319B2">
        <w:trPr>
          <w:trHeight w:val="255"/>
        </w:trPr>
        <w:tc>
          <w:tcPr>
            <w:tcW w:w="32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6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19"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5425"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94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94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260"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公开05表</w:t>
            </w:r>
          </w:p>
        </w:tc>
      </w:tr>
      <w:tr w:rsidR="00E319B2">
        <w:trPr>
          <w:trHeight w:val="255"/>
        </w:trPr>
        <w:tc>
          <w:tcPr>
            <w:tcW w:w="6233" w:type="dxa"/>
            <w:gridSpan w:val="4"/>
            <w:tcBorders>
              <w:top w:val="nil"/>
              <w:left w:val="nil"/>
              <w:bottom w:val="nil"/>
              <w:right w:val="nil"/>
            </w:tcBorders>
            <w:shd w:val="clear" w:color="auto" w:fill="auto"/>
            <w:noWrap/>
            <w:vAlign w:val="bottom"/>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部门：溆浦县卢峰镇人民政府</w:t>
            </w:r>
          </w:p>
        </w:tc>
        <w:tc>
          <w:tcPr>
            <w:tcW w:w="194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94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260"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E319B2">
        <w:trPr>
          <w:trHeight w:val="308"/>
        </w:trPr>
        <w:tc>
          <w:tcPr>
            <w:tcW w:w="623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6154" w:type="dxa"/>
            <w:gridSpan w:val="3"/>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本年支出</w:t>
            </w:r>
          </w:p>
        </w:tc>
      </w:tr>
      <w:tr w:rsidR="00E319B2">
        <w:trPr>
          <w:trHeight w:val="312"/>
        </w:trPr>
        <w:tc>
          <w:tcPr>
            <w:tcW w:w="808"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功能分类科目编码</w:t>
            </w:r>
          </w:p>
        </w:tc>
        <w:tc>
          <w:tcPr>
            <w:tcW w:w="5425" w:type="dxa"/>
            <w:vMerge w:val="restart"/>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科目名称</w:t>
            </w:r>
          </w:p>
        </w:tc>
        <w:tc>
          <w:tcPr>
            <w:tcW w:w="1947"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小计</w:t>
            </w:r>
          </w:p>
        </w:tc>
        <w:tc>
          <w:tcPr>
            <w:tcW w:w="1947"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基本支出</w:t>
            </w:r>
          </w:p>
        </w:tc>
        <w:tc>
          <w:tcPr>
            <w:tcW w:w="2260"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项目支出</w:t>
            </w:r>
          </w:p>
        </w:tc>
      </w:tr>
      <w:tr w:rsidR="00E319B2">
        <w:trPr>
          <w:trHeight w:val="312"/>
        </w:trPr>
        <w:tc>
          <w:tcPr>
            <w:tcW w:w="808"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5425"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947"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947"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2260"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12"/>
        </w:trPr>
        <w:tc>
          <w:tcPr>
            <w:tcW w:w="808"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5425"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947"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947"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2260"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08"/>
        </w:trPr>
        <w:tc>
          <w:tcPr>
            <w:tcW w:w="6233" w:type="dxa"/>
            <w:gridSpan w:val="4"/>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栏次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w:t>
            </w:r>
          </w:p>
        </w:tc>
      </w:tr>
      <w:tr w:rsidR="00E319B2">
        <w:trPr>
          <w:trHeight w:val="308"/>
        </w:trPr>
        <w:tc>
          <w:tcPr>
            <w:tcW w:w="6233" w:type="dxa"/>
            <w:gridSpan w:val="4"/>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合计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5,103.00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3,703.57</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1,399.43</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一般公共服务支出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1,695.20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1,477.78</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217.42</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人大事务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2010102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政府办公厅（室）及相关机构事务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1,479.86</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1,270.81</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209.05</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1,050.76</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907.49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143.27</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40.62</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40.62</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2010399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其他政府办公厅（室）及相关机构事务支出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388.49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363.33</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25.16</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20104</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发展与改革事务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2010499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其他发展与改革事务支出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20105</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统计信息事务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2010507</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专项普查活动</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20106</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财政事务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148.31</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139.94</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8.37</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2010601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139.94</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139.94</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2010602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8.37</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8.37</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20111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纪检监察事务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2011101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3.20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20131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党委办公厅（室）及相关机构事务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2013105</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专项业务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其他一般公共服务支出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2019999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其他一般公共服务支出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204</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公共安全支出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公安</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43.78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40.78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2040299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其他公安支出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206</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科学技术支出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20607</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科学技术普及</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2060702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科普活动</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文化旅游体育与传媒支出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19.58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文化和旅游</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2070199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其他文化和旅游支出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其他文化旅游体育与传媒支出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2079999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其他文化旅游体育与传媒支出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社会保障和就业支出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238.33</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238.33</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民政管理事务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2080299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其他民政管理事务支出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20.40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20805</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行政事业单位养老支出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2080505</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机关事业单位基本养老保险缴费支出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20808</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抚恤</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37.89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37.89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2080801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死亡抚恤</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22.89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22.89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2080899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其他优抚支出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20810</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社会福利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2081001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儿童福利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20820</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临时救助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2082001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临时救助支出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特困人员救助供养</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6.82</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6.82</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2082101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城市特困人员救助供养支出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4.50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4.50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2082102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农村特困人员救助供养支出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2.32</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2.32</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20826</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财政对基本养老保险基金的补助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2082699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财政对其他基本养老保险基金的补助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20828</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退役军人管理事务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2082899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其他退役军人事务管理支出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12.14</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210</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卫生健康支出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473.52</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473.52</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公共卫生</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34.92</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34.92</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2100404</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精神卫生机构</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10.42</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10.42</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2100408</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基本公共卫生服务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14.50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14.50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2100410</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突发公共卫生事件应急处理</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计划生育事务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349.89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349.89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2100716</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计划生育机构</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168.39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2100717</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计划生育服务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23.76</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23.76</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2100799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其他计划生育事务支出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157.74</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157.74</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行政事业单位医疗</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2101101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行政单位医疗</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21013</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医疗救助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2101301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城乡医疗救助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2101399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其他医疗救助支出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182.49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42.84</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139.65</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城乡社区管理事务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34.70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19.14</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15.56</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一般行政管理事务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2120199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其他城乡社区管理事务支出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28.70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15.14</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13.56</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21203</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城乡社区公共设施</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2120303</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小城镇基础设施建设</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21205</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城乡社区环境卫生</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60.79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18.70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42.09</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2120501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城乡社区环境卫生</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60.79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18.70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42.09</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其他城乡社区支出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2129999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其他城乡社区支出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农林水支出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2,234.69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1,388.41</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846.28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农业农村</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117.09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117.09</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2130124</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农村合作经济</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2130126</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农村社会事业</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12.66</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12.66</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2130142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农村道路建设</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2130199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其他农业农村支出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100.43</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100.43</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林业和草原</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2130201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116.87</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水利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2130305</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水利工程建设</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2130306</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水利工程运行与维护</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2130314</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防汛</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2130321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大中型水库移民后期扶持专项支出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扶贫</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741.19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710.19</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行政运行</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2130504</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农村基础设施建设</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485.16</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485.16</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2130505</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生产发展</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97.60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97.60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2130599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其他扶贫支出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157.43</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127.43</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21307</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农村综合改革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2130705</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对村民委员会和村党支部的补助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1,239.53</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其他农林水支出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2139999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其他农林水支出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214</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交通运输支出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21499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其他交通运输支出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2149999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其他交通运输支出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220</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自然资源海洋气象等支出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22001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自然资源事务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2200199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其他自然资源事务支出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67.36</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住房保障支出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22102</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住房改革支出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2210201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住房公积金</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灾害防治及应急管理支出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56.16</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51.16</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应急管理事务</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39.88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34.88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2240199</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其他应急管理支出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39.88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34.88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22406</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自然灾害防治</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2240601</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地质灾害防治</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8.28</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22407</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自然灾害救灾及恢复重建支出</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r>
      <w:tr w:rsidR="00E319B2">
        <w:trPr>
          <w:trHeight w:val="308"/>
        </w:trPr>
        <w:tc>
          <w:tcPr>
            <w:tcW w:w="808"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2240703</w:t>
            </w:r>
          </w:p>
        </w:tc>
        <w:tc>
          <w:tcPr>
            <w:tcW w:w="5425"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自然灾害救灾补助</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c>
          <w:tcPr>
            <w:tcW w:w="1947"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8.00</w:t>
            </w:r>
          </w:p>
        </w:tc>
      </w:tr>
      <w:tr w:rsidR="00E319B2">
        <w:trPr>
          <w:trHeight w:val="308"/>
        </w:trPr>
        <w:tc>
          <w:tcPr>
            <w:tcW w:w="12387" w:type="dxa"/>
            <w:gridSpan w:val="7"/>
            <w:tcBorders>
              <w:top w:val="nil"/>
              <w:left w:val="nil"/>
              <w:bottom w:val="nil"/>
              <w:right w:val="nil"/>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注：本表反映部门本年度一般公共预算财政拨款支出情况。</w:t>
            </w:r>
          </w:p>
        </w:tc>
      </w:tr>
    </w:tbl>
    <w:p w:rsidR="00E319B2" w:rsidRDefault="00E319B2">
      <w:pPr>
        <w:pStyle w:val="Default"/>
        <w:rPr>
          <w:sz w:val="72"/>
          <w:szCs w:val="72"/>
        </w:rPr>
      </w:pPr>
    </w:p>
    <w:tbl>
      <w:tblPr>
        <w:tblW w:w="14832" w:type="dxa"/>
        <w:tblInd w:w="89" w:type="dxa"/>
        <w:tblLook w:val="04A0"/>
      </w:tblPr>
      <w:tblGrid>
        <w:gridCol w:w="759"/>
        <w:gridCol w:w="3293"/>
        <w:gridCol w:w="1083"/>
        <w:gridCol w:w="758"/>
        <w:gridCol w:w="2209"/>
        <w:gridCol w:w="1083"/>
        <w:gridCol w:w="758"/>
        <w:gridCol w:w="4161"/>
        <w:gridCol w:w="1421"/>
      </w:tblGrid>
      <w:tr w:rsidR="00E319B2">
        <w:trPr>
          <w:trHeight w:val="390"/>
        </w:trPr>
        <w:tc>
          <w:tcPr>
            <w:tcW w:w="14832" w:type="dxa"/>
            <w:gridSpan w:val="9"/>
            <w:tcBorders>
              <w:top w:val="nil"/>
              <w:left w:val="nil"/>
              <w:bottom w:val="nil"/>
              <w:right w:val="nil"/>
            </w:tcBorders>
            <w:shd w:val="clear" w:color="auto" w:fill="auto"/>
            <w:noWrap/>
            <w:vAlign w:val="bottom"/>
          </w:tcPr>
          <w:p w:rsidR="00E319B2" w:rsidRDefault="00C450C0">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一般公共预算财政拨款基本支出决算明细表</w:t>
            </w:r>
          </w:p>
        </w:tc>
      </w:tr>
      <w:tr w:rsidR="00E319B2">
        <w:trPr>
          <w:trHeight w:val="255"/>
        </w:trPr>
        <w:tc>
          <w:tcPr>
            <w:tcW w:w="58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333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91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58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23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91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58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421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438"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公开06表</w:t>
            </w:r>
          </w:p>
        </w:tc>
      </w:tr>
      <w:tr w:rsidR="00E319B2">
        <w:trPr>
          <w:trHeight w:val="255"/>
        </w:trPr>
        <w:tc>
          <w:tcPr>
            <w:tcW w:w="3926" w:type="dxa"/>
            <w:gridSpan w:val="2"/>
            <w:tcBorders>
              <w:top w:val="nil"/>
              <w:left w:val="nil"/>
              <w:bottom w:val="nil"/>
              <w:right w:val="nil"/>
            </w:tcBorders>
            <w:shd w:val="clear" w:color="auto" w:fill="auto"/>
            <w:noWrap/>
            <w:vAlign w:val="bottom"/>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部门：溆浦县卢峰镇人民政府</w:t>
            </w:r>
          </w:p>
        </w:tc>
        <w:tc>
          <w:tcPr>
            <w:tcW w:w="91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58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23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91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58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4218"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438"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E319B2">
        <w:trPr>
          <w:trHeight w:val="308"/>
        </w:trPr>
        <w:tc>
          <w:tcPr>
            <w:tcW w:w="48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人员经费</w:t>
            </w:r>
          </w:p>
        </w:tc>
        <w:tc>
          <w:tcPr>
            <w:tcW w:w="9988" w:type="dxa"/>
            <w:gridSpan w:val="6"/>
            <w:tcBorders>
              <w:top w:val="single" w:sz="4" w:space="0" w:color="000000"/>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公用经费</w:t>
            </w:r>
          </w:p>
        </w:tc>
      </w:tr>
      <w:tr w:rsidR="00E319B2">
        <w:trPr>
          <w:trHeight w:val="312"/>
        </w:trPr>
        <w:tc>
          <w:tcPr>
            <w:tcW w:w="588" w:type="dxa"/>
            <w:vMerge w:val="restart"/>
            <w:tcBorders>
              <w:top w:val="nil"/>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科目编码</w:t>
            </w:r>
          </w:p>
        </w:tc>
        <w:tc>
          <w:tcPr>
            <w:tcW w:w="3338"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科目名称</w:t>
            </w:r>
          </w:p>
        </w:tc>
        <w:tc>
          <w:tcPr>
            <w:tcW w:w="918"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决算数</w:t>
            </w:r>
          </w:p>
        </w:tc>
        <w:tc>
          <w:tcPr>
            <w:tcW w:w="588"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科目编码</w:t>
            </w:r>
          </w:p>
        </w:tc>
        <w:tc>
          <w:tcPr>
            <w:tcW w:w="2238"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科目名称</w:t>
            </w:r>
          </w:p>
        </w:tc>
        <w:tc>
          <w:tcPr>
            <w:tcW w:w="918"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决算数</w:t>
            </w:r>
          </w:p>
        </w:tc>
        <w:tc>
          <w:tcPr>
            <w:tcW w:w="588"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科目编码</w:t>
            </w:r>
          </w:p>
        </w:tc>
        <w:tc>
          <w:tcPr>
            <w:tcW w:w="4218"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科目名称</w:t>
            </w:r>
          </w:p>
        </w:tc>
        <w:tc>
          <w:tcPr>
            <w:tcW w:w="1438"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决算数</w:t>
            </w:r>
          </w:p>
        </w:tc>
      </w:tr>
      <w:tr w:rsidR="00E319B2">
        <w:trPr>
          <w:trHeight w:val="312"/>
        </w:trPr>
        <w:tc>
          <w:tcPr>
            <w:tcW w:w="588" w:type="dxa"/>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333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91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58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223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91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58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421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43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工资福利支出</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2,256.52</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商品和服务支出</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1,152.34</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307</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债务利息及费用支出</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30101</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基本工资</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1,091.17</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30201</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办公费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149.47</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30701</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国内债务付息</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30102</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津贴补贴</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504.20</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30202</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印刷费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41.13</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30702</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国外债务付息</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30103</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奖金</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179.08</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30203</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咨询费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资本性支出</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30106</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伙食补助费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34.44</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30204</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手续费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31001</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房屋建筑物购建</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30107</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绩效工资</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30205</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水费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24.85</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31002</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办公设备购置</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30108</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机关事业单位基本养老保险缴费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153.80</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30206</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电费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48.78</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31003</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专用设备购置</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30109</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职业年金缴费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30207</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邮电费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5.83</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31005</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基础设施建设</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30110</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职工基本医疗保险缴费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85.71</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30208</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取暖费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5.57</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31006</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大型修缮</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30111</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公务员医疗补助缴费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30209</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物业管理费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31007</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信息网络及软件购置更新</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30112</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其他社会保障缴费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7.24</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30211</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差旅费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167.38</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31008</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物资储备</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30113</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住房公积金</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70.69</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30212</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因公出国（境）费用</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31009</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土地补偿</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30114</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医疗费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30213</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维修（护）费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108.86</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31010</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安置补助</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30199</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其他工资福利支出</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130.18</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30214</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租赁费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0.48</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31011</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地上附着物和青苗补偿</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对个人和家庭的补助</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294.71</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30215</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会议费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5.52</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31012</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拆迁补偿</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30301</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离休费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30216</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培训费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0.15</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31013</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公务用车购置</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30302</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退休费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30217</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公务接待费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4.90</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31019</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其他交通工具购置</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30303</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退职（役）费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30218</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专用材料费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14.11</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31021</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文物和陈列品购置</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30304</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抚恤金</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30224</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被装购置费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31022</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无形资产购置</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30305</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生活补助</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198.84</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30225</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专用燃料费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31099</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其他资本性支出</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30306</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救济费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17.36</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30226</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劳务费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96.16</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399</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其他支出</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30307</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医疗费补助</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30227</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委托业务费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46.00</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39906</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赠与</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30308</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助学金</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30228</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工会经费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39907</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国家赔偿费用支出</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30309</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奖励金</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5.46</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30229</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福利费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39908</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对民间非营利组织和群众性自治组织补贴</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30310</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个人农业生产补贴</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30231</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公务用车运行维护费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2.54</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39999</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其他支出</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30311</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代缴社会保险费</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30239</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其他交通费用</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140.56</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30399</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其他对个人和家庭的补助</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73.06</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30240</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税金及附加费用</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588" w:type="dxa"/>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3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3029</w:t>
            </w:r>
            <w:r>
              <w:rPr>
                <w:rFonts w:ascii="宋体" w:eastAsia="宋体" w:hAnsi="宋体" w:cs="Arial" w:hint="eastAsia"/>
                <w:color w:val="000000"/>
                <w:kern w:val="0"/>
                <w:sz w:val="22"/>
              </w:rPr>
              <w:lastRenderedPageBreak/>
              <w:t>9</w:t>
            </w:r>
          </w:p>
        </w:tc>
        <w:tc>
          <w:tcPr>
            <w:tcW w:w="22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lastRenderedPageBreak/>
              <w:t xml:space="preserve">  其他商品和服务支</w:t>
            </w:r>
            <w:r>
              <w:rPr>
                <w:rFonts w:ascii="宋体" w:eastAsia="宋体" w:hAnsi="宋体" w:cs="Arial" w:hint="eastAsia"/>
                <w:color w:val="000000"/>
                <w:kern w:val="0"/>
                <w:sz w:val="22"/>
              </w:rPr>
              <w:lastRenderedPageBreak/>
              <w:t>出</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lastRenderedPageBreak/>
              <w:t>288.06</w:t>
            </w:r>
          </w:p>
        </w:tc>
        <w:tc>
          <w:tcPr>
            <w:tcW w:w="58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2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926" w:type="dxa"/>
            <w:gridSpan w:val="2"/>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lastRenderedPageBreak/>
              <w:t>人员经费合计</w:t>
            </w:r>
          </w:p>
        </w:tc>
        <w:tc>
          <w:tcPr>
            <w:tcW w:w="91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2,551.23</w:t>
            </w:r>
          </w:p>
        </w:tc>
        <w:tc>
          <w:tcPr>
            <w:tcW w:w="8550" w:type="dxa"/>
            <w:gridSpan w:val="5"/>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公用经费合计</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1,152.34</w:t>
            </w:r>
          </w:p>
        </w:tc>
      </w:tr>
      <w:tr w:rsidR="00E319B2">
        <w:trPr>
          <w:trHeight w:val="308"/>
        </w:trPr>
        <w:tc>
          <w:tcPr>
            <w:tcW w:w="14832" w:type="dxa"/>
            <w:gridSpan w:val="9"/>
            <w:tcBorders>
              <w:top w:val="nil"/>
              <w:left w:val="nil"/>
              <w:bottom w:val="nil"/>
              <w:right w:val="nil"/>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注：本表反映部门本年度一般公共预算财政拨款基本支出明细情况。</w:t>
            </w:r>
          </w:p>
        </w:tc>
      </w:tr>
    </w:tbl>
    <w:p w:rsidR="00E319B2" w:rsidRDefault="00E319B2">
      <w:pPr>
        <w:pStyle w:val="Default"/>
        <w:rPr>
          <w:sz w:val="72"/>
          <w:szCs w:val="72"/>
        </w:rPr>
      </w:pPr>
    </w:p>
    <w:p w:rsidR="00E319B2" w:rsidRDefault="00E319B2">
      <w:pPr>
        <w:pStyle w:val="Default"/>
        <w:rPr>
          <w:sz w:val="72"/>
          <w:szCs w:val="72"/>
        </w:rPr>
      </w:pPr>
    </w:p>
    <w:tbl>
      <w:tblPr>
        <w:tblW w:w="15665" w:type="dxa"/>
        <w:tblInd w:w="89" w:type="dxa"/>
        <w:tblLook w:val="04A0"/>
      </w:tblPr>
      <w:tblGrid>
        <w:gridCol w:w="403"/>
        <w:gridCol w:w="315"/>
        <w:gridCol w:w="269"/>
        <w:gridCol w:w="310"/>
        <w:gridCol w:w="1120"/>
        <w:gridCol w:w="1120"/>
        <w:gridCol w:w="1071"/>
        <w:gridCol w:w="1120"/>
        <w:gridCol w:w="230"/>
        <w:gridCol w:w="890"/>
        <w:gridCol w:w="464"/>
        <w:gridCol w:w="656"/>
        <w:gridCol w:w="932"/>
        <w:gridCol w:w="188"/>
        <w:gridCol w:w="1120"/>
        <w:gridCol w:w="280"/>
        <w:gridCol w:w="589"/>
        <w:gridCol w:w="999"/>
        <w:gridCol w:w="104"/>
        <w:gridCol w:w="1438"/>
        <w:gridCol w:w="46"/>
        <w:gridCol w:w="2178"/>
      </w:tblGrid>
      <w:tr w:rsidR="00E319B2">
        <w:trPr>
          <w:gridAfter w:val="2"/>
          <w:wAfter w:w="2224" w:type="dxa"/>
          <w:trHeight w:val="499"/>
        </w:trPr>
        <w:tc>
          <w:tcPr>
            <w:tcW w:w="13441" w:type="dxa"/>
            <w:gridSpan w:val="20"/>
            <w:tcBorders>
              <w:top w:val="nil"/>
              <w:left w:val="nil"/>
              <w:bottom w:val="nil"/>
              <w:right w:val="nil"/>
            </w:tcBorders>
            <w:shd w:val="clear" w:color="auto" w:fill="auto"/>
            <w:noWrap/>
            <w:vAlign w:val="bottom"/>
          </w:tcPr>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E319B2">
            <w:pPr>
              <w:widowControl/>
              <w:jc w:val="center"/>
              <w:rPr>
                <w:rFonts w:ascii="宋体" w:eastAsia="宋体" w:hAnsi="宋体" w:cs="Arial"/>
                <w:color w:val="000000"/>
                <w:kern w:val="0"/>
                <w:sz w:val="30"/>
                <w:szCs w:val="30"/>
              </w:rPr>
            </w:pPr>
          </w:p>
          <w:p w:rsidR="00E319B2" w:rsidRDefault="00C450C0">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一般公共预算财政拨款“三公”经费支出决算表</w:t>
            </w:r>
          </w:p>
        </w:tc>
      </w:tr>
      <w:tr w:rsidR="00E319B2">
        <w:trPr>
          <w:gridAfter w:val="2"/>
          <w:wAfter w:w="2224" w:type="dxa"/>
          <w:trHeight w:val="499"/>
        </w:trPr>
        <w:tc>
          <w:tcPr>
            <w:tcW w:w="1120" w:type="dxa"/>
            <w:gridSpan w:val="4"/>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071"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869"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03"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438"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公开07表</w:t>
            </w:r>
          </w:p>
        </w:tc>
      </w:tr>
      <w:tr w:rsidR="00E319B2">
        <w:trPr>
          <w:gridAfter w:val="2"/>
          <w:wAfter w:w="2224" w:type="dxa"/>
          <w:trHeight w:val="499"/>
        </w:trPr>
        <w:tc>
          <w:tcPr>
            <w:tcW w:w="3360" w:type="dxa"/>
            <w:gridSpan w:val="6"/>
            <w:tcBorders>
              <w:top w:val="nil"/>
              <w:left w:val="nil"/>
              <w:bottom w:val="nil"/>
              <w:right w:val="nil"/>
            </w:tcBorders>
            <w:shd w:val="clear" w:color="auto" w:fill="auto"/>
            <w:noWrap/>
            <w:vAlign w:val="bottom"/>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部门：溆浦县卢峰镇人民政府</w:t>
            </w:r>
          </w:p>
        </w:tc>
        <w:tc>
          <w:tcPr>
            <w:tcW w:w="1071"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869"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03"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438"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E319B2">
        <w:trPr>
          <w:gridAfter w:val="2"/>
          <w:wAfter w:w="2224" w:type="dxa"/>
          <w:trHeight w:val="499"/>
        </w:trPr>
        <w:tc>
          <w:tcPr>
            <w:tcW w:w="667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预算数</w:t>
            </w:r>
          </w:p>
        </w:tc>
        <w:tc>
          <w:tcPr>
            <w:tcW w:w="6770" w:type="dxa"/>
            <w:gridSpan w:val="10"/>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决算数</w:t>
            </w:r>
          </w:p>
        </w:tc>
      </w:tr>
      <w:tr w:rsidR="00E319B2">
        <w:trPr>
          <w:gridAfter w:val="2"/>
          <w:wAfter w:w="2224" w:type="dxa"/>
          <w:trHeight w:val="499"/>
        </w:trPr>
        <w:tc>
          <w:tcPr>
            <w:tcW w:w="1120" w:type="dxa"/>
            <w:gridSpan w:val="4"/>
            <w:vMerge w:val="restart"/>
            <w:tcBorders>
              <w:top w:val="nil"/>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合计</w:t>
            </w:r>
          </w:p>
        </w:tc>
        <w:tc>
          <w:tcPr>
            <w:tcW w:w="1120"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因公出国（境）费</w:t>
            </w:r>
          </w:p>
        </w:tc>
        <w:tc>
          <w:tcPr>
            <w:tcW w:w="3311" w:type="dxa"/>
            <w:gridSpan w:val="3"/>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公务用车购置及运行费</w:t>
            </w:r>
          </w:p>
        </w:tc>
        <w:tc>
          <w:tcPr>
            <w:tcW w:w="1120" w:type="dxa"/>
            <w:gridSpan w:val="2"/>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公务接待费</w:t>
            </w:r>
          </w:p>
        </w:tc>
        <w:tc>
          <w:tcPr>
            <w:tcW w:w="1120" w:type="dxa"/>
            <w:gridSpan w:val="2"/>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合计</w:t>
            </w:r>
          </w:p>
        </w:tc>
        <w:tc>
          <w:tcPr>
            <w:tcW w:w="1120" w:type="dxa"/>
            <w:gridSpan w:val="2"/>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因公出国（境）费</w:t>
            </w:r>
          </w:p>
        </w:tc>
        <w:tc>
          <w:tcPr>
            <w:tcW w:w="3092" w:type="dxa"/>
            <w:gridSpan w:val="5"/>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公务用车购置及运行费</w:t>
            </w:r>
          </w:p>
        </w:tc>
        <w:tc>
          <w:tcPr>
            <w:tcW w:w="1438"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公务接待费</w:t>
            </w:r>
          </w:p>
        </w:tc>
      </w:tr>
      <w:tr w:rsidR="00E319B2">
        <w:trPr>
          <w:gridAfter w:val="2"/>
          <w:wAfter w:w="2224" w:type="dxa"/>
          <w:trHeight w:val="499"/>
        </w:trPr>
        <w:tc>
          <w:tcPr>
            <w:tcW w:w="1120" w:type="dxa"/>
            <w:gridSpan w:val="4"/>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20"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小计</w:t>
            </w:r>
          </w:p>
        </w:tc>
        <w:tc>
          <w:tcPr>
            <w:tcW w:w="1071"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公务用车购置费</w:t>
            </w:r>
          </w:p>
        </w:tc>
        <w:tc>
          <w:tcPr>
            <w:tcW w:w="1120"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公务用车运行费</w:t>
            </w:r>
          </w:p>
        </w:tc>
        <w:tc>
          <w:tcPr>
            <w:tcW w:w="1120" w:type="dxa"/>
            <w:gridSpan w:val="2"/>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20" w:type="dxa"/>
            <w:gridSpan w:val="2"/>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20" w:type="dxa"/>
            <w:gridSpan w:val="2"/>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小计</w:t>
            </w:r>
          </w:p>
        </w:tc>
        <w:tc>
          <w:tcPr>
            <w:tcW w:w="869" w:type="dxa"/>
            <w:gridSpan w:val="2"/>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公务用车购置费</w:t>
            </w:r>
          </w:p>
        </w:tc>
        <w:tc>
          <w:tcPr>
            <w:tcW w:w="1103" w:type="dxa"/>
            <w:gridSpan w:val="2"/>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公务用车运行费</w:t>
            </w:r>
          </w:p>
        </w:tc>
        <w:tc>
          <w:tcPr>
            <w:tcW w:w="1438"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gridAfter w:val="2"/>
          <w:wAfter w:w="2224" w:type="dxa"/>
          <w:trHeight w:val="499"/>
        </w:trPr>
        <w:tc>
          <w:tcPr>
            <w:tcW w:w="1120" w:type="dxa"/>
            <w:gridSpan w:val="4"/>
            <w:tcBorders>
              <w:top w:val="nil"/>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1120"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c>
          <w:tcPr>
            <w:tcW w:w="1120"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w:t>
            </w:r>
          </w:p>
        </w:tc>
        <w:tc>
          <w:tcPr>
            <w:tcW w:w="1071"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w:t>
            </w:r>
          </w:p>
        </w:tc>
        <w:tc>
          <w:tcPr>
            <w:tcW w:w="1120"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w:t>
            </w:r>
          </w:p>
        </w:tc>
        <w:tc>
          <w:tcPr>
            <w:tcW w:w="1120" w:type="dxa"/>
            <w:gridSpan w:val="2"/>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w:t>
            </w:r>
          </w:p>
        </w:tc>
        <w:tc>
          <w:tcPr>
            <w:tcW w:w="1120" w:type="dxa"/>
            <w:gridSpan w:val="2"/>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7</w:t>
            </w:r>
          </w:p>
        </w:tc>
        <w:tc>
          <w:tcPr>
            <w:tcW w:w="1120" w:type="dxa"/>
            <w:gridSpan w:val="2"/>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8</w:t>
            </w:r>
          </w:p>
        </w:tc>
        <w:tc>
          <w:tcPr>
            <w:tcW w:w="1120"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9</w:t>
            </w:r>
          </w:p>
        </w:tc>
        <w:tc>
          <w:tcPr>
            <w:tcW w:w="869" w:type="dxa"/>
            <w:gridSpan w:val="2"/>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10</w:t>
            </w:r>
          </w:p>
        </w:tc>
        <w:tc>
          <w:tcPr>
            <w:tcW w:w="1103" w:type="dxa"/>
            <w:gridSpan w:val="2"/>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11</w:t>
            </w:r>
          </w:p>
        </w:tc>
        <w:tc>
          <w:tcPr>
            <w:tcW w:w="1438" w:type="dxa"/>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12</w:t>
            </w:r>
          </w:p>
        </w:tc>
      </w:tr>
      <w:tr w:rsidR="00E319B2">
        <w:trPr>
          <w:gridAfter w:val="2"/>
          <w:wAfter w:w="2224" w:type="dxa"/>
          <w:trHeight w:val="499"/>
        </w:trPr>
        <w:tc>
          <w:tcPr>
            <w:tcW w:w="1120" w:type="dxa"/>
            <w:gridSpan w:val="4"/>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11.30</w:t>
            </w:r>
          </w:p>
        </w:tc>
        <w:tc>
          <w:tcPr>
            <w:tcW w:w="112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4.90</w:t>
            </w:r>
          </w:p>
        </w:tc>
        <w:tc>
          <w:tcPr>
            <w:tcW w:w="107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4.90</w:t>
            </w:r>
          </w:p>
        </w:tc>
        <w:tc>
          <w:tcPr>
            <w:tcW w:w="1120"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6.40</w:t>
            </w:r>
          </w:p>
        </w:tc>
        <w:tc>
          <w:tcPr>
            <w:tcW w:w="1120"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7.44</w:t>
            </w:r>
          </w:p>
        </w:tc>
        <w:tc>
          <w:tcPr>
            <w:tcW w:w="1120"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2.54</w:t>
            </w:r>
          </w:p>
        </w:tc>
        <w:tc>
          <w:tcPr>
            <w:tcW w:w="869"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103"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2.54</w:t>
            </w:r>
          </w:p>
        </w:tc>
        <w:tc>
          <w:tcPr>
            <w:tcW w:w="143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4.90</w:t>
            </w:r>
          </w:p>
        </w:tc>
      </w:tr>
      <w:tr w:rsidR="00E319B2">
        <w:trPr>
          <w:gridAfter w:val="2"/>
          <w:wAfter w:w="2224" w:type="dxa"/>
          <w:trHeight w:val="795"/>
        </w:trPr>
        <w:tc>
          <w:tcPr>
            <w:tcW w:w="13441" w:type="dxa"/>
            <w:gridSpan w:val="20"/>
            <w:tcBorders>
              <w:top w:val="nil"/>
              <w:left w:val="nil"/>
              <w:bottom w:val="nil"/>
              <w:right w:val="nil"/>
            </w:tcBorders>
            <w:shd w:val="clear" w:color="auto" w:fill="auto"/>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rsidR="00E319B2">
        <w:trPr>
          <w:gridAfter w:val="2"/>
          <w:wAfter w:w="2224" w:type="dxa"/>
          <w:trHeight w:val="795"/>
        </w:trPr>
        <w:tc>
          <w:tcPr>
            <w:tcW w:w="13441" w:type="dxa"/>
            <w:gridSpan w:val="20"/>
            <w:tcBorders>
              <w:top w:val="nil"/>
              <w:left w:val="nil"/>
              <w:bottom w:val="nil"/>
              <w:right w:val="nil"/>
            </w:tcBorders>
            <w:shd w:val="clear" w:color="auto" w:fill="auto"/>
            <w:vAlign w:val="center"/>
          </w:tcPr>
          <w:p w:rsidR="00E319B2" w:rsidRDefault="00E319B2">
            <w:pPr>
              <w:widowControl/>
              <w:jc w:val="center"/>
              <w:rPr>
                <w:rFonts w:ascii="宋体" w:eastAsia="宋体" w:hAnsi="宋体" w:cs="Arial"/>
                <w:color w:val="000000"/>
                <w:kern w:val="0"/>
                <w:sz w:val="28"/>
              </w:rPr>
            </w:pPr>
          </w:p>
          <w:p w:rsidR="00E319B2" w:rsidRDefault="00E319B2">
            <w:pPr>
              <w:widowControl/>
              <w:jc w:val="center"/>
              <w:rPr>
                <w:rFonts w:ascii="宋体" w:eastAsia="宋体" w:hAnsi="宋体" w:cs="Arial"/>
                <w:color w:val="000000"/>
                <w:kern w:val="0"/>
                <w:sz w:val="28"/>
              </w:rPr>
            </w:pPr>
          </w:p>
          <w:p w:rsidR="00E319B2" w:rsidRDefault="00E319B2">
            <w:pPr>
              <w:widowControl/>
              <w:jc w:val="center"/>
              <w:rPr>
                <w:rFonts w:ascii="宋体" w:eastAsia="宋体" w:hAnsi="宋体" w:cs="Arial"/>
                <w:color w:val="000000"/>
                <w:kern w:val="0"/>
                <w:sz w:val="28"/>
              </w:rPr>
            </w:pPr>
          </w:p>
          <w:p w:rsidR="00E319B2" w:rsidRDefault="00E319B2">
            <w:pPr>
              <w:widowControl/>
              <w:jc w:val="center"/>
              <w:rPr>
                <w:rFonts w:ascii="宋体" w:eastAsia="宋体" w:hAnsi="宋体" w:cs="Arial"/>
                <w:color w:val="000000"/>
                <w:kern w:val="0"/>
                <w:sz w:val="28"/>
              </w:rPr>
            </w:pPr>
          </w:p>
          <w:p w:rsidR="00E319B2" w:rsidRDefault="00E319B2">
            <w:pPr>
              <w:widowControl/>
              <w:jc w:val="center"/>
              <w:rPr>
                <w:rFonts w:ascii="宋体" w:eastAsia="宋体" w:hAnsi="宋体" w:cs="Arial"/>
                <w:color w:val="000000"/>
                <w:kern w:val="0"/>
                <w:sz w:val="28"/>
              </w:rPr>
            </w:pPr>
          </w:p>
          <w:p w:rsidR="00E319B2" w:rsidRDefault="00E319B2">
            <w:pPr>
              <w:widowControl/>
              <w:jc w:val="center"/>
              <w:rPr>
                <w:rFonts w:ascii="宋体" w:eastAsia="宋体" w:hAnsi="宋体" w:cs="Arial"/>
                <w:color w:val="000000"/>
                <w:kern w:val="0"/>
                <w:sz w:val="28"/>
              </w:rPr>
            </w:pPr>
          </w:p>
          <w:p w:rsidR="00E319B2" w:rsidRDefault="00E319B2">
            <w:pPr>
              <w:widowControl/>
              <w:jc w:val="center"/>
              <w:rPr>
                <w:rFonts w:ascii="宋体" w:eastAsia="宋体" w:hAnsi="宋体" w:cs="Arial"/>
                <w:color w:val="000000"/>
                <w:kern w:val="0"/>
                <w:sz w:val="28"/>
              </w:rPr>
            </w:pPr>
          </w:p>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8"/>
              </w:rPr>
              <w:lastRenderedPageBreak/>
              <w:t>政府性基金预算财政拨款收入支出决算表</w:t>
            </w:r>
          </w:p>
        </w:tc>
      </w:tr>
      <w:tr w:rsidR="00E319B2">
        <w:trPr>
          <w:trHeight w:val="255"/>
        </w:trPr>
        <w:tc>
          <w:tcPr>
            <w:tcW w:w="333"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60"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17"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4971" w:type="dxa"/>
            <w:gridSpan w:val="6"/>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354"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588"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588" w:type="dxa"/>
            <w:gridSpan w:val="3"/>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588"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588" w:type="dxa"/>
            <w:gridSpan w:val="3"/>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178"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公开08表</w:t>
            </w:r>
          </w:p>
        </w:tc>
      </w:tr>
      <w:tr w:rsidR="00E319B2">
        <w:trPr>
          <w:trHeight w:val="255"/>
        </w:trPr>
        <w:tc>
          <w:tcPr>
            <w:tcW w:w="5781" w:type="dxa"/>
            <w:gridSpan w:val="9"/>
            <w:tcBorders>
              <w:top w:val="nil"/>
              <w:left w:val="nil"/>
              <w:bottom w:val="nil"/>
              <w:right w:val="nil"/>
            </w:tcBorders>
            <w:shd w:val="clear" w:color="auto" w:fill="auto"/>
            <w:noWrap/>
            <w:vAlign w:val="bottom"/>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部门：溆浦县卢峰镇人民政府</w:t>
            </w:r>
          </w:p>
        </w:tc>
        <w:tc>
          <w:tcPr>
            <w:tcW w:w="1354"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588"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588" w:type="dxa"/>
            <w:gridSpan w:val="3"/>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588" w:type="dxa"/>
            <w:gridSpan w:val="2"/>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588" w:type="dxa"/>
            <w:gridSpan w:val="3"/>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178"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E319B2">
        <w:trPr>
          <w:trHeight w:val="308"/>
        </w:trPr>
        <w:tc>
          <w:tcPr>
            <w:tcW w:w="5781"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1354"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年初结转和结余</w:t>
            </w:r>
          </w:p>
        </w:tc>
        <w:tc>
          <w:tcPr>
            <w:tcW w:w="1588"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本年收入</w:t>
            </w:r>
          </w:p>
        </w:tc>
        <w:tc>
          <w:tcPr>
            <w:tcW w:w="4764" w:type="dxa"/>
            <w:gridSpan w:val="8"/>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本年支出</w:t>
            </w:r>
          </w:p>
        </w:tc>
        <w:tc>
          <w:tcPr>
            <w:tcW w:w="2178" w:type="dxa"/>
            <w:vMerge w:val="restart"/>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年末结转和结余</w:t>
            </w:r>
          </w:p>
        </w:tc>
      </w:tr>
      <w:tr w:rsidR="00E319B2">
        <w:trPr>
          <w:trHeight w:val="312"/>
        </w:trPr>
        <w:tc>
          <w:tcPr>
            <w:tcW w:w="81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功能分类科目编码</w:t>
            </w:r>
          </w:p>
        </w:tc>
        <w:tc>
          <w:tcPr>
            <w:tcW w:w="4971" w:type="dxa"/>
            <w:gridSpan w:val="6"/>
            <w:vMerge w:val="restart"/>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科目名称</w:t>
            </w:r>
          </w:p>
        </w:tc>
        <w:tc>
          <w:tcPr>
            <w:tcW w:w="1354" w:type="dxa"/>
            <w:gridSpan w:val="2"/>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2"/>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3"/>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小计</w:t>
            </w:r>
          </w:p>
        </w:tc>
        <w:tc>
          <w:tcPr>
            <w:tcW w:w="1588" w:type="dxa"/>
            <w:gridSpan w:val="2"/>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基本支出</w:t>
            </w:r>
          </w:p>
        </w:tc>
        <w:tc>
          <w:tcPr>
            <w:tcW w:w="1588" w:type="dxa"/>
            <w:gridSpan w:val="3"/>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项目支出</w:t>
            </w:r>
          </w:p>
        </w:tc>
        <w:tc>
          <w:tcPr>
            <w:tcW w:w="2178"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12"/>
        </w:trPr>
        <w:tc>
          <w:tcPr>
            <w:tcW w:w="810"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4971" w:type="dxa"/>
            <w:gridSpan w:val="6"/>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54" w:type="dxa"/>
            <w:gridSpan w:val="2"/>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2"/>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3"/>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2"/>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3"/>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2178"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12"/>
        </w:trPr>
        <w:tc>
          <w:tcPr>
            <w:tcW w:w="810"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4971" w:type="dxa"/>
            <w:gridSpan w:val="6"/>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354" w:type="dxa"/>
            <w:gridSpan w:val="2"/>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2"/>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3"/>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2"/>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1588" w:type="dxa"/>
            <w:gridSpan w:val="3"/>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2178" w:type="dxa"/>
            <w:vMerge/>
            <w:tcBorders>
              <w:top w:val="single" w:sz="4" w:space="0" w:color="000000"/>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08"/>
        </w:trPr>
        <w:tc>
          <w:tcPr>
            <w:tcW w:w="5781" w:type="dxa"/>
            <w:gridSpan w:val="9"/>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栏次</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4</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6</w:t>
            </w:r>
          </w:p>
        </w:tc>
      </w:tr>
      <w:tr w:rsidR="00E319B2">
        <w:trPr>
          <w:trHeight w:val="308"/>
        </w:trPr>
        <w:tc>
          <w:tcPr>
            <w:tcW w:w="5781" w:type="dxa"/>
            <w:gridSpan w:val="9"/>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合计</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38.00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38.00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11.00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27.00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社会保障和就业支出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20822</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大中型水库移民后期扶持基金支出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2082201</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移民补助</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20823</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小型水库移民扶助基金安排的支出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2082302</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基础设施建设和经济发展</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城乡社区支出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21208</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国有土地使用权出让收入安排的支出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2120804</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农村基础设施建设支出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4.00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其他支出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22960</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彩票公益金安排的支出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2296002</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用于社会福利的彩票公益金支出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7.00</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2296003</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用于体育事业的彩票公益金支出</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810"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971" w:type="dxa"/>
            <w:gridSpan w:val="6"/>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354"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2"/>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1588" w:type="dxa"/>
            <w:gridSpan w:val="3"/>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178"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15665" w:type="dxa"/>
            <w:gridSpan w:val="22"/>
            <w:tcBorders>
              <w:top w:val="nil"/>
              <w:left w:val="nil"/>
              <w:bottom w:val="nil"/>
              <w:right w:val="nil"/>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注：本表反映部门本年度政府性基金预算财政拨款收入、支出及结转和结余情况。</w:t>
            </w:r>
          </w:p>
        </w:tc>
      </w:tr>
    </w:tbl>
    <w:p w:rsidR="00E319B2" w:rsidRDefault="00E319B2">
      <w:pPr>
        <w:pStyle w:val="Default"/>
        <w:rPr>
          <w:sz w:val="72"/>
          <w:szCs w:val="72"/>
        </w:rPr>
      </w:pPr>
    </w:p>
    <w:p w:rsidR="00E319B2" w:rsidRDefault="00E319B2">
      <w:pPr>
        <w:pStyle w:val="Default"/>
        <w:rPr>
          <w:sz w:val="72"/>
          <w:szCs w:val="72"/>
        </w:rPr>
      </w:pPr>
    </w:p>
    <w:tbl>
      <w:tblPr>
        <w:tblW w:w="12776" w:type="dxa"/>
        <w:tblInd w:w="89" w:type="dxa"/>
        <w:tblLook w:val="04A0"/>
      </w:tblPr>
      <w:tblGrid>
        <w:gridCol w:w="222"/>
        <w:gridCol w:w="222"/>
        <w:gridCol w:w="222"/>
        <w:gridCol w:w="2306"/>
        <w:gridCol w:w="3071"/>
        <w:gridCol w:w="2896"/>
        <w:gridCol w:w="4170"/>
      </w:tblGrid>
      <w:tr w:rsidR="00E319B2">
        <w:trPr>
          <w:trHeight w:val="570"/>
        </w:trPr>
        <w:tc>
          <w:tcPr>
            <w:tcW w:w="12776" w:type="dxa"/>
            <w:gridSpan w:val="7"/>
            <w:tcBorders>
              <w:top w:val="nil"/>
              <w:left w:val="nil"/>
              <w:bottom w:val="nil"/>
              <w:right w:val="nil"/>
            </w:tcBorders>
            <w:shd w:val="clear" w:color="auto" w:fill="auto"/>
            <w:noWrap/>
            <w:vAlign w:val="bottom"/>
          </w:tcPr>
          <w:p w:rsidR="00E319B2" w:rsidRDefault="00E319B2">
            <w:pPr>
              <w:widowControl/>
              <w:jc w:val="center"/>
              <w:rPr>
                <w:rFonts w:ascii="宋体" w:eastAsia="宋体" w:hAnsi="宋体" w:cs="Arial"/>
                <w:color w:val="000000"/>
                <w:kern w:val="0"/>
                <w:sz w:val="30"/>
                <w:szCs w:val="30"/>
              </w:rPr>
            </w:pPr>
          </w:p>
          <w:p w:rsidR="00E319B2" w:rsidRDefault="00C450C0">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国有资本经营预算财政拨款支出决算表</w:t>
            </w:r>
          </w:p>
        </w:tc>
      </w:tr>
      <w:tr w:rsidR="00E319B2">
        <w:trPr>
          <w:trHeight w:val="255"/>
        </w:trPr>
        <w:tc>
          <w:tcPr>
            <w:tcW w:w="111"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1"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111"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306"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3071"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896"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4170"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公开09表</w:t>
            </w:r>
          </w:p>
        </w:tc>
      </w:tr>
      <w:tr w:rsidR="00E319B2">
        <w:trPr>
          <w:trHeight w:val="495"/>
        </w:trPr>
        <w:tc>
          <w:tcPr>
            <w:tcW w:w="2639" w:type="dxa"/>
            <w:gridSpan w:val="4"/>
            <w:tcBorders>
              <w:top w:val="nil"/>
              <w:left w:val="nil"/>
              <w:bottom w:val="nil"/>
              <w:right w:val="nil"/>
            </w:tcBorders>
            <w:shd w:val="clear" w:color="auto" w:fill="auto"/>
            <w:noWrap/>
            <w:vAlign w:val="bottom"/>
          </w:tcPr>
          <w:p w:rsidR="00E319B2" w:rsidRDefault="00C450C0">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部门：溆浦县卢峰镇人民政府</w:t>
            </w:r>
          </w:p>
        </w:tc>
        <w:tc>
          <w:tcPr>
            <w:tcW w:w="3071"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2896" w:type="dxa"/>
            <w:tcBorders>
              <w:top w:val="nil"/>
              <w:left w:val="nil"/>
              <w:bottom w:val="nil"/>
              <w:right w:val="nil"/>
            </w:tcBorders>
            <w:shd w:val="clear" w:color="auto" w:fill="auto"/>
            <w:noWrap/>
            <w:vAlign w:val="bottom"/>
          </w:tcPr>
          <w:p w:rsidR="00E319B2" w:rsidRDefault="00E319B2">
            <w:pPr>
              <w:widowControl/>
              <w:jc w:val="left"/>
              <w:rPr>
                <w:rFonts w:ascii="Arial" w:eastAsia="宋体" w:hAnsi="Arial" w:cs="Arial"/>
                <w:color w:val="000000"/>
                <w:kern w:val="0"/>
                <w:sz w:val="20"/>
                <w:szCs w:val="20"/>
              </w:rPr>
            </w:pPr>
          </w:p>
        </w:tc>
        <w:tc>
          <w:tcPr>
            <w:tcW w:w="4170" w:type="dxa"/>
            <w:tcBorders>
              <w:top w:val="nil"/>
              <w:left w:val="nil"/>
              <w:bottom w:val="nil"/>
              <w:right w:val="nil"/>
            </w:tcBorders>
            <w:shd w:val="clear" w:color="auto" w:fill="auto"/>
            <w:noWrap/>
            <w:vAlign w:val="bottom"/>
          </w:tcPr>
          <w:p w:rsidR="00E319B2" w:rsidRDefault="00C450C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E319B2">
        <w:trPr>
          <w:trHeight w:val="308"/>
        </w:trPr>
        <w:tc>
          <w:tcPr>
            <w:tcW w:w="263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10137" w:type="dxa"/>
            <w:gridSpan w:val="3"/>
            <w:tcBorders>
              <w:top w:val="single" w:sz="4" w:space="0" w:color="000000"/>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本年支出</w:t>
            </w:r>
          </w:p>
        </w:tc>
      </w:tr>
      <w:tr w:rsidR="00E319B2">
        <w:trPr>
          <w:trHeight w:val="312"/>
        </w:trPr>
        <w:tc>
          <w:tcPr>
            <w:tcW w:w="333"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功能分类科目编码</w:t>
            </w:r>
          </w:p>
        </w:tc>
        <w:tc>
          <w:tcPr>
            <w:tcW w:w="2306" w:type="dxa"/>
            <w:vMerge w:val="restart"/>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科目名称</w:t>
            </w:r>
          </w:p>
        </w:tc>
        <w:tc>
          <w:tcPr>
            <w:tcW w:w="3071"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合计</w:t>
            </w:r>
          </w:p>
        </w:tc>
        <w:tc>
          <w:tcPr>
            <w:tcW w:w="2896"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基本支出</w:t>
            </w:r>
          </w:p>
        </w:tc>
        <w:tc>
          <w:tcPr>
            <w:tcW w:w="4170" w:type="dxa"/>
            <w:vMerge w:val="restart"/>
            <w:tcBorders>
              <w:top w:val="nil"/>
              <w:left w:val="nil"/>
              <w:bottom w:val="single" w:sz="4" w:space="0" w:color="000000"/>
              <w:right w:val="single" w:sz="4" w:space="0" w:color="000000"/>
            </w:tcBorders>
            <w:shd w:val="clear" w:color="auto" w:fill="auto"/>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项目支出</w:t>
            </w:r>
          </w:p>
        </w:tc>
      </w:tr>
      <w:tr w:rsidR="00E319B2">
        <w:trPr>
          <w:trHeight w:val="312"/>
        </w:trPr>
        <w:tc>
          <w:tcPr>
            <w:tcW w:w="333"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2306"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3071"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2896"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4170"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12"/>
        </w:trPr>
        <w:tc>
          <w:tcPr>
            <w:tcW w:w="333" w:type="dxa"/>
            <w:gridSpan w:val="3"/>
            <w:vMerge/>
            <w:tcBorders>
              <w:top w:val="nil"/>
              <w:left w:val="single" w:sz="4" w:space="0" w:color="000000"/>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2306"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3071"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2896"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c>
          <w:tcPr>
            <w:tcW w:w="4170" w:type="dxa"/>
            <w:vMerge/>
            <w:tcBorders>
              <w:top w:val="nil"/>
              <w:left w:val="nil"/>
              <w:bottom w:val="single" w:sz="4" w:space="0" w:color="000000"/>
              <w:right w:val="single" w:sz="4" w:space="0" w:color="000000"/>
            </w:tcBorders>
            <w:vAlign w:val="center"/>
          </w:tcPr>
          <w:p w:rsidR="00E319B2" w:rsidRDefault="00E319B2">
            <w:pPr>
              <w:widowControl/>
              <w:jc w:val="left"/>
              <w:rPr>
                <w:rFonts w:ascii="宋体" w:eastAsia="宋体" w:hAnsi="宋体" w:cs="Arial"/>
                <w:color w:val="000000"/>
                <w:kern w:val="0"/>
                <w:sz w:val="22"/>
              </w:rPr>
            </w:pPr>
          </w:p>
        </w:tc>
      </w:tr>
      <w:tr w:rsidR="00E319B2">
        <w:trPr>
          <w:trHeight w:val="308"/>
        </w:trPr>
        <w:tc>
          <w:tcPr>
            <w:tcW w:w="2639" w:type="dxa"/>
            <w:gridSpan w:val="4"/>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栏次</w:t>
            </w:r>
          </w:p>
        </w:tc>
        <w:tc>
          <w:tcPr>
            <w:tcW w:w="307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1</w:t>
            </w:r>
          </w:p>
        </w:tc>
        <w:tc>
          <w:tcPr>
            <w:tcW w:w="289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2</w:t>
            </w:r>
          </w:p>
        </w:tc>
        <w:tc>
          <w:tcPr>
            <w:tcW w:w="417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3</w:t>
            </w:r>
          </w:p>
        </w:tc>
      </w:tr>
      <w:tr w:rsidR="00E319B2">
        <w:trPr>
          <w:trHeight w:val="308"/>
        </w:trPr>
        <w:tc>
          <w:tcPr>
            <w:tcW w:w="2639" w:type="dxa"/>
            <w:gridSpan w:val="4"/>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合计</w:t>
            </w:r>
          </w:p>
        </w:tc>
        <w:tc>
          <w:tcPr>
            <w:tcW w:w="307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c>
          <w:tcPr>
            <w:tcW w:w="289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c>
          <w:tcPr>
            <w:tcW w:w="417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b/>
                <w:bCs/>
                <w:color w:val="000000"/>
                <w:kern w:val="0"/>
                <w:sz w:val="22"/>
              </w:rPr>
            </w:pPr>
            <w:r>
              <w:rPr>
                <w:rFonts w:ascii="宋体" w:eastAsia="宋体" w:hAnsi="宋体" w:cs="Arial" w:hint="eastAsia"/>
                <w:b/>
                <w:bCs/>
                <w:color w:val="000000"/>
                <w:kern w:val="0"/>
                <w:sz w:val="22"/>
              </w:rPr>
              <w:t xml:space="preserve">　</w:t>
            </w:r>
          </w:p>
        </w:tc>
      </w:tr>
      <w:tr w:rsidR="00E319B2">
        <w:trPr>
          <w:trHeight w:val="308"/>
        </w:trPr>
        <w:tc>
          <w:tcPr>
            <w:tcW w:w="333"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30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07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89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17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33"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30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07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89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17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33"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30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07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89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17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33"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30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07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89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17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33"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30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07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89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17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333" w:type="dxa"/>
            <w:gridSpan w:val="3"/>
            <w:tcBorders>
              <w:top w:val="nil"/>
              <w:left w:val="single" w:sz="4" w:space="0" w:color="000000"/>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30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3071"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2896"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c>
          <w:tcPr>
            <w:tcW w:w="4170" w:type="dxa"/>
            <w:tcBorders>
              <w:top w:val="nil"/>
              <w:left w:val="nil"/>
              <w:bottom w:val="single" w:sz="4" w:space="0" w:color="000000"/>
              <w:right w:val="single" w:sz="4" w:space="0" w:color="000000"/>
            </w:tcBorders>
            <w:shd w:val="clear" w:color="auto" w:fill="auto"/>
            <w:noWrap/>
            <w:vAlign w:val="center"/>
          </w:tcPr>
          <w:p w:rsidR="00E319B2" w:rsidRDefault="00C450C0">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p>
        </w:tc>
      </w:tr>
      <w:tr w:rsidR="00E319B2">
        <w:trPr>
          <w:trHeight w:val="308"/>
        </w:trPr>
        <w:tc>
          <w:tcPr>
            <w:tcW w:w="12776" w:type="dxa"/>
            <w:gridSpan w:val="7"/>
            <w:tcBorders>
              <w:top w:val="nil"/>
              <w:left w:val="nil"/>
              <w:bottom w:val="nil"/>
              <w:right w:val="nil"/>
            </w:tcBorders>
            <w:shd w:val="clear" w:color="auto" w:fill="auto"/>
            <w:noWrap/>
            <w:vAlign w:val="center"/>
          </w:tcPr>
          <w:p w:rsidR="00E319B2" w:rsidRDefault="00C450C0">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注：本表反映部门本年度国有资本经营预算财政拨款支出情况。</w:t>
            </w:r>
          </w:p>
        </w:tc>
      </w:tr>
    </w:tbl>
    <w:p w:rsidR="00E319B2" w:rsidRDefault="00E319B2">
      <w:pPr>
        <w:pStyle w:val="Default"/>
        <w:rPr>
          <w:sz w:val="72"/>
          <w:szCs w:val="72"/>
        </w:rPr>
        <w:sectPr w:rsidR="00E319B2">
          <w:pgSz w:w="16838" w:h="11906" w:orient="landscape"/>
          <w:pgMar w:top="720" w:right="720" w:bottom="720" w:left="720" w:header="851" w:footer="992" w:gutter="0"/>
          <w:cols w:space="425"/>
          <w:docGrid w:type="lines" w:linePitch="312"/>
        </w:sectPr>
      </w:pPr>
    </w:p>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rPr>
          <w:sz w:val="72"/>
          <w:szCs w:val="7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C450C0">
      <w:pPr>
        <w:pStyle w:val="Default"/>
        <w:jc w:val="center"/>
        <w:rPr>
          <w:sz w:val="72"/>
          <w:szCs w:val="72"/>
        </w:rPr>
      </w:pPr>
      <w:r>
        <w:rPr>
          <w:rFonts w:hint="eastAsia"/>
          <w:sz w:val="72"/>
          <w:szCs w:val="72"/>
        </w:rPr>
        <w:t>第三部分</w:t>
      </w:r>
    </w:p>
    <w:p w:rsidR="00E319B2" w:rsidRDefault="00E319B2">
      <w:pPr>
        <w:pStyle w:val="Default"/>
        <w:jc w:val="center"/>
        <w:rPr>
          <w:sz w:val="70"/>
          <w:szCs w:val="70"/>
        </w:rPr>
      </w:pPr>
    </w:p>
    <w:p w:rsidR="00E319B2" w:rsidRDefault="00C450C0">
      <w:pPr>
        <w:pStyle w:val="Default"/>
        <w:jc w:val="center"/>
        <w:rPr>
          <w:sz w:val="70"/>
          <w:szCs w:val="70"/>
        </w:rPr>
      </w:pPr>
      <w:r>
        <w:rPr>
          <w:sz w:val="70"/>
          <w:szCs w:val="70"/>
        </w:rPr>
        <w:t>20</w:t>
      </w:r>
      <w:r>
        <w:rPr>
          <w:rFonts w:hint="eastAsia"/>
          <w:sz w:val="70"/>
          <w:szCs w:val="70"/>
        </w:rPr>
        <w:t>21年度部门决算情况说明</w:t>
      </w:r>
    </w:p>
    <w:p w:rsidR="00E319B2" w:rsidRDefault="00C450C0">
      <w:pPr>
        <w:widowControl/>
        <w:jc w:val="left"/>
        <w:rPr>
          <w:rFonts w:ascii="黑体" w:eastAsia="黑体" w:cs="黑体"/>
          <w:color w:val="000000"/>
          <w:kern w:val="0"/>
          <w:sz w:val="70"/>
          <w:szCs w:val="70"/>
        </w:rPr>
      </w:pPr>
      <w:r>
        <w:rPr>
          <w:sz w:val="70"/>
          <w:szCs w:val="70"/>
        </w:rPr>
        <w:br w:type="page"/>
      </w:r>
    </w:p>
    <w:p w:rsidR="00E319B2" w:rsidRDefault="00C450C0">
      <w:pPr>
        <w:pStyle w:val="Default"/>
        <w:rPr>
          <w:rFonts w:hAnsi="黑体"/>
          <w:b/>
          <w:sz w:val="32"/>
          <w:szCs w:val="32"/>
        </w:rPr>
      </w:pPr>
      <w:r>
        <w:rPr>
          <w:rFonts w:hAnsi="黑体" w:hint="eastAsia"/>
          <w:b/>
          <w:sz w:val="32"/>
          <w:szCs w:val="32"/>
        </w:rPr>
        <w:lastRenderedPageBreak/>
        <w:t xml:space="preserve">　　一、收入支出决算总体情况说明</w:t>
      </w:r>
    </w:p>
    <w:p w:rsidR="00E319B2" w:rsidRDefault="00C450C0">
      <w:pPr>
        <w:widowControl/>
        <w:spacing w:line="800" w:lineRule="exact"/>
        <w:ind w:firstLineChars="200" w:firstLine="640"/>
        <w:rPr>
          <w:rFonts w:ascii="宋体"/>
          <w:kern w:val="0"/>
          <w:sz w:val="32"/>
          <w:szCs w:val="32"/>
        </w:rPr>
      </w:pPr>
      <w:r>
        <w:rPr>
          <w:rFonts w:asciiTheme="minorEastAsia" w:hAnsiTheme="minorEastAsia" w:hint="eastAsia"/>
          <w:sz w:val="32"/>
          <w:szCs w:val="32"/>
        </w:rPr>
        <w:t>2021年度收、支总计5141.00万元。与上年相比，减少490.20万元，减幅9.00%，</w:t>
      </w:r>
      <w:r>
        <w:rPr>
          <w:rFonts w:ascii="宋体" w:hAnsi="宋体" w:hint="eastAsia"/>
          <w:kern w:val="0"/>
          <w:sz w:val="32"/>
          <w:szCs w:val="32"/>
        </w:rPr>
        <w:t>减少的主要原因是有以下几个方面：一是压减公用经费，压减一般性支出；二是扶贫和乡村振兴衔接时期，衔接资金同上年扶贫资金相比减少。</w:t>
      </w:r>
    </w:p>
    <w:p w:rsidR="00E319B2" w:rsidRDefault="00C450C0">
      <w:pPr>
        <w:pStyle w:val="Default"/>
        <w:rPr>
          <w:rFonts w:hAnsi="黑体"/>
          <w:b/>
          <w:sz w:val="32"/>
          <w:szCs w:val="32"/>
        </w:rPr>
      </w:pPr>
      <w:r>
        <w:rPr>
          <w:rFonts w:hAnsi="黑体" w:hint="eastAsia"/>
          <w:b/>
          <w:sz w:val="32"/>
          <w:szCs w:val="32"/>
        </w:rPr>
        <w:t xml:space="preserve">　　二、收入决算情况说明</w:t>
      </w:r>
    </w:p>
    <w:p w:rsidR="00E319B2" w:rsidRDefault="00C450C0">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5141.00万元，其中：财政拨款收入5141.00万元（一般公共预算财政拨款5103.00万元、政府性基金预算财政拨款38.00万元），占100%；上级补助收入0万元，占0%；事业收入0万元，占0%；经营收入0万元，占0%；附属单位上缴收入0万元，占0%；其他收入0万元，占0%。</w:t>
      </w:r>
    </w:p>
    <w:p w:rsidR="00E319B2" w:rsidRDefault="00C450C0">
      <w:pPr>
        <w:pStyle w:val="Default"/>
        <w:rPr>
          <w:rFonts w:hAnsi="黑体"/>
          <w:b/>
          <w:sz w:val="32"/>
          <w:szCs w:val="32"/>
        </w:rPr>
      </w:pPr>
      <w:r>
        <w:rPr>
          <w:rFonts w:hAnsi="黑体" w:hint="eastAsia"/>
          <w:b/>
          <w:sz w:val="32"/>
          <w:szCs w:val="32"/>
        </w:rPr>
        <w:t xml:space="preserve">　　三、支出决算情况说明</w:t>
      </w:r>
    </w:p>
    <w:p w:rsidR="00E319B2" w:rsidRDefault="00C450C0">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本年支出合计5141.00万元，其中：基本支出3714.57万元，占72.00%；项目支出1426.43万元，占28.00%；上缴上级支出0万元，占0%；经营支出0万元，占0%；对附属单位补助支出0万元，占0%。</w:t>
      </w:r>
    </w:p>
    <w:p w:rsidR="00E319B2" w:rsidRDefault="00C450C0">
      <w:pPr>
        <w:pStyle w:val="Default"/>
        <w:rPr>
          <w:rFonts w:hAnsi="黑体"/>
          <w:b/>
          <w:sz w:val="32"/>
          <w:szCs w:val="32"/>
        </w:rPr>
      </w:pPr>
      <w:r>
        <w:rPr>
          <w:rFonts w:hAnsi="黑体" w:hint="eastAsia"/>
          <w:b/>
          <w:sz w:val="32"/>
          <w:szCs w:val="32"/>
        </w:rPr>
        <w:t xml:space="preserve">　　四、财政拨款收入支出决算总体情况说明</w:t>
      </w:r>
    </w:p>
    <w:p w:rsidR="00E319B2" w:rsidRDefault="00C450C0">
      <w:pPr>
        <w:widowControl/>
        <w:spacing w:line="800" w:lineRule="exact"/>
        <w:ind w:firstLineChars="200" w:firstLine="640"/>
        <w:rPr>
          <w:rFonts w:ascii="宋体"/>
          <w:kern w:val="0"/>
          <w:sz w:val="32"/>
          <w:szCs w:val="32"/>
        </w:rPr>
      </w:pPr>
      <w:r>
        <w:rPr>
          <w:rFonts w:asciiTheme="minorEastAsia" w:hAnsiTheme="minorEastAsia" w:hint="eastAsia"/>
          <w:sz w:val="32"/>
          <w:szCs w:val="32"/>
        </w:rPr>
        <w:t xml:space="preserve"> 2021年度财政拨款收、支总计5141.00万元，与上年相比，减少490.20万元，减幅9.00%，主要是因为继续</w:t>
      </w:r>
      <w:r>
        <w:rPr>
          <w:rFonts w:ascii="宋体" w:hAnsi="宋体" w:hint="eastAsia"/>
          <w:kern w:val="0"/>
          <w:sz w:val="32"/>
          <w:szCs w:val="32"/>
        </w:rPr>
        <w:t>压减公用经费和扶贫衔接资金同上年扶贫资金相比减少等原因。</w:t>
      </w:r>
    </w:p>
    <w:p w:rsidR="00E319B2" w:rsidRDefault="00C450C0">
      <w:pPr>
        <w:pStyle w:val="Default"/>
        <w:rPr>
          <w:rFonts w:hAnsi="黑体"/>
          <w:b/>
          <w:sz w:val="32"/>
          <w:szCs w:val="32"/>
        </w:rPr>
      </w:pPr>
      <w:r>
        <w:rPr>
          <w:rFonts w:hAnsi="黑体" w:hint="eastAsia"/>
          <w:b/>
          <w:sz w:val="32"/>
          <w:szCs w:val="32"/>
        </w:rPr>
        <w:t xml:space="preserve">　　五、一般公共预算财政拨款支出决算情况说明</w:t>
      </w:r>
    </w:p>
    <w:p w:rsidR="00E319B2" w:rsidRDefault="00C450C0" w:rsidP="00F5449F">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E319B2" w:rsidRDefault="00C450C0">
      <w:pPr>
        <w:widowControl/>
        <w:spacing w:line="800" w:lineRule="exact"/>
        <w:ind w:firstLineChars="200" w:firstLine="640"/>
        <w:rPr>
          <w:rFonts w:ascii="宋体"/>
          <w:kern w:val="0"/>
          <w:sz w:val="32"/>
          <w:szCs w:val="32"/>
        </w:rPr>
      </w:pPr>
      <w:r>
        <w:rPr>
          <w:rFonts w:asciiTheme="minorEastAsia" w:hAnsiTheme="minorEastAsia" w:hint="eastAsia"/>
          <w:sz w:val="32"/>
          <w:szCs w:val="32"/>
        </w:rPr>
        <w:lastRenderedPageBreak/>
        <w:t>2021年度财政拨款支出5103.00万元，占本年支出合计的99.26%，与上年相比，财政拨款支出减少493.2万元，减幅8.81%，主要是因为</w:t>
      </w:r>
      <w:r>
        <w:rPr>
          <w:rFonts w:ascii="宋体" w:hAnsi="宋体" w:hint="eastAsia"/>
          <w:kern w:val="0"/>
          <w:sz w:val="32"/>
          <w:szCs w:val="32"/>
        </w:rPr>
        <w:t>压减公用经费和扶贫衔接资金同上年扶贫资金相比减少等原因。</w:t>
      </w:r>
    </w:p>
    <w:p w:rsidR="00E319B2" w:rsidRDefault="00C450C0" w:rsidP="00F5449F">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E319B2" w:rsidRDefault="00C450C0">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财政拨款支出5103.00万元，主要用于以下方面：一般公共服务（类）支出1695.2万元，占33.22%；公共安全（类）支出43.78万元，占0.86%;科学技术（类）支出17.2万元，占0.34%;文化旅游体育与传媒（类）支出19.58万元，占0.38%;社会保障和就业（类）支出238.33万元，占4.67%;卫生健康（类）支出473.52万元，占9.28%;城乡社区（类）支出182.49万元，占3.58%;农林水（类）支出2234.69万元，占43.79%;交通运输（类）支出4万元，占0.08%;自然资源海洋气象（类）支出67.36万元，占1.31%；住房保障（类）支出70.69万元，占1.39%;灾害防治及应急管理（类）支出56.16万元，占1.1%。</w:t>
      </w:r>
    </w:p>
    <w:p w:rsidR="00E319B2" w:rsidRDefault="00C450C0" w:rsidP="00F5449F">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E319B2" w:rsidRDefault="00C450C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2021年度财政拨款支出年初预算数为5103.00万元，支出决算数为5103.00万元，完成年初预算的100%，其中：</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1、一般公共服务（类）人大事务（款）一般行政管理事务（项）。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年初预算为16.83万元，支出决算为16.83万元，完成年初预算的100%。</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2、一般公共服务（类）政府办公厅（室）及相关机构事务（款）行政运行（项）。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年初预算为1050.76万元，支出决算为1050.46万元，完成年初预算的100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3、一般公共服务（类）政府办公厅（室）及相关机构事务（款）一般</w:t>
      </w:r>
      <w:r>
        <w:rPr>
          <w:rFonts w:ascii="宋体" w:eastAsia="宋体" w:hAnsi="宋体" w:hint="eastAsia"/>
          <w:sz w:val="32"/>
          <w:szCs w:val="32"/>
        </w:rPr>
        <w:lastRenderedPageBreak/>
        <w:t>行政管理事务（项）。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年初预算为40.62万元，支出决算为40.62万元，完成年初预算的100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4、一般公共服务（类）政府办公厅（室）及相关机构事务（款）其他政府办公厅（室）及相关机构事务支出（项）。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年初预算为388.49万元，支出决算为388.49万元，完成年初预算的100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5、一般公共服务（类）发展与改革事务（款）其他发展与改革事务支出（项）。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年初预算为10万元，支出决算为10万元，完成年初预算的100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numPr>
          <w:ilvl w:val="0"/>
          <w:numId w:val="1"/>
        </w:numPr>
        <w:ind w:firstLineChars="250" w:firstLine="800"/>
        <w:rPr>
          <w:rFonts w:ascii="宋体" w:eastAsia="宋体" w:hAnsi="宋体"/>
          <w:sz w:val="32"/>
          <w:szCs w:val="32"/>
        </w:rPr>
      </w:pPr>
      <w:r>
        <w:rPr>
          <w:rFonts w:ascii="宋体" w:eastAsia="宋体" w:hAnsi="宋体" w:hint="eastAsia"/>
          <w:sz w:val="32"/>
          <w:szCs w:val="32"/>
        </w:rPr>
        <w:t>一般公共服务（类）统计信息事务（款）专项普查活动（项）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年初预算为21万元，支出决算为21万元，完成年初预算的100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7、一般公共服务（类）财政事务（款）行政运行（项）。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年初预算为139.94万元，支出决算为139.94万元，完成年初预算的100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8、一般公共服务（类）财政事务（款）一般行政管理事务（项）。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年初预算为8.37万元，支出决算为8.37万元，完成年初预算的100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9、一般公共服务（类）纪检监察事务（款）行政运行（项）。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年初预算为3.2万元，支出决算为3.2万元，完成年初预算的100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10、一般公共服务（类）党委办公厅（室）及相关机构事务（款）专项业务（项）。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年初预算为6万元，支出决算为6万元，完成年初预算的100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11、一般公共服务（类）其他一般公共服务支出（款）其他一般公共服务支出（项）。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年初预算为10万元，支出决算为10万元，完成年初预算的100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12、公共安全（类）公安（款）行政运行（项）。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年初预算为2万元，支出决算为2万元，完成年初预算的100</w:t>
      </w:r>
      <w:r>
        <w:rPr>
          <w:rFonts w:ascii="宋体" w:eastAsia="宋体" w:hAnsi="宋体"/>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lastRenderedPageBreak/>
        <w:t>13、公共安全（类）公安（款）一般行政管理事务（项）。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年初预算为40.78万元，支出决算为40.78万元，完成年初预算的100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14、公共安全（类）公安（款）其他公安支出（项）。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年初预算为1万元，支出决算为1万元，完成年初预算的100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15、科学技术（类）科学技术普及（款）科普活动（项）。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年初预算为17.2万元，支出决算为17.2万元，完成年初预算的10</w:t>
      </w:r>
      <w:r>
        <w:rPr>
          <w:rFonts w:ascii="宋体" w:eastAsia="宋体" w:hAnsi="宋体"/>
          <w:sz w:val="32"/>
          <w:szCs w:val="32"/>
        </w:rPr>
        <w:t>0%</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sz w:val="32"/>
          <w:szCs w:val="32"/>
        </w:rPr>
        <w:t>1</w:t>
      </w:r>
      <w:r>
        <w:rPr>
          <w:rFonts w:ascii="宋体" w:eastAsia="宋体" w:hAnsi="宋体" w:hint="eastAsia"/>
          <w:sz w:val="32"/>
          <w:szCs w:val="32"/>
        </w:rPr>
        <w:t>6、文化旅游体育与传媒（类）文化和旅游（款）其他文化和旅游支出（项）。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年初预算为4万元，支出决算为4万元，完成年初预算的100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sz w:val="32"/>
          <w:szCs w:val="32"/>
        </w:rPr>
        <w:t>1</w:t>
      </w:r>
      <w:r>
        <w:rPr>
          <w:rFonts w:ascii="宋体" w:eastAsia="宋体" w:hAnsi="宋体" w:hint="eastAsia"/>
          <w:sz w:val="32"/>
          <w:szCs w:val="32"/>
        </w:rPr>
        <w:t>7、文化旅游体育与传媒（类）其他文化旅游体育与传媒（款）其他文化旅游体育与传媒支出（项）。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年初预算为15.58万元，支出决算为15.58万元，完成年初预算的100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rPr>
          <w:rFonts w:ascii="宋体" w:eastAsia="宋体" w:hAnsi="宋体"/>
          <w:sz w:val="32"/>
          <w:szCs w:val="32"/>
        </w:rPr>
      </w:pPr>
      <w:r>
        <w:rPr>
          <w:rFonts w:ascii="宋体" w:eastAsia="宋体" w:hAnsi="宋体" w:hint="eastAsia"/>
          <w:sz w:val="32"/>
          <w:szCs w:val="32"/>
        </w:rPr>
        <w:t xml:space="preserve">　　18、社会保障和就业（类）民政管理事务（款）其他民政管理事务（项）。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年初预算为20.4万元，支出决算为20.4万元，完成年初预算的100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rPr>
          <w:rFonts w:ascii="宋体" w:eastAsia="宋体" w:hAnsi="宋体"/>
          <w:sz w:val="32"/>
          <w:szCs w:val="32"/>
        </w:rPr>
      </w:pPr>
      <w:r>
        <w:rPr>
          <w:rFonts w:ascii="宋体" w:eastAsia="宋体" w:hAnsi="宋体" w:hint="eastAsia"/>
          <w:sz w:val="32"/>
          <w:szCs w:val="32"/>
        </w:rPr>
        <w:t xml:space="preserve">　　19、社会保障和就业（类）行政事业单位养老（款）机关事业单位基本养老保险缴费支出（项）。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年初预算为153.8万元，支出决算为153.8万元，完成年初预算的100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20、社会保障和就业（类）抚恤（款）死亡抚恤（项）。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年初预算为22.89万元，支出决算为22.89万元，完成年初预算的100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21、社会保障和就业（类）抚恤（款）其他优抚支出（项）。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年初预算为15万元，支出决算为15万元，完成年初预算的100</w:t>
      </w:r>
      <w:r>
        <w:rPr>
          <w:rFonts w:ascii="宋体" w:eastAsia="宋体" w:hAnsi="宋体"/>
          <w:sz w:val="32"/>
          <w:szCs w:val="32"/>
        </w:rPr>
        <w:t>%</w:t>
      </w:r>
      <w:r>
        <w:rPr>
          <w:rFonts w:ascii="宋体" w:eastAsia="宋体" w:hAnsi="宋体" w:hint="eastAsia"/>
          <w:sz w:val="32"/>
          <w:szCs w:val="32"/>
        </w:rPr>
        <w:t>。</w:t>
      </w:r>
    </w:p>
    <w:p w:rsidR="00E319B2" w:rsidRDefault="00E319B2">
      <w:pPr>
        <w:pStyle w:val="Default"/>
        <w:ind w:firstLineChars="250" w:firstLine="800"/>
        <w:rPr>
          <w:rFonts w:ascii="宋体" w:eastAsia="宋体" w:hAnsi="宋体"/>
          <w:sz w:val="32"/>
          <w:szCs w:val="32"/>
        </w:rPr>
      </w:pP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22、社会保障和就业（类）社会福利（款）儿童福利（项）。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年初预算为2万元，支出决算为2万元，完成年初预算的100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lastRenderedPageBreak/>
        <w:t>23、社会保障和就业（类）临时救助（款）临时救助支出（项）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年初预算为1万元，支出决算为1万元，完成年初预算的100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numPr>
          <w:ilvl w:val="0"/>
          <w:numId w:val="2"/>
        </w:numPr>
        <w:ind w:firstLineChars="250" w:firstLine="800"/>
        <w:rPr>
          <w:rFonts w:ascii="宋体" w:eastAsia="宋体" w:hAnsi="宋体"/>
          <w:sz w:val="32"/>
          <w:szCs w:val="32"/>
        </w:rPr>
      </w:pPr>
      <w:r>
        <w:rPr>
          <w:rFonts w:ascii="宋体" w:eastAsia="宋体" w:hAnsi="宋体" w:hint="eastAsia"/>
          <w:sz w:val="32"/>
          <w:szCs w:val="32"/>
        </w:rPr>
        <w:t>社会保障和就业（类）特困人员救助供养（款）城市特困人员救助供养支出（项）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年初预算为4.5万元，支出决算为4.5万元，完成年初预算的100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numPr>
          <w:ilvl w:val="0"/>
          <w:numId w:val="2"/>
        </w:numPr>
        <w:ind w:firstLineChars="250" w:firstLine="800"/>
        <w:rPr>
          <w:rFonts w:ascii="宋体" w:eastAsia="宋体" w:hAnsi="宋体"/>
          <w:sz w:val="32"/>
          <w:szCs w:val="32"/>
        </w:rPr>
      </w:pPr>
      <w:r>
        <w:rPr>
          <w:rFonts w:ascii="宋体" w:eastAsia="宋体" w:hAnsi="宋体" w:hint="eastAsia"/>
          <w:sz w:val="32"/>
          <w:szCs w:val="32"/>
        </w:rPr>
        <w:t>社会保障和就业（类）特困人员救助供养（款）农村特困人员救助供养支出（项）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年初预算为2.32万元，支出决算为2.32万元，完成年初预算的100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26、社会保障和就业（类）财政对基本养老保险基金的补助（款）财政对其他基本养老保险基金的补助（项）。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年初预算为4.29万元，支出决算为4.29万元，完成年初预算的100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27、社会保障和就业（类）退役军人事务管理（款）其他退役军人事务管理支出（项）。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年初预算为12.14万元，支出决算为12.14万元，完成年初预算的100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28、卫生健康（类）公共卫生（款）精神卫生机构（项）。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年初预算为10.42元，支出决算为10.42万元，完成年初预算的100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29、卫生健康（类）公共卫生（款）基本公共卫生服务（项）。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年初预算为14.5万元，支出决算为14.5万元，完成年初预算的100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00" w:firstLine="640"/>
        <w:rPr>
          <w:rFonts w:ascii="宋体" w:eastAsia="宋体" w:hAnsi="宋体"/>
          <w:sz w:val="32"/>
          <w:szCs w:val="32"/>
        </w:rPr>
      </w:pPr>
      <w:r>
        <w:rPr>
          <w:rFonts w:ascii="宋体" w:eastAsia="宋体" w:hAnsi="宋体" w:hint="eastAsia"/>
          <w:sz w:val="32"/>
          <w:szCs w:val="32"/>
        </w:rPr>
        <w:t xml:space="preserve">　30、卫生健康（类）公共卫生（款）突发公共卫生事件应急处理（项）。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年初预算为10万元，支出决算为10万元，完成年初预算的100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31、卫生健康（类）计划生育事务（款）计划生育机构（项）。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年初预算为168.39万元，支出决算为168.39万元，完成年初预算的100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32、卫生健康（类）计划生育事务（款）计划生育服务（项）。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年初预算为23.76万元，支出决算为23.76万元，完成年初预算的100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lastRenderedPageBreak/>
        <w:t>33、卫生健康（类）计划生育事务（款）其他计划生育事务支出（项）。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年初预算为157.74万元，支出决算为157.74万元，完成年初预算的100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34、卫生健康（类）行政事业单位医疗（款）行政单位医疗（项）。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年初预算为85.71万元，支出决算为85.71万元，完成年初预算的100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35、卫生健康（类）医疗救助（款）城乡医疗救助（项）。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年初预算为2万元，支出决算为2万元，完成年初预算的100</w:t>
      </w:r>
      <w:r>
        <w:rPr>
          <w:rFonts w:ascii="宋体" w:eastAsia="宋体" w:hAnsi="宋体"/>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36、卫生健康（类）医疗救助（款）其他医疗救助支出（项）。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年初预算为1万元，支出决算为1万元，完成年初预算的100</w:t>
      </w:r>
      <w:r>
        <w:rPr>
          <w:rFonts w:ascii="宋体" w:eastAsia="宋体" w:hAnsi="宋体"/>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37、城乡社区（类）城乡社区管理事务（款）行政运行（项）。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年初预算为4万元，支出决算为4万元，完成年初预算的100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38、城乡社区（类）城乡社区管理事务（款）一般行政管理事务（项）。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年初预算为2万元，支出决算为2万元，完成年初预算的100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39、城乡社区（类）城乡社区管理事务（款）其他城乡社区管理事务（项）。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年初预算为28.7万元，支出决算为28.7万元，完成年初预算的100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40、城乡社区（类）城乡社区公共设施（款）小城镇基础设施建设（项）。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年初预算为82万元，支出决算为82万元，完成年初预算的100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41、城乡社区（类）城乡社区环境卫生（款）城乡社区环境卫生（项）。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年初预算为60.79万元，支出决算为60.79万元，完成年初预算的100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42、城乡社区（类）其他城乡社区（款）其他城乡社区支出（项）。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年初预算为5万元，支出决算为5万元，完成年初预算的100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43、农林水（类）农业农村（款）农村合作经济（项）。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年初预算为1万元，支出决算为1万元，完成年初预算的100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44、农林水（类）农业农村（款）农村社会事业（项）。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lastRenderedPageBreak/>
        <w:t>年初预算为12.66万元，支出决算为12.66万元，完成年初预算的100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45、农林水（类）农业农村（款）农村道路建设（项）。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年初预算为3万元，支出决算为3万元，完成年初预算的100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46、农林水（类）农业农村（款）其他农业农村支出（项）。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年初预算为100.43万元，支出决算为100.43万元，完成年初预算的10</w:t>
      </w:r>
      <w:r>
        <w:rPr>
          <w:rFonts w:ascii="宋体" w:eastAsia="宋体" w:hAnsi="宋体"/>
          <w:sz w:val="32"/>
          <w:szCs w:val="32"/>
        </w:rPr>
        <w:t>0%</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47、农林水（类）林业和草原（款）行政运行（项）。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年初预算为116.87万元，支出决算为116.87万元，完成年初预算的100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rPr>
          <w:rFonts w:ascii="宋体" w:eastAsia="宋体" w:hAnsi="宋体"/>
          <w:sz w:val="32"/>
          <w:szCs w:val="32"/>
        </w:rPr>
      </w:pPr>
      <w:r>
        <w:rPr>
          <w:rFonts w:ascii="宋体" w:eastAsia="宋体" w:hAnsi="宋体" w:hint="eastAsia"/>
          <w:sz w:val="32"/>
          <w:szCs w:val="32"/>
        </w:rPr>
        <w:t xml:space="preserve">　　48、农林水（类）水利（款）水利工程建设（项）。</w:t>
      </w:r>
    </w:p>
    <w:p w:rsidR="00E319B2" w:rsidRDefault="00C450C0">
      <w:pPr>
        <w:pStyle w:val="Default"/>
        <w:rPr>
          <w:rFonts w:ascii="宋体" w:eastAsia="宋体" w:hAnsi="宋体"/>
          <w:sz w:val="32"/>
          <w:szCs w:val="32"/>
        </w:rPr>
      </w:pPr>
      <w:r>
        <w:rPr>
          <w:rFonts w:ascii="宋体" w:eastAsia="宋体" w:hAnsi="宋体" w:hint="eastAsia"/>
          <w:sz w:val="32"/>
          <w:szCs w:val="32"/>
        </w:rPr>
        <w:t xml:space="preserve">　　年初预算为1万元，支出决算为1万元，完成年初预算的100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rPr>
          <w:rFonts w:ascii="宋体" w:eastAsia="宋体" w:hAnsi="宋体"/>
          <w:sz w:val="32"/>
          <w:szCs w:val="32"/>
        </w:rPr>
      </w:pPr>
      <w:r>
        <w:rPr>
          <w:rFonts w:ascii="宋体" w:eastAsia="宋体" w:hAnsi="宋体" w:hint="eastAsia"/>
          <w:sz w:val="32"/>
          <w:szCs w:val="32"/>
        </w:rPr>
        <w:t xml:space="preserve">　　49、农林水（类）水利（款）水利工程运行与维护（项）。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年初预算为4万元，支出决算为4万元，完成年初预算的100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50、农林水（类）水利（款）防汛（项）。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年初预算为1万元，支出决算为1万元，完成年初预算的100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51、农林水（类）水利（款）大中型水库移民后期扶持专项支出（项）。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年初预算为10万元，支出决算为10万元，完成年初预算的10</w:t>
      </w:r>
      <w:r>
        <w:rPr>
          <w:rFonts w:ascii="宋体" w:eastAsia="宋体" w:hAnsi="宋体"/>
          <w:sz w:val="32"/>
          <w:szCs w:val="32"/>
        </w:rPr>
        <w:t>0%</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52、农林水（类）扶贫（款）行政运行（项）。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年初预算为1万元，支出决算为1万元，完成年初预算的100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53、农林水（类）扶贫（款）农村基础设施建设（项）。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年初预算为485.16万元，支出决算为485.16万元，完成年初预算的100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54、农林水（类）扶贫（款）生产发展（项）。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年初预算为97.6万元，支出决算为97.6万元，完成年初预算的100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55、农林水（类）扶贫（款）其他扶贫支出（项）。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年初预算为157.43万元，支出决算为157.43万元，完成年初预算的100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56、农林水（类）农村综合改革（款）对村民委员会和村党支部的补</w:t>
      </w:r>
      <w:r>
        <w:rPr>
          <w:rFonts w:ascii="宋体" w:eastAsia="宋体" w:hAnsi="宋体" w:hint="eastAsia"/>
          <w:sz w:val="32"/>
          <w:szCs w:val="32"/>
        </w:rPr>
        <w:lastRenderedPageBreak/>
        <w:t>助（项）。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年初预算为1239.53万元，支出决算为1239.53万元，完成年初预算的100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57、农林水（类）其他农林水支出（款）其他农林水支出（项）。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年初预算为4万元，支出决算为4万元，完成年初预算的100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58、交通运输（类）其他交通运输（款）其他交通运输支出（项）。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年初预算为4万元，支出决算为4万元，完成年初预算的100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59、自然资源海洋气象（类）自然资源事务（款）其他自然资源事务支出（项）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年初预算为67.36万元，支出决算为67.36万元，完成年初预算的100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60、住房保障（类）住房改革（款）住房公积金（项）。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年初预算为70.69万元，支出决算为 70.69万元，完成年初预算的100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61、灾害防治及应急管理（类）应急管理事务（款）其他应急管理支出（项）。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年初预算为39.88万元，支出决算为39.88万元，完成年初预算的100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62、灾害防治及应急管理（类）自然灾害防治（款）地质灾害防治（项）。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年初预算为8.28万元，支出决算为8.28万元，完成年初预算的100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63、灾害防治及应急管理（类）自然灾害救灾及恢复重建支出（款）自然灾害救灾补助（项）。</w:t>
      </w:r>
    </w:p>
    <w:p w:rsidR="00E319B2" w:rsidRDefault="00C450C0">
      <w:pPr>
        <w:pStyle w:val="Default"/>
        <w:ind w:firstLineChars="250" w:firstLine="800"/>
        <w:rPr>
          <w:rFonts w:ascii="宋体" w:eastAsia="宋体" w:hAnsi="宋体"/>
          <w:sz w:val="32"/>
          <w:szCs w:val="32"/>
        </w:rPr>
      </w:pPr>
      <w:r>
        <w:rPr>
          <w:rFonts w:ascii="宋体" w:eastAsia="宋体" w:hAnsi="宋体" w:hint="eastAsia"/>
          <w:sz w:val="32"/>
          <w:szCs w:val="32"/>
        </w:rPr>
        <w:t>年初预算为8万元，支出决算为8万元，完成年初预算的100</w:t>
      </w:r>
      <w:r>
        <w:rPr>
          <w:rFonts w:ascii="宋体" w:eastAsia="宋体" w:hAnsi="宋体"/>
          <w:sz w:val="32"/>
          <w:szCs w:val="32"/>
        </w:rPr>
        <w:t>%</w:t>
      </w:r>
      <w:r>
        <w:rPr>
          <w:rFonts w:ascii="宋体" w:eastAsia="宋体" w:hAnsi="宋体" w:hint="eastAsia"/>
          <w:sz w:val="32"/>
          <w:szCs w:val="32"/>
        </w:rPr>
        <w:t>。</w:t>
      </w:r>
    </w:p>
    <w:p w:rsidR="00E319B2" w:rsidRDefault="00C450C0">
      <w:pPr>
        <w:pStyle w:val="Default"/>
        <w:rPr>
          <w:rFonts w:hAnsi="黑体"/>
          <w:b/>
          <w:sz w:val="32"/>
          <w:szCs w:val="32"/>
        </w:rPr>
      </w:pPr>
      <w:r>
        <w:rPr>
          <w:rFonts w:hAnsi="黑体" w:hint="eastAsia"/>
          <w:b/>
          <w:sz w:val="32"/>
          <w:szCs w:val="32"/>
        </w:rPr>
        <w:t xml:space="preserve">　　六、一般公共预算财政拨款基本支出决算情况说明</w:t>
      </w:r>
    </w:p>
    <w:p w:rsidR="00E319B2" w:rsidRDefault="00C450C0">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财政拨款基本支出3703.57万元，其中：人员经费2551.23万元，占基本支出的68.89%,主要包括基本工资、津贴补贴、奖金、伙食补助费、机关事业单位基本养老保险缴费、职工基本医疗保险缴费、其他社会保障缴</w:t>
      </w:r>
      <w:r>
        <w:rPr>
          <w:rFonts w:asciiTheme="minorEastAsia" w:eastAsiaTheme="minorEastAsia" w:hAnsiTheme="minorEastAsia" w:hint="eastAsia"/>
          <w:sz w:val="32"/>
          <w:szCs w:val="32"/>
        </w:rPr>
        <w:lastRenderedPageBreak/>
        <w:t>费、住房公积金、其他工资福利支出、遗属生活补助、救济费、奖励金、其他对个人和家庭的补助；公用经费1152.34万元，占基本支出的31.11%，主要包括办公费、印刷费、水电费、邮电费、取暖费、差旅费、维修费、租赁费、会议费、培训费、公务接待费、专用材料费、劳务费、委托业务费、福利费、公务用车运行维护费、其他交通费用、其他商品和服务支出。</w:t>
      </w:r>
    </w:p>
    <w:p w:rsidR="00E319B2" w:rsidRDefault="00C450C0">
      <w:pPr>
        <w:pStyle w:val="Default"/>
        <w:rPr>
          <w:rFonts w:hAnsi="黑体"/>
          <w:b/>
          <w:sz w:val="32"/>
          <w:szCs w:val="32"/>
        </w:rPr>
      </w:pPr>
      <w:r>
        <w:rPr>
          <w:rFonts w:hAnsi="黑体" w:hint="eastAsia"/>
          <w:b/>
          <w:sz w:val="32"/>
          <w:szCs w:val="32"/>
        </w:rPr>
        <w:t xml:space="preserve">　七、一般公共预算财政拨款三公经费支出决算情况说明</w:t>
      </w:r>
    </w:p>
    <w:p w:rsidR="00E319B2" w:rsidRDefault="00C450C0">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 xml:space="preserve">　（一）“三公”经费财政拨款支出决算总体情况说明</w:t>
      </w:r>
    </w:p>
    <w:p w:rsidR="00E319B2" w:rsidRDefault="00C450C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“三公”经费财政拨款支出预算为11.3万元，支出决算为7.44万元，完成预算的65.84%，其中：</w:t>
      </w:r>
    </w:p>
    <w:p w:rsidR="00E319B2" w:rsidRDefault="00C450C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因公出国（境）费支出预算为0万元，支出决算为0万元，完成预算的0%，与上年相比无变动，主要原因是没有人员因公出国。</w:t>
      </w:r>
    </w:p>
    <w:p w:rsidR="00E319B2" w:rsidRDefault="00C450C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6.4万元，支出决算为4.9万元，完成预算的76.56%，决算数小于预算数的主要原因是我单位严格按照县厉行节约办的指标控制支出，与上年相比增加4.85万元，增幅970%,增加的主要原因是我单位2021年公务活动增加所致。</w:t>
      </w:r>
    </w:p>
    <w:p w:rsidR="00E319B2" w:rsidRDefault="00C450C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公务用车购置费支出预算为0万元，支出决算为0万元，完成预算的0%，与上年相比无变动。</w:t>
      </w:r>
    </w:p>
    <w:p w:rsidR="00E319B2" w:rsidRDefault="00C450C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用车运行维护费支出预算为4.9万元，支出决算为2.54万元，完成预算的51.84%，决算数小于预算数的主要原因是我单位严格按照县厉行节约办的指标控制支出，与上年相比增加1.04万元，增幅69%,增加的主要原因是我单位2021年公务活动增加所致。</w:t>
      </w:r>
    </w:p>
    <w:p w:rsidR="00E319B2" w:rsidRDefault="00C450C0">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 xml:space="preserve">　（二）“三公”经费财政拨款支出决算具体情况说明</w:t>
      </w:r>
    </w:p>
    <w:p w:rsidR="00E319B2" w:rsidRDefault="00C450C0">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2021年度“三公”经费财政拨款支出决算中，公务接待费支出决算4.9万元，占65.86%,因公出国（境）费支出决算0万元，占0%,公务用车购置费</w:t>
      </w:r>
      <w:r>
        <w:rPr>
          <w:rFonts w:asciiTheme="minorEastAsia" w:eastAsiaTheme="minorEastAsia" w:hAnsiTheme="minorEastAsia" w:hint="eastAsia"/>
          <w:sz w:val="32"/>
          <w:szCs w:val="32"/>
        </w:rPr>
        <w:lastRenderedPageBreak/>
        <w:t>及运行维护费支出决算2.54万元，占34.14%。其中：</w:t>
      </w:r>
    </w:p>
    <w:p w:rsidR="00E319B2" w:rsidRDefault="00C450C0">
      <w:pPr>
        <w:pStyle w:val="Default"/>
        <w:ind w:firstLineChars="200" w:firstLine="640"/>
        <w:rPr>
          <w:rFonts w:asciiTheme="minorEastAsia" w:eastAsiaTheme="minorEastAsia" w:hAnsiTheme="minorEastAsia"/>
          <w:b/>
          <w:sz w:val="32"/>
          <w:szCs w:val="32"/>
        </w:rPr>
      </w:pPr>
      <w:r>
        <w:rPr>
          <w:rFonts w:asciiTheme="minorEastAsia" w:eastAsiaTheme="minorEastAsia" w:hAnsiTheme="minorEastAsia" w:hint="eastAsia"/>
          <w:sz w:val="32"/>
          <w:szCs w:val="32"/>
        </w:rPr>
        <w:t>1、因公出国（境）费支出决算为0万元，全年安排因公出国（境）团组0个，累计0人次,开支内容包括：无。</w:t>
      </w:r>
    </w:p>
    <w:p w:rsidR="00E319B2" w:rsidRDefault="00C450C0">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2、公务接待费支出决算为4.9万元，全年共接待来访团组59个、来宾612人次，主要是</w:t>
      </w:r>
      <w:r>
        <w:rPr>
          <w:rFonts w:ascii="宋体" w:eastAsia="宋体" w:hAnsi="宋体" w:hint="eastAsia"/>
          <w:sz w:val="32"/>
          <w:szCs w:val="32"/>
        </w:rPr>
        <w:t>日常公务</w:t>
      </w:r>
      <w:r>
        <w:rPr>
          <w:rFonts w:asciiTheme="minorEastAsia" w:eastAsiaTheme="minorEastAsia" w:hAnsiTheme="minorEastAsia" w:hint="eastAsia"/>
          <w:sz w:val="32"/>
          <w:szCs w:val="32"/>
        </w:rPr>
        <w:t>发生的接待支出。</w:t>
      </w:r>
    </w:p>
    <w:p w:rsidR="00E319B2" w:rsidRDefault="00C450C0">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3、公务用车购置费及运行</w:t>
      </w:r>
      <w:bookmarkStart w:id="0" w:name="_GoBack"/>
      <w:bookmarkEnd w:id="0"/>
      <w:r>
        <w:rPr>
          <w:rFonts w:asciiTheme="minorEastAsia" w:hAnsiTheme="minorEastAsia" w:hint="eastAsia"/>
          <w:sz w:val="32"/>
          <w:szCs w:val="32"/>
        </w:rPr>
        <w:t>维护费支出决算为2.54万元，其中：公务用车购置费0万元，（单位本级或某二级机构）更新公务用车0辆</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公务用车运行维护费2.54万元，</w:t>
      </w:r>
      <w:r>
        <w:rPr>
          <w:rFonts w:ascii="宋体" w:hAnsi="宋体" w:hint="eastAsia"/>
          <w:sz w:val="32"/>
          <w:szCs w:val="32"/>
        </w:rPr>
        <w:t>主要是日常加油和维修支出</w:t>
      </w:r>
      <w:r>
        <w:rPr>
          <w:rFonts w:asciiTheme="minorEastAsia" w:hAnsiTheme="minorEastAsia" w:hint="eastAsia"/>
          <w:sz w:val="32"/>
          <w:szCs w:val="32"/>
        </w:rPr>
        <w:t>，截止2021年12月31日，我单位开支财政拨款的公务用车保有量为1辆。</w:t>
      </w:r>
    </w:p>
    <w:p w:rsidR="00E319B2" w:rsidRDefault="00C450C0">
      <w:pPr>
        <w:pStyle w:val="Default"/>
        <w:rPr>
          <w:rFonts w:hAnsi="黑体"/>
          <w:b/>
          <w:sz w:val="32"/>
          <w:szCs w:val="32"/>
        </w:rPr>
      </w:pPr>
      <w:r>
        <w:rPr>
          <w:rFonts w:hAnsi="黑体" w:hint="eastAsia"/>
          <w:b/>
          <w:sz w:val="32"/>
          <w:szCs w:val="32"/>
        </w:rPr>
        <w:t>八、政府性基金预算收入支出决算情况</w:t>
      </w:r>
    </w:p>
    <w:p w:rsidR="00E319B2" w:rsidRDefault="00C450C0">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2021年度政府性基金预算财政拨款收入38万元；年初结转和结余0万元；支出38万元，其中基本支出11万元，项目支出27万元；年末结转和结余0万元。</w:t>
      </w:r>
    </w:p>
    <w:p w:rsidR="00E319B2" w:rsidRDefault="00C450C0">
      <w:pPr>
        <w:pStyle w:val="Default"/>
        <w:rPr>
          <w:rFonts w:hAnsi="黑体"/>
          <w:b/>
          <w:sz w:val="32"/>
          <w:szCs w:val="32"/>
        </w:rPr>
      </w:pPr>
      <w:r>
        <w:rPr>
          <w:rFonts w:hAnsi="黑体" w:hint="eastAsia"/>
          <w:b/>
          <w:sz w:val="32"/>
          <w:szCs w:val="32"/>
        </w:rPr>
        <w:t>九、关于机关运行经费支出说明</w:t>
      </w:r>
    </w:p>
    <w:p w:rsidR="00E319B2" w:rsidRDefault="00C450C0">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本部门2021年度机关运行经费支出1152.34万元，与年初预算数一致。</w:t>
      </w:r>
    </w:p>
    <w:p w:rsidR="00E319B2" w:rsidRDefault="00C450C0">
      <w:pPr>
        <w:pStyle w:val="Default"/>
        <w:rPr>
          <w:rFonts w:hAnsi="黑体"/>
          <w:b/>
          <w:sz w:val="32"/>
          <w:szCs w:val="32"/>
        </w:rPr>
      </w:pPr>
      <w:r>
        <w:rPr>
          <w:rFonts w:hAnsi="黑体" w:hint="eastAsia"/>
          <w:b/>
          <w:sz w:val="32"/>
          <w:szCs w:val="32"/>
        </w:rPr>
        <w:t>十、一般性支出情况</w:t>
      </w:r>
    </w:p>
    <w:p w:rsidR="00E319B2" w:rsidRDefault="00C450C0">
      <w:pPr>
        <w:ind w:firstLineChars="200" w:firstLine="640"/>
        <w:rPr>
          <w:rFonts w:asciiTheme="minorEastAsia" w:hAnsiTheme="minorEastAsia"/>
          <w:sz w:val="32"/>
          <w:szCs w:val="32"/>
        </w:rPr>
      </w:pPr>
      <w:r>
        <w:rPr>
          <w:rFonts w:asciiTheme="minorEastAsia" w:hAnsiTheme="minorEastAsia" w:hint="eastAsia"/>
          <w:sz w:val="32"/>
          <w:szCs w:val="32"/>
        </w:rPr>
        <w:t>2021年本部门开支会议费5.52万元，用于召开乡村振兴、疫情防控应急管理、日常工作会议，人数3725人，内容为乡村振兴、疫情防控应急管理及日常工作安排；开支培训费0.15万元，用于开展就业培训、业务培训，人数112人，内容为</w:t>
      </w:r>
      <w:r>
        <w:rPr>
          <w:rFonts w:ascii="宋体" w:hAnsi="宋体" w:cs="黑体" w:hint="eastAsia"/>
          <w:color w:val="000000"/>
          <w:kern w:val="0"/>
          <w:sz w:val="32"/>
          <w:szCs w:val="32"/>
        </w:rPr>
        <w:t>就业及业务培训</w:t>
      </w:r>
      <w:r>
        <w:rPr>
          <w:rFonts w:asciiTheme="minorEastAsia" w:hAnsiTheme="minorEastAsia" w:hint="eastAsia"/>
          <w:sz w:val="32"/>
          <w:szCs w:val="32"/>
        </w:rPr>
        <w:t>。</w:t>
      </w:r>
    </w:p>
    <w:p w:rsidR="00E319B2" w:rsidRDefault="00C450C0">
      <w:pPr>
        <w:pStyle w:val="Default"/>
        <w:rPr>
          <w:rFonts w:hAnsi="黑体"/>
          <w:b/>
          <w:sz w:val="32"/>
          <w:szCs w:val="32"/>
        </w:rPr>
      </w:pPr>
      <w:r>
        <w:rPr>
          <w:rFonts w:hAnsi="黑体" w:hint="eastAsia"/>
          <w:b/>
          <w:sz w:val="32"/>
          <w:szCs w:val="32"/>
        </w:rPr>
        <w:t xml:space="preserve">　十一、关于政府采购支出说明</w:t>
      </w:r>
    </w:p>
    <w:p w:rsidR="00E319B2" w:rsidRDefault="00C450C0">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本部门2021年度政府采购支出总额0万元，其中：政府采购货物支出0 万元、政府采购工程支出0 万元、政府采购服务支出0万元。授予中小企业合同金额0万元，占政府采购支出总额的0%，其中：授予小微企业合同金额0</w:t>
      </w:r>
      <w:r>
        <w:rPr>
          <w:rFonts w:asciiTheme="minorEastAsia" w:eastAsiaTheme="minorEastAsia" w:hAnsiTheme="minorEastAsia" w:hint="eastAsia"/>
          <w:sz w:val="32"/>
          <w:szCs w:val="32"/>
        </w:rPr>
        <w:lastRenderedPageBreak/>
        <w:t>万元，占政府采购支出总额的0%。</w:t>
      </w:r>
    </w:p>
    <w:p w:rsidR="00E319B2" w:rsidRDefault="00C450C0">
      <w:pPr>
        <w:pStyle w:val="Default"/>
        <w:rPr>
          <w:rFonts w:hAnsi="黑体"/>
          <w:b/>
          <w:sz w:val="32"/>
          <w:szCs w:val="32"/>
        </w:rPr>
      </w:pPr>
      <w:r>
        <w:rPr>
          <w:rFonts w:hAnsi="黑体" w:hint="eastAsia"/>
          <w:b/>
          <w:sz w:val="32"/>
          <w:szCs w:val="32"/>
        </w:rPr>
        <w:t>十二、关于国有资产占用情况说明</w:t>
      </w:r>
    </w:p>
    <w:p w:rsidR="00E319B2" w:rsidRDefault="00C450C0">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2021年12月31日，本单位共有车辆1辆，其中，主要领导干部用车0辆，机要通信用车0辆、应急保障用车0辆、执法执勤用车0辆、特种专业技术用车0辆、其他用车1辆，其他用车主要是开展政府各项工作用车；单位价值50万元以上通用设备0台（套）；单位价值100万元以上专用设备0台（套）。</w:t>
      </w:r>
    </w:p>
    <w:p w:rsidR="00E319B2" w:rsidRDefault="00C450C0">
      <w:pPr>
        <w:pStyle w:val="Default"/>
        <w:rPr>
          <w:rFonts w:hAnsi="黑体"/>
          <w:b/>
          <w:sz w:val="32"/>
          <w:szCs w:val="32"/>
        </w:rPr>
      </w:pPr>
      <w:r>
        <w:rPr>
          <w:rFonts w:hAnsi="黑体" w:hint="eastAsia"/>
          <w:b/>
          <w:sz w:val="32"/>
          <w:szCs w:val="32"/>
        </w:rPr>
        <w:t>十三、关于2021年度预算绩效情况的说明</w:t>
      </w:r>
    </w:p>
    <w:p w:rsidR="00E319B2" w:rsidRDefault="00C450C0" w:rsidP="00F5449F">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（1）绩效管理评价工作开展情况</w:t>
      </w:r>
      <w:r>
        <w:rPr>
          <w:rFonts w:asciiTheme="minorEastAsia" w:hAnsiTheme="minorEastAsia" w:cs="黑体" w:hint="eastAsia"/>
          <w:color w:val="000000"/>
          <w:kern w:val="0"/>
          <w:sz w:val="32"/>
          <w:szCs w:val="32"/>
        </w:rPr>
        <w:t>。</w:t>
      </w:r>
    </w:p>
    <w:p w:rsidR="00E319B2" w:rsidRDefault="00C450C0">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根据预算绩效管理要求，我部门组织对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年度一般公共预算项目支出全面开展绩效自评，其中，一级项目0个，二级项目0个，共涉及资金0万元，占一般公共预算项目支出总额的0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年度0个政府性基金预算项目支出开展绩效自评，共涉及资金0万元，占政府性基金预算项目支出总额的0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年度0个国有资本经营预算项目支出开展绩效自评，共涉及资金0万元，占国有资本经营预算项目支出总额的0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w:t>
      </w:r>
    </w:p>
    <w:p w:rsidR="00E319B2" w:rsidRDefault="00C450C0">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组织对0个项目开展了部门评价，涉及一般公共预算支出0万元，政府性基金预算支出0万元，国有资本经营预算支出0万元。</w:t>
      </w:r>
    </w:p>
    <w:p w:rsidR="00E319B2" w:rsidRDefault="00C450C0">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本单位开展整体支出绩效评价，涉及一般公共预算支出5103.00万元，政府性基金预算支出38.00万元。从评价情况来看，本单位完成了以下工作：筑牢意识形态，用心用情抓基层党建，着力推进党风廉政建设，扎实推进乡村振兴工作，扎实落实“五个到户”工作，常态化疫情防控扎实有效。各部门工作完成情况良好。</w:t>
      </w:r>
    </w:p>
    <w:p w:rsidR="00E319B2" w:rsidRDefault="00C450C0" w:rsidP="00F5449F">
      <w:pPr>
        <w:autoSpaceDE w:val="0"/>
        <w:autoSpaceDN w:val="0"/>
        <w:adjustRightInd w:val="0"/>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（2）部门决算中项目绩效自评结果。</w:t>
      </w:r>
    </w:p>
    <w:p w:rsidR="00E319B2" w:rsidRDefault="00C450C0">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年度一般公共预算中无项目支出，部门决算中无项目绩效自评结果。</w:t>
      </w:r>
    </w:p>
    <w:p w:rsidR="00E319B2" w:rsidRDefault="00C450C0" w:rsidP="00F5449F">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b/>
          <w:color w:val="000000"/>
          <w:kern w:val="0"/>
          <w:sz w:val="32"/>
          <w:szCs w:val="32"/>
        </w:rPr>
        <w:t>3</w:t>
      </w:r>
      <w:r>
        <w:rPr>
          <w:rFonts w:asciiTheme="minorEastAsia" w:hAnsiTheme="minorEastAsia" w:cs="黑体" w:hint="eastAsia"/>
          <w:b/>
          <w:color w:val="000000"/>
          <w:kern w:val="0"/>
          <w:sz w:val="32"/>
          <w:szCs w:val="32"/>
        </w:rPr>
        <w:t>）部门评价项目绩效评价结果。</w:t>
      </w:r>
    </w:p>
    <w:p w:rsidR="00E319B2" w:rsidRDefault="00C450C0">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lastRenderedPageBreak/>
        <w:t>2021</w:t>
      </w:r>
      <w:r>
        <w:rPr>
          <w:rFonts w:asciiTheme="minorEastAsia" w:hAnsiTheme="minorEastAsia" w:cs="黑体" w:hint="eastAsia"/>
          <w:color w:val="000000"/>
          <w:kern w:val="0"/>
          <w:sz w:val="32"/>
          <w:szCs w:val="32"/>
        </w:rPr>
        <w:t>年度一般公共预算中无项目支出，部门决算中无项目绩效自评结果。</w:t>
      </w:r>
    </w:p>
    <w:p w:rsidR="00E319B2" w:rsidRDefault="00E319B2">
      <w:pPr>
        <w:pStyle w:val="Default"/>
        <w:rPr>
          <w:rFonts w:hAnsi="黑体"/>
          <w:b/>
          <w:sz w:val="32"/>
          <w:szCs w:val="3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E319B2">
      <w:pPr>
        <w:pStyle w:val="Default"/>
        <w:jc w:val="both"/>
        <w:rPr>
          <w:sz w:val="72"/>
          <w:szCs w:val="72"/>
        </w:rPr>
      </w:pPr>
    </w:p>
    <w:p w:rsidR="00E319B2" w:rsidRDefault="00E319B2">
      <w:pPr>
        <w:pStyle w:val="Default"/>
        <w:jc w:val="both"/>
        <w:rPr>
          <w:sz w:val="72"/>
          <w:szCs w:val="72"/>
        </w:rPr>
      </w:pPr>
    </w:p>
    <w:p w:rsidR="00E319B2" w:rsidRDefault="00E319B2">
      <w:pPr>
        <w:pStyle w:val="Default"/>
        <w:jc w:val="both"/>
        <w:rPr>
          <w:sz w:val="72"/>
          <w:szCs w:val="72"/>
        </w:rPr>
      </w:pPr>
    </w:p>
    <w:p w:rsidR="00E319B2" w:rsidRDefault="00C450C0">
      <w:pPr>
        <w:pStyle w:val="Default"/>
        <w:jc w:val="center"/>
        <w:rPr>
          <w:sz w:val="72"/>
          <w:szCs w:val="72"/>
        </w:rPr>
      </w:pPr>
      <w:r>
        <w:rPr>
          <w:rFonts w:hint="eastAsia"/>
          <w:sz w:val="72"/>
          <w:szCs w:val="72"/>
        </w:rPr>
        <w:t>第四部分</w:t>
      </w:r>
    </w:p>
    <w:p w:rsidR="00E319B2" w:rsidRDefault="00E319B2">
      <w:pPr>
        <w:jc w:val="center"/>
        <w:rPr>
          <w:rFonts w:ascii="黑体" w:eastAsia="黑体" w:cs="黑体"/>
          <w:color w:val="000000"/>
          <w:kern w:val="0"/>
          <w:sz w:val="70"/>
          <w:szCs w:val="70"/>
        </w:rPr>
      </w:pPr>
    </w:p>
    <w:p w:rsidR="00E319B2" w:rsidRDefault="00C450C0">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E319B2" w:rsidRDefault="00C450C0">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319B2" w:rsidRDefault="00C450C0">
      <w:pPr>
        <w:ind w:firstLineChars="200" w:firstLine="640"/>
        <w:rPr>
          <w:rFonts w:ascii="宋体" w:cs="黑体"/>
          <w:color w:val="000000"/>
          <w:kern w:val="0"/>
          <w:sz w:val="32"/>
          <w:szCs w:val="32"/>
        </w:rPr>
      </w:pPr>
      <w:r>
        <w:rPr>
          <w:rFonts w:ascii="宋体" w:hAnsi="宋体" w:cs="黑体" w:hint="eastAsia"/>
          <w:color w:val="000000"/>
          <w:kern w:val="0"/>
          <w:sz w:val="32"/>
          <w:szCs w:val="32"/>
        </w:rPr>
        <w:lastRenderedPageBreak/>
        <w:t>（一）财政拨款收入：本年度从本级财政部门取得的财政拨款，包括一般公共预算财政拨款和政府性基金预算财政拨款。</w:t>
      </w:r>
    </w:p>
    <w:p w:rsidR="00E319B2" w:rsidRDefault="00C450C0">
      <w:pPr>
        <w:ind w:firstLineChars="200" w:firstLine="640"/>
        <w:rPr>
          <w:rFonts w:ascii="宋体" w:cs="黑体"/>
          <w:color w:val="000000"/>
          <w:kern w:val="0"/>
          <w:sz w:val="32"/>
          <w:szCs w:val="32"/>
        </w:rPr>
      </w:pPr>
      <w:r>
        <w:rPr>
          <w:rFonts w:ascii="宋体" w:hAnsi="宋体" w:cs="黑体" w:hint="eastAsia"/>
          <w:color w:val="000000"/>
          <w:kern w:val="0"/>
          <w:sz w:val="32"/>
          <w:szCs w:val="32"/>
        </w:rPr>
        <w:t>（二）其他收入：指除上述“财政拨款收入”、“事业收入”、“经营收入”等以外的收入。</w:t>
      </w:r>
    </w:p>
    <w:p w:rsidR="00E319B2" w:rsidRDefault="00C450C0">
      <w:pPr>
        <w:ind w:firstLineChars="200" w:firstLine="640"/>
        <w:rPr>
          <w:rFonts w:ascii="宋体" w:cs="黑体"/>
          <w:color w:val="000000"/>
          <w:kern w:val="0"/>
          <w:sz w:val="32"/>
          <w:szCs w:val="32"/>
        </w:rPr>
      </w:pPr>
      <w:r>
        <w:rPr>
          <w:rFonts w:ascii="宋体" w:hAnsi="宋体" w:cs="黑体" w:hint="eastAsia"/>
          <w:color w:val="000000"/>
          <w:kern w:val="0"/>
          <w:sz w:val="32"/>
          <w:szCs w:val="32"/>
        </w:rPr>
        <w:t>（三）基本支出：填列单位为保障机构正常运转、完成日常工作任务而发生的各项支出。</w:t>
      </w:r>
    </w:p>
    <w:p w:rsidR="00E319B2" w:rsidRDefault="00C450C0">
      <w:pPr>
        <w:ind w:firstLineChars="200" w:firstLine="640"/>
        <w:rPr>
          <w:rFonts w:ascii="宋体" w:cs="黑体"/>
          <w:color w:val="000000"/>
          <w:kern w:val="0"/>
          <w:sz w:val="32"/>
          <w:szCs w:val="32"/>
        </w:rPr>
      </w:pPr>
      <w:r>
        <w:rPr>
          <w:rFonts w:ascii="宋体" w:hAnsi="宋体" w:cs="黑体" w:hint="eastAsia"/>
          <w:color w:val="000000"/>
          <w:kern w:val="0"/>
          <w:sz w:val="32"/>
          <w:szCs w:val="32"/>
        </w:rPr>
        <w:t>（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rsidR="00E319B2" w:rsidRDefault="00C450C0">
      <w:pPr>
        <w:ind w:firstLineChars="200" w:firstLine="640"/>
        <w:rPr>
          <w:rFonts w:ascii="宋体" w:cs="黑体"/>
          <w:color w:val="000000"/>
          <w:kern w:val="0"/>
          <w:sz w:val="32"/>
          <w:szCs w:val="32"/>
        </w:rPr>
      </w:pPr>
      <w:r>
        <w:rPr>
          <w:rFonts w:ascii="宋体" w:cs="黑体"/>
          <w:color w:val="000000"/>
          <w:kern w:val="0"/>
          <w:sz w:val="32"/>
          <w:szCs w:val="32"/>
        </w:rPr>
        <w:t> </w:t>
      </w:r>
      <w:r>
        <w:rPr>
          <w:rFonts w:ascii="宋体" w:hAnsi="宋体" w:cs="黑体" w:hint="eastAsia"/>
          <w:color w:val="000000"/>
          <w:kern w:val="0"/>
          <w:sz w:val="32"/>
          <w:szCs w:val="32"/>
        </w:rPr>
        <w:t>（五）其他交通费用：填列单位除公务用车运行维护费以外的其他交通费用。如飞机、船舶等的燃料费、维修费、过桥过路费、保险费、出租车费用、公务交通补贴等。</w:t>
      </w:r>
    </w:p>
    <w:p w:rsidR="00E319B2" w:rsidRDefault="00C450C0">
      <w:pPr>
        <w:ind w:firstLineChars="200" w:firstLine="640"/>
        <w:rPr>
          <w:rFonts w:ascii="宋体" w:hAnsi="宋体" w:cs="黑体"/>
          <w:color w:val="000000"/>
          <w:kern w:val="0"/>
          <w:sz w:val="32"/>
          <w:szCs w:val="32"/>
        </w:rPr>
      </w:pPr>
      <w:r>
        <w:rPr>
          <w:rFonts w:ascii="宋体" w:hAnsi="宋体" w:cs="黑体" w:hint="eastAsia"/>
          <w:color w:val="000000"/>
          <w:kern w:val="0"/>
          <w:sz w:val="32"/>
          <w:szCs w:val="32"/>
        </w:rPr>
        <w:t>（六）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E319B2" w:rsidRDefault="00E319B2">
      <w:pPr>
        <w:pStyle w:val="Default"/>
        <w:jc w:val="center"/>
        <w:rPr>
          <w:sz w:val="72"/>
          <w:szCs w:val="72"/>
        </w:rPr>
      </w:pPr>
    </w:p>
    <w:p w:rsidR="00E319B2" w:rsidRDefault="00E319B2">
      <w:pPr>
        <w:pStyle w:val="Default"/>
        <w:rPr>
          <w:rFonts w:hAnsi="黑体"/>
          <w:b/>
          <w:sz w:val="32"/>
          <w:szCs w:val="3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E319B2">
      <w:pPr>
        <w:pStyle w:val="Default"/>
        <w:jc w:val="center"/>
        <w:rPr>
          <w:sz w:val="72"/>
          <w:szCs w:val="72"/>
        </w:rPr>
      </w:pPr>
    </w:p>
    <w:p w:rsidR="00E319B2" w:rsidRDefault="00C450C0">
      <w:pPr>
        <w:pStyle w:val="Default"/>
        <w:jc w:val="both"/>
        <w:rPr>
          <w:sz w:val="72"/>
          <w:szCs w:val="72"/>
        </w:rPr>
      </w:pPr>
      <w:r>
        <w:rPr>
          <w:rFonts w:hint="eastAsia"/>
          <w:sz w:val="72"/>
          <w:szCs w:val="72"/>
        </w:rPr>
        <w:t xml:space="preserve">　　　　　第五部分</w:t>
      </w:r>
    </w:p>
    <w:p w:rsidR="00E319B2" w:rsidRDefault="00E319B2">
      <w:pPr>
        <w:jc w:val="center"/>
        <w:rPr>
          <w:rFonts w:ascii="黑体" w:eastAsia="黑体" w:cs="黑体"/>
          <w:color w:val="000000"/>
          <w:kern w:val="0"/>
          <w:sz w:val="70"/>
          <w:szCs w:val="70"/>
        </w:rPr>
      </w:pPr>
    </w:p>
    <w:p w:rsidR="00E319B2" w:rsidRDefault="00C450C0">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319B2" w:rsidRDefault="00C450C0">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319B2" w:rsidRDefault="00C450C0">
      <w:pPr>
        <w:jc w:val="center"/>
        <w:rPr>
          <w:rFonts w:ascii="宋体" w:hAnsi="宋体"/>
          <w:b/>
          <w:sz w:val="44"/>
          <w:szCs w:val="44"/>
        </w:rPr>
      </w:pPr>
      <w:r>
        <w:rPr>
          <w:rFonts w:ascii="黑体" w:eastAsia="黑体" w:cs="黑体" w:hint="eastAsia"/>
          <w:color w:val="000000"/>
          <w:kern w:val="0"/>
          <w:sz w:val="70"/>
          <w:szCs w:val="70"/>
        </w:rPr>
        <w:lastRenderedPageBreak/>
        <w:tab/>
      </w:r>
      <w:r>
        <w:rPr>
          <w:rFonts w:ascii="宋体" w:hAnsi="宋体" w:hint="eastAsia"/>
          <w:b/>
          <w:sz w:val="44"/>
          <w:szCs w:val="44"/>
        </w:rPr>
        <w:t>卢峰镇人民政府2021年部门整体支出</w:t>
      </w:r>
    </w:p>
    <w:p w:rsidR="00E319B2" w:rsidRDefault="00C450C0">
      <w:pPr>
        <w:jc w:val="center"/>
        <w:rPr>
          <w:rFonts w:ascii="宋体" w:hAnsi="宋体"/>
          <w:b/>
          <w:sz w:val="44"/>
          <w:szCs w:val="44"/>
        </w:rPr>
      </w:pPr>
      <w:r>
        <w:rPr>
          <w:rFonts w:ascii="宋体" w:hAnsi="宋体" w:hint="eastAsia"/>
          <w:b/>
          <w:sz w:val="44"/>
          <w:szCs w:val="44"/>
        </w:rPr>
        <w:t>绩效自评报告</w:t>
      </w:r>
    </w:p>
    <w:p w:rsidR="00E319B2" w:rsidRDefault="00E319B2">
      <w:pPr>
        <w:rPr>
          <w:rFonts w:ascii="仿宋" w:eastAsia="仿宋" w:hAnsi="仿宋"/>
          <w:sz w:val="32"/>
          <w:szCs w:val="32"/>
        </w:rPr>
      </w:pPr>
    </w:p>
    <w:p w:rsidR="00E319B2" w:rsidRDefault="00C450C0" w:rsidP="00F5449F">
      <w:pPr>
        <w:ind w:firstLineChars="196" w:firstLine="630"/>
        <w:rPr>
          <w:rFonts w:ascii="宋体" w:hAnsi="宋体"/>
          <w:b/>
          <w:sz w:val="32"/>
          <w:szCs w:val="32"/>
        </w:rPr>
      </w:pPr>
      <w:r>
        <w:rPr>
          <w:rFonts w:ascii="宋体" w:hAnsi="宋体" w:hint="eastAsia"/>
          <w:b/>
          <w:sz w:val="32"/>
          <w:szCs w:val="32"/>
        </w:rPr>
        <w:t>一、部门概况</w:t>
      </w:r>
    </w:p>
    <w:p w:rsidR="00E319B2" w:rsidRDefault="00C450C0" w:rsidP="00F5449F">
      <w:pPr>
        <w:ind w:firstLineChars="149" w:firstLine="479"/>
        <w:rPr>
          <w:rFonts w:ascii="仿宋" w:eastAsia="仿宋" w:hAnsi="仿宋"/>
          <w:b/>
          <w:sz w:val="32"/>
          <w:szCs w:val="32"/>
        </w:rPr>
      </w:pPr>
      <w:r>
        <w:rPr>
          <w:rFonts w:ascii="仿宋" w:eastAsia="仿宋" w:hAnsi="仿宋" w:hint="eastAsia"/>
          <w:b/>
          <w:sz w:val="32"/>
          <w:szCs w:val="32"/>
        </w:rPr>
        <w:t>（一）部门基本情况</w:t>
      </w:r>
    </w:p>
    <w:p w:rsidR="00E319B2" w:rsidRDefault="00C450C0">
      <w:pPr>
        <w:ind w:firstLineChars="200" w:firstLine="640"/>
        <w:rPr>
          <w:sz w:val="32"/>
          <w:szCs w:val="32"/>
        </w:rPr>
      </w:pPr>
      <w:r>
        <w:rPr>
          <w:rFonts w:hint="eastAsia"/>
          <w:sz w:val="32"/>
          <w:szCs w:val="32"/>
        </w:rPr>
        <w:t>卢峰镇人民政府隶属溆浦县人民政府，行政单位，全额拨款单位。编制数</w:t>
      </w:r>
      <w:r>
        <w:rPr>
          <w:rFonts w:hint="eastAsia"/>
          <w:sz w:val="32"/>
          <w:szCs w:val="32"/>
        </w:rPr>
        <w:t>139</w:t>
      </w:r>
      <w:r>
        <w:rPr>
          <w:rFonts w:hint="eastAsia"/>
          <w:sz w:val="32"/>
          <w:szCs w:val="32"/>
        </w:rPr>
        <w:t>人，年末在职人员</w:t>
      </w:r>
      <w:r>
        <w:rPr>
          <w:rFonts w:hint="eastAsia"/>
          <w:sz w:val="32"/>
          <w:szCs w:val="32"/>
        </w:rPr>
        <w:t>164</w:t>
      </w:r>
      <w:r>
        <w:rPr>
          <w:rFonts w:hint="eastAsia"/>
          <w:sz w:val="32"/>
          <w:szCs w:val="32"/>
        </w:rPr>
        <w:t>人。主要职能是</w:t>
      </w:r>
      <w:r>
        <w:rPr>
          <w:sz w:val="32"/>
          <w:szCs w:val="32"/>
        </w:rPr>
        <w:t>(1)</w:t>
      </w:r>
      <w:r>
        <w:rPr>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sz w:val="32"/>
          <w:szCs w:val="32"/>
        </w:rPr>
        <w:t>(2)</w:t>
      </w:r>
      <w:r>
        <w:rPr>
          <w:sz w:val="32"/>
          <w:szCs w:val="32"/>
        </w:rPr>
        <w:t>制定并组织实施村镇建设规划，部署重点工程建设，地方道路建设及公共设施，水利设施的管理，负责土地、林木、水等自然资源和生态环境的保护，做好护林防火工作。</w:t>
      </w:r>
      <w:r>
        <w:rPr>
          <w:sz w:val="32"/>
          <w:szCs w:val="32"/>
        </w:rPr>
        <w:t>(3)</w:t>
      </w:r>
      <w:r>
        <w:rPr>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sz w:val="32"/>
          <w:szCs w:val="32"/>
        </w:rPr>
        <w:t>(4)</w:t>
      </w:r>
      <w:r>
        <w:rPr>
          <w:sz w:val="32"/>
          <w:szCs w:val="32"/>
        </w:rPr>
        <w:t>按计划组织本级财政收入和地方税的征收，完成国家财政计划，不断培植税源，管好财政资金，增强财政实力。</w:t>
      </w:r>
      <w:r>
        <w:rPr>
          <w:sz w:val="32"/>
          <w:szCs w:val="32"/>
        </w:rPr>
        <w:t>(5)</w:t>
      </w:r>
      <w:r>
        <w:rPr>
          <w:sz w:val="32"/>
          <w:szCs w:val="32"/>
        </w:rPr>
        <w:t>抓好精神文明建设，丰富群众文化生活，提倡移风易俗，反对封建迷信，破除陈规陋习，树立社会主义新风尚。</w:t>
      </w:r>
      <w:r>
        <w:rPr>
          <w:sz w:val="32"/>
          <w:szCs w:val="32"/>
        </w:rPr>
        <w:t>(6)</w:t>
      </w:r>
      <w:r>
        <w:rPr>
          <w:sz w:val="32"/>
          <w:szCs w:val="32"/>
        </w:rPr>
        <w:t>完成上级政府交办的其它事项。</w:t>
      </w:r>
    </w:p>
    <w:p w:rsidR="00E319B2" w:rsidRDefault="00C450C0" w:rsidP="00F5449F">
      <w:pPr>
        <w:ind w:firstLineChars="149" w:firstLine="479"/>
        <w:rPr>
          <w:rFonts w:ascii="仿宋" w:eastAsia="仿宋" w:hAnsi="仿宋"/>
          <w:b/>
          <w:sz w:val="32"/>
          <w:szCs w:val="32"/>
        </w:rPr>
      </w:pPr>
      <w:r>
        <w:rPr>
          <w:rFonts w:ascii="仿宋" w:eastAsia="仿宋" w:hAnsi="仿宋" w:hint="eastAsia"/>
          <w:b/>
          <w:sz w:val="32"/>
          <w:szCs w:val="32"/>
        </w:rPr>
        <w:t>（二）收支情况</w:t>
      </w:r>
    </w:p>
    <w:p w:rsidR="00E319B2" w:rsidRDefault="00C450C0">
      <w:pPr>
        <w:ind w:firstLineChars="200" w:firstLine="640"/>
        <w:rPr>
          <w:sz w:val="32"/>
          <w:szCs w:val="32"/>
        </w:rPr>
      </w:pPr>
      <w:r>
        <w:rPr>
          <w:rFonts w:hint="eastAsia"/>
          <w:sz w:val="32"/>
          <w:szCs w:val="32"/>
        </w:rPr>
        <w:t>2021</w:t>
      </w:r>
      <w:r>
        <w:rPr>
          <w:rFonts w:hint="eastAsia"/>
          <w:sz w:val="32"/>
          <w:szCs w:val="32"/>
        </w:rPr>
        <w:t>年本年收入</w:t>
      </w:r>
      <w:r>
        <w:rPr>
          <w:rFonts w:hint="eastAsia"/>
          <w:sz w:val="32"/>
          <w:szCs w:val="32"/>
        </w:rPr>
        <w:t xml:space="preserve"> 5141.00</w:t>
      </w:r>
      <w:r>
        <w:rPr>
          <w:rFonts w:hint="eastAsia"/>
          <w:sz w:val="32"/>
          <w:szCs w:val="32"/>
        </w:rPr>
        <w:t>万元，本年支出</w:t>
      </w:r>
      <w:r>
        <w:rPr>
          <w:rFonts w:hint="eastAsia"/>
          <w:sz w:val="32"/>
          <w:szCs w:val="32"/>
        </w:rPr>
        <w:t xml:space="preserve"> 5141.00 </w:t>
      </w:r>
      <w:r>
        <w:rPr>
          <w:rFonts w:hint="eastAsia"/>
          <w:sz w:val="32"/>
          <w:szCs w:val="32"/>
        </w:rPr>
        <w:t>万元，收支基本平衡。</w:t>
      </w:r>
    </w:p>
    <w:p w:rsidR="00E319B2" w:rsidRDefault="00C450C0" w:rsidP="00F5449F">
      <w:pPr>
        <w:ind w:firstLineChars="196" w:firstLine="630"/>
        <w:rPr>
          <w:rFonts w:ascii="宋体" w:hAnsi="宋体"/>
          <w:b/>
          <w:sz w:val="32"/>
          <w:szCs w:val="32"/>
        </w:rPr>
      </w:pPr>
      <w:r>
        <w:rPr>
          <w:rFonts w:ascii="宋体" w:hAnsi="宋体" w:hint="eastAsia"/>
          <w:b/>
          <w:sz w:val="32"/>
          <w:szCs w:val="32"/>
        </w:rPr>
        <w:t>二、资金使用及管理情况</w:t>
      </w:r>
    </w:p>
    <w:p w:rsidR="00E319B2" w:rsidRDefault="00C450C0" w:rsidP="00F5449F">
      <w:pPr>
        <w:ind w:firstLineChars="200" w:firstLine="643"/>
        <w:rPr>
          <w:rFonts w:ascii="仿宋" w:eastAsia="仿宋" w:hAnsi="仿宋"/>
          <w:b/>
          <w:sz w:val="32"/>
          <w:szCs w:val="32"/>
        </w:rPr>
      </w:pPr>
      <w:r>
        <w:rPr>
          <w:rFonts w:ascii="仿宋" w:eastAsia="仿宋" w:hAnsi="仿宋" w:hint="eastAsia"/>
          <w:b/>
          <w:sz w:val="32"/>
          <w:szCs w:val="32"/>
        </w:rPr>
        <w:lastRenderedPageBreak/>
        <w:t>（一）基本支出</w:t>
      </w:r>
    </w:p>
    <w:p w:rsidR="00E319B2" w:rsidRDefault="00C450C0">
      <w:pPr>
        <w:ind w:firstLineChars="200" w:firstLine="640"/>
        <w:rPr>
          <w:sz w:val="32"/>
          <w:szCs w:val="32"/>
        </w:rPr>
      </w:pPr>
      <w:r>
        <w:rPr>
          <w:rFonts w:hint="eastAsia"/>
          <w:sz w:val="32"/>
          <w:szCs w:val="32"/>
        </w:rPr>
        <w:t>支出决算情况：</w:t>
      </w:r>
      <w:r>
        <w:rPr>
          <w:rFonts w:hint="eastAsia"/>
          <w:sz w:val="32"/>
          <w:szCs w:val="32"/>
        </w:rPr>
        <w:t>2021</w:t>
      </w:r>
      <w:r>
        <w:rPr>
          <w:rFonts w:hint="eastAsia"/>
          <w:sz w:val="32"/>
          <w:szCs w:val="32"/>
        </w:rPr>
        <w:t>年基本支出</w:t>
      </w:r>
      <w:r>
        <w:rPr>
          <w:rFonts w:hint="eastAsia"/>
          <w:sz w:val="32"/>
          <w:szCs w:val="32"/>
        </w:rPr>
        <w:t>3714.57</w:t>
      </w:r>
      <w:r>
        <w:rPr>
          <w:rFonts w:hint="eastAsia"/>
          <w:sz w:val="32"/>
          <w:szCs w:val="32"/>
        </w:rPr>
        <w:t>万元</w:t>
      </w:r>
      <w:r>
        <w:rPr>
          <w:rFonts w:ascii="仿宋" w:eastAsia="仿宋" w:hAnsi="仿宋" w:hint="eastAsia"/>
          <w:sz w:val="32"/>
          <w:szCs w:val="32"/>
        </w:rPr>
        <w:t>。</w:t>
      </w:r>
      <w:r>
        <w:rPr>
          <w:rFonts w:hint="eastAsia"/>
          <w:sz w:val="32"/>
          <w:szCs w:val="32"/>
        </w:rPr>
        <w:t>支出按功能分类情况如下：一般公共服务支出</w:t>
      </w:r>
      <w:r>
        <w:rPr>
          <w:rFonts w:hint="eastAsia"/>
          <w:sz w:val="32"/>
          <w:szCs w:val="32"/>
        </w:rPr>
        <w:t>1477.78</w:t>
      </w:r>
      <w:r>
        <w:rPr>
          <w:rFonts w:hint="eastAsia"/>
          <w:sz w:val="32"/>
          <w:szCs w:val="32"/>
        </w:rPr>
        <w:t>万元、公共安全支出</w:t>
      </w:r>
      <w:r>
        <w:rPr>
          <w:rFonts w:hint="eastAsia"/>
          <w:sz w:val="32"/>
          <w:szCs w:val="32"/>
        </w:rPr>
        <w:t>3</w:t>
      </w:r>
      <w:r>
        <w:rPr>
          <w:rFonts w:hint="eastAsia"/>
          <w:sz w:val="32"/>
          <w:szCs w:val="32"/>
        </w:rPr>
        <w:t>万元、文化体育旅游与传媒支出</w:t>
      </w:r>
      <w:r>
        <w:rPr>
          <w:rFonts w:hint="eastAsia"/>
          <w:sz w:val="32"/>
          <w:szCs w:val="32"/>
        </w:rPr>
        <w:t>4</w:t>
      </w:r>
      <w:r>
        <w:rPr>
          <w:rFonts w:hint="eastAsia"/>
          <w:sz w:val="32"/>
          <w:szCs w:val="32"/>
        </w:rPr>
        <w:t>万、社会保障和就业支出</w:t>
      </w:r>
      <w:r>
        <w:rPr>
          <w:rFonts w:hint="eastAsia"/>
          <w:sz w:val="32"/>
          <w:szCs w:val="32"/>
        </w:rPr>
        <w:t>238.33</w:t>
      </w:r>
      <w:r>
        <w:rPr>
          <w:rFonts w:hint="eastAsia"/>
          <w:sz w:val="32"/>
          <w:szCs w:val="32"/>
        </w:rPr>
        <w:t>万元、卫生健康支出</w:t>
      </w:r>
      <w:r>
        <w:rPr>
          <w:rFonts w:hint="eastAsia"/>
          <w:sz w:val="32"/>
          <w:szCs w:val="32"/>
        </w:rPr>
        <w:t>473.52</w:t>
      </w:r>
      <w:r>
        <w:rPr>
          <w:rFonts w:hint="eastAsia"/>
          <w:sz w:val="32"/>
          <w:szCs w:val="32"/>
        </w:rPr>
        <w:t>万元、城乡社区支出</w:t>
      </w:r>
      <w:r>
        <w:rPr>
          <w:rFonts w:hint="eastAsia"/>
          <w:sz w:val="32"/>
          <w:szCs w:val="32"/>
        </w:rPr>
        <w:t>48.84</w:t>
      </w:r>
      <w:r>
        <w:rPr>
          <w:rFonts w:hint="eastAsia"/>
          <w:sz w:val="32"/>
          <w:szCs w:val="32"/>
        </w:rPr>
        <w:t>万元、农林水支出</w:t>
      </w:r>
      <w:r>
        <w:rPr>
          <w:rFonts w:hint="eastAsia"/>
          <w:sz w:val="32"/>
          <w:szCs w:val="32"/>
        </w:rPr>
        <w:t>1388.41</w:t>
      </w:r>
      <w:r>
        <w:rPr>
          <w:rFonts w:hint="eastAsia"/>
          <w:sz w:val="32"/>
          <w:szCs w:val="32"/>
        </w:rPr>
        <w:t>万元、住房保障支出</w:t>
      </w:r>
      <w:r>
        <w:rPr>
          <w:rFonts w:hint="eastAsia"/>
          <w:sz w:val="32"/>
          <w:szCs w:val="32"/>
        </w:rPr>
        <w:t>70.69</w:t>
      </w:r>
      <w:r>
        <w:rPr>
          <w:rFonts w:hint="eastAsia"/>
          <w:sz w:val="32"/>
          <w:szCs w:val="32"/>
        </w:rPr>
        <w:t>万元、灾害防治及应急管理支出</w:t>
      </w:r>
      <w:r>
        <w:rPr>
          <w:rFonts w:hint="eastAsia"/>
          <w:sz w:val="32"/>
          <w:szCs w:val="32"/>
        </w:rPr>
        <w:t>5</w:t>
      </w:r>
      <w:r>
        <w:rPr>
          <w:rFonts w:hint="eastAsia"/>
          <w:sz w:val="32"/>
          <w:szCs w:val="32"/>
        </w:rPr>
        <w:t>万元、其他支出</w:t>
      </w:r>
      <w:r>
        <w:rPr>
          <w:rFonts w:hint="eastAsia"/>
          <w:sz w:val="32"/>
          <w:szCs w:val="32"/>
        </w:rPr>
        <w:t>5</w:t>
      </w:r>
      <w:r>
        <w:rPr>
          <w:rFonts w:hint="eastAsia"/>
          <w:sz w:val="32"/>
          <w:szCs w:val="32"/>
        </w:rPr>
        <w:t>万元；支出按经济分类情况如下：人员经费</w:t>
      </w:r>
      <w:r>
        <w:rPr>
          <w:rFonts w:hint="eastAsia"/>
          <w:sz w:val="32"/>
          <w:szCs w:val="32"/>
        </w:rPr>
        <w:t>2551.23</w:t>
      </w:r>
      <w:r>
        <w:rPr>
          <w:rFonts w:hint="eastAsia"/>
          <w:sz w:val="32"/>
          <w:szCs w:val="32"/>
        </w:rPr>
        <w:t>万元（工资福利支出</w:t>
      </w:r>
      <w:r>
        <w:rPr>
          <w:rFonts w:hint="eastAsia"/>
          <w:sz w:val="32"/>
          <w:szCs w:val="32"/>
        </w:rPr>
        <w:t>2256.52</w:t>
      </w:r>
      <w:r>
        <w:rPr>
          <w:rFonts w:hint="eastAsia"/>
          <w:sz w:val="32"/>
          <w:szCs w:val="32"/>
        </w:rPr>
        <w:t>万元、对个人和家庭的补助</w:t>
      </w:r>
      <w:r>
        <w:rPr>
          <w:rFonts w:hint="eastAsia"/>
          <w:sz w:val="32"/>
          <w:szCs w:val="32"/>
        </w:rPr>
        <w:t>294.71</w:t>
      </w:r>
      <w:r>
        <w:rPr>
          <w:rFonts w:hint="eastAsia"/>
          <w:sz w:val="32"/>
          <w:szCs w:val="32"/>
        </w:rPr>
        <w:t>万元）、日常公用经费</w:t>
      </w:r>
      <w:r>
        <w:rPr>
          <w:rFonts w:hint="eastAsia"/>
          <w:sz w:val="32"/>
          <w:szCs w:val="32"/>
        </w:rPr>
        <w:t>1152.34</w:t>
      </w:r>
      <w:r>
        <w:rPr>
          <w:rFonts w:hint="eastAsia"/>
          <w:sz w:val="32"/>
          <w:szCs w:val="32"/>
        </w:rPr>
        <w:t>万元</w:t>
      </w:r>
      <w:r>
        <w:rPr>
          <w:rFonts w:hint="eastAsia"/>
          <w:sz w:val="32"/>
          <w:szCs w:val="32"/>
        </w:rPr>
        <w:t>(2021</w:t>
      </w:r>
      <w:r>
        <w:rPr>
          <w:rFonts w:hint="eastAsia"/>
          <w:sz w:val="32"/>
          <w:szCs w:val="32"/>
        </w:rPr>
        <w:t>年“三公”经费支出</w:t>
      </w:r>
      <w:r>
        <w:rPr>
          <w:rFonts w:hint="eastAsia"/>
          <w:sz w:val="32"/>
          <w:szCs w:val="32"/>
        </w:rPr>
        <w:t>7.44</w:t>
      </w:r>
      <w:r>
        <w:rPr>
          <w:rFonts w:hint="eastAsia"/>
          <w:sz w:val="32"/>
          <w:szCs w:val="32"/>
        </w:rPr>
        <w:t>万元，其中公务接待费</w:t>
      </w:r>
      <w:r>
        <w:rPr>
          <w:rFonts w:hint="eastAsia"/>
          <w:sz w:val="32"/>
          <w:szCs w:val="32"/>
        </w:rPr>
        <w:t>4.9</w:t>
      </w:r>
      <w:r>
        <w:rPr>
          <w:rFonts w:hint="eastAsia"/>
          <w:sz w:val="32"/>
          <w:szCs w:val="32"/>
        </w:rPr>
        <w:t>万元、公车运行费</w:t>
      </w:r>
      <w:r>
        <w:rPr>
          <w:rFonts w:hint="eastAsia"/>
          <w:sz w:val="32"/>
          <w:szCs w:val="32"/>
        </w:rPr>
        <w:t>2.54</w:t>
      </w:r>
      <w:r>
        <w:rPr>
          <w:rFonts w:hint="eastAsia"/>
          <w:sz w:val="32"/>
          <w:szCs w:val="32"/>
        </w:rPr>
        <w:t>万元</w:t>
      </w:r>
      <w:r>
        <w:rPr>
          <w:rFonts w:hint="eastAsia"/>
          <w:sz w:val="32"/>
          <w:szCs w:val="32"/>
        </w:rPr>
        <w:t>)</w:t>
      </w:r>
      <w:r>
        <w:rPr>
          <w:rFonts w:hint="eastAsia"/>
          <w:sz w:val="32"/>
          <w:szCs w:val="32"/>
        </w:rPr>
        <w:t>。</w:t>
      </w:r>
    </w:p>
    <w:p w:rsidR="00E319B2" w:rsidRDefault="00C450C0" w:rsidP="00F5449F">
      <w:pPr>
        <w:ind w:firstLineChars="200" w:firstLine="643"/>
        <w:rPr>
          <w:rFonts w:ascii="仿宋" w:eastAsia="仿宋" w:hAnsi="仿宋"/>
          <w:b/>
          <w:sz w:val="32"/>
          <w:szCs w:val="32"/>
        </w:rPr>
      </w:pPr>
      <w:r>
        <w:rPr>
          <w:rFonts w:ascii="仿宋" w:eastAsia="仿宋" w:hAnsi="仿宋" w:hint="eastAsia"/>
          <w:b/>
          <w:sz w:val="32"/>
          <w:szCs w:val="32"/>
        </w:rPr>
        <w:t>（二）项目支出</w:t>
      </w:r>
    </w:p>
    <w:p w:rsidR="00E319B2" w:rsidRDefault="00C450C0">
      <w:pPr>
        <w:pStyle w:val="a0"/>
        <w:rPr>
          <w:sz w:val="32"/>
          <w:szCs w:val="32"/>
        </w:rPr>
      </w:pPr>
      <w:r>
        <w:rPr>
          <w:rFonts w:hint="eastAsia"/>
          <w:sz w:val="32"/>
          <w:szCs w:val="32"/>
        </w:rPr>
        <w:t xml:space="preserve">    2021</w:t>
      </w:r>
      <w:r>
        <w:rPr>
          <w:rFonts w:hint="eastAsia"/>
          <w:sz w:val="32"/>
          <w:szCs w:val="32"/>
        </w:rPr>
        <w:t>年项目支出</w:t>
      </w:r>
      <w:r>
        <w:rPr>
          <w:rFonts w:hint="eastAsia"/>
          <w:sz w:val="32"/>
          <w:szCs w:val="32"/>
        </w:rPr>
        <w:t>1426.43</w:t>
      </w:r>
      <w:r>
        <w:rPr>
          <w:rFonts w:hint="eastAsia"/>
          <w:sz w:val="32"/>
          <w:szCs w:val="32"/>
        </w:rPr>
        <w:t>万元。其中基本建设类支出</w:t>
      </w:r>
      <w:r>
        <w:rPr>
          <w:rFonts w:hint="eastAsia"/>
          <w:sz w:val="32"/>
          <w:szCs w:val="32"/>
        </w:rPr>
        <w:t>619.16</w:t>
      </w:r>
      <w:r>
        <w:rPr>
          <w:rFonts w:hint="eastAsia"/>
          <w:sz w:val="32"/>
          <w:szCs w:val="32"/>
        </w:rPr>
        <w:t>万元。</w:t>
      </w:r>
    </w:p>
    <w:p w:rsidR="00E319B2" w:rsidRDefault="00C450C0" w:rsidP="00F5449F">
      <w:pPr>
        <w:ind w:firstLineChars="200" w:firstLine="643"/>
        <w:rPr>
          <w:rFonts w:ascii="仿宋" w:eastAsia="仿宋" w:hAnsi="仿宋"/>
          <w:b/>
          <w:sz w:val="32"/>
          <w:szCs w:val="32"/>
        </w:rPr>
      </w:pPr>
      <w:r>
        <w:rPr>
          <w:rFonts w:ascii="仿宋" w:eastAsia="仿宋" w:hAnsi="仿宋" w:hint="eastAsia"/>
          <w:b/>
          <w:sz w:val="32"/>
          <w:szCs w:val="32"/>
        </w:rPr>
        <w:t>（三）资金管理情况</w:t>
      </w:r>
    </w:p>
    <w:p w:rsidR="00E319B2" w:rsidRDefault="00C450C0">
      <w:pPr>
        <w:ind w:firstLineChars="246" w:firstLine="787"/>
        <w:rPr>
          <w:sz w:val="32"/>
          <w:szCs w:val="32"/>
        </w:rPr>
      </w:pPr>
      <w:r>
        <w:rPr>
          <w:rFonts w:hint="eastAsia"/>
          <w:sz w:val="32"/>
          <w:szCs w:val="32"/>
        </w:rPr>
        <w:t>在日常开支中我镇坚决执行厉行节约原则，所有支出实行镇长审核、分管财贸领导审批后进行报账，有效控制了我镇其他非刚性支出，实现了收支基本平衡，严禁举债消费，举债搞项目建设，采取多种途径筹措资金消化债务，全年未发生新增债务情况。在项目资金管理方面，我镇坚决落实《乡村项目资金管理制度》，建立项目库，严把项目立项关、质量验收关、工程结算关、资金拨付关。在项目建设的每一个环节把住关卡，确保财政项目资金落到实处，充分发挥绩效。</w:t>
      </w:r>
    </w:p>
    <w:p w:rsidR="00E319B2" w:rsidRDefault="00C450C0" w:rsidP="00F5449F">
      <w:pPr>
        <w:ind w:firstLineChars="200" w:firstLine="643"/>
        <w:rPr>
          <w:rFonts w:ascii="宋体" w:hAnsi="宋体"/>
          <w:b/>
          <w:sz w:val="32"/>
          <w:szCs w:val="32"/>
        </w:rPr>
      </w:pPr>
      <w:r>
        <w:rPr>
          <w:rFonts w:ascii="宋体" w:hAnsi="宋体" w:hint="eastAsia"/>
          <w:b/>
          <w:sz w:val="32"/>
          <w:szCs w:val="32"/>
        </w:rPr>
        <w:t>三、整体支出绩效情况</w:t>
      </w:r>
    </w:p>
    <w:p w:rsidR="00E319B2" w:rsidRDefault="00C450C0">
      <w:pPr>
        <w:ind w:firstLine="640"/>
        <w:rPr>
          <w:sz w:val="32"/>
          <w:szCs w:val="32"/>
        </w:rPr>
      </w:pPr>
      <w:r>
        <w:rPr>
          <w:rFonts w:hint="eastAsia"/>
          <w:sz w:val="32"/>
          <w:szCs w:val="32"/>
        </w:rPr>
        <w:t>2021</w:t>
      </w:r>
      <w:r>
        <w:rPr>
          <w:rFonts w:hint="eastAsia"/>
          <w:sz w:val="32"/>
          <w:szCs w:val="32"/>
        </w:rPr>
        <w:t>年来，我镇各项工作取得了一些成效。具体如下：</w:t>
      </w:r>
    </w:p>
    <w:p w:rsidR="00E319B2" w:rsidRDefault="00C450C0" w:rsidP="00F5449F">
      <w:pPr>
        <w:spacing w:line="600" w:lineRule="exact"/>
        <w:ind w:firstLineChars="200" w:firstLine="643"/>
        <w:rPr>
          <w:sz w:val="32"/>
          <w:szCs w:val="32"/>
        </w:rPr>
      </w:pPr>
      <w:r>
        <w:rPr>
          <w:rFonts w:ascii="楷体" w:eastAsia="楷体" w:hAnsi="楷体" w:cs="楷体" w:hint="eastAsia"/>
          <w:b/>
          <w:kern w:val="0"/>
          <w:sz w:val="32"/>
          <w:szCs w:val="32"/>
          <w:shd w:val="clear" w:color="auto" w:fill="FFFFFF"/>
        </w:rPr>
        <w:t>（一）筑牢意识形态。</w:t>
      </w:r>
      <w:r>
        <w:rPr>
          <w:rFonts w:hint="eastAsia"/>
          <w:sz w:val="32"/>
          <w:szCs w:val="32"/>
        </w:rPr>
        <w:t>深入学习贯彻习近平新时代中国特色社会主义思想和党的十九届五中、六中全会精神，理解和把握开展党史学习的重大意义，切实把思想和行动统一到习近平总书记关于学党史、用党史的重要</w:t>
      </w:r>
      <w:r>
        <w:rPr>
          <w:rFonts w:hint="eastAsia"/>
          <w:sz w:val="32"/>
          <w:szCs w:val="32"/>
        </w:rPr>
        <w:lastRenderedPageBreak/>
        <w:t>论述上来，提高政治站位，将其作为一项重要政治任务抓紧抓好。镇党委理论学习中心组开展集体学习</w:t>
      </w:r>
      <w:r>
        <w:rPr>
          <w:sz w:val="32"/>
          <w:szCs w:val="32"/>
        </w:rPr>
        <w:t>8</w:t>
      </w:r>
      <w:r>
        <w:rPr>
          <w:rFonts w:hint="eastAsia"/>
          <w:sz w:val="32"/>
          <w:szCs w:val="32"/>
        </w:rPr>
        <w:t>次。镇属</w:t>
      </w:r>
      <w:r>
        <w:rPr>
          <w:rFonts w:hint="eastAsia"/>
          <w:sz w:val="32"/>
          <w:szCs w:val="32"/>
        </w:rPr>
        <w:t>96</w:t>
      </w:r>
      <w:r>
        <w:rPr>
          <w:rFonts w:hint="eastAsia"/>
          <w:sz w:val="32"/>
          <w:szCs w:val="32"/>
        </w:rPr>
        <w:t>个党支部运用“三会一课”组织党员集中学党史，把学习党史教育推动为民服务工作相结合，开展为民办实事活动。并动员广大党员干部通过“掌上怀化”</w:t>
      </w:r>
      <w:r>
        <w:rPr>
          <w:rFonts w:hint="eastAsia"/>
          <w:sz w:val="32"/>
          <w:szCs w:val="32"/>
        </w:rPr>
        <w:t>APP</w:t>
      </w:r>
      <w:r>
        <w:rPr>
          <w:rFonts w:hint="eastAsia"/>
          <w:sz w:val="32"/>
          <w:szCs w:val="32"/>
        </w:rPr>
        <w:t>学习党史，积极参与“百年党史”线上知识竞赛活动。</w:t>
      </w:r>
    </w:p>
    <w:p w:rsidR="00E319B2" w:rsidRDefault="00C450C0" w:rsidP="00F5449F">
      <w:pPr>
        <w:spacing w:line="560" w:lineRule="exact"/>
        <w:ind w:firstLineChars="200" w:firstLine="643"/>
        <w:rPr>
          <w:sz w:val="32"/>
          <w:szCs w:val="32"/>
        </w:rPr>
      </w:pPr>
      <w:r>
        <w:rPr>
          <w:rFonts w:ascii="楷体" w:eastAsia="楷体" w:hAnsi="楷体" w:cs="楷体" w:hint="eastAsia"/>
          <w:b/>
          <w:kern w:val="0"/>
          <w:sz w:val="32"/>
          <w:szCs w:val="32"/>
          <w:shd w:val="clear" w:color="auto" w:fill="FFFFFF"/>
        </w:rPr>
        <w:t>（二）用心用情抓基层</w:t>
      </w:r>
      <w:r>
        <w:rPr>
          <w:rFonts w:ascii="楷体" w:eastAsia="楷体" w:hAnsi="楷体" w:cs="楷体"/>
          <w:b/>
          <w:kern w:val="0"/>
          <w:sz w:val="32"/>
          <w:szCs w:val="32"/>
          <w:shd w:val="clear" w:color="auto" w:fill="FFFFFF"/>
        </w:rPr>
        <w:t>党建</w:t>
      </w:r>
      <w:r>
        <w:rPr>
          <w:rFonts w:ascii="楷体" w:eastAsia="楷体" w:hAnsi="楷体" w:cs="楷体" w:hint="eastAsia"/>
          <w:b/>
          <w:kern w:val="0"/>
          <w:sz w:val="32"/>
          <w:szCs w:val="32"/>
          <w:shd w:val="clear" w:color="auto" w:fill="FFFFFF"/>
        </w:rPr>
        <w:t>。</w:t>
      </w:r>
      <w:r>
        <w:rPr>
          <w:rFonts w:hint="eastAsia"/>
          <w:sz w:val="32"/>
          <w:szCs w:val="32"/>
        </w:rPr>
        <w:t>开展了七一表彰大会，表彰优秀共产党员</w:t>
      </w:r>
      <w:r>
        <w:rPr>
          <w:rFonts w:hint="eastAsia"/>
          <w:sz w:val="32"/>
          <w:szCs w:val="32"/>
        </w:rPr>
        <w:t>96</w:t>
      </w:r>
      <w:r>
        <w:rPr>
          <w:rFonts w:hint="eastAsia"/>
          <w:sz w:val="32"/>
          <w:szCs w:val="32"/>
        </w:rPr>
        <w:t>名，优秀党务工作者</w:t>
      </w:r>
      <w:r>
        <w:rPr>
          <w:rFonts w:hint="eastAsia"/>
          <w:sz w:val="32"/>
          <w:szCs w:val="32"/>
        </w:rPr>
        <w:t>27</w:t>
      </w:r>
      <w:r>
        <w:rPr>
          <w:rFonts w:hint="eastAsia"/>
          <w:sz w:val="32"/>
          <w:szCs w:val="32"/>
        </w:rPr>
        <w:t>名，先进基层党组织</w:t>
      </w:r>
      <w:r>
        <w:rPr>
          <w:rFonts w:hint="eastAsia"/>
          <w:sz w:val="32"/>
          <w:szCs w:val="32"/>
        </w:rPr>
        <w:t>12</w:t>
      </w:r>
      <w:r>
        <w:rPr>
          <w:rFonts w:hint="eastAsia"/>
          <w:sz w:val="32"/>
          <w:szCs w:val="32"/>
        </w:rPr>
        <w:t>个，为</w:t>
      </w:r>
      <w:r>
        <w:rPr>
          <w:rFonts w:hint="eastAsia"/>
          <w:sz w:val="32"/>
          <w:szCs w:val="32"/>
        </w:rPr>
        <w:t>520</w:t>
      </w:r>
      <w:r>
        <w:rPr>
          <w:rFonts w:hint="eastAsia"/>
          <w:sz w:val="32"/>
          <w:szCs w:val="32"/>
        </w:rPr>
        <w:t>余名</w:t>
      </w:r>
      <w:r>
        <w:rPr>
          <w:rFonts w:hint="eastAsia"/>
          <w:sz w:val="32"/>
          <w:szCs w:val="32"/>
        </w:rPr>
        <w:t>50</w:t>
      </w:r>
      <w:r>
        <w:rPr>
          <w:rFonts w:hint="eastAsia"/>
          <w:sz w:val="32"/>
          <w:szCs w:val="32"/>
        </w:rPr>
        <w:t>年以上党龄老党员颁发“光荣在党</w:t>
      </w:r>
      <w:r>
        <w:rPr>
          <w:rFonts w:hint="eastAsia"/>
          <w:sz w:val="32"/>
          <w:szCs w:val="32"/>
        </w:rPr>
        <w:t>50</w:t>
      </w:r>
      <w:r>
        <w:rPr>
          <w:rFonts w:hint="eastAsia"/>
          <w:sz w:val="32"/>
          <w:szCs w:val="32"/>
        </w:rPr>
        <w:t>年”纪念章；扎实开展七一慰问走访，走访困难党员</w:t>
      </w:r>
      <w:r>
        <w:rPr>
          <w:rFonts w:hint="eastAsia"/>
          <w:sz w:val="32"/>
          <w:szCs w:val="32"/>
        </w:rPr>
        <w:t>3</w:t>
      </w:r>
      <w:r>
        <w:rPr>
          <w:rFonts w:hint="eastAsia"/>
          <w:sz w:val="32"/>
          <w:szCs w:val="32"/>
        </w:rPr>
        <w:t>名，困难群众</w:t>
      </w:r>
      <w:r>
        <w:rPr>
          <w:rFonts w:hint="eastAsia"/>
          <w:sz w:val="32"/>
          <w:szCs w:val="32"/>
        </w:rPr>
        <w:t>1</w:t>
      </w:r>
      <w:r>
        <w:rPr>
          <w:rFonts w:hint="eastAsia"/>
          <w:sz w:val="32"/>
          <w:szCs w:val="32"/>
        </w:rPr>
        <w:t>名，老党员</w:t>
      </w:r>
      <w:r>
        <w:rPr>
          <w:rFonts w:hint="eastAsia"/>
          <w:sz w:val="32"/>
          <w:szCs w:val="32"/>
        </w:rPr>
        <w:t>107</w:t>
      </w:r>
      <w:r>
        <w:rPr>
          <w:rFonts w:hint="eastAsia"/>
          <w:sz w:val="32"/>
          <w:szCs w:val="32"/>
        </w:rPr>
        <w:t>名，共发放慰问金</w:t>
      </w:r>
      <w:r>
        <w:rPr>
          <w:rFonts w:hint="eastAsia"/>
          <w:sz w:val="32"/>
          <w:szCs w:val="32"/>
        </w:rPr>
        <w:t xml:space="preserve">68200 </w:t>
      </w:r>
      <w:r>
        <w:rPr>
          <w:rFonts w:hint="eastAsia"/>
          <w:sz w:val="32"/>
          <w:szCs w:val="32"/>
        </w:rPr>
        <w:t>元。各党支部扎实开展党史学习，把党史学习作为一项重大任务来抓，开展了“党旗在一线高高飘扬”主题党日、党史学习专题组织生活会及党课开讲啦活动，回顾党的光荣历史、优良传统。培训入党积极分子</w:t>
      </w:r>
      <w:r>
        <w:rPr>
          <w:rFonts w:hint="eastAsia"/>
          <w:sz w:val="32"/>
          <w:szCs w:val="32"/>
        </w:rPr>
        <w:t>54</w:t>
      </w:r>
      <w:r>
        <w:rPr>
          <w:rFonts w:hint="eastAsia"/>
          <w:sz w:val="32"/>
          <w:szCs w:val="32"/>
        </w:rPr>
        <w:t>人，发展预备党员</w:t>
      </w:r>
      <w:r>
        <w:rPr>
          <w:rFonts w:hint="eastAsia"/>
          <w:sz w:val="32"/>
          <w:szCs w:val="32"/>
        </w:rPr>
        <w:t>37</w:t>
      </w:r>
      <w:r>
        <w:rPr>
          <w:rFonts w:hint="eastAsia"/>
          <w:sz w:val="32"/>
          <w:szCs w:val="32"/>
        </w:rPr>
        <w:t>人。圆满</w:t>
      </w:r>
      <w:r>
        <w:rPr>
          <w:sz w:val="32"/>
          <w:szCs w:val="32"/>
        </w:rPr>
        <w:t>完成怀化市离退休干部党务工作在屈原</w:t>
      </w:r>
      <w:r>
        <w:rPr>
          <w:rFonts w:hint="eastAsia"/>
          <w:sz w:val="32"/>
          <w:szCs w:val="32"/>
        </w:rPr>
        <w:t>社区</w:t>
      </w:r>
      <w:r>
        <w:rPr>
          <w:sz w:val="32"/>
          <w:szCs w:val="32"/>
        </w:rPr>
        <w:t>、迎宾</w:t>
      </w:r>
      <w:r>
        <w:rPr>
          <w:rFonts w:hint="eastAsia"/>
          <w:sz w:val="32"/>
          <w:szCs w:val="32"/>
        </w:rPr>
        <w:t>社区</w:t>
      </w:r>
      <w:r>
        <w:rPr>
          <w:sz w:val="32"/>
          <w:szCs w:val="32"/>
        </w:rPr>
        <w:t>的现场</w:t>
      </w:r>
      <w:r>
        <w:rPr>
          <w:rFonts w:hint="eastAsia"/>
          <w:sz w:val="32"/>
          <w:szCs w:val="32"/>
        </w:rPr>
        <w:t>会议</w:t>
      </w:r>
      <w:r>
        <w:rPr>
          <w:sz w:val="32"/>
          <w:szCs w:val="32"/>
        </w:rPr>
        <w:t>。</w:t>
      </w:r>
    </w:p>
    <w:p w:rsidR="00E319B2" w:rsidRDefault="00C450C0" w:rsidP="00F5449F">
      <w:pPr>
        <w:spacing w:line="600" w:lineRule="exact"/>
        <w:ind w:firstLineChars="200" w:firstLine="643"/>
        <w:rPr>
          <w:rFonts w:ascii="仿宋_GB2312" w:eastAsia="仿宋_GB2312" w:hAnsi="仿宋_GB2312" w:cs="仿宋_GB2312"/>
          <w:bCs/>
          <w:sz w:val="32"/>
          <w:szCs w:val="32"/>
        </w:rPr>
      </w:pPr>
      <w:r>
        <w:rPr>
          <w:rFonts w:ascii="楷体" w:eastAsia="楷体" w:hAnsi="楷体" w:cs="楷体" w:hint="eastAsia"/>
          <w:b/>
          <w:kern w:val="0"/>
          <w:sz w:val="32"/>
          <w:szCs w:val="32"/>
          <w:shd w:val="clear" w:color="auto" w:fill="FFFFFF"/>
        </w:rPr>
        <w:t>（三）着力推进党风廉政建设。</w:t>
      </w:r>
      <w:r>
        <w:rPr>
          <w:rFonts w:hint="eastAsia"/>
          <w:sz w:val="32"/>
          <w:szCs w:val="32"/>
        </w:rPr>
        <w:t>广泛开展廉政谈话，筑牢党员干部廉洁自律防线。镇党委进一步压紧压实党风廉政建设主体责任，纪委监督责任和分管领导党风廉政“一岗双责”。今年全镇共约谈</w:t>
      </w:r>
      <w:r>
        <w:rPr>
          <w:sz w:val="32"/>
          <w:szCs w:val="32"/>
        </w:rPr>
        <w:t> </w:t>
      </w:r>
      <w:r>
        <w:rPr>
          <w:rFonts w:hint="eastAsia"/>
          <w:sz w:val="32"/>
          <w:szCs w:val="32"/>
        </w:rPr>
        <w:t>210</w:t>
      </w:r>
      <w:r>
        <w:rPr>
          <w:rFonts w:hint="eastAsia"/>
          <w:sz w:val="32"/>
          <w:szCs w:val="32"/>
        </w:rPr>
        <w:t>人次，提醒谈话</w:t>
      </w:r>
      <w:r>
        <w:rPr>
          <w:sz w:val="32"/>
          <w:szCs w:val="32"/>
        </w:rPr>
        <w:t> </w:t>
      </w:r>
      <w:r>
        <w:rPr>
          <w:rFonts w:hint="eastAsia"/>
          <w:sz w:val="32"/>
          <w:szCs w:val="32"/>
        </w:rPr>
        <w:t>21</w:t>
      </w:r>
      <w:r>
        <w:rPr>
          <w:rFonts w:hint="eastAsia"/>
          <w:sz w:val="32"/>
          <w:szCs w:val="32"/>
        </w:rPr>
        <w:t>人次，诫勉谈话</w:t>
      </w:r>
      <w:r>
        <w:rPr>
          <w:sz w:val="32"/>
          <w:szCs w:val="32"/>
        </w:rPr>
        <w:t>  </w:t>
      </w:r>
      <w:r>
        <w:rPr>
          <w:rFonts w:hint="eastAsia"/>
          <w:sz w:val="32"/>
          <w:szCs w:val="32"/>
        </w:rPr>
        <w:t>5</w:t>
      </w:r>
      <w:r>
        <w:rPr>
          <w:rFonts w:hint="eastAsia"/>
          <w:sz w:val="32"/>
          <w:szCs w:val="32"/>
        </w:rPr>
        <w:t>人，全年党纪政务处分</w:t>
      </w:r>
      <w:r>
        <w:rPr>
          <w:rFonts w:hint="eastAsia"/>
          <w:sz w:val="32"/>
          <w:szCs w:val="32"/>
        </w:rPr>
        <w:t>38</w:t>
      </w:r>
      <w:r>
        <w:rPr>
          <w:rFonts w:hint="eastAsia"/>
          <w:sz w:val="32"/>
          <w:szCs w:val="32"/>
        </w:rPr>
        <w:t>人，县纪委立案审查调查</w:t>
      </w:r>
      <w:r>
        <w:rPr>
          <w:rFonts w:hint="eastAsia"/>
          <w:sz w:val="32"/>
          <w:szCs w:val="32"/>
        </w:rPr>
        <w:t>5</w:t>
      </w:r>
      <w:r>
        <w:rPr>
          <w:rFonts w:hint="eastAsia"/>
          <w:sz w:val="32"/>
          <w:szCs w:val="32"/>
        </w:rPr>
        <w:t>人，镇纪委立案</w:t>
      </w:r>
      <w:r>
        <w:rPr>
          <w:sz w:val="32"/>
          <w:szCs w:val="32"/>
        </w:rPr>
        <w:t> </w:t>
      </w:r>
      <w:r>
        <w:rPr>
          <w:rFonts w:hint="eastAsia"/>
          <w:sz w:val="32"/>
          <w:szCs w:val="32"/>
        </w:rPr>
        <w:t>审查</w:t>
      </w:r>
      <w:r>
        <w:rPr>
          <w:rFonts w:hint="eastAsia"/>
          <w:sz w:val="32"/>
          <w:szCs w:val="32"/>
        </w:rPr>
        <w:t>33</w:t>
      </w:r>
      <w:r>
        <w:rPr>
          <w:rFonts w:hint="eastAsia"/>
          <w:sz w:val="32"/>
          <w:szCs w:val="32"/>
        </w:rPr>
        <w:t>人，其中行政警告</w:t>
      </w:r>
      <w:r>
        <w:rPr>
          <w:rFonts w:hint="eastAsia"/>
          <w:sz w:val="32"/>
          <w:szCs w:val="32"/>
        </w:rPr>
        <w:t>1</w:t>
      </w:r>
      <w:r>
        <w:rPr>
          <w:rFonts w:hint="eastAsia"/>
          <w:sz w:val="32"/>
          <w:szCs w:val="32"/>
        </w:rPr>
        <w:t>人，党内警告</w:t>
      </w:r>
      <w:r>
        <w:rPr>
          <w:sz w:val="32"/>
          <w:szCs w:val="32"/>
        </w:rPr>
        <w:t>  </w:t>
      </w:r>
      <w:r>
        <w:rPr>
          <w:rFonts w:hint="eastAsia"/>
          <w:sz w:val="32"/>
          <w:szCs w:val="32"/>
        </w:rPr>
        <w:t>26</w:t>
      </w:r>
      <w:r>
        <w:rPr>
          <w:rFonts w:hint="eastAsia"/>
          <w:sz w:val="32"/>
          <w:szCs w:val="32"/>
        </w:rPr>
        <w:t>人，党内严重警告</w:t>
      </w:r>
      <w:r>
        <w:rPr>
          <w:sz w:val="32"/>
          <w:szCs w:val="32"/>
        </w:rPr>
        <w:t> </w:t>
      </w:r>
      <w:r>
        <w:rPr>
          <w:rFonts w:hint="eastAsia"/>
          <w:sz w:val="32"/>
          <w:szCs w:val="32"/>
        </w:rPr>
        <w:t xml:space="preserve">6 </w:t>
      </w:r>
      <w:r>
        <w:rPr>
          <w:rFonts w:hint="eastAsia"/>
          <w:sz w:val="32"/>
          <w:szCs w:val="32"/>
        </w:rPr>
        <w:t>人，留党察看</w:t>
      </w:r>
      <w:r>
        <w:rPr>
          <w:sz w:val="32"/>
          <w:szCs w:val="32"/>
        </w:rPr>
        <w:t> </w:t>
      </w:r>
      <w:r>
        <w:rPr>
          <w:rFonts w:hint="eastAsia"/>
          <w:sz w:val="32"/>
          <w:szCs w:val="32"/>
        </w:rPr>
        <w:t>1</w:t>
      </w:r>
      <w:r>
        <w:rPr>
          <w:sz w:val="32"/>
          <w:szCs w:val="32"/>
        </w:rPr>
        <w:t> </w:t>
      </w:r>
      <w:r>
        <w:rPr>
          <w:rFonts w:hint="eastAsia"/>
          <w:sz w:val="32"/>
          <w:szCs w:val="32"/>
        </w:rPr>
        <w:t>人，开除党籍</w:t>
      </w:r>
      <w:r>
        <w:rPr>
          <w:sz w:val="32"/>
          <w:szCs w:val="32"/>
        </w:rPr>
        <w:t>  </w:t>
      </w:r>
      <w:r>
        <w:rPr>
          <w:rFonts w:hint="eastAsia"/>
          <w:sz w:val="32"/>
          <w:szCs w:val="32"/>
        </w:rPr>
        <w:t xml:space="preserve">4 </w:t>
      </w:r>
      <w:r>
        <w:rPr>
          <w:rFonts w:hint="eastAsia"/>
          <w:sz w:val="32"/>
          <w:szCs w:val="32"/>
        </w:rPr>
        <w:t>人。</w:t>
      </w:r>
    </w:p>
    <w:p w:rsidR="00E319B2" w:rsidRDefault="00C450C0" w:rsidP="00F5449F">
      <w:pPr>
        <w:spacing w:line="600" w:lineRule="exact"/>
        <w:ind w:firstLineChars="200" w:firstLine="643"/>
        <w:rPr>
          <w:sz w:val="32"/>
          <w:szCs w:val="32"/>
        </w:rPr>
      </w:pPr>
      <w:r>
        <w:rPr>
          <w:rFonts w:ascii="楷体" w:eastAsia="楷体" w:hAnsi="楷体" w:cs="楷体" w:hint="eastAsia"/>
          <w:b/>
          <w:kern w:val="0"/>
          <w:sz w:val="32"/>
          <w:szCs w:val="32"/>
          <w:shd w:val="clear" w:color="auto" w:fill="FFFFFF"/>
        </w:rPr>
        <w:t>（四）扎实推进乡村振兴工作。</w:t>
      </w:r>
      <w:r>
        <w:rPr>
          <w:rFonts w:hint="eastAsia"/>
          <w:sz w:val="32"/>
          <w:szCs w:val="32"/>
        </w:rPr>
        <w:t>一是持续深入开展农村环境整治。以“一拆二改三清四化”为抓手，突出</w:t>
      </w:r>
      <w:r>
        <w:rPr>
          <w:rFonts w:hint="eastAsia"/>
          <w:sz w:val="32"/>
          <w:szCs w:val="32"/>
        </w:rPr>
        <w:t xml:space="preserve"> </w:t>
      </w:r>
      <w:r>
        <w:rPr>
          <w:rFonts w:hint="eastAsia"/>
          <w:sz w:val="32"/>
          <w:szCs w:val="32"/>
        </w:rPr>
        <w:t>“五治”重点，落实“六无一全”标准，通过组织集中清扫带动村民自主管理，实现常态化保洁。二是巩固提升扶贫成效。坚决守住致贫返贫底线，对易返贫致贫人口进行动态监测，全镇共</w:t>
      </w:r>
      <w:r>
        <w:rPr>
          <w:rFonts w:hint="eastAsia"/>
          <w:sz w:val="32"/>
          <w:szCs w:val="32"/>
        </w:rPr>
        <w:t>178</w:t>
      </w:r>
      <w:r>
        <w:rPr>
          <w:rFonts w:hint="eastAsia"/>
          <w:sz w:val="32"/>
          <w:szCs w:val="32"/>
        </w:rPr>
        <w:t>风险监测户，通过有能力的干部帮扶，共</w:t>
      </w:r>
      <w:r>
        <w:rPr>
          <w:rFonts w:hint="eastAsia"/>
          <w:sz w:val="32"/>
          <w:szCs w:val="32"/>
        </w:rPr>
        <w:t>138</w:t>
      </w:r>
      <w:r>
        <w:rPr>
          <w:rFonts w:hint="eastAsia"/>
          <w:sz w:val="32"/>
          <w:szCs w:val="32"/>
        </w:rPr>
        <w:t>户消除风险；没有劳动能力的，做好兜底保障，共</w:t>
      </w:r>
      <w:r>
        <w:rPr>
          <w:rFonts w:hint="eastAsia"/>
          <w:sz w:val="32"/>
          <w:szCs w:val="32"/>
        </w:rPr>
        <w:t>794</w:t>
      </w:r>
      <w:r>
        <w:rPr>
          <w:rFonts w:hint="eastAsia"/>
          <w:sz w:val="32"/>
          <w:szCs w:val="32"/>
        </w:rPr>
        <w:t>户兜底保障。同时加强易地搬迁群</w:t>
      </w:r>
      <w:r>
        <w:rPr>
          <w:rFonts w:hint="eastAsia"/>
          <w:sz w:val="32"/>
          <w:szCs w:val="32"/>
        </w:rPr>
        <w:lastRenderedPageBreak/>
        <w:t>众的后续帮扶，对易地搬迁的</w:t>
      </w:r>
      <w:r>
        <w:rPr>
          <w:rFonts w:hint="eastAsia"/>
          <w:sz w:val="32"/>
          <w:szCs w:val="32"/>
        </w:rPr>
        <w:t>216</w:t>
      </w:r>
      <w:r>
        <w:rPr>
          <w:rFonts w:hint="eastAsia"/>
          <w:sz w:val="32"/>
          <w:szCs w:val="32"/>
        </w:rPr>
        <w:t>户实行易地搬迁后续帮扶</w:t>
      </w:r>
      <w:r>
        <w:rPr>
          <w:sz w:val="32"/>
          <w:szCs w:val="32"/>
        </w:rPr>
        <w:t> </w:t>
      </w:r>
      <w:r>
        <w:rPr>
          <w:rFonts w:hint="eastAsia"/>
          <w:sz w:val="32"/>
          <w:szCs w:val="32"/>
        </w:rPr>
        <w:t>，确保他们能稳得住、有就业，逐步能致富。三是营造良好氛围。用好村规民约和幸福基金，加强宣传引导，引导村民参与乡村治理，实现自我管理、自我教育、自我服务、自我发展，为乡村振兴营造良好的群众环境。</w:t>
      </w:r>
    </w:p>
    <w:p w:rsidR="00E319B2" w:rsidRDefault="00C450C0" w:rsidP="00F5449F">
      <w:pPr>
        <w:ind w:firstLineChars="200" w:firstLine="643"/>
        <w:rPr>
          <w:rFonts w:ascii="仿宋" w:eastAsia="仿宋" w:hAnsi="仿宋" w:cs="仿宋"/>
          <w:sz w:val="32"/>
          <w:szCs w:val="32"/>
        </w:rPr>
      </w:pPr>
      <w:r>
        <w:rPr>
          <w:rFonts w:ascii="楷体" w:eastAsia="楷体" w:hAnsi="楷体" w:cs="楷体" w:hint="eastAsia"/>
          <w:b/>
          <w:kern w:val="0"/>
          <w:sz w:val="32"/>
          <w:szCs w:val="32"/>
          <w:shd w:val="clear" w:color="auto" w:fill="FFFFFF"/>
        </w:rPr>
        <w:t>(五）扎实落实“五个到户”工作。</w:t>
      </w:r>
      <w:r>
        <w:rPr>
          <w:rFonts w:hint="eastAsia"/>
          <w:sz w:val="32"/>
          <w:szCs w:val="32"/>
        </w:rPr>
        <w:t>全镇</w:t>
      </w:r>
      <w:r>
        <w:rPr>
          <w:rFonts w:hint="eastAsia"/>
          <w:sz w:val="32"/>
          <w:szCs w:val="32"/>
        </w:rPr>
        <w:t>31</w:t>
      </w:r>
      <w:r>
        <w:rPr>
          <w:rFonts w:hint="eastAsia"/>
          <w:sz w:val="32"/>
          <w:szCs w:val="32"/>
        </w:rPr>
        <w:t>个村农户</w:t>
      </w:r>
      <w:r>
        <w:rPr>
          <w:sz w:val="32"/>
          <w:szCs w:val="32"/>
        </w:rPr>
        <w:t>28013</w:t>
      </w:r>
      <w:r>
        <w:rPr>
          <w:rFonts w:hint="eastAsia"/>
          <w:sz w:val="32"/>
          <w:szCs w:val="32"/>
        </w:rPr>
        <w:t>户，总体按照有能力的党员、组织全镇村两级干部、驻村工作队员、农村党员（入党积极分子）等联系农户，全镇</w:t>
      </w:r>
      <w:r>
        <w:rPr>
          <w:rFonts w:hint="eastAsia"/>
          <w:sz w:val="32"/>
          <w:szCs w:val="32"/>
        </w:rPr>
        <w:t>139</w:t>
      </w:r>
      <w:r>
        <w:rPr>
          <w:rFonts w:hint="eastAsia"/>
          <w:sz w:val="32"/>
          <w:szCs w:val="32"/>
        </w:rPr>
        <w:t>名干部、</w:t>
      </w:r>
      <w:r>
        <w:rPr>
          <w:rFonts w:hint="eastAsia"/>
          <w:sz w:val="32"/>
          <w:szCs w:val="32"/>
        </w:rPr>
        <w:t>43</w:t>
      </w:r>
      <w:r>
        <w:rPr>
          <w:rFonts w:hint="eastAsia"/>
          <w:sz w:val="32"/>
          <w:szCs w:val="32"/>
        </w:rPr>
        <w:t>名工作队、</w:t>
      </w:r>
      <w:r>
        <w:rPr>
          <w:rFonts w:hint="eastAsia"/>
          <w:sz w:val="32"/>
          <w:szCs w:val="32"/>
        </w:rPr>
        <w:t>165</w:t>
      </w:r>
      <w:r>
        <w:rPr>
          <w:rFonts w:hint="eastAsia"/>
          <w:sz w:val="32"/>
          <w:szCs w:val="32"/>
        </w:rPr>
        <w:t>名村干部、</w:t>
      </w:r>
      <w:r>
        <w:rPr>
          <w:rFonts w:hint="eastAsia"/>
          <w:sz w:val="32"/>
          <w:szCs w:val="32"/>
        </w:rPr>
        <w:t>1564</w:t>
      </w:r>
      <w:r>
        <w:rPr>
          <w:rFonts w:hint="eastAsia"/>
          <w:sz w:val="32"/>
          <w:szCs w:val="32"/>
        </w:rPr>
        <w:t>名普通党员、</w:t>
      </w:r>
      <w:r>
        <w:rPr>
          <w:rFonts w:hint="eastAsia"/>
          <w:sz w:val="32"/>
          <w:szCs w:val="32"/>
        </w:rPr>
        <w:t>456</w:t>
      </w:r>
      <w:r>
        <w:rPr>
          <w:rFonts w:hint="eastAsia"/>
          <w:sz w:val="32"/>
          <w:szCs w:val="32"/>
        </w:rPr>
        <w:t>名组长及后盾单位</w:t>
      </w:r>
      <w:r>
        <w:rPr>
          <w:rFonts w:hint="eastAsia"/>
          <w:sz w:val="32"/>
          <w:szCs w:val="32"/>
        </w:rPr>
        <w:t xml:space="preserve">  </w:t>
      </w:r>
      <w:r>
        <w:rPr>
          <w:rFonts w:hint="eastAsia"/>
          <w:sz w:val="32"/>
          <w:szCs w:val="32"/>
        </w:rPr>
        <w:t>名共计</w:t>
      </w:r>
      <w:r>
        <w:rPr>
          <w:rFonts w:hint="eastAsia"/>
          <w:sz w:val="32"/>
          <w:szCs w:val="32"/>
        </w:rPr>
        <w:t>2367</w:t>
      </w:r>
      <w:r>
        <w:rPr>
          <w:rFonts w:hint="eastAsia"/>
          <w:sz w:val="32"/>
          <w:szCs w:val="32"/>
        </w:rPr>
        <w:t>名党员干部参与联系群众。制定了卢峰镇党员干部联系服务群众五个到户工作提示、五个到户相关要求，明确了走访任务、走访目的及相关要求；召开了</w:t>
      </w:r>
      <w:r>
        <w:rPr>
          <w:sz w:val="32"/>
          <w:szCs w:val="32"/>
        </w:rPr>
        <w:t>4</w:t>
      </w:r>
      <w:r>
        <w:rPr>
          <w:rFonts w:hint="eastAsia"/>
          <w:sz w:val="32"/>
          <w:szCs w:val="32"/>
        </w:rPr>
        <w:t>次党委会研究部署五个到户工作；召开</w:t>
      </w:r>
      <w:r>
        <w:rPr>
          <w:sz w:val="32"/>
          <w:szCs w:val="32"/>
        </w:rPr>
        <w:t>5</w:t>
      </w:r>
      <w:r>
        <w:rPr>
          <w:rFonts w:hint="eastAsia"/>
          <w:sz w:val="32"/>
          <w:szCs w:val="32"/>
        </w:rPr>
        <w:t>次镇村干部会，培训五个到户相关内容；</w:t>
      </w:r>
      <w:r>
        <w:rPr>
          <w:rFonts w:hint="eastAsia"/>
          <w:sz w:val="32"/>
          <w:szCs w:val="32"/>
        </w:rPr>
        <w:t>31</w:t>
      </w:r>
      <w:r>
        <w:rPr>
          <w:rFonts w:hint="eastAsia"/>
          <w:sz w:val="32"/>
          <w:szCs w:val="32"/>
        </w:rPr>
        <w:t>个村召开培训会，累计培训党员干部</w:t>
      </w:r>
      <w:r>
        <w:rPr>
          <w:rFonts w:hint="eastAsia"/>
          <w:sz w:val="32"/>
          <w:szCs w:val="32"/>
        </w:rPr>
        <w:t>2740</w:t>
      </w:r>
      <w:r>
        <w:rPr>
          <w:rFonts w:hint="eastAsia"/>
          <w:sz w:val="32"/>
          <w:szCs w:val="32"/>
        </w:rPr>
        <w:t>余人。组织集中走访</w:t>
      </w:r>
      <w:r>
        <w:rPr>
          <w:rFonts w:hint="eastAsia"/>
          <w:sz w:val="32"/>
          <w:szCs w:val="32"/>
        </w:rPr>
        <w:t>2</w:t>
      </w:r>
      <w:r>
        <w:rPr>
          <w:rFonts w:hint="eastAsia"/>
          <w:sz w:val="32"/>
          <w:szCs w:val="32"/>
        </w:rPr>
        <w:t>次，发放了“五个到户”便民联系卡</w:t>
      </w:r>
      <w:r>
        <w:rPr>
          <w:rFonts w:hint="eastAsia"/>
          <w:sz w:val="32"/>
          <w:szCs w:val="32"/>
        </w:rPr>
        <w:t>27828</w:t>
      </w:r>
      <w:r>
        <w:rPr>
          <w:rFonts w:hint="eastAsia"/>
          <w:sz w:val="32"/>
          <w:szCs w:val="32"/>
        </w:rPr>
        <w:t>张、民情本</w:t>
      </w:r>
      <w:r>
        <w:rPr>
          <w:rFonts w:hint="eastAsia"/>
          <w:sz w:val="32"/>
          <w:szCs w:val="32"/>
        </w:rPr>
        <w:t>2055</w:t>
      </w:r>
      <w:r>
        <w:rPr>
          <w:rFonts w:hint="eastAsia"/>
          <w:sz w:val="32"/>
          <w:szCs w:val="32"/>
        </w:rPr>
        <w:t>本、政策明白册</w:t>
      </w:r>
      <w:r>
        <w:rPr>
          <w:rFonts w:hint="eastAsia"/>
          <w:sz w:val="32"/>
          <w:szCs w:val="32"/>
        </w:rPr>
        <w:t>27934</w:t>
      </w:r>
      <w:r>
        <w:rPr>
          <w:rFonts w:hint="eastAsia"/>
          <w:sz w:val="32"/>
          <w:szCs w:val="32"/>
        </w:rPr>
        <w:t>份。通过走访，广泛听取群众意见建议、收集解决问题，共收集问题</w:t>
      </w:r>
      <w:r>
        <w:rPr>
          <w:sz w:val="32"/>
          <w:szCs w:val="32"/>
        </w:rPr>
        <w:t>406</w:t>
      </w:r>
      <w:r>
        <w:rPr>
          <w:rFonts w:hint="eastAsia"/>
          <w:sz w:val="32"/>
          <w:szCs w:val="32"/>
        </w:rPr>
        <w:t>条，其中现场化解矛盾纠纷</w:t>
      </w:r>
      <w:r>
        <w:rPr>
          <w:rFonts w:hint="eastAsia"/>
          <w:sz w:val="32"/>
          <w:szCs w:val="32"/>
        </w:rPr>
        <w:t>145</w:t>
      </w:r>
      <w:r>
        <w:rPr>
          <w:rFonts w:hint="eastAsia"/>
          <w:sz w:val="32"/>
          <w:szCs w:val="32"/>
        </w:rPr>
        <w:t>条，召开村级民情平碰头会化解问题</w:t>
      </w:r>
      <w:r>
        <w:rPr>
          <w:rFonts w:hint="eastAsia"/>
          <w:sz w:val="32"/>
          <w:szCs w:val="32"/>
        </w:rPr>
        <w:t>203</w:t>
      </w:r>
      <w:r>
        <w:rPr>
          <w:rFonts w:hint="eastAsia"/>
          <w:sz w:val="32"/>
          <w:szCs w:val="32"/>
        </w:rPr>
        <w:t>条、镇党委对村级党组织无法解决的</w:t>
      </w:r>
      <w:r>
        <w:rPr>
          <w:sz w:val="32"/>
          <w:szCs w:val="32"/>
        </w:rPr>
        <w:t>58</w:t>
      </w:r>
      <w:r>
        <w:rPr>
          <w:rFonts w:hint="eastAsia"/>
          <w:sz w:val="32"/>
          <w:szCs w:val="32"/>
        </w:rPr>
        <w:t>个问题召开了民情会，进行了分析研讨。</w:t>
      </w:r>
    </w:p>
    <w:p w:rsidR="00E319B2" w:rsidRDefault="00C450C0" w:rsidP="00F5449F">
      <w:pPr>
        <w:spacing w:line="600" w:lineRule="exact"/>
        <w:ind w:firstLineChars="200" w:firstLine="643"/>
        <w:rPr>
          <w:sz w:val="32"/>
          <w:szCs w:val="32"/>
        </w:rPr>
      </w:pPr>
      <w:r>
        <w:rPr>
          <w:rFonts w:ascii="楷体" w:eastAsia="楷体" w:hAnsi="楷体" w:cs="楷体" w:hint="eastAsia"/>
          <w:b/>
          <w:sz w:val="32"/>
          <w:szCs w:val="32"/>
        </w:rPr>
        <w:t>（六）常态化疫情防控扎实有效。</w:t>
      </w:r>
      <w:r>
        <w:rPr>
          <w:rFonts w:hint="eastAsia"/>
          <w:sz w:val="32"/>
          <w:szCs w:val="32"/>
        </w:rPr>
        <w:t>通过“数据化</w:t>
      </w:r>
      <w:r>
        <w:rPr>
          <w:rFonts w:hint="eastAsia"/>
          <w:sz w:val="32"/>
          <w:szCs w:val="32"/>
        </w:rPr>
        <w:t>+</w:t>
      </w:r>
      <w:r>
        <w:rPr>
          <w:rFonts w:hint="eastAsia"/>
          <w:sz w:val="32"/>
          <w:szCs w:val="32"/>
        </w:rPr>
        <w:t>网格化”核实信息反馈</w:t>
      </w:r>
      <w:r>
        <w:rPr>
          <w:rFonts w:hint="eastAsia"/>
          <w:sz w:val="32"/>
          <w:szCs w:val="32"/>
        </w:rPr>
        <w:t>3058</w:t>
      </w:r>
      <w:r>
        <w:rPr>
          <w:rFonts w:hint="eastAsia"/>
          <w:sz w:val="32"/>
          <w:szCs w:val="32"/>
        </w:rPr>
        <w:t>条，核实属于我镇中高返溆人员共</w:t>
      </w:r>
      <w:r>
        <w:rPr>
          <w:rFonts w:hint="eastAsia"/>
          <w:sz w:val="32"/>
          <w:szCs w:val="32"/>
        </w:rPr>
        <w:t>850</w:t>
      </w:r>
      <w:r>
        <w:rPr>
          <w:rFonts w:hint="eastAsia"/>
          <w:sz w:val="32"/>
          <w:szCs w:val="32"/>
        </w:rPr>
        <w:t>人，开展镇级应急演练</w:t>
      </w:r>
      <w:r>
        <w:rPr>
          <w:rFonts w:hint="eastAsia"/>
          <w:sz w:val="32"/>
          <w:szCs w:val="32"/>
        </w:rPr>
        <w:t>3</w:t>
      </w:r>
      <w:r>
        <w:rPr>
          <w:rFonts w:hint="eastAsia"/>
          <w:sz w:val="32"/>
          <w:szCs w:val="32"/>
        </w:rPr>
        <w:t>次。交通站管日排查查验</w:t>
      </w:r>
      <w:r>
        <w:rPr>
          <w:rFonts w:hint="eastAsia"/>
          <w:sz w:val="32"/>
          <w:szCs w:val="32"/>
        </w:rPr>
        <w:t>1680</w:t>
      </w:r>
      <w:r>
        <w:rPr>
          <w:rFonts w:hint="eastAsia"/>
          <w:sz w:val="32"/>
          <w:szCs w:val="32"/>
        </w:rPr>
        <w:t>余人。在城区小区设立了</w:t>
      </w:r>
      <w:r>
        <w:rPr>
          <w:rFonts w:hint="eastAsia"/>
          <w:sz w:val="32"/>
          <w:szCs w:val="32"/>
        </w:rPr>
        <w:t>50</w:t>
      </w:r>
      <w:r>
        <w:rPr>
          <w:rFonts w:hint="eastAsia"/>
          <w:sz w:val="32"/>
          <w:szCs w:val="32"/>
        </w:rPr>
        <w:t>个临时党支部，每天工作</w:t>
      </w:r>
      <w:r>
        <w:rPr>
          <w:rFonts w:hint="eastAsia"/>
          <w:sz w:val="32"/>
          <w:szCs w:val="32"/>
        </w:rPr>
        <w:t>14</w:t>
      </w:r>
      <w:r>
        <w:rPr>
          <w:rFonts w:hint="eastAsia"/>
          <w:sz w:val="32"/>
          <w:szCs w:val="32"/>
        </w:rPr>
        <w:t>个小时，排查接种情况、外出返溆人员，共动员接种</w:t>
      </w:r>
      <w:r>
        <w:rPr>
          <w:rFonts w:hint="eastAsia"/>
          <w:sz w:val="32"/>
          <w:szCs w:val="32"/>
        </w:rPr>
        <w:t>118918</w:t>
      </w:r>
      <w:r>
        <w:rPr>
          <w:rFonts w:hint="eastAsia"/>
          <w:sz w:val="32"/>
          <w:szCs w:val="32"/>
        </w:rPr>
        <w:t>余人，排查外出返溆</w:t>
      </w:r>
      <w:r>
        <w:rPr>
          <w:rFonts w:hint="eastAsia"/>
          <w:sz w:val="32"/>
          <w:szCs w:val="32"/>
        </w:rPr>
        <w:t>1012</w:t>
      </w:r>
      <w:r>
        <w:rPr>
          <w:rFonts w:hint="eastAsia"/>
          <w:sz w:val="32"/>
          <w:szCs w:val="32"/>
        </w:rPr>
        <w:t>余人；对进出入车辆和人员进行严格的“一测三查”，即测体温，查戴口罩、查健康码、查行程码，并对小区每天消毒，向居民进行防疫宣传。安排城区</w:t>
      </w:r>
      <w:r>
        <w:rPr>
          <w:rFonts w:hint="eastAsia"/>
          <w:sz w:val="32"/>
          <w:szCs w:val="32"/>
        </w:rPr>
        <w:t>108</w:t>
      </w:r>
      <w:r>
        <w:rPr>
          <w:rFonts w:hint="eastAsia"/>
          <w:sz w:val="32"/>
          <w:szCs w:val="32"/>
        </w:rPr>
        <w:t>个单位党员干部下沉到</w:t>
      </w:r>
      <w:r>
        <w:rPr>
          <w:rFonts w:hint="eastAsia"/>
          <w:sz w:val="32"/>
          <w:szCs w:val="32"/>
        </w:rPr>
        <w:t>10</w:t>
      </w:r>
      <w:r>
        <w:rPr>
          <w:rFonts w:hint="eastAsia"/>
          <w:sz w:val="32"/>
          <w:szCs w:val="32"/>
        </w:rPr>
        <w:t>个社区和</w:t>
      </w:r>
      <w:r>
        <w:rPr>
          <w:rFonts w:hint="eastAsia"/>
          <w:sz w:val="32"/>
          <w:szCs w:val="32"/>
        </w:rPr>
        <w:t>2</w:t>
      </w:r>
      <w:r>
        <w:rPr>
          <w:rFonts w:hint="eastAsia"/>
          <w:sz w:val="32"/>
          <w:szCs w:val="32"/>
        </w:rPr>
        <w:t>个城中村</w:t>
      </w:r>
      <w:r>
        <w:rPr>
          <w:rFonts w:hint="eastAsia"/>
          <w:sz w:val="32"/>
          <w:szCs w:val="32"/>
        </w:rPr>
        <w:t>1068</w:t>
      </w:r>
      <w:r>
        <w:rPr>
          <w:rFonts w:hint="eastAsia"/>
          <w:sz w:val="32"/>
          <w:szCs w:val="32"/>
        </w:rPr>
        <w:t>个微网格，开展了</w:t>
      </w:r>
      <w:r>
        <w:rPr>
          <w:rFonts w:hint="eastAsia"/>
          <w:sz w:val="32"/>
          <w:szCs w:val="32"/>
        </w:rPr>
        <w:t>10</w:t>
      </w:r>
      <w:r>
        <w:rPr>
          <w:rFonts w:hint="eastAsia"/>
          <w:sz w:val="32"/>
          <w:szCs w:val="32"/>
        </w:rPr>
        <w:t>天集中排查攻坚行动，共排查</w:t>
      </w:r>
      <w:r>
        <w:rPr>
          <w:rFonts w:hint="eastAsia"/>
          <w:sz w:val="32"/>
          <w:szCs w:val="32"/>
        </w:rPr>
        <w:t>31335</w:t>
      </w:r>
      <w:r>
        <w:rPr>
          <w:rFonts w:hint="eastAsia"/>
          <w:sz w:val="32"/>
          <w:szCs w:val="32"/>
        </w:rPr>
        <w:lastRenderedPageBreak/>
        <w:t>户</w:t>
      </w:r>
      <w:r>
        <w:rPr>
          <w:rFonts w:hint="eastAsia"/>
          <w:sz w:val="32"/>
          <w:szCs w:val="32"/>
        </w:rPr>
        <w:t>82014</w:t>
      </w:r>
      <w:r>
        <w:rPr>
          <w:rFonts w:hint="eastAsia"/>
          <w:sz w:val="32"/>
          <w:szCs w:val="32"/>
        </w:rPr>
        <w:t>人，排查未接种人员</w:t>
      </w:r>
      <w:r>
        <w:rPr>
          <w:rFonts w:hint="eastAsia"/>
          <w:sz w:val="32"/>
          <w:szCs w:val="32"/>
        </w:rPr>
        <w:t>3505</w:t>
      </w:r>
      <w:r>
        <w:rPr>
          <w:rFonts w:hint="eastAsia"/>
          <w:sz w:val="32"/>
          <w:szCs w:val="32"/>
        </w:rPr>
        <w:t>人，动员率</w:t>
      </w:r>
      <w:r>
        <w:rPr>
          <w:rFonts w:hint="eastAsia"/>
          <w:sz w:val="32"/>
          <w:szCs w:val="32"/>
        </w:rPr>
        <w:t>100%</w:t>
      </w:r>
      <w:r>
        <w:rPr>
          <w:rFonts w:hint="eastAsia"/>
          <w:sz w:val="32"/>
          <w:szCs w:val="32"/>
        </w:rPr>
        <w:t>。安排城区</w:t>
      </w:r>
      <w:r>
        <w:rPr>
          <w:rFonts w:hint="eastAsia"/>
          <w:sz w:val="32"/>
          <w:szCs w:val="32"/>
        </w:rPr>
        <w:t>108</w:t>
      </w:r>
      <w:r>
        <w:rPr>
          <w:rFonts w:hint="eastAsia"/>
          <w:sz w:val="32"/>
          <w:szCs w:val="32"/>
        </w:rPr>
        <w:t>个单位党员干部下沉到</w:t>
      </w:r>
      <w:r>
        <w:rPr>
          <w:rFonts w:hint="eastAsia"/>
          <w:sz w:val="32"/>
          <w:szCs w:val="32"/>
        </w:rPr>
        <w:t>10</w:t>
      </w:r>
      <w:r>
        <w:rPr>
          <w:rFonts w:hint="eastAsia"/>
          <w:sz w:val="32"/>
          <w:szCs w:val="32"/>
        </w:rPr>
        <w:t>个社区和</w:t>
      </w:r>
      <w:r>
        <w:rPr>
          <w:rFonts w:hint="eastAsia"/>
          <w:sz w:val="32"/>
          <w:szCs w:val="32"/>
        </w:rPr>
        <w:t>2</w:t>
      </w:r>
      <w:r>
        <w:rPr>
          <w:rFonts w:hint="eastAsia"/>
          <w:sz w:val="32"/>
          <w:szCs w:val="32"/>
        </w:rPr>
        <w:t>个城中村</w:t>
      </w:r>
      <w:r>
        <w:rPr>
          <w:rFonts w:hint="eastAsia"/>
          <w:sz w:val="32"/>
          <w:szCs w:val="32"/>
        </w:rPr>
        <w:t>1068</w:t>
      </w:r>
      <w:r>
        <w:rPr>
          <w:rFonts w:hint="eastAsia"/>
          <w:sz w:val="32"/>
          <w:szCs w:val="32"/>
        </w:rPr>
        <w:t>个微网格，开展了</w:t>
      </w:r>
      <w:r>
        <w:rPr>
          <w:rFonts w:hint="eastAsia"/>
          <w:sz w:val="32"/>
          <w:szCs w:val="32"/>
        </w:rPr>
        <w:t>10</w:t>
      </w:r>
      <w:r>
        <w:rPr>
          <w:rFonts w:hint="eastAsia"/>
          <w:sz w:val="32"/>
          <w:szCs w:val="32"/>
        </w:rPr>
        <w:t>天集中排查攻坚行动，共排查</w:t>
      </w:r>
      <w:r>
        <w:rPr>
          <w:rFonts w:hint="eastAsia"/>
          <w:sz w:val="32"/>
          <w:szCs w:val="32"/>
        </w:rPr>
        <w:t>31335</w:t>
      </w:r>
      <w:r>
        <w:rPr>
          <w:rFonts w:hint="eastAsia"/>
          <w:sz w:val="32"/>
          <w:szCs w:val="32"/>
        </w:rPr>
        <w:t>户</w:t>
      </w:r>
      <w:r>
        <w:rPr>
          <w:rFonts w:hint="eastAsia"/>
          <w:sz w:val="32"/>
          <w:szCs w:val="32"/>
        </w:rPr>
        <w:t>82014</w:t>
      </w:r>
      <w:r>
        <w:rPr>
          <w:rFonts w:hint="eastAsia"/>
          <w:sz w:val="32"/>
          <w:szCs w:val="32"/>
        </w:rPr>
        <w:t>人，排查未接种人员</w:t>
      </w:r>
      <w:r>
        <w:rPr>
          <w:rFonts w:hint="eastAsia"/>
          <w:sz w:val="32"/>
          <w:szCs w:val="32"/>
        </w:rPr>
        <w:t>3505</w:t>
      </w:r>
      <w:r>
        <w:rPr>
          <w:rFonts w:hint="eastAsia"/>
          <w:sz w:val="32"/>
          <w:szCs w:val="32"/>
        </w:rPr>
        <w:t>人，动员率</w:t>
      </w:r>
      <w:r>
        <w:rPr>
          <w:rFonts w:hint="eastAsia"/>
          <w:sz w:val="32"/>
          <w:szCs w:val="32"/>
        </w:rPr>
        <w:t>100%</w:t>
      </w:r>
      <w:r>
        <w:rPr>
          <w:rFonts w:hint="eastAsia"/>
          <w:sz w:val="32"/>
          <w:szCs w:val="32"/>
        </w:rPr>
        <w:t>。</w:t>
      </w:r>
    </w:p>
    <w:p w:rsidR="00E319B2" w:rsidRDefault="00C450C0">
      <w:pPr>
        <w:rPr>
          <w:sz w:val="32"/>
          <w:szCs w:val="32"/>
        </w:rPr>
      </w:pPr>
      <w:r>
        <w:rPr>
          <w:rFonts w:ascii="楷体_GB2312" w:eastAsia="楷体_GB2312" w:hAnsi="楷体_GB2312" w:cs="楷体_GB2312" w:hint="eastAsia"/>
          <w:b/>
          <w:sz w:val="32"/>
          <w:szCs w:val="32"/>
        </w:rPr>
        <w:t xml:space="preserve">   （七）</w:t>
      </w:r>
      <w:r>
        <w:rPr>
          <w:rFonts w:ascii="楷体" w:eastAsia="楷体" w:hAnsi="楷体" w:cs="楷体" w:hint="eastAsia"/>
          <w:b/>
          <w:sz w:val="32"/>
          <w:szCs w:val="32"/>
        </w:rPr>
        <w:t>其他需要报告的情况和工作。</w:t>
      </w:r>
      <w:r>
        <w:rPr>
          <w:rFonts w:hint="eastAsia"/>
          <w:sz w:val="32"/>
          <w:szCs w:val="32"/>
        </w:rPr>
        <w:t>1.</w:t>
      </w:r>
      <w:r>
        <w:rPr>
          <w:rFonts w:hint="eastAsia"/>
          <w:sz w:val="32"/>
          <w:szCs w:val="32"/>
        </w:rPr>
        <w:t>全力助推县城建设。配合完成</w:t>
      </w:r>
      <w:r>
        <w:rPr>
          <w:sz w:val="32"/>
          <w:szCs w:val="32"/>
        </w:rPr>
        <w:t>县纪委对面</w:t>
      </w:r>
      <w:r>
        <w:rPr>
          <w:rFonts w:hint="eastAsia"/>
          <w:sz w:val="32"/>
          <w:szCs w:val="32"/>
        </w:rPr>
        <w:t>、灵翠山公园</w:t>
      </w:r>
      <w:r>
        <w:rPr>
          <w:sz w:val="32"/>
          <w:szCs w:val="32"/>
        </w:rPr>
        <w:t>南大门</w:t>
      </w:r>
      <w:r>
        <w:rPr>
          <w:rFonts w:hint="eastAsia"/>
          <w:sz w:val="32"/>
          <w:szCs w:val="32"/>
        </w:rPr>
        <w:t>等征地拆迁工作，重点项目建设顺利进行。</w:t>
      </w:r>
      <w:r>
        <w:rPr>
          <w:rFonts w:hint="eastAsia"/>
          <w:sz w:val="32"/>
          <w:szCs w:val="32"/>
        </w:rPr>
        <w:t>2.</w:t>
      </w:r>
      <w:r>
        <w:rPr>
          <w:rFonts w:hint="eastAsia"/>
          <w:sz w:val="32"/>
          <w:szCs w:val="32"/>
        </w:rPr>
        <w:t>完善农村建设。实施农村改厕</w:t>
      </w:r>
      <w:r>
        <w:rPr>
          <w:sz w:val="32"/>
          <w:szCs w:val="32"/>
        </w:rPr>
        <w:t>605</w:t>
      </w:r>
      <w:r>
        <w:rPr>
          <w:rFonts w:hint="eastAsia"/>
          <w:sz w:val="32"/>
          <w:szCs w:val="32"/>
        </w:rPr>
        <w:t>座。坚决落实河长制，镇级河段巡查</w:t>
      </w:r>
      <w:r>
        <w:rPr>
          <w:sz w:val="32"/>
          <w:szCs w:val="32"/>
        </w:rPr>
        <w:t>358</w:t>
      </w:r>
      <w:r>
        <w:rPr>
          <w:rFonts w:hint="eastAsia"/>
          <w:sz w:val="32"/>
          <w:szCs w:val="32"/>
        </w:rPr>
        <w:t>次，设立镇级河长公式牌</w:t>
      </w:r>
      <w:r>
        <w:rPr>
          <w:sz w:val="32"/>
          <w:szCs w:val="32"/>
        </w:rPr>
        <w:t>13</w:t>
      </w:r>
      <w:r>
        <w:rPr>
          <w:rFonts w:hint="eastAsia"/>
          <w:sz w:val="32"/>
          <w:szCs w:val="32"/>
        </w:rPr>
        <w:t>块，村级河长公示牌</w:t>
      </w:r>
      <w:r>
        <w:rPr>
          <w:sz w:val="32"/>
          <w:szCs w:val="32"/>
        </w:rPr>
        <w:t>20</w:t>
      </w:r>
      <w:r>
        <w:rPr>
          <w:rFonts w:hint="eastAsia"/>
          <w:sz w:val="32"/>
          <w:szCs w:val="32"/>
        </w:rPr>
        <w:t>块；充分利用村村响、横幅、公示牌、微信等方式，对全面推进河长制工作进行宣传教育和舆论引导，增强公众参与河流保护的责任意识；多次开展河道保洁专项行动整治工作，累计出动</w:t>
      </w:r>
      <w:r>
        <w:rPr>
          <w:sz w:val="32"/>
          <w:szCs w:val="32"/>
        </w:rPr>
        <w:t>800</w:t>
      </w:r>
      <w:r>
        <w:rPr>
          <w:rFonts w:hint="eastAsia"/>
          <w:sz w:val="32"/>
          <w:szCs w:val="32"/>
        </w:rPr>
        <w:t>人次，</w:t>
      </w:r>
      <w:r>
        <w:rPr>
          <w:sz w:val="32"/>
          <w:szCs w:val="32"/>
        </w:rPr>
        <w:t>6</w:t>
      </w:r>
      <w:r>
        <w:rPr>
          <w:rFonts w:hint="eastAsia"/>
          <w:sz w:val="32"/>
          <w:szCs w:val="32"/>
        </w:rPr>
        <w:t>台大型车辆对水面垃圾、漂浮物等进行集中处理，河湖环境明显改善。加大对县城集中式饮用水源保护区综合治理力度，通过加大污染源排查力度，修建隔离栅栏、组织专门队伍开展常态化巡查，制定入户宣传资料和警示牌，对水源保护区进行封闭式管理等方式，确保饮水安全。</w:t>
      </w:r>
      <w:r>
        <w:rPr>
          <w:rFonts w:hint="eastAsia"/>
          <w:sz w:val="32"/>
          <w:szCs w:val="32"/>
        </w:rPr>
        <w:t>3.</w:t>
      </w:r>
      <w:r>
        <w:rPr>
          <w:rFonts w:hint="eastAsia"/>
          <w:sz w:val="32"/>
          <w:szCs w:val="32"/>
        </w:rPr>
        <w:t>狠抓民生保障。</w:t>
      </w:r>
      <w:r>
        <w:rPr>
          <w:rFonts w:hint="eastAsia"/>
          <w:sz w:val="32"/>
          <w:szCs w:val="32"/>
        </w:rPr>
        <w:t>2021</w:t>
      </w:r>
      <w:r>
        <w:rPr>
          <w:rFonts w:hint="eastAsia"/>
          <w:sz w:val="32"/>
          <w:szCs w:val="32"/>
        </w:rPr>
        <w:t>年度城乡居民养老保险参保人数为</w:t>
      </w:r>
      <w:r>
        <w:rPr>
          <w:sz w:val="32"/>
          <w:szCs w:val="32"/>
        </w:rPr>
        <w:t>  </w:t>
      </w:r>
      <w:r>
        <w:rPr>
          <w:rFonts w:hint="eastAsia"/>
          <w:sz w:val="32"/>
          <w:szCs w:val="32"/>
        </w:rPr>
        <w:t xml:space="preserve">32443 </w:t>
      </w:r>
      <w:r>
        <w:rPr>
          <w:rFonts w:hint="eastAsia"/>
          <w:sz w:val="32"/>
          <w:szCs w:val="32"/>
        </w:rPr>
        <w:t>人；为</w:t>
      </w:r>
      <w:r>
        <w:rPr>
          <w:rFonts w:hint="eastAsia"/>
          <w:sz w:val="32"/>
          <w:szCs w:val="32"/>
        </w:rPr>
        <w:t>921</w:t>
      </w:r>
      <w:r>
        <w:rPr>
          <w:rFonts w:hint="eastAsia"/>
          <w:sz w:val="32"/>
          <w:szCs w:val="32"/>
        </w:rPr>
        <w:t>人办理了就业失业登记证，为</w:t>
      </w:r>
      <w:r>
        <w:rPr>
          <w:rFonts w:hint="eastAsia"/>
          <w:sz w:val="32"/>
          <w:szCs w:val="32"/>
        </w:rPr>
        <w:t xml:space="preserve"> 323</w:t>
      </w:r>
      <w:r>
        <w:rPr>
          <w:rFonts w:hint="eastAsia"/>
          <w:sz w:val="32"/>
          <w:szCs w:val="32"/>
        </w:rPr>
        <w:t>人办理“灵活就业社保补贴”；</w:t>
      </w:r>
      <w:r>
        <w:rPr>
          <w:rFonts w:hint="eastAsia"/>
          <w:sz w:val="32"/>
          <w:szCs w:val="32"/>
        </w:rPr>
        <w:t>30</w:t>
      </w:r>
      <w:r>
        <w:rPr>
          <w:rFonts w:hint="eastAsia"/>
          <w:sz w:val="32"/>
          <w:szCs w:val="32"/>
        </w:rPr>
        <w:t>人完成创业技能培训、“两后生”技能培训</w:t>
      </w:r>
      <w:r>
        <w:rPr>
          <w:sz w:val="32"/>
          <w:szCs w:val="32"/>
        </w:rPr>
        <w:t>  </w:t>
      </w:r>
      <w:r>
        <w:rPr>
          <w:rFonts w:hint="eastAsia"/>
          <w:sz w:val="32"/>
          <w:szCs w:val="32"/>
        </w:rPr>
        <w:t xml:space="preserve">2 </w:t>
      </w:r>
      <w:r>
        <w:rPr>
          <w:rFonts w:hint="eastAsia"/>
          <w:sz w:val="32"/>
          <w:szCs w:val="32"/>
        </w:rPr>
        <w:t>人。制定《卢峰镇养老保险待遇核查“回头看”工作方案》，交办各村居基金专项整治整改工作交办件，养老保险待遇核查“回头看”核查</w:t>
      </w:r>
      <w:r>
        <w:rPr>
          <w:rFonts w:hint="eastAsia"/>
          <w:sz w:val="32"/>
          <w:szCs w:val="32"/>
        </w:rPr>
        <w:t>243245</w:t>
      </w:r>
      <w:r>
        <w:rPr>
          <w:rFonts w:hint="eastAsia"/>
          <w:sz w:val="32"/>
          <w:szCs w:val="32"/>
        </w:rPr>
        <w:t>人，并进行了系统录入工作。全镇违规领待稽核追款</w:t>
      </w:r>
      <w:r>
        <w:rPr>
          <w:rFonts w:hint="eastAsia"/>
          <w:sz w:val="32"/>
          <w:szCs w:val="32"/>
        </w:rPr>
        <w:t>384</w:t>
      </w:r>
      <w:r>
        <w:rPr>
          <w:rFonts w:hint="eastAsia"/>
          <w:sz w:val="32"/>
          <w:szCs w:val="32"/>
        </w:rPr>
        <w:t>人，共计金额</w:t>
      </w:r>
      <w:r>
        <w:rPr>
          <w:rFonts w:hint="eastAsia"/>
          <w:sz w:val="32"/>
          <w:szCs w:val="32"/>
        </w:rPr>
        <w:t>53.89</w:t>
      </w:r>
      <w:r>
        <w:rPr>
          <w:rFonts w:hint="eastAsia"/>
          <w:sz w:val="32"/>
          <w:szCs w:val="32"/>
        </w:rPr>
        <w:t>万元。全镇老卡（老农保卡）更换新卡（国家社保卡）任务</w:t>
      </w:r>
      <w:r>
        <w:rPr>
          <w:rFonts w:hint="eastAsia"/>
          <w:sz w:val="32"/>
          <w:szCs w:val="32"/>
        </w:rPr>
        <w:t>273</w:t>
      </w:r>
      <w:r>
        <w:rPr>
          <w:rFonts w:hint="eastAsia"/>
          <w:sz w:val="32"/>
          <w:szCs w:val="32"/>
        </w:rPr>
        <w:t>张。积极落实救助制度，临时救济</w:t>
      </w:r>
      <w:r>
        <w:rPr>
          <w:sz w:val="32"/>
          <w:szCs w:val="32"/>
        </w:rPr>
        <w:t> </w:t>
      </w:r>
      <w:r>
        <w:rPr>
          <w:rFonts w:hint="eastAsia"/>
          <w:sz w:val="32"/>
          <w:szCs w:val="32"/>
        </w:rPr>
        <w:t>1067</w:t>
      </w:r>
      <w:r>
        <w:rPr>
          <w:sz w:val="32"/>
          <w:szCs w:val="32"/>
        </w:rPr>
        <w:t> </w:t>
      </w:r>
      <w:r>
        <w:rPr>
          <w:rFonts w:hint="eastAsia"/>
          <w:sz w:val="32"/>
          <w:szCs w:val="32"/>
        </w:rPr>
        <w:t>人，发放临时救助款</w:t>
      </w:r>
      <w:r>
        <w:rPr>
          <w:sz w:val="32"/>
          <w:szCs w:val="32"/>
        </w:rPr>
        <w:t> </w:t>
      </w:r>
      <w:r>
        <w:rPr>
          <w:rFonts w:hint="eastAsia"/>
          <w:sz w:val="32"/>
          <w:szCs w:val="32"/>
        </w:rPr>
        <w:t xml:space="preserve">110.69 </w:t>
      </w:r>
      <w:r>
        <w:rPr>
          <w:rFonts w:hint="eastAsia"/>
          <w:sz w:val="32"/>
          <w:szCs w:val="32"/>
        </w:rPr>
        <w:t>余万元。今年全镇</w:t>
      </w:r>
      <w:r>
        <w:rPr>
          <w:sz w:val="32"/>
          <w:szCs w:val="32"/>
        </w:rPr>
        <w:t>粮食总播种面积</w:t>
      </w:r>
      <w:r>
        <w:rPr>
          <w:rFonts w:hint="eastAsia"/>
          <w:sz w:val="32"/>
          <w:szCs w:val="32"/>
        </w:rPr>
        <w:t>7.81</w:t>
      </w:r>
      <w:r>
        <w:rPr>
          <w:rFonts w:hint="eastAsia"/>
          <w:sz w:val="32"/>
          <w:szCs w:val="32"/>
        </w:rPr>
        <w:t>万亩</w:t>
      </w:r>
      <w:r>
        <w:rPr>
          <w:sz w:val="32"/>
          <w:szCs w:val="32"/>
        </w:rPr>
        <w:t>，</w:t>
      </w:r>
      <w:r>
        <w:rPr>
          <w:rFonts w:hint="eastAsia"/>
          <w:sz w:val="32"/>
          <w:szCs w:val="32"/>
        </w:rPr>
        <w:t>水稻播</w:t>
      </w:r>
      <w:r>
        <w:rPr>
          <w:sz w:val="32"/>
          <w:szCs w:val="32"/>
        </w:rPr>
        <w:t>种面积</w:t>
      </w:r>
      <w:r>
        <w:rPr>
          <w:rFonts w:hint="eastAsia"/>
          <w:sz w:val="32"/>
          <w:szCs w:val="32"/>
        </w:rPr>
        <w:t>6.2</w:t>
      </w:r>
      <w:r>
        <w:rPr>
          <w:rFonts w:hint="eastAsia"/>
          <w:sz w:val="32"/>
          <w:szCs w:val="32"/>
        </w:rPr>
        <w:t>万亩</w:t>
      </w:r>
      <w:r>
        <w:rPr>
          <w:sz w:val="32"/>
          <w:szCs w:val="32"/>
        </w:rPr>
        <w:t>，其中优质水稻</w:t>
      </w:r>
      <w:r>
        <w:rPr>
          <w:sz w:val="32"/>
          <w:szCs w:val="32"/>
        </w:rPr>
        <w:t>5.4</w:t>
      </w:r>
      <w:r>
        <w:rPr>
          <w:rFonts w:hint="eastAsia"/>
          <w:sz w:val="32"/>
          <w:szCs w:val="32"/>
        </w:rPr>
        <w:t>万</w:t>
      </w:r>
      <w:r>
        <w:rPr>
          <w:sz w:val="32"/>
          <w:szCs w:val="32"/>
        </w:rPr>
        <w:t>亩，油菜</w:t>
      </w:r>
      <w:r>
        <w:rPr>
          <w:rFonts w:hint="eastAsia"/>
          <w:sz w:val="32"/>
          <w:szCs w:val="32"/>
        </w:rPr>
        <w:t>种植</w:t>
      </w:r>
      <w:r>
        <w:rPr>
          <w:rFonts w:hint="eastAsia"/>
          <w:sz w:val="32"/>
          <w:szCs w:val="32"/>
        </w:rPr>
        <w:t>3.81</w:t>
      </w:r>
      <w:r>
        <w:rPr>
          <w:rFonts w:hint="eastAsia"/>
          <w:sz w:val="32"/>
          <w:szCs w:val="32"/>
        </w:rPr>
        <w:t>万</w:t>
      </w:r>
      <w:r>
        <w:rPr>
          <w:sz w:val="32"/>
          <w:szCs w:val="32"/>
        </w:rPr>
        <w:t>亩，蔬菜</w:t>
      </w:r>
      <w:r>
        <w:rPr>
          <w:rFonts w:hint="eastAsia"/>
          <w:sz w:val="32"/>
          <w:szCs w:val="32"/>
        </w:rPr>
        <w:t>1.15</w:t>
      </w:r>
      <w:r>
        <w:rPr>
          <w:rFonts w:hint="eastAsia"/>
          <w:sz w:val="32"/>
          <w:szCs w:val="32"/>
        </w:rPr>
        <w:t>万</w:t>
      </w:r>
      <w:r>
        <w:rPr>
          <w:sz w:val="32"/>
          <w:szCs w:val="32"/>
        </w:rPr>
        <w:t>亩，经济作物</w:t>
      </w:r>
      <w:r>
        <w:rPr>
          <w:rFonts w:hint="eastAsia"/>
          <w:sz w:val="32"/>
          <w:szCs w:val="32"/>
        </w:rPr>
        <w:t>5</w:t>
      </w:r>
      <w:r>
        <w:rPr>
          <w:sz w:val="32"/>
          <w:szCs w:val="32"/>
        </w:rPr>
        <w:t>.</w:t>
      </w:r>
      <w:r>
        <w:rPr>
          <w:rFonts w:hint="eastAsia"/>
          <w:sz w:val="32"/>
          <w:szCs w:val="32"/>
        </w:rPr>
        <w:t>36</w:t>
      </w:r>
      <w:r>
        <w:rPr>
          <w:rFonts w:hint="eastAsia"/>
          <w:sz w:val="32"/>
          <w:szCs w:val="32"/>
        </w:rPr>
        <w:t>万</w:t>
      </w:r>
      <w:r>
        <w:rPr>
          <w:sz w:val="32"/>
          <w:szCs w:val="32"/>
        </w:rPr>
        <w:t>亩；严格执</w:t>
      </w:r>
      <w:r>
        <w:rPr>
          <w:sz w:val="32"/>
          <w:szCs w:val="32"/>
        </w:rPr>
        <w:lastRenderedPageBreak/>
        <w:t>行各项惠农补贴政策，一年来共发放农机购置补贴</w:t>
      </w:r>
      <w:r>
        <w:rPr>
          <w:rFonts w:hint="eastAsia"/>
          <w:sz w:val="32"/>
          <w:szCs w:val="32"/>
        </w:rPr>
        <w:t>110.52</w:t>
      </w:r>
      <w:r>
        <w:rPr>
          <w:sz w:val="32"/>
          <w:szCs w:val="32"/>
        </w:rPr>
        <w:t>万元，适度规模经营补贴资金</w:t>
      </w:r>
      <w:r>
        <w:rPr>
          <w:rFonts w:hint="eastAsia"/>
          <w:sz w:val="32"/>
          <w:szCs w:val="32"/>
        </w:rPr>
        <w:t>56.94</w:t>
      </w:r>
      <w:r>
        <w:rPr>
          <w:sz w:val="32"/>
          <w:szCs w:val="32"/>
        </w:rPr>
        <w:t>万余元。</w:t>
      </w:r>
      <w:r>
        <w:rPr>
          <w:rFonts w:hint="eastAsia"/>
          <w:sz w:val="32"/>
          <w:szCs w:val="32"/>
        </w:rPr>
        <w:t>4.</w:t>
      </w:r>
      <w:r>
        <w:rPr>
          <w:rFonts w:hint="eastAsia"/>
          <w:sz w:val="32"/>
          <w:szCs w:val="32"/>
        </w:rPr>
        <w:t>狠抓安全稳定。严格落实安全生产责任制。今年我镇通过召开会议、督促检查、入户走访等形式，加大安全生产宣传和监督检查力度。开展了道路交通专项整治行动，对全镇机动车辆进行了全面的摸排，打击各种车辆违法行为</w:t>
      </w:r>
      <w:r>
        <w:rPr>
          <w:rFonts w:hint="eastAsia"/>
          <w:sz w:val="32"/>
          <w:szCs w:val="32"/>
        </w:rPr>
        <w:t>151</w:t>
      </w:r>
      <w:r>
        <w:rPr>
          <w:rFonts w:hint="eastAsia"/>
          <w:sz w:val="32"/>
          <w:szCs w:val="32"/>
        </w:rPr>
        <w:t>起，对辖区内的酒店、超市、学校、人员密集区等重点区域开展消防隐患整改工作，共整改消防隐患</w:t>
      </w:r>
      <w:r>
        <w:rPr>
          <w:sz w:val="32"/>
          <w:szCs w:val="32"/>
        </w:rPr>
        <w:t> </w:t>
      </w:r>
      <w:r>
        <w:rPr>
          <w:rFonts w:hint="eastAsia"/>
          <w:sz w:val="32"/>
          <w:szCs w:val="32"/>
        </w:rPr>
        <w:t>289</w:t>
      </w:r>
      <w:r>
        <w:rPr>
          <w:rFonts w:hint="eastAsia"/>
          <w:sz w:val="32"/>
          <w:szCs w:val="32"/>
        </w:rPr>
        <w:t>处；在</w:t>
      </w:r>
      <w:r>
        <w:rPr>
          <w:rFonts w:hint="eastAsia"/>
          <w:sz w:val="32"/>
          <w:szCs w:val="32"/>
        </w:rPr>
        <w:t>6.18</w:t>
      </w:r>
      <w:r>
        <w:rPr>
          <w:rFonts w:hint="eastAsia"/>
          <w:sz w:val="32"/>
          <w:szCs w:val="32"/>
        </w:rPr>
        <w:t>全国安全生产宣传月活动中，组织人员在警予广场开展安全宣传活动，共发放宣传单</w:t>
      </w:r>
      <w:r>
        <w:rPr>
          <w:rFonts w:hint="eastAsia"/>
          <w:sz w:val="32"/>
          <w:szCs w:val="32"/>
        </w:rPr>
        <w:t>1000</w:t>
      </w:r>
      <w:r>
        <w:rPr>
          <w:rFonts w:hint="eastAsia"/>
          <w:sz w:val="32"/>
          <w:szCs w:val="32"/>
        </w:rPr>
        <w:t>余份，并通过标语、横幅、展板等方式全方位宣传安全法律、法规、安全常识及案例教训，活动期间制做标语</w:t>
      </w:r>
      <w:r>
        <w:rPr>
          <w:rFonts w:hint="eastAsia"/>
          <w:sz w:val="32"/>
          <w:szCs w:val="32"/>
        </w:rPr>
        <w:t>100</w:t>
      </w:r>
      <w:r>
        <w:rPr>
          <w:rFonts w:hint="eastAsia"/>
          <w:sz w:val="32"/>
          <w:szCs w:val="32"/>
        </w:rPr>
        <w:t>多张，制作固定宣传栏</w:t>
      </w:r>
      <w:r>
        <w:rPr>
          <w:rFonts w:hint="eastAsia"/>
          <w:sz w:val="32"/>
          <w:szCs w:val="32"/>
        </w:rPr>
        <w:t>41</w:t>
      </w:r>
      <w:r>
        <w:rPr>
          <w:rFonts w:hint="eastAsia"/>
          <w:sz w:val="32"/>
          <w:szCs w:val="32"/>
        </w:rPr>
        <w:t>个。至今没有发生安全生产事故，没有因安全事故引发的群体闹事和上访事件。抓实信访维稳，在庆祝中国共产党成立</w:t>
      </w:r>
      <w:r>
        <w:rPr>
          <w:rFonts w:hint="eastAsia"/>
          <w:sz w:val="32"/>
          <w:szCs w:val="32"/>
        </w:rPr>
        <w:t>100</w:t>
      </w:r>
      <w:r>
        <w:rPr>
          <w:rFonts w:hint="eastAsia"/>
          <w:sz w:val="32"/>
          <w:szCs w:val="32"/>
        </w:rPr>
        <w:t>周年期间，共化解矛盾问题</w:t>
      </w:r>
      <w:r>
        <w:rPr>
          <w:rFonts w:hint="eastAsia"/>
          <w:sz w:val="32"/>
          <w:szCs w:val="32"/>
        </w:rPr>
        <w:t>25</w:t>
      </w:r>
      <w:r>
        <w:rPr>
          <w:rFonts w:hint="eastAsia"/>
          <w:sz w:val="32"/>
          <w:szCs w:val="32"/>
        </w:rPr>
        <w:t>起，</w:t>
      </w:r>
      <w:r>
        <w:rPr>
          <w:rFonts w:hint="eastAsia"/>
          <w:sz w:val="32"/>
          <w:szCs w:val="32"/>
        </w:rPr>
        <w:t>3</w:t>
      </w:r>
      <w:r>
        <w:rPr>
          <w:rFonts w:hint="eastAsia"/>
          <w:sz w:val="32"/>
          <w:szCs w:val="32"/>
        </w:rPr>
        <w:t>户信访户签订息访协。</w:t>
      </w:r>
    </w:p>
    <w:p w:rsidR="00E319B2" w:rsidRDefault="00C450C0">
      <w:pPr>
        <w:pStyle w:val="a6"/>
        <w:spacing w:before="0" w:beforeAutospacing="0" w:after="0" w:afterAutospacing="0" w:line="520" w:lineRule="atLeast"/>
        <w:ind w:firstLine="720"/>
        <w:jc w:val="both"/>
        <w:rPr>
          <w:rFonts w:ascii="Times New Roman" w:hAnsi="Times New Roman" w:cs="Times New Roman"/>
          <w:kern w:val="2"/>
          <w:sz w:val="32"/>
          <w:szCs w:val="32"/>
        </w:rPr>
      </w:pPr>
      <w:r>
        <w:rPr>
          <w:rFonts w:ascii="Times New Roman" w:hAnsi="Times New Roman" w:cs="Times New Roman" w:hint="eastAsia"/>
          <w:kern w:val="2"/>
          <w:sz w:val="32"/>
          <w:szCs w:val="32"/>
        </w:rPr>
        <w:t>2021</w:t>
      </w:r>
      <w:r>
        <w:rPr>
          <w:rFonts w:ascii="Times New Roman" w:hAnsi="Times New Roman" w:cs="Times New Roman" w:hint="eastAsia"/>
          <w:kern w:val="2"/>
          <w:sz w:val="32"/>
          <w:szCs w:val="32"/>
        </w:rPr>
        <w:t>年，我镇积极履职，强化管理，较好的完成了年度工作目标。通过加强预算收支管理，不断建立健全内部管理制度，梳理内部管理流程，整体支出管理水平得到提升；各项绩效指标均达到了预期效果。</w:t>
      </w:r>
    </w:p>
    <w:p w:rsidR="00E319B2" w:rsidRDefault="00C450C0" w:rsidP="00F5449F">
      <w:pPr>
        <w:ind w:firstLineChars="200" w:firstLine="643"/>
        <w:rPr>
          <w:rFonts w:ascii="仿宋" w:eastAsia="仿宋" w:hAnsi="仿宋"/>
          <w:b/>
          <w:color w:val="000000"/>
          <w:sz w:val="32"/>
          <w:szCs w:val="32"/>
        </w:rPr>
      </w:pPr>
      <w:r>
        <w:rPr>
          <w:rFonts w:ascii="仿宋" w:eastAsia="仿宋" w:hAnsi="仿宋" w:hint="eastAsia"/>
          <w:b/>
          <w:color w:val="000000"/>
          <w:sz w:val="32"/>
          <w:szCs w:val="32"/>
        </w:rPr>
        <w:t>四、</w:t>
      </w:r>
      <w:r>
        <w:rPr>
          <w:rFonts w:ascii="楷体" w:eastAsia="楷体" w:hAnsi="楷体" w:cs="楷体" w:hint="eastAsia"/>
          <w:b/>
          <w:sz w:val="32"/>
          <w:szCs w:val="32"/>
        </w:rPr>
        <w:t>存在的主要问题</w:t>
      </w:r>
    </w:p>
    <w:p w:rsidR="00E319B2" w:rsidRDefault="00C450C0">
      <w:pPr>
        <w:ind w:firstLineChars="200" w:firstLine="640"/>
        <w:textAlignment w:val="baseline"/>
        <w:rPr>
          <w:rFonts w:ascii="仿宋" w:eastAsia="仿宋" w:hAnsi="仿宋" w:cs="仿宋"/>
          <w:color w:val="000000"/>
          <w:sz w:val="32"/>
          <w:szCs w:val="32"/>
        </w:rPr>
      </w:pPr>
      <w:r>
        <w:rPr>
          <w:rFonts w:hint="eastAsia"/>
          <w:sz w:val="32"/>
          <w:szCs w:val="32"/>
        </w:rPr>
        <w:t>存在一些突出问题：一是产业发展实力不足。发展投入相对不足，重点产业培植难度大，农业产业化程度不高，规模经营化水平低，农民增收渠道仍然不宽。二是社会管理难度很大。城镇秩序、社会治安、安全生产、计划生育、环境保护、土地市场秩序等工作压力很大、征地拆迁、历史旧欠等遗留问题较多，落实处理存在较大难度，容易诱发矛盾而造成不稳定；群众观念跟不上经济发展的节拍，增加了社会管理的难度和成本。四是干部作风有待加强。个别干部为民服务意识比较淡薄，工作作风不够扎实，执行力不够强，工作落实不到位。五是收支矛盾比较突出。镇村两级财源</w:t>
      </w:r>
      <w:r>
        <w:rPr>
          <w:rFonts w:hint="eastAsia"/>
          <w:sz w:val="32"/>
          <w:szCs w:val="32"/>
        </w:rPr>
        <w:lastRenderedPageBreak/>
        <w:t>严重缺乏，财政赤字据高不下，运转困难，对经济社会建设投入相对不足。</w:t>
      </w:r>
    </w:p>
    <w:p w:rsidR="00E319B2" w:rsidRDefault="00C450C0" w:rsidP="00F5449F">
      <w:pPr>
        <w:ind w:firstLineChars="200" w:firstLine="643"/>
        <w:textAlignment w:val="baseline"/>
        <w:rPr>
          <w:rFonts w:ascii="楷体" w:eastAsia="楷体" w:hAnsi="楷体" w:cs="楷体"/>
          <w:b/>
          <w:sz w:val="32"/>
          <w:szCs w:val="32"/>
        </w:rPr>
      </w:pPr>
      <w:r>
        <w:rPr>
          <w:rFonts w:ascii="仿宋" w:eastAsia="仿宋" w:hAnsi="仿宋" w:cs="仿宋" w:hint="eastAsia"/>
          <w:b/>
          <w:color w:val="000000"/>
          <w:sz w:val="32"/>
          <w:szCs w:val="32"/>
        </w:rPr>
        <w:t>五、</w:t>
      </w:r>
      <w:r>
        <w:rPr>
          <w:rFonts w:ascii="楷体" w:eastAsia="楷体" w:hAnsi="楷体" w:cs="楷体" w:hint="eastAsia"/>
          <w:b/>
          <w:sz w:val="32"/>
          <w:szCs w:val="32"/>
        </w:rPr>
        <w:t>建议</w:t>
      </w:r>
    </w:p>
    <w:p w:rsidR="00E319B2" w:rsidRDefault="00C450C0">
      <w:pPr>
        <w:ind w:firstLineChars="200" w:firstLine="640"/>
        <w:textAlignment w:val="baseline"/>
        <w:rPr>
          <w:sz w:val="32"/>
          <w:szCs w:val="32"/>
        </w:rPr>
      </w:pPr>
      <w:r>
        <w:rPr>
          <w:rFonts w:hint="eastAsia"/>
          <w:sz w:val="32"/>
          <w:szCs w:val="32"/>
        </w:rPr>
        <w:t>1</w:t>
      </w:r>
      <w:r>
        <w:rPr>
          <w:rFonts w:hint="eastAsia"/>
          <w:sz w:val="32"/>
          <w:szCs w:val="32"/>
        </w:rPr>
        <w:t>、加大对乡镇的项目投入力度，以解决乡镇设施相对滞后和产业发展无力等问题。</w:t>
      </w:r>
    </w:p>
    <w:p w:rsidR="00E319B2" w:rsidRDefault="00C450C0">
      <w:pPr>
        <w:ind w:firstLineChars="200" w:firstLine="640"/>
        <w:textAlignment w:val="baseline"/>
        <w:rPr>
          <w:sz w:val="32"/>
          <w:szCs w:val="32"/>
        </w:rPr>
      </w:pPr>
      <w:r>
        <w:rPr>
          <w:rFonts w:hint="eastAsia"/>
          <w:sz w:val="32"/>
          <w:szCs w:val="32"/>
        </w:rPr>
        <w:t>2</w:t>
      </w:r>
      <w:r>
        <w:rPr>
          <w:rFonts w:hint="eastAsia"/>
          <w:sz w:val="32"/>
          <w:szCs w:val="32"/>
        </w:rPr>
        <w:t>、在安排运转经费时，加大对乡村两级的扶持力度，特别是村一级，目前的运转经费无法满足村级运转和发展的需要。</w:t>
      </w:r>
    </w:p>
    <w:p w:rsidR="00E319B2" w:rsidRDefault="00C450C0">
      <w:pPr>
        <w:pStyle w:val="a0"/>
        <w:spacing w:line="360" w:lineRule="auto"/>
        <w:ind w:firstLineChars="100" w:firstLine="320"/>
        <w:jc w:val="both"/>
        <w:rPr>
          <w:sz w:val="32"/>
          <w:szCs w:val="32"/>
        </w:rPr>
      </w:pPr>
      <w:r>
        <w:rPr>
          <w:rFonts w:hint="eastAsia"/>
          <w:sz w:val="32"/>
          <w:szCs w:val="32"/>
        </w:rPr>
        <w:t xml:space="preserve">  3</w:t>
      </w:r>
      <w:r>
        <w:rPr>
          <w:rFonts w:hint="eastAsia"/>
          <w:sz w:val="32"/>
          <w:szCs w:val="32"/>
        </w:rPr>
        <w:t>、积极推动乡村振兴。认真贯彻落实党中央关于乡村振兴工作的要求和部署，按照产业兴旺、生态宜居、乡风文明、治理有效、生活富裕的总要求，进一步理清思路、细化措施、狠抓落实，完善设施，以更高的投入、更多的精力、更大的决心加大农村人居环境整治力度，大力推进农村改厕工作，重点解决垃圾与污水处理、粪便无害化处理、饮用水源保护等问题，努力打造整洁、文明的宜居生态家园，为乡村振兴布新局。</w:t>
      </w:r>
    </w:p>
    <w:p w:rsidR="00E319B2" w:rsidRDefault="00E319B2">
      <w:pPr>
        <w:ind w:firstLineChars="200" w:firstLine="640"/>
        <w:textAlignment w:val="baseline"/>
        <w:rPr>
          <w:rFonts w:ascii="仿宋" w:eastAsia="仿宋" w:hAnsi="仿宋" w:cs="仿宋"/>
          <w:color w:val="000000"/>
          <w:sz w:val="32"/>
          <w:szCs w:val="32"/>
        </w:rPr>
      </w:pPr>
    </w:p>
    <w:p w:rsidR="00E319B2" w:rsidRDefault="00E319B2">
      <w:pPr>
        <w:ind w:firstLineChars="200" w:firstLine="640"/>
        <w:textAlignment w:val="baseline"/>
        <w:rPr>
          <w:rFonts w:ascii="仿宋" w:eastAsia="仿宋" w:hAnsi="仿宋" w:cs="仿宋"/>
          <w:color w:val="000000"/>
          <w:sz w:val="32"/>
          <w:szCs w:val="32"/>
        </w:rPr>
      </w:pPr>
    </w:p>
    <w:p w:rsidR="00E319B2" w:rsidRDefault="00E319B2">
      <w:pPr>
        <w:ind w:firstLineChars="200" w:firstLine="640"/>
        <w:jc w:val="left"/>
        <w:rPr>
          <w:rFonts w:asciiTheme="minorEastAsia" w:hAnsiTheme="minorEastAsia" w:cs="黑体"/>
          <w:color w:val="000000"/>
          <w:kern w:val="0"/>
          <w:sz w:val="32"/>
          <w:szCs w:val="32"/>
        </w:rPr>
      </w:pPr>
    </w:p>
    <w:sectPr w:rsidR="00E319B2" w:rsidSect="00E319B2">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C8B" w:rsidRDefault="00AE6C8B" w:rsidP="00F5449F">
      <w:r>
        <w:separator/>
      </w:r>
    </w:p>
  </w:endnote>
  <w:endnote w:type="continuationSeparator" w:id="1">
    <w:p w:rsidR="00AE6C8B" w:rsidRDefault="00AE6C8B" w:rsidP="00F544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C8B" w:rsidRDefault="00AE6C8B" w:rsidP="00F5449F">
      <w:r>
        <w:separator/>
      </w:r>
    </w:p>
  </w:footnote>
  <w:footnote w:type="continuationSeparator" w:id="1">
    <w:p w:rsidR="00AE6C8B" w:rsidRDefault="00AE6C8B" w:rsidP="00F54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E1798"/>
    <w:multiLevelType w:val="singleLevel"/>
    <w:tmpl w:val="32CE1798"/>
    <w:lvl w:ilvl="0">
      <w:start w:val="6"/>
      <w:numFmt w:val="decimal"/>
      <w:suff w:val="nothing"/>
      <w:lvlText w:val="%1、"/>
      <w:lvlJc w:val="left"/>
    </w:lvl>
  </w:abstractNum>
  <w:abstractNum w:abstractNumId="1">
    <w:nsid w:val="6241C2A6"/>
    <w:multiLevelType w:val="singleLevel"/>
    <w:tmpl w:val="6241C2A6"/>
    <w:lvl w:ilvl="0">
      <w:start w:val="2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Q0MmQ0MTc5MDQ5ZDk2NjU3YjUxOTg0MGZhM2M3ZGQifQ=="/>
  </w:docVars>
  <w:rsids>
    <w:rsidRoot w:val="004506F9"/>
    <w:rsid w:val="0002229B"/>
    <w:rsid w:val="000273BD"/>
    <w:rsid w:val="000415B7"/>
    <w:rsid w:val="00041E3F"/>
    <w:rsid w:val="00047AAF"/>
    <w:rsid w:val="00055DAA"/>
    <w:rsid w:val="00061F7B"/>
    <w:rsid w:val="000658A3"/>
    <w:rsid w:val="00074155"/>
    <w:rsid w:val="000873EF"/>
    <w:rsid w:val="000952E8"/>
    <w:rsid w:val="000A3F69"/>
    <w:rsid w:val="00103957"/>
    <w:rsid w:val="00106784"/>
    <w:rsid w:val="00124A1F"/>
    <w:rsid w:val="00152C6D"/>
    <w:rsid w:val="001579E9"/>
    <w:rsid w:val="00162D39"/>
    <w:rsid w:val="001678BD"/>
    <w:rsid w:val="00182373"/>
    <w:rsid w:val="001A67DB"/>
    <w:rsid w:val="001C3C29"/>
    <w:rsid w:val="001D51E5"/>
    <w:rsid w:val="001E080D"/>
    <w:rsid w:val="001E53D0"/>
    <w:rsid w:val="001F0C3B"/>
    <w:rsid w:val="00202C14"/>
    <w:rsid w:val="00202C82"/>
    <w:rsid w:val="002133DB"/>
    <w:rsid w:val="00214427"/>
    <w:rsid w:val="00226CB7"/>
    <w:rsid w:val="00264552"/>
    <w:rsid w:val="00264EF9"/>
    <w:rsid w:val="00265724"/>
    <w:rsid w:val="0027426B"/>
    <w:rsid w:val="0027590A"/>
    <w:rsid w:val="002E0A30"/>
    <w:rsid w:val="002E0EAB"/>
    <w:rsid w:val="003130C4"/>
    <w:rsid w:val="00316C4B"/>
    <w:rsid w:val="0032192B"/>
    <w:rsid w:val="003479BD"/>
    <w:rsid w:val="0037197D"/>
    <w:rsid w:val="003768D5"/>
    <w:rsid w:val="003C4197"/>
    <w:rsid w:val="003C47E6"/>
    <w:rsid w:val="003C4FC2"/>
    <w:rsid w:val="003E2331"/>
    <w:rsid w:val="004119AD"/>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C3F1C"/>
    <w:rsid w:val="006D7730"/>
    <w:rsid w:val="006E5284"/>
    <w:rsid w:val="006F3EB5"/>
    <w:rsid w:val="00702E34"/>
    <w:rsid w:val="00704395"/>
    <w:rsid w:val="007076BF"/>
    <w:rsid w:val="00710FE7"/>
    <w:rsid w:val="00717621"/>
    <w:rsid w:val="00720FF1"/>
    <w:rsid w:val="00727A53"/>
    <w:rsid w:val="00787B42"/>
    <w:rsid w:val="007C4539"/>
    <w:rsid w:val="007F3657"/>
    <w:rsid w:val="00812ED5"/>
    <w:rsid w:val="008277D9"/>
    <w:rsid w:val="0084478C"/>
    <w:rsid w:val="0084651B"/>
    <w:rsid w:val="00852A6C"/>
    <w:rsid w:val="0086638C"/>
    <w:rsid w:val="008A3E8D"/>
    <w:rsid w:val="009237C4"/>
    <w:rsid w:val="009416D6"/>
    <w:rsid w:val="00944C48"/>
    <w:rsid w:val="00950252"/>
    <w:rsid w:val="00967F5D"/>
    <w:rsid w:val="009A0F95"/>
    <w:rsid w:val="009B3ADF"/>
    <w:rsid w:val="009C3B52"/>
    <w:rsid w:val="009E43EC"/>
    <w:rsid w:val="009E6817"/>
    <w:rsid w:val="009E6E9A"/>
    <w:rsid w:val="00A01D2B"/>
    <w:rsid w:val="00A42218"/>
    <w:rsid w:val="00A70249"/>
    <w:rsid w:val="00A70B02"/>
    <w:rsid w:val="00A71D9F"/>
    <w:rsid w:val="00A92E9F"/>
    <w:rsid w:val="00AE3830"/>
    <w:rsid w:val="00AE6C8B"/>
    <w:rsid w:val="00B33BEA"/>
    <w:rsid w:val="00B57C9F"/>
    <w:rsid w:val="00B63572"/>
    <w:rsid w:val="00B845B3"/>
    <w:rsid w:val="00B85D8B"/>
    <w:rsid w:val="00BB4A40"/>
    <w:rsid w:val="00BD6C3E"/>
    <w:rsid w:val="00BE3674"/>
    <w:rsid w:val="00C10681"/>
    <w:rsid w:val="00C26668"/>
    <w:rsid w:val="00C3049A"/>
    <w:rsid w:val="00C31B1E"/>
    <w:rsid w:val="00C450C0"/>
    <w:rsid w:val="00C77645"/>
    <w:rsid w:val="00CE04C3"/>
    <w:rsid w:val="00CE76A0"/>
    <w:rsid w:val="00D04E01"/>
    <w:rsid w:val="00D148C6"/>
    <w:rsid w:val="00D17A8A"/>
    <w:rsid w:val="00D415BA"/>
    <w:rsid w:val="00D63780"/>
    <w:rsid w:val="00D644EE"/>
    <w:rsid w:val="00D75489"/>
    <w:rsid w:val="00DB090D"/>
    <w:rsid w:val="00DC3FAD"/>
    <w:rsid w:val="00DD06FF"/>
    <w:rsid w:val="00DD5FE9"/>
    <w:rsid w:val="00E00C7A"/>
    <w:rsid w:val="00E209CF"/>
    <w:rsid w:val="00E23C86"/>
    <w:rsid w:val="00E319B2"/>
    <w:rsid w:val="00E37D6C"/>
    <w:rsid w:val="00E55B68"/>
    <w:rsid w:val="00E67BE6"/>
    <w:rsid w:val="00E8683C"/>
    <w:rsid w:val="00EA2B72"/>
    <w:rsid w:val="00EB755E"/>
    <w:rsid w:val="00F5449F"/>
    <w:rsid w:val="00F74360"/>
    <w:rsid w:val="00FB462F"/>
    <w:rsid w:val="00FE16FA"/>
    <w:rsid w:val="00FE328A"/>
    <w:rsid w:val="00FE6269"/>
    <w:rsid w:val="00FF3F2E"/>
    <w:rsid w:val="00FF5CD6"/>
    <w:rsid w:val="01B14C06"/>
    <w:rsid w:val="07142626"/>
    <w:rsid w:val="2BE75544"/>
    <w:rsid w:val="3748158D"/>
    <w:rsid w:val="3A2615A5"/>
    <w:rsid w:val="48092BD0"/>
    <w:rsid w:val="4B49722A"/>
    <w:rsid w:val="4C486B77"/>
    <w:rsid w:val="4F0A3B66"/>
    <w:rsid w:val="504E67A1"/>
    <w:rsid w:val="56A65531"/>
    <w:rsid w:val="574948A2"/>
    <w:rsid w:val="5D4B4DE3"/>
    <w:rsid w:val="5FD74386"/>
    <w:rsid w:val="63474E41"/>
    <w:rsid w:val="667558EB"/>
    <w:rsid w:val="66EA2297"/>
    <w:rsid w:val="68A5422F"/>
    <w:rsid w:val="6CE148A6"/>
    <w:rsid w:val="72E43211"/>
    <w:rsid w:val="7B113D3E"/>
    <w:rsid w:val="7B6668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319B2"/>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E319B2"/>
    <w:pPr>
      <w:tabs>
        <w:tab w:val="center" w:pos="4153"/>
        <w:tab w:val="right" w:pos="8306"/>
      </w:tabs>
      <w:snapToGrid w:val="0"/>
      <w:jc w:val="left"/>
    </w:pPr>
    <w:rPr>
      <w:sz w:val="18"/>
      <w:szCs w:val="18"/>
    </w:rPr>
  </w:style>
  <w:style w:type="paragraph" w:styleId="a4">
    <w:name w:val="Balloon Text"/>
    <w:basedOn w:val="a"/>
    <w:link w:val="Char0"/>
    <w:uiPriority w:val="99"/>
    <w:semiHidden/>
    <w:unhideWhenUsed/>
    <w:qFormat/>
    <w:rsid w:val="00E319B2"/>
    <w:rPr>
      <w:sz w:val="18"/>
      <w:szCs w:val="18"/>
    </w:rPr>
  </w:style>
  <w:style w:type="paragraph" w:styleId="a5">
    <w:name w:val="header"/>
    <w:basedOn w:val="a"/>
    <w:link w:val="Char1"/>
    <w:uiPriority w:val="99"/>
    <w:unhideWhenUsed/>
    <w:qFormat/>
    <w:rsid w:val="00E319B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E319B2"/>
    <w:pPr>
      <w:widowControl/>
      <w:spacing w:before="100" w:beforeAutospacing="1" w:after="100" w:afterAutospacing="1"/>
      <w:jc w:val="left"/>
    </w:pPr>
    <w:rPr>
      <w:rFonts w:ascii="宋体" w:hAnsi="宋体" w:cs="宋体"/>
      <w:kern w:val="0"/>
      <w:sz w:val="24"/>
    </w:rPr>
  </w:style>
  <w:style w:type="character" w:styleId="a7">
    <w:name w:val="FollowedHyperlink"/>
    <w:basedOn w:val="a1"/>
    <w:uiPriority w:val="99"/>
    <w:semiHidden/>
    <w:unhideWhenUsed/>
    <w:qFormat/>
    <w:rsid w:val="00E319B2"/>
    <w:rPr>
      <w:color w:val="800080"/>
      <w:u w:val="single"/>
    </w:rPr>
  </w:style>
  <w:style w:type="character" w:styleId="a8">
    <w:name w:val="Hyperlink"/>
    <w:basedOn w:val="a1"/>
    <w:uiPriority w:val="99"/>
    <w:semiHidden/>
    <w:unhideWhenUsed/>
    <w:qFormat/>
    <w:rsid w:val="00E319B2"/>
    <w:rPr>
      <w:color w:val="0000FF"/>
      <w:u w:val="single"/>
    </w:rPr>
  </w:style>
  <w:style w:type="character" w:customStyle="1" w:styleId="Char1">
    <w:name w:val="页眉 Char"/>
    <w:basedOn w:val="a1"/>
    <w:link w:val="a5"/>
    <w:uiPriority w:val="99"/>
    <w:qFormat/>
    <w:rsid w:val="00E319B2"/>
    <w:rPr>
      <w:sz w:val="18"/>
      <w:szCs w:val="18"/>
    </w:rPr>
  </w:style>
  <w:style w:type="character" w:customStyle="1" w:styleId="Char">
    <w:name w:val="页脚 Char"/>
    <w:basedOn w:val="a1"/>
    <w:link w:val="a0"/>
    <w:uiPriority w:val="99"/>
    <w:qFormat/>
    <w:rsid w:val="00E319B2"/>
    <w:rPr>
      <w:sz w:val="18"/>
      <w:szCs w:val="18"/>
    </w:rPr>
  </w:style>
  <w:style w:type="paragraph" w:customStyle="1" w:styleId="Default">
    <w:name w:val="Default"/>
    <w:qFormat/>
    <w:rsid w:val="00E319B2"/>
    <w:pPr>
      <w:widowControl w:val="0"/>
      <w:autoSpaceDE w:val="0"/>
      <w:autoSpaceDN w:val="0"/>
      <w:adjustRightInd w:val="0"/>
    </w:pPr>
    <w:rPr>
      <w:rFonts w:ascii="黑体" w:eastAsia="黑体" w:cs="黑体"/>
      <w:color w:val="000000"/>
      <w:sz w:val="24"/>
      <w:szCs w:val="24"/>
    </w:rPr>
  </w:style>
  <w:style w:type="paragraph" w:styleId="a9">
    <w:name w:val="List Paragraph"/>
    <w:basedOn w:val="a"/>
    <w:uiPriority w:val="34"/>
    <w:qFormat/>
    <w:rsid w:val="00E319B2"/>
    <w:pPr>
      <w:ind w:firstLineChars="200" w:firstLine="420"/>
    </w:pPr>
  </w:style>
  <w:style w:type="character" w:customStyle="1" w:styleId="Char0">
    <w:name w:val="批注框文本 Char"/>
    <w:basedOn w:val="a1"/>
    <w:link w:val="a4"/>
    <w:uiPriority w:val="99"/>
    <w:semiHidden/>
    <w:qFormat/>
    <w:rsid w:val="00E319B2"/>
    <w:rPr>
      <w:sz w:val="18"/>
      <w:szCs w:val="18"/>
    </w:rPr>
  </w:style>
  <w:style w:type="paragraph" w:customStyle="1" w:styleId="xl65">
    <w:name w:val="xl65"/>
    <w:basedOn w:val="a"/>
    <w:qFormat/>
    <w:rsid w:val="00E319B2"/>
    <w:pPr>
      <w:widowControl/>
      <w:shd w:val="clear" w:color="000000" w:fill="FFFFFF"/>
      <w:spacing w:before="100" w:beforeAutospacing="1" w:after="100" w:afterAutospacing="1"/>
      <w:jc w:val="center"/>
    </w:pPr>
    <w:rPr>
      <w:rFonts w:ascii="宋体" w:eastAsia="宋体" w:hAnsi="宋体" w:cs="宋体"/>
      <w:kern w:val="0"/>
      <w:sz w:val="30"/>
      <w:szCs w:val="30"/>
    </w:rPr>
  </w:style>
  <w:style w:type="paragraph" w:customStyle="1" w:styleId="xl66">
    <w:name w:val="xl66"/>
    <w:basedOn w:val="a"/>
    <w:qFormat/>
    <w:rsid w:val="00E319B2"/>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rsid w:val="00E319B2"/>
    <w:pPr>
      <w:widowControl/>
      <w:shd w:val="clear" w:color="000000" w:fill="FFFFFF"/>
      <w:spacing w:before="100" w:beforeAutospacing="1" w:after="100" w:afterAutospacing="1"/>
      <w:jc w:val="right"/>
    </w:pPr>
    <w:rPr>
      <w:rFonts w:ascii="宋体" w:eastAsia="宋体" w:hAnsi="宋体" w:cs="宋体"/>
      <w:kern w:val="0"/>
      <w:sz w:val="24"/>
      <w:szCs w:val="24"/>
    </w:rPr>
  </w:style>
  <w:style w:type="paragraph" w:customStyle="1" w:styleId="xl68">
    <w:name w:val="xl68"/>
    <w:basedOn w:val="a"/>
    <w:qFormat/>
    <w:rsid w:val="00E319B2"/>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rsid w:val="00E319B2"/>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2"/>
    </w:rPr>
  </w:style>
  <w:style w:type="paragraph" w:customStyle="1" w:styleId="xl70">
    <w:name w:val="xl70"/>
    <w:basedOn w:val="a"/>
    <w:qFormat/>
    <w:rsid w:val="00E319B2"/>
    <w:pPr>
      <w:widowControl/>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2"/>
    </w:rPr>
  </w:style>
  <w:style w:type="paragraph" w:customStyle="1" w:styleId="xl71">
    <w:name w:val="xl71"/>
    <w:basedOn w:val="a"/>
    <w:qFormat/>
    <w:rsid w:val="00E319B2"/>
    <w:pPr>
      <w:widowControl/>
      <w:pBdr>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22"/>
    </w:rPr>
  </w:style>
  <w:style w:type="paragraph" w:customStyle="1" w:styleId="xl72">
    <w:name w:val="xl72"/>
    <w:basedOn w:val="a"/>
    <w:qFormat/>
    <w:rsid w:val="00E319B2"/>
    <w:pPr>
      <w:widowControl/>
      <w:pBdr>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22"/>
    </w:rPr>
  </w:style>
  <w:style w:type="paragraph" w:customStyle="1" w:styleId="xl73">
    <w:name w:val="xl73"/>
    <w:basedOn w:val="a"/>
    <w:qFormat/>
    <w:rsid w:val="00E319B2"/>
    <w:pPr>
      <w:widowControl/>
      <w:pBdr>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22"/>
    </w:rPr>
  </w:style>
  <w:style w:type="paragraph" w:customStyle="1" w:styleId="xl74">
    <w:name w:val="xl74"/>
    <w:basedOn w:val="a"/>
    <w:qFormat/>
    <w:rsid w:val="00E319B2"/>
    <w:pPr>
      <w:widowControl/>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2"/>
    </w:rPr>
  </w:style>
  <w:style w:type="paragraph" w:customStyle="1" w:styleId="xl75">
    <w:name w:val="xl75"/>
    <w:basedOn w:val="a"/>
    <w:qFormat/>
    <w:rsid w:val="00E319B2"/>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2"/>
    </w:rPr>
  </w:style>
  <w:style w:type="paragraph" w:customStyle="1" w:styleId="xl76">
    <w:name w:val="xl76"/>
    <w:basedOn w:val="a"/>
    <w:qFormat/>
    <w:rsid w:val="00E319B2"/>
    <w:pPr>
      <w:widowControl/>
      <w:pBdr>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2"/>
    </w:rPr>
  </w:style>
  <w:style w:type="paragraph" w:customStyle="1" w:styleId="xl77">
    <w:name w:val="xl77"/>
    <w:basedOn w:val="a"/>
    <w:qFormat/>
    <w:rsid w:val="00E319B2"/>
    <w:pPr>
      <w:widowControl/>
      <w:pBdr>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2"/>
    </w:rPr>
  </w:style>
  <w:style w:type="paragraph" w:customStyle="1" w:styleId="xl78">
    <w:name w:val="xl78"/>
    <w:basedOn w:val="a"/>
    <w:qFormat/>
    <w:rsid w:val="00E319B2"/>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2"/>
    </w:rPr>
  </w:style>
  <w:style w:type="paragraph" w:customStyle="1" w:styleId="xl79">
    <w:name w:val="xl79"/>
    <w:basedOn w:val="a"/>
    <w:qFormat/>
    <w:rsid w:val="00E319B2"/>
    <w:pPr>
      <w:widowControl/>
      <w:pBdr>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2"/>
    </w:rPr>
  </w:style>
  <w:style w:type="paragraph" w:customStyle="1" w:styleId="xl80">
    <w:name w:val="xl80"/>
    <w:basedOn w:val="a"/>
    <w:qFormat/>
    <w:rsid w:val="00E319B2"/>
    <w:pPr>
      <w:widowControl/>
      <w:pBdr>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b/>
      <w:bCs/>
      <w:kern w:val="0"/>
      <w:sz w:val="22"/>
    </w:rPr>
  </w:style>
  <w:style w:type="paragraph" w:customStyle="1" w:styleId="xl81">
    <w:name w:val="xl81"/>
    <w:basedOn w:val="a"/>
    <w:qFormat/>
    <w:rsid w:val="00E319B2"/>
    <w:pPr>
      <w:widowControl/>
      <w:pBdr>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b/>
      <w:bCs/>
      <w:kern w:val="0"/>
      <w:sz w:val="22"/>
    </w:rPr>
  </w:style>
  <w:style w:type="paragraph" w:customStyle="1" w:styleId="xl82">
    <w:name w:val="xl82"/>
    <w:basedOn w:val="a"/>
    <w:qFormat/>
    <w:rsid w:val="00E319B2"/>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22"/>
    </w:rPr>
  </w:style>
  <w:style w:type="paragraph" w:customStyle="1" w:styleId="xl83">
    <w:name w:val="xl83"/>
    <w:basedOn w:val="a"/>
    <w:qFormat/>
    <w:rsid w:val="00E319B2"/>
    <w:pPr>
      <w:widowControl/>
      <w:shd w:val="clear" w:color="000000" w:fill="FFFFFF"/>
      <w:spacing w:before="100" w:beforeAutospacing="1" w:after="100" w:afterAutospacing="1"/>
      <w:jc w:val="left"/>
      <w:textAlignment w:val="center"/>
    </w:pPr>
    <w:rPr>
      <w:rFonts w:ascii="宋体" w:eastAsia="宋体" w:hAnsi="宋体" w:cs="宋体"/>
      <w:kern w:val="0"/>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73ED-DDC0-4FB3-A2DC-592463C7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5070</Words>
  <Characters>28905</Characters>
  <Application>Microsoft Office Word</Application>
  <DocSecurity>0</DocSecurity>
  <Lines>240</Lines>
  <Paragraphs>67</Paragraphs>
  <ScaleCrop>false</ScaleCrop>
  <Company>Microsoft</Company>
  <LinksUpToDate>false</LinksUpToDate>
  <CharactersWithSpaces>33908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78</cp:revision>
  <cp:lastPrinted>2022-08-26T07:43:00Z</cp:lastPrinted>
  <dcterms:created xsi:type="dcterms:W3CDTF">2020-07-02T02:32:00Z</dcterms:created>
  <dcterms:modified xsi:type="dcterms:W3CDTF">2026-07-06T08:11:00Z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C6B34BA94A954D338DEEEB820414EC03</vt:lpwstr>
  </property>
</Properties>
</file>