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7DF54B00" w14:textId="77777777" w:rsidR="00E750A5" w:rsidRDefault="00964E95">
      <w:pPr>
        <w:rPr>
          <w:rFonts w:ascii="仿宋_GB2312" w:eastAsia="仿宋_GB2312"/>
          <w:color w:val="000000"/>
          <w:sz w:val="32"/>
          <w:szCs w:val="32"/>
        </w:rPr>
      </w:pPr>
      <w:r>
        <w:rPr>
          <w:rFonts w:ascii="仿宋_GB2312" w:eastAsia="仿宋_GB2312" w:hint="eastAsia"/>
          <w:color w:val="000000"/>
          <w:sz w:val="32"/>
          <w:szCs w:val="32"/>
        </w:rPr>
        <w:t>附件1</w:t>
      </w:r>
    </w:p>
    <w:p w14:paraId="464B45A5" w14:textId="77777777" w:rsidR="00E750A5" w:rsidRDefault="00964E95">
      <w:pPr>
        <w:pStyle w:val="a7"/>
        <w:adjustRightInd/>
        <w:spacing w:after="120" w:line="740" w:lineRule="exact"/>
        <w:jc w:val="center"/>
        <w:textAlignment w:val="auto"/>
        <w:rPr>
          <w:rFonts w:cs="方正小标宋简体" w:eastAsia="方正小标宋简体"/>
          <w:color w:val="000000"/>
          <w:kern w:val="0"/>
          <w:sz w:val="52"/>
          <w:szCs w:val="52"/>
        </w:rPr>
      </w:pPr>
      <w:r>
        <w:rPr>
          <w:rFonts w:cs="方正小标宋简体" w:eastAsia="方正小标宋简体" w:hint="eastAsia"/>
          <w:kern w:val="0"/>
          <w:sz w:val="52"/>
          <w:szCs w:val="52"/>
        </w:rPr>
        <w:t>2023</w:t>
      </w:r>
      <w:r>
        <w:rPr>
          <w:rFonts w:cs="方正小标宋简体" w:eastAsia="方正小标宋简体" w:hint="eastAsia"/>
          <w:color w:val="000000"/>
          <w:kern w:val="0"/>
          <w:sz w:val="52"/>
          <w:szCs w:val="52"/>
        </w:rPr>
        <w:t>年度行政事业单位</w:t>
      </w:r>
    </w:p>
    <w:p w14:paraId="50BBB484" w14:textId="77777777" w:rsidR="00E750A5" w:rsidRDefault="00964E95">
      <w:pPr>
        <w:pStyle w:val="a7"/>
        <w:adjustRightInd/>
        <w:spacing w:after="120" w:line="740" w:lineRule="exact"/>
        <w:jc w:val="center"/>
        <w:textAlignment w:val="auto"/>
        <w:rPr>
          <w:rFonts w:cs="方正小标宋简体" w:eastAsia="方正小标宋简体"/>
          <w:color w:val="000000"/>
          <w:kern w:val="0"/>
          <w:sz w:val="52"/>
          <w:szCs w:val="52"/>
        </w:rPr>
      </w:pPr>
      <w:r>
        <w:rPr>
          <w:rFonts w:cs="方正小标宋简体" w:eastAsia="方正小标宋简体" w:hint="eastAsia"/>
          <w:color w:val="000000"/>
          <w:kern w:val="0"/>
          <w:sz w:val="52"/>
          <w:szCs w:val="52"/>
        </w:rPr>
        <w:t>内部控制报告</w:t>
      </w:r>
    </w:p>
    <w:p w14:paraId="4C09032B" w14:textId="77777777" w:rsidR="00E750A5" w:rsidRDefault="00E750A5">
      <w:pPr>
        <w:jc w:val="center"/>
        <w:rPr>
          <w:rFonts w:ascii="黑体" w:eastAsia="黑体"/>
          <w:b/>
          <w:sz w:val="24"/>
        </w:rPr>
      </w:pPr>
    </w:p>
    <w:p w14:paraId="10CB72F3" w14:textId="77777777" w:rsidR="00E750A5" w:rsidRDefault="00E750A5">
      <w:pPr>
        <w:jc w:val="center"/>
        <w:rPr>
          <w:rFonts w:ascii="黑体" w:eastAsia="黑体"/>
          <w:b/>
          <w:sz w:val="24"/>
        </w:rPr>
      </w:pPr>
    </w:p>
    <w:p w14:paraId="68057E16" w14:textId="77777777" w:rsidR="00E750A5" w:rsidRDefault="00964E95">
      <w:pPr>
        <w:spacing w:line="480" w:lineRule="exact"/>
        <w:jc w:val="center"/>
        <w:outlineLvl w:val="0"/>
        <w:rPr>
          <w:rFonts w:ascii="仿宋_GB2312" w:eastAsia="仿宋_GB2312"/>
          <w:sz w:val="32"/>
          <w:szCs w:val="32"/>
        </w:rPr>
      </w:pPr>
      <w:r>
        <w:rPr>
          <w:rFonts w:ascii="仿宋_GB2312" w:eastAsia="仿宋_GB2312" w:hint="eastAsia"/>
          <w:sz w:val="32"/>
          <w:szCs w:val="32"/>
        </w:rPr>
        <w:t>(单位公章)</w:t>
      </w:r>
    </w:p>
    <w:p w14:paraId="35C2F978" w14:textId="77777777" w:rsidR="00E750A5" w:rsidRDefault="00E750A5">
      <w:pPr>
        <w:spacing w:line="480" w:lineRule="exact"/>
        <w:jc w:val="center"/>
        <w:outlineLvl w:val="0"/>
        <w:rPr>
          <w:rFonts w:ascii="仿宋_GB2312" w:eastAsia="仿宋_GB2312"/>
          <w:sz w:val="32"/>
          <w:szCs w:val="32"/>
        </w:rPr>
      </w:pPr>
    </w:p>
    <w:p w14:paraId="1712CA92" w14:textId="77777777" w:rsidP="00D22F01" w:rsidR="00D22F01" w:rsidRDefault="00D22F01" w:rsidRPr="003303B6">
      <w:pPr>
        <w:spacing w:line="480" w:lineRule="exact"/>
        <w:ind w:firstLine="420" w:left="84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单 位 名 称:</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溆浦产业开发区管理委员会</w:t>
      </w:r>
      <w:r w:rsidRPr="002D1B7C">
        <w:rPr>
          <w:rFonts w:ascii="仿宋_GB2312" w:eastAsia="仿宋_GB2312"/>
          <w:color w:val="000000"/>
          <w:sz w:val="32"/>
          <w:szCs w:val="32"/>
          <w:u w:val="single"/>
        </w:rPr>
        <w:t/>
      </w:r>
      <w:r>
        <w:rPr>
          <w:rFonts w:ascii="仿宋_GB2312" w:eastAsia="仿宋_GB2312"/>
          <w:color w:val="000000"/>
          <w:sz w:val="32"/>
          <w:szCs w:val="32"/>
          <w:u w:val="single"/>
        </w:rPr>
        <w:t/>
      </w:r>
    </w:p>
    <w:p w14:paraId="46F20D98" w14:textId="1A1F2F50" w:rsidP="00D22F01" w:rsidR="00D22F01" w:rsidRDefault="00D22F01" w:rsidRPr="003303B6">
      <w:pPr>
        <w:spacing w:line="480" w:lineRule="exact"/>
        <w:ind w:firstLine="420" w:left="84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单 位 负 责 人:</w:t>
      </w:r>
      <w:r w:rsidRPr="003303B6">
        <w:rPr>
          <w:rFonts w:ascii="仿宋_GB2312" w:eastAsia="仿宋_GB2312" w:hint="eastAsia"/>
          <w:color w:val="000000"/>
          <w:sz w:val="32"/>
          <w:szCs w:val="32"/>
          <w:u w:val="single"/>
        </w:rPr>
        <w:t xml:space="preserve"> </w:t>
      </w:r>
      <w:r>
        <w:rPr>
          <w:rFonts w:ascii="仿宋_GB2312" w:eastAsia="仿宋_GB2312"/>
          <w:color w:val="000000"/>
          <w:sz w:val="32"/>
          <w:szCs w:val="32"/>
          <w:u w:val="single"/>
        </w:rPr>
        <w:t>单海文</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3303B6">
        <w:rPr>
          <w:rFonts w:ascii="仿宋_GB2312" w:eastAsia="仿宋_GB2312"/>
          <w:color w:val="000000"/>
          <w:sz w:val="32"/>
          <w:szCs w:val="32"/>
          <w:u w:val="single"/>
        </w:rPr>
        <w:t xml:space="preserve"> </w:t>
      </w:r>
      <w:r w:rsidRPr="003303B6">
        <w:rPr>
          <w:rFonts w:ascii="仿宋_GB2312" w:eastAsia="仿宋_GB2312" w:hint="eastAsia"/>
          <w:color w:val="000000"/>
          <w:sz w:val="32"/>
          <w:szCs w:val="32"/>
          <w:u w:val="single"/>
        </w:rPr>
        <w:t>(签章)</w:t>
      </w:r>
    </w:p>
    <w:p w14:paraId="4F004FCB" w14:textId="3B1FA07D" w:rsidP="00D22F01" w:rsidR="00D22F01" w:rsidRDefault="00D22F01" w:rsidRPr="003303B6">
      <w:pPr>
        <w:spacing w:line="480" w:lineRule="exact"/>
        <w:ind w:firstLine="1280" w:firstLineChars="40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分管内控负责人:</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严少平</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3303B6">
        <w:rPr>
          <w:rFonts w:ascii="仿宋_GB2312" w:eastAsia="仿宋_GB2312" w:hint="eastAsia"/>
          <w:color w:val="000000"/>
          <w:sz w:val="32"/>
          <w:szCs w:val="32"/>
          <w:u w:val="single"/>
        </w:rPr>
        <w:t xml:space="preserve"> (签章)</w:t>
      </w:r>
    </w:p>
    <w:p w14:paraId="5A01F4D6" w14:textId="49E47275" w:rsidP="00D22F01" w:rsidR="00D22F01" w:rsidRDefault="00D22F01" w:rsidRPr="003303B6">
      <w:pPr>
        <w:spacing w:line="480" w:lineRule="exact"/>
        <w:ind w:firstLine="1280" w:firstLineChars="40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牵头部门负责人:</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严少平</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3303B6">
        <w:rPr>
          <w:rFonts w:ascii="仿宋_GB2312" w:eastAsia="仿宋_GB2312" w:hint="eastAsia"/>
          <w:color w:val="000000"/>
          <w:sz w:val="32"/>
          <w:szCs w:val="32"/>
          <w:u w:val="single"/>
        </w:rPr>
        <w:t xml:space="preserve"> (签章)</w:t>
      </w:r>
    </w:p>
    <w:p w14:paraId="181AAAA2" w14:textId="32AA1878" w:rsidP="00D22F01" w:rsidR="00D22F01" w:rsidRDefault="00D22F01" w:rsidRPr="003303B6">
      <w:pPr>
        <w:spacing w:line="480" w:lineRule="exact"/>
        <w:ind w:firstLine="1280" w:firstLineChars="40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填  表  人:</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李琼</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3303B6">
        <w:rPr>
          <w:rFonts w:ascii="仿宋_GB2312" w:eastAsia="仿宋_GB2312"/>
          <w:color w:val="000000"/>
          <w:sz w:val="32"/>
          <w:szCs w:val="32"/>
          <w:u w:val="single"/>
        </w:rPr>
        <w:t xml:space="preserve"> </w:t>
      </w:r>
      <w:r w:rsidRPr="003303B6">
        <w:rPr>
          <w:rFonts w:ascii="仿宋_GB2312" w:eastAsia="仿宋_GB2312" w:hint="eastAsia"/>
          <w:color w:val="000000"/>
          <w:sz w:val="32"/>
          <w:szCs w:val="32"/>
          <w:u w:val="single"/>
        </w:rPr>
        <w:t>(签章)</w:t>
      </w:r>
    </w:p>
    <w:p w14:paraId="5210CA1D" w14:textId="4A6D816E" w:rsidP="00D22F01" w:rsidR="00D22F01" w:rsidRDefault="00D22F01" w:rsidRPr="003303B6">
      <w:pPr>
        <w:spacing w:line="480" w:lineRule="exact"/>
        <w:ind w:firstLine="1280" w:firstLineChars="400"/>
        <w:jc w:val="left"/>
        <w:outlineLvl w:val="0"/>
        <w:rPr>
          <w:rFonts w:ascii="仿宋_GB2312" w:eastAsia="仿宋_GB2312"/>
          <w:color w:val="000000"/>
          <w:sz w:val="32"/>
          <w:szCs w:val="32"/>
        </w:rPr>
      </w:pPr>
      <w:r w:rsidRPr="003303B6">
        <w:rPr>
          <w:rFonts w:ascii="仿宋_GB2312" w:eastAsia="仿宋_GB2312" w:hint="eastAsia"/>
          <w:color w:val="000000"/>
          <w:sz w:val="32"/>
          <w:szCs w:val="32"/>
        </w:rPr>
        <w:t>填 表 部 门:</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办公室</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p>
    <w:p w14:paraId="69269C64" w14:textId="566F36BB" w:rsidP="00D22F01" w:rsidR="00D22F01" w:rsidRDefault="00D22F01" w:rsidRPr="003303B6">
      <w:pPr>
        <w:spacing w:line="480" w:lineRule="exact"/>
        <w:ind w:firstLine="1280" w:firstLineChars="40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电 话 号 码:</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07453323818</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p>
    <w:p w14:paraId="094A8AB6" w14:textId="1E5110E7" w:rsidP="00D22F01" w:rsidR="00D22F01" w:rsidRDefault="00D22F01" w:rsidRPr="003303B6">
      <w:pPr>
        <w:spacing w:line="480" w:lineRule="exact"/>
        <w:ind w:firstLine="1280" w:firstLineChars="40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单 位 地 址:</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溆浦县红花园经开区</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00A405BF">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p>
    <w:p w14:paraId="0BB82E8E" w14:textId="7B614EA8" w:rsidP="00D22F01" w:rsidR="00D22F01" w:rsidRDefault="00D22F01" w:rsidRPr="003303B6">
      <w:pPr>
        <w:spacing w:line="480" w:lineRule="exact"/>
        <w:ind w:firstLine="1280" w:firstLineChars="400"/>
        <w:jc w:val="left"/>
        <w:outlineLvl w:val="0"/>
        <w:rPr>
          <w:rFonts w:ascii="仿宋_GB2312" w:eastAsia="仿宋_GB2312"/>
          <w:b/>
          <w:color w:val="000000"/>
          <w:sz w:val="32"/>
          <w:szCs w:val="32"/>
          <w:u w:val="single"/>
        </w:rPr>
      </w:pPr>
      <w:r w:rsidRPr="003303B6">
        <w:rPr>
          <w:rFonts w:ascii="仿宋_GB2312" w:eastAsia="仿宋_GB2312" w:hint="eastAsia"/>
          <w:color w:val="000000"/>
          <w:sz w:val="32"/>
          <w:szCs w:val="32"/>
        </w:rPr>
        <w:t>邮 政 编 码:</w:t>
      </w:r>
      <w:r w:rsidRPr="002D1B7C">
        <w:rPr>
          <w:rFonts w:ascii="仿宋_GB2312" w:eastAsia="仿宋_GB2312"/>
          <w:color w:val="000000"/>
          <w:sz w:val="32"/>
          <w:szCs w:val="32"/>
          <w:u w:val="single"/>
        </w:rPr>
        <w:t xml:space="preserve"> </w:t>
      </w:r>
      <w:r>
        <w:rPr>
          <w:rFonts w:ascii="仿宋_GB2312" w:eastAsia="仿宋_GB2312"/>
          <w:color w:val="000000"/>
          <w:sz w:val="32"/>
          <w:szCs w:val="32"/>
          <w:u w:val="single"/>
        </w:rPr>
        <w:t>419300</w:t>
      </w:r>
      <w:r w:rsidRPr="00C434A3">
        <w:rPr>
          <w:rFonts w:ascii="仿宋_GB2312" w:eastAsia="仿宋_GB2312"/>
          <w:color w:val="000000"/>
          <w:sz w:val="32"/>
          <w:szCs w:val="32"/>
          <w:u w:val="single"/>
        </w:rPr>
        <w:t/>
      </w:r>
      <w:r>
        <w:rPr>
          <w:rFonts w:ascii="仿宋_GB2312" w:eastAsia="仿宋_GB2312"/>
          <w:color w:val="000000"/>
          <w:sz w:val="32"/>
          <w:szCs w:val="32"/>
          <w:u w:val="single"/>
        </w:rPr>
        <w:t/>
      </w:r>
      <w:r w:rsidRPr="00C434A3">
        <w:rPr>
          <w:rFonts w:ascii="仿宋_GB2312" w:eastAsia="仿宋_GB2312"/>
          <w:color w:val="000000"/>
          <w:sz w:val="32"/>
          <w:szCs w:val="32"/>
          <w:u w:val="single"/>
        </w:rPr>
        <w:t/>
      </w:r>
      <w:r>
        <w:rPr>
          <w:rFonts w:ascii="仿宋_GB2312" w:eastAsia="仿宋_GB2312"/>
          <w:color w:val="000000"/>
          <w:sz w:val="32"/>
          <w:szCs w:val="32"/>
          <w:u w:val="single"/>
        </w:rPr>
        <w:t/>
      </w:r>
    </w:p>
    <w:p w14:paraId="33DEA72C" w14:textId="268D0F01" w:rsidP="00D22F01" w:rsidR="00D22F01" w:rsidRDefault="00D22F01" w:rsidRPr="003303B6">
      <w:pPr>
        <w:spacing w:line="480" w:lineRule="exact"/>
        <w:ind w:firstLine="1280" w:firstLineChars="400"/>
        <w:jc w:val="left"/>
        <w:outlineLvl w:val="0"/>
        <w:rPr>
          <w:rFonts w:ascii="仿宋_GB2312" w:eastAsia="仿宋_GB2312"/>
          <w:color w:val="000000"/>
          <w:sz w:val="32"/>
          <w:szCs w:val="32"/>
          <w:u w:val="single"/>
        </w:rPr>
      </w:pPr>
      <w:r w:rsidRPr="003303B6">
        <w:rPr>
          <w:rFonts w:ascii="仿宋_GB2312" w:eastAsia="仿宋_GB2312" w:hint="eastAsia"/>
          <w:color w:val="000000"/>
          <w:sz w:val="32"/>
          <w:szCs w:val="32"/>
        </w:rPr>
        <w:t>报 送 日 期:</w:t>
      </w:r>
      <w:r w:rsidRPr="003303B6">
        <w:rPr>
          <w:rFonts w:ascii="仿宋_GB2312" w:eastAsia="仿宋_GB2312"/>
          <w:color w:val="000000"/>
          <w:sz w:val="32"/>
          <w:szCs w:val="32"/>
          <w:u w:val="single"/>
        </w:rPr>
        <w:t xml:space="preserve">2024</w:t>
      </w:r>
      <w:r>
        <w:rPr>
          <w:rFonts w:ascii="仿宋_GB2312" w:eastAsia="仿宋_GB2312"/>
          <w:color w:val="000000"/>
          <w:sz w:val="32"/>
          <w:szCs w:val="32"/>
          <w:u w:val="single"/>
        </w:rPr>
        <w:t/>
      </w:r>
      <w:r w:rsidRPr="003303B6">
        <w:rPr>
          <w:rFonts w:ascii="仿宋_GB2312" w:eastAsia="仿宋_GB2312"/>
          <w:color w:val="000000"/>
          <w:sz w:val="32"/>
          <w:szCs w:val="32"/>
          <w:u w:val="single"/>
        </w:rPr>
        <w:t/>
      </w:r>
      <w:r w:rsidRPr="003303B6">
        <w:rPr>
          <w:rFonts w:ascii="仿宋_GB2312" w:eastAsia="仿宋_GB2312" w:hint="eastAsia"/>
          <w:color w:val="000000"/>
          <w:sz w:val="32"/>
          <w:szCs w:val="32"/>
          <w:u w:val="single"/>
        </w:rPr>
        <w:t>年</w:t>
      </w:r>
      <w:r w:rsidRPr="003303B6">
        <w:rPr>
          <w:rFonts w:ascii="仿宋_GB2312" w:eastAsia="仿宋_GB2312"/>
          <w:color w:val="000000"/>
          <w:sz w:val="32"/>
          <w:szCs w:val="32"/>
          <w:u w:val="single"/>
        </w:rPr>
        <w:t>4</w:t>
      </w:r>
      <w:r>
        <w:rPr>
          <w:rFonts w:ascii="仿宋_GB2312" w:eastAsia="仿宋_GB2312"/>
          <w:color w:val="000000"/>
          <w:sz w:val="32"/>
          <w:szCs w:val="32"/>
          <w:u w:val="single"/>
        </w:rPr>
        <w:t/>
      </w:r>
      <w:r w:rsidRPr="003303B6">
        <w:rPr>
          <w:rFonts w:ascii="仿宋_GB2312" w:eastAsia="仿宋_GB2312"/>
          <w:color w:val="000000"/>
          <w:sz w:val="32"/>
          <w:szCs w:val="32"/>
          <w:u w:val="single"/>
        </w:rPr>
        <w:t/>
      </w:r>
      <w:r w:rsidRPr="003303B6">
        <w:rPr>
          <w:rFonts w:ascii="仿宋_GB2312" w:eastAsia="仿宋_GB2312" w:hint="eastAsia"/>
          <w:color w:val="000000"/>
          <w:sz w:val="32"/>
          <w:szCs w:val="32"/>
          <w:u w:val="single"/>
        </w:rPr>
        <w:t>月</w:t>
      </w:r>
      <w:r w:rsidRPr="003303B6">
        <w:rPr>
          <w:rFonts w:ascii="仿宋_GB2312" w:eastAsia="仿宋_GB2312"/>
          <w:color w:val="000000"/>
          <w:sz w:val="32"/>
          <w:szCs w:val="32"/>
          <w:u w:val="single"/>
        </w:rPr>
        <w:lastRenderedPageBreak/>
        <w:t>18</w:t>
      </w:r>
      <w:r>
        <w:rPr>
          <w:rFonts w:ascii="仿宋_GB2312" w:eastAsia="仿宋_GB2312"/>
          <w:color w:val="000000"/>
          <w:sz w:val="32"/>
          <w:szCs w:val="32"/>
          <w:u w:val="single"/>
        </w:rPr>
        <w:t/>
      </w:r>
      <w:r w:rsidRPr="003303B6">
        <w:rPr>
          <w:rFonts w:ascii="仿宋_GB2312" w:eastAsia="仿宋_GB2312"/>
          <w:color w:val="000000"/>
          <w:sz w:val="32"/>
          <w:szCs w:val="32"/>
          <w:u w:val="single"/>
        </w:rPr>
        <w:t/>
      </w:r>
      <w:r w:rsidRPr="003303B6">
        <w:rPr>
          <w:rFonts w:ascii="仿宋_GB2312" w:eastAsia="仿宋_GB2312" w:hint="eastAsia"/>
          <w:color w:val="000000"/>
          <w:sz w:val="32"/>
          <w:szCs w:val="32"/>
          <w:u w:val="single"/>
        </w:rPr>
        <w:t>日</w:t>
      </w:r>
    </w:p>
    <w:p w14:paraId="012911BB" w14:textId="77777777" w:rsidR="00E750A5" w:rsidRDefault="00E750A5" w:rsidRPr="00D22F01">
      <w:pPr>
        <w:spacing w:line="480" w:lineRule="exact"/>
        <w:ind w:firstLine="420" w:left="1680"/>
        <w:jc w:val="left"/>
        <w:outlineLvl w:val="0"/>
        <w:rPr>
          <w:rFonts w:ascii="仿宋_GB2312" w:eastAsia="仿宋_GB2312"/>
          <w:sz w:val="32"/>
          <w:szCs w:val="32"/>
          <w:u w:val="single"/>
        </w:rPr>
      </w:pPr>
    </w:p>
    <w:p w14:paraId="6BB0B844" w14:textId="77777777" w:rsidR="00E750A5" w:rsidRDefault="00E750A5">
      <w:pPr>
        <w:spacing w:line="480" w:lineRule="exact"/>
        <w:jc w:val="left"/>
        <w:outlineLvl w:val="0"/>
        <w:rPr>
          <w:rFonts w:ascii="仿宋_GB2312" w:eastAsia="仿宋_GB2312"/>
          <w:sz w:val="32"/>
          <w:szCs w:val="32"/>
          <w:u w:val="single"/>
        </w:rPr>
      </w:pPr>
    </w:p>
    <w:p w14:paraId="759A05DE" w14:textId="77777777" w:rsidR="00E750A5" w:rsidRDefault="00964E95">
      <w:pPr>
        <w:pStyle w:val="a7"/>
        <w:adjustRightInd/>
        <w:spacing w:after="62" w:afterLines="20" w:line="520" w:lineRule="exact"/>
        <w:jc w:val="center"/>
        <w:textAlignment w:val="auto"/>
        <w:rPr>
          <w:rFonts w:ascii="楷体_GB2312" w:cs="宋体" w:eastAsia="楷体_GB2312" w:hAnsi="宋体"/>
          <w:color w:val="000000"/>
          <w:spacing w:val="-6"/>
          <w:kern w:val="0"/>
          <w:sz w:val="32"/>
          <w:szCs w:val="32"/>
        </w:rPr>
      </w:pPr>
      <w:r>
        <w:rPr>
          <w:rFonts w:ascii="楷体_GB2312" w:cs="宋体" w:eastAsia="楷体_GB2312" w:hAnsi="宋体" w:hint="eastAsia"/>
          <w:color w:val="000000"/>
          <w:spacing w:val="-6"/>
          <w:kern w:val="0"/>
          <w:sz w:val="32"/>
          <w:szCs w:val="32"/>
        </w:rPr>
        <w:t>财政部</w:t>
      </w:r>
    </w:p>
    <w:p w14:paraId="30E0134E" w14:textId="77777777" w:rsidR="00E750A5" w:rsidRDefault="00964E95">
      <w:pPr>
        <w:pStyle w:val="a7"/>
        <w:adjustRightInd/>
        <w:spacing w:after="62" w:afterLines="20" w:line="520" w:lineRule="exact"/>
        <w:jc w:val="center"/>
        <w:textAlignment w:val="auto"/>
        <w:rPr>
          <w:rFonts w:ascii="楷体_GB2312" w:cs="宋体" w:eastAsia="楷体_GB2312" w:hAnsi="宋体"/>
          <w:color w:val="000000"/>
          <w:spacing w:val="-6"/>
          <w:kern w:val="0"/>
          <w:sz w:val="32"/>
          <w:szCs w:val="32"/>
        </w:rPr>
      </w:pPr>
      <w:r>
        <w:rPr>
          <w:rFonts w:eastAsia="楷体_GB2312" w:hint="eastAsia"/>
          <w:color w:val="000000"/>
          <w:spacing w:val="-6"/>
          <w:kern w:val="0"/>
          <w:sz w:val="32"/>
          <w:szCs w:val="32"/>
        </w:rPr>
        <w:t>2024</w:t>
      </w:r>
      <w:r>
        <w:rPr>
          <w:rFonts w:ascii="楷体_GB2312" w:cs="宋体" w:eastAsia="楷体_GB2312" w:hAnsi="宋体" w:hint="eastAsia"/>
          <w:color w:val="000000"/>
          <w:spacing w:val="-6"/>
          <w:kern w:val="0"/>
          <w:sz w:val="32"/>
          <w:szCs w:val="32"/>
        </w:rPr>
        <w:t>年 制</w:t>
      </w:r>
    </w:p>
    <w:p w14:paraId="1F516257" w14:textId="77777777" w:rsidR="00E750A5" w:rsidRDefault="00E750A5">
      <w:pPr>
        <w:spacing w:line="480" w:lineRule="exact"/>
        <w:ind w:firstLine="420" w:left="1680"/>
        <w:jc w:val="left"/>
        <w:outlineLvl w:val="0"/>
        <w:rPr>
          <w:rFonts w:ascii="仿宋_GB2312" w:eastAsia="仿宋_GB2312"/>
          <w:sz w:val="32"/>
          <w:szCs w:val="32"/>
          <w:u w:val="single"/>
        </w:rPr>
      </w:pPr>
    </w:p>
    <w:p w14:paraId="103676A1" w14:textId="77777777" w:rsidR="00E750A5" w:rsidRDefault="00E750A5">
      <w:pPr>
        <w:rPr>
          <w:rFonts w:ascii="黑体" w:eastAsia="黑体"/>
          <w:sz w:val="24"/>
        </w:rPr>
        <w:sectPr w:rsidR="00E750A5" w:rsidSect="00602AD0">
          <w:footerReference r:id="rId8" w:type="even"/>
          <w:footerReference r:id="rId9" w:type="default"/>
          <w:pgSz w:h="16838" w:w="11906"/>
          <w:pgMar w:bottom="1440" w:footer="499" w:gutter="0" w:header="851" w:left="1800" w:right="1800" w:top="1440"/>
          <w:cols w:space="720"/>
          <w:docGrid w:linePitch="312" w:type="lines"/>
        </w:sectPr>
      </w:pPr>
    </w:p>
    <w:p w14:paraId="6A409154" w14:textId="77777777" w:rsidR="00E750A5" w:rsidRDefault="00964E95">
      <w:pPr>
        <w:spacing w:line="560" w:lineRule="exact"/>
        <w:jc w:val="center"/>
        <w:rPr>
          <w:rFonts w:ascii="黑体" w:eastAsia="黑体"/>
          <w:color w:val="000000"/>
          <w:spacing w:val="-10"/>
          <w:sz w:val="44"/>
          <w:szCs w:val="44"/>
        </w:rPr>
      </w:pPr>
      <w:r>
        <w:rPr>
          <w:rFonts w:ascii="黑体" w:cs="方正小标宋简体" w:eastAsia="黑体" w:hint="eastAsia"/>
          <w:color w:val="000000"/>
          <w:spacing w:val="-10"/>
          <w:sz w:val="44"/>
          <w:szCs w:val="44"/>
        </w:rPr>
        <w:lastRenderedPageBreak/>
        <w:t>填 报 须 知</w:t>
      </w:r>
    </w:p>
    <w:p w14:paraId="4A143C60" w14:textId="77777777" w:rsidR="00E750A5" w:rsidRDefault="00E750A5">
      <w:pPr>
        <w:spacing w:line="460" w:lineRule="exact"/>
        <w:ind w:firstLine="616" w:firstLineChars="200"/>
        <w:rPr>
          <w:rFonts w:cs="仿宋_GB2312" w:eastAsia="仿宋_GB2312"/>
          <w:color w:val="000000"/>
          <w:spacing w:val="4"/>
          <w:sz w:val="30"/>
          <w:szCs w:val="30"/>
        </w:rPr>
      </w:pPr>
    </w:p>
    <w:p w14:paraId="055D0832"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1. 202</w:t>
      </w:r>
      <w:r>
        <w:rPr>
          <w:rFonts w:cs="仿宋_GB2312" w:eastAsia="仿宋_GB2312" w:hint="eastAsia"/>
          <w:color w:val="000000"/>
          <w:spacing w:val="4"/>
          <w:sz w:val="28"/>
          <w:szCs w:val="28"/>
        </w:rPr>
        <w:t>3</w:t>
      </w:r>
      <w:r>
        <w:rPr>
          <w:rFonts w:cs="仿宋_GB2312" w:eastAsia="仿宋_GB2312" w:hint="eastAsia"/>
          <w:color w:val="000000"/>
          <w:spacing w:val="4"/>
          <w:sz w:val="28"/>
          <w:szCs w:val="28"/>
        </w:rPr>
        <w:t>年度行政事业单位内部控制报告分为正文和附表两个部分。</w:t>
      </w:r>
    </w:p>
    <w:p w14:paraId="5D10070E"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2.</w:t>
      </w:r>
      <w:r>
        <w:rPr>
          <w:rFonts w:cs="仿宋_GB2312" w:eastAsia="仿宋_GB2312" w:hint="eastAsia"/>
          <w:color w:val="000000"/>
          <w:spacing w:val="4"/>
          <w:sz w:val="28"/>
          <w:szCs w:val="28"/>
        </w:rPr>
        <w:t>各单位根据《行政事业单位内部控制规范（试行）》，在本报告中如实填写本单位经济活动所涉及的预算、收支、政府采购、资产、建设项目、合同等业务的内部控制建设情况，不包括人事、党建等领域的内部控制情况。</w:t>
      </w:r>
    </w:p>
    <w:p w14:paraId="4AEB9A53"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3.</w:t>
      </w:r>
      <w:r>
        <w:rPr>
          <w:rFonts w:cs="仿宋_GB2312" w:eastAsia="仿宋_GB2312" w:hint="eastAsia"/>
          <w:color w:val="000000"/>
          <w:spacing w:val="4"/>
          <w:sz w:val="28"/>
          <w:szCs w:val="28"/>
        </w:rPr>
        <w:t>各单位应在</w:t>
      </w:r>
      <w:r>
        <w:rPr>
          <w:rFonts w:cs="仿宋_GB2312" w:eastAsia="仿宋_GB2312"/>
          <w:color w:val="000000"/>
          <w:spacing w:val="4"/>
          <w:sz w:val="28"/>
          <w:szCs w:val="28"/>
        </w:rPr>
        <w:t>202</w:t>
      </w:r>
      <w:r>
        <w:rPr>
          <w:rFonts w:cs="仿宋_GB2312" w:eastAsia="仿宋_GB2312" w:hint="eastAsia"/>
          <w:color w:val="000000"/>
          <w:spacing w:val="4"/>
          <w:sz w:val="28"/>
          <w:szCs w:val="28"/>
        </w:rPr>
        <w:t>3</w:t>
      </w:r>
      <w:r>
        <w:rPr>
          <w:rFonts w:cs="仿宋_GB2312" w:eastAsia="仿宋_GB2312" w:hint="eastAsia"/>
          <w:color w:val="000000"/>
          <w:spacing w:val="4"/>
          <w:sz w:val="28"/>
          <w:szCs w:val="28"/>
        </w:rPr>
        <w:t>年度行政事业单位内部控制报告填报系统中填报相关内容，系统自动生成“</w:t>
      </w:r>
      <w:r>
        <w:rPr>
          <w:rFonts w:cs="仿宋_GB2312" w:eastAsia="仿宋_GB2312"/>
          <w:color w:val="000000"/>
          <w:spacing w:val="4"/>
          <w:sz w:val="28"/>
          <w:szCs w:val="28"/>
        </w:rPr>
        <w:t>202</w:t>
      </w:r>
      <w:r>
        <w:rPr>
          <w:rFonts w:cs="仿宋_GB2312" w:eastAsia="仿宋_GB2312" w:hint="eastAsia"/>
          <w:color w:val="000000"/>
          <w:spacing w:val="4"/>
          <w:sz w:val="28"/>
          <w:szCs w:val="28"/>
        </w:rPr>
        <w:t>3</w:t>
      </w:r>
      <w:r>
        <w:rPr>
          <w:rFonts w:cs="仿宋_GB2312" w:eastAsia="仿宋_GB2312" w:hint="eastAsia"/>
          <w:color w:val="000000"/>
          <w:spacing w:val="4"/>
          <w:sz w:val="28"/>
          <w:szCs w:val="28"/>
        </w:rPr>
        <w:t>年度行政事业单位内部控制报告”。</w:t>
      </w:r>
    </w:p>
    <w:p w14:paraId="4B8C2DC1"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4.</w:t>
      </w:r>
      <w:r>
        <w:rPr>
          <w:rFonts w:cs="仿宋_GB2312" w:eastAsia="仿宋_GB2312" w:hint="eastAsia"/>
          <w:color w:val="000000"/>
          <w:spacing w:val="4"/>
          <w:sz w:val="28"/>
          <w:szCs w:val="28"/>
        </w:rPr>
        <w:t>单位名称填列单位的全称，各级主管部门填报本级报告时，应在单位名称后加“（本级）”。</w:t>
      </w:r>
    </w:p>
    <w:p w14:paraId="5BC42984"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5.</w:t>
      </w:r>
      <w:r>
        <w:rPr>
          <w:rFonts w:cs="仿宋_GB2312" w:eastAsia="仿宋_GB2312" w:hint="eastAsia"/>
          <w:color w:val="000000"/>
          <w:spacing w:val="4"/>
          <w:sz w:val="28"/>
          <w:szCs w:val="28"/>
        </w:rPr>
        <w:t>报告中的年、月、日一律用公历和阿拉伯数字表示。</w:t>
      </w:r>
    </w:p>
    <w:p w14:paraId="0F799615"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6.</w:t>
      </w:r>
      <w:r>
        <w:rPr>
          <w:rFonts w:cs="仿宋_GB2312" w:eastAsia="仿宋_GB2312" w:hint="eastAsia"/>
          <w:color w:val="000000"/>
          <w:spacing w:val="4"/>
          <w:sz w:val="28"/>
          <w:szCs w:val="28"/>
        </w:rPr>
        <w:t>电话号码处填写填表人的联系电话号码。</w:t>
      </w:r>
    </w:p>
    <w:p w14:paraId="467F5109"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7.</w:t>
      </w:r>
      <w:r>
        <w:rPr>
          <w:rFonts w:cs="仿宋_GB2312" w:eastAsia="仿宋_GB2312" w:hint="eastAsia"/>
          <w:color w:val="000000"/>
          <w:spacing w:val="4"/>
          <w:sz w:val="28"/>
          <w:szCs w:val="28"/>
        </w:rPr>
        <w:t>报送日期填写单位负责人审批通过内部控制报告的时间。</w:t>
      </w:r>
    </w:p>
    <w:p w14:paraId="1D54A2F5"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8.</w:t>
      </w:r>
      <w:r>
        <w:rPr>
          <w:rFonts w:cs="仿宋_GB2312" w:eastAsia="仿宋_GB2312" w:hint="eastAsia"/>
          <w:color w:val="000000"/>
          <w:spacing w:val="4"/>
          <w:sz w:val="28"/>
          <w:szCs w:val="28"/>
        </w:rPr>
        <w:t>填写前请认真阅读填报须知和附表内每一事项表格下方的填写说明。</w:t>
      </w:r>
    </w:p>
    <w:p w14:paraId="52FC5EEE" w14:textId="77777777" w:rsidR="00E750A5" w:rsidRDefault="00964E95">
      <w:pPr>
        <w:spacing w:line="360" w:lineRule="auto"/>
        <w:ind w:firstLine="576" w:firstLineChars="200"/>
        <w:rPr>
          <w:rFonts w:cs="仿宋_GB2312" w:eastAsia="仿宋_GB2312"/>
          <w:color w:val="000000"/>
          <w:spacing w:val="4"/>
          <w:sz w:val="28"/>
          <w:szCs w:val="28"/>
        </w:rPr>
      </w:pPr>
      <w:r>
        <w:rPr>
          <w:rFonts w:cs="仿宋_GB2312" w:eastAsia="仿宋_GB2312"/>
          <w:color w:val="000000"/>
          <w:spacing w:val="4"/>
          <w:sz w:val="28"/>
          <w:szCs w:val="28"/>
        </w:rPr>
        <w:t>9.</w:t>
      </w:r>
      <w:r>
        <w:rPr>
          <w:rFonts w:cs="仿宋_GB2312" w:eastAsia="仿宋_GB2312" w:hint="eastAsia"/>
          <w:color w:val="000000"/>
          <w:spacing w:val="4"/>
          <w:sz w:val="28"/>
          <w:szCs w:val="28"/>
        </w:rPr>
        <w:t>本报告应当按照规定进行脱敏脱密处理，严禁报送涉密信息，敏感信息通过光盘报送。</w:t>
      </w:r>
    </w:p>
    <w:p w14:paraId="36D2A6B4" w14:textId="77777777" w:rsidR="00E750A5" w:rsidRDefault="00964E95">
      <w:pPr>
        <w:autoSpaceDE w:val="0"/>
        <w:autoSpaceDN w:val="0"/>
        <w:ind w:firstLine="616" w:firstLineChars="200"/>
        <w:textAlignment w:val="baseline"/>
        <w:rPr>
          <w:rFonts w:ascii="华文中宋" w:eastAsia="华文中宋" w:hAnsi="华文中宋"/>
          <w:b/>
          <w:color w:val="000000"/>
          <w:sz w:val="36"/>
          <w:szCs w:val="36"/>
        </w:rPr>
      </w:pPr>
      <w:r>
        <w:rPr>
          <w:rFonts w:cs="仿宋_GB2312" w:eastAsia="仿宋_GB2312"/>
          <w:color w:val="000000"/>
          <w:spacing w:val="4"/>
          <w:sz w:val="30"/>
          <w:szCs w:val="30"/>
        </w:rPr>
        <w:br w:type="page"/>
      </w:r>
    </w:p>
    <w:p w14:paraId="4A5223DA" w14:textId="6EF98B0E" w:rsidR="00E750A5" w:rsidRDefault="00D22F01">
      <w:pPr>
        <w:autoSpaceDE w:val="0"/>
        <w:autoSpaceDN w:val="0"/>
        <w:spacing w:after="156" w:afterLines="50" w:before="156" w:beforeLines="50"/>
        <w:jc w:val="center"/>
        <w:textAlignment w:val="baseline"/>
        <w:rPr>
          <w:rFonts w:ascii="华文中宋" w:eastAsia="华文中宋" w:hAnsi="华文中宋"/>
          <w:b/>
          <w:color w:val="000000"/>
          <w:sz w:val="36"/>
          <w:szCs w:val="36"/>
        </w:rPr>
      </w:pPr>
      <w:r w:rsidRPr="00D22F01">
        <w:rPr>
          <w:rFonts w:ascii="华文中宋" w:eastAsia="华文中宋" w:hAnsi="华文中宋"/>
          <w:b/>
          <w:color w:val="000000"/>
          <w:sz w:val="36"/>
          <w:szCs w:val="36"/>
        </w:rPr>
        <w:lastRenderedPageBreak/>
        <w:t>溆浦产业开发区管理委员会</w:t>
      </w:r>
      <w:r>
        <w:rPr>
          <w:rFonts w:ascii="华文中宋" w:eastAsia="华文中宋" w:hAnsi="华文中宋" w:hint="eastAsia"/>
          <w:b/>
          <w:color w:val="000000"/>
          <w:sz w:val="36"/>
          <w:szCs w:val="36"/>
        </w:rPr>
        <w:t>行政事业单位内部控制报告</w:t>
      </w:r>
    </w:p>
    <w:p w14:paraId="587EAD5F" w14:textId="4444C867" w:rsidR="00E750A5" w:rsidRDefault="00964E95">
      <w:pPr>
        <w:autoSpaceDE w:val="0"/>
        <w:autoSpaceDN w:val="0"/>
        <w:ind w:firstLine="560" w:firstLineChars="200"/>
        <w:textAlignment w:val="baseline"/>
        <w:rPr>
          <w:rFonts w:ascii="仿宋_GB2312" w:eastAsia="仿宋_GB2312"/>
          <w:sz w:val="28"/>
          <w:szCs w:val="28"/>
        </w:rPr>
      </w:pPr>
      <w:r>
        <w:rPr>
          <w:rFonts w:ascii="仿宋_GB2312" w:eastAsia="仿宋_GB2312" w:hint="eastAsia"/>
          <w:sz w:val="28"/>
          <w:szCs w:val="28"/>
        </w:rPr>
        <w:t>为贯彻落实《财政部关于全面推进行政事业单位内部控制建设的指导意见》（财会〔</w:t>
      </w:r>
      <w:r>
        <w:rPr>
          <w:rFonts w:ascii="仿宋_GB2312" w:eastAsia="仿宋_GB2312"/>
          <w:sz w:val="28"/>
          <w:szCs w:val="28"/>
        </w:rPr>
        <w:t>2015</w:t>
      </w:r>
      <w:r>
        <w:rPr>
          <w:rFonts w:ascii="仿宋_GB2312" w:eastAsia="仿宋_GB2312" w:hint="eastAsia"/>
          <w:sz w:val="28"/>
          <w:szCs w:val="28"/>
        </w:rPr>
        <w:t>〕</w:t>
      </w:r>
      <w:r>
        <w:rPr>
          <w:rFonts w:ascii="仿宋_GB2312" w:eastAsia="仿宋_GB2312"/>
          <w:sz w:val="28"/>
          <w:szCs w:val="28"/>
        </w:rPr>
        <w:t>24</w:t>
      </w:r>
      <w:r>
        <w:rPr>
          <w:rFonts w:ascii="仿宋_GB2312" w:eastAsia="仿宋_GB2312" w:hint="eastAsia"/>
          <w:sz w:val="28"/>
          <w:szCs w:val="28"/>
        </w:rPr>
        <w:t>号）的有关精神，依据《行政事业单位内部控制规范（试行）》（财会〔</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21</w:t>
      </w:r>
      <w:r>
        <w:rPr>
          <w:rFonts w:ascii="仿宋_GB2312" w:eastAsia="仿宋_GB2312" w:hint="eastAsia"/>
          <w:sz w:val="28"/>
          <w:szCs w:val="28"/>
        </w:rPr>
        <w:t>号）和《行政事业单位内部控制报告管理制度（试行）》（财会〔</w:t>
      </w:r>
      <w:r>
        <w:rPr>
          <w:rFonts w:ascii="仿宋_GB2312" w:eastAsia="仿宋_GB2312"/>
          <w:sz w:val="28"/>
          <w:szCs w:val="28"/>
        </w:rPr>
        <w:t>2017</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号）的有关规定，现将本单位</w:t>
      </w:r>
      <w:r>
        <w:rPr>
          <w:rFonts w:ascii="仿宋_GB2312" w:eastAsia="仿宋_GB2312"/>
          <w:sz w:val="28"/>
          <w:szCs w:val="28"/>
        </w:rPr>
        <w:t>20</w:t>
      </w:r>
      <w:r>
        <w:rPr>
          <w:rFonts w:ascii="仿宋_GB2312" w:eastAsia="仿宋_GB2312" w:hint="eastAsia"/>
          <w:sz w:val="28"/>
          <w:szCs w:val="28"/>
        </w:rPr>
        <w:t>23年度内部控制工作情况报告如下：</w:t>
      </w:r>
    </w:p>
    <w:p w14:paraId="0ECDF0DA" w14:textId="77777777" w:rsidR="00E750A5" w:rsidRDefault="00964E95">
      <w:pPr>
        <w:autoSpaceDE w:val="0"/>
        <w:autoSpaceDN w:val="0"/>
        <w:ind w:firstLine="566" w:firstLineChars="202"/>
        <w:textAlignment w:val="baseline"/>
        <w:rPr>
          <w:rFonts w:ascii="黑体" w:eastAsia="黑体" w:hAnsi="黑体"/>
          <w:color w:val="000000"/>
          <w:sz w:val="28"/>
          <w:szCs w:val="28"/>
        </w:rPr>
      </w:pPr>
      <w:r>
        <w:rPr>
          <w:rFonts w:ascii="黑体" w:eastAsia="黑体" w:hAnsi="黑体" w:hint="eastAsia"/>
          <w:color w:val="000000"/>
          <w:sz w:val="28"/>
          <w:szCs w:val="28"/>
        </w:rPr>
        <w:t>一、单位内部控制工作的基本情况</w:t>
      </w:r>
    </w:p>
    <w:p w14:paraId="0D9D9EC9" w14:textId="77777777" w:rsidR="00E750A5" w:rsidRDefault="00964E95">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（一）内部控制机构设置与2023年度运行情况。</w:t>
      </w:r>
    </w:p>
    <w:p w14:paraId="72E13259" w14:textId="7726FCCC" w:rsidR="00E750A5"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44557C6A" w14:textId="77777777" w:rsidR="00E750A5" w:rsidRDefault="00964E95">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（二）2023年度内部控制工作的组织实施情况。</w:t>
      </w:r>
    </w:p>
    <w:p w14:paraId="7CDC5EA5" w14:textId="03F770FE"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7EF1DD73" w14:textId="77777777" w:rsidR="00E750A5" w:rsidRDefault="00964E95">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（三）内部控制制度建设与2023年度更新及执行情况。</w:t>
      </w:r>
    </w:p>
    <w:p w14:paraId="4EA3E4AC" w14:textId="5482B1CF"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11EB1854" w14:textId="77777777" w:rsidR="00E750A5" w:rsidRDefault="00964E95">
      <w:pPr>
        <w:autoSpaceDE w:val="0"/>
        <w:autoSpaceDN w:val="0"/>
        <w:ind w:firstLine="567"/>
        <w:textAlignment w:val="baseline"/>
        <w:rPr>
          <w:rFonts w:ascii="仿宋_GB2312" w:eastAsia="仿宋_GB2312" w:hAnsi="仿宋_GB2312"/>
          <w:color w:val="000000"/>
          <w:sz w:val="28"/>
          <w:szCs w:val="28"/>
        </w:rPr>
      </w:pPr>
      <w:r>
        <w:rPr>
          <w:rFonts w:ascii="仿宋_GB2312" w:eastAsia="仿宋_GB2312" w:hAnsi="仿宋_GB2312" w:hint="eastAsia"/>
          <w:color w:val="000000"/>
          <w:sz w:val="28"/>
          <w:szCs w:val="28"/>
        </w:rPr>
        <w:t>（四）2023年度内部控制评价与监督情况。</w:t>
      </w:r>
    </w:p>
    <w:p w14:paraId="6B93F12B" w14:textId="47FB182B"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409A0705" w14:textId="77777777" w:rsidR="00E750A5" w:rsidRDefault="00964E95">
      <w:pPr>
        <w:autoSpaceDE w:val="0"/>
        <w:autoSpaceDN w:val="0"/>
        <w:ind w:firstLine="420" w:left="147"/>
        <w:textAlignment w:val="baseline"/>
        <w:rPr>
          <w:rFonts w:ascii="黑体" w:eastAsia="黑体" w:hAnsi="黑体"/>
          <w:color w:val="000000"/>
          <w:sz w:val="28"/>
          <w:szCs w:val="28"/>
        </w:rPr>
      </w:pPr>
      <w:r>
        <w:rPr>
          <w:rFonts w:ascii="黑体" w:eastAsia="黑体" w:hAnsi="黑体" w:hint="eastAsia"/>
          <w:color w:val="000000"/>
          <w:sz w:val="28"/>
          <w:szCs w:val="28"/>
        </w:rPr>
        <w:t>二、单位存在的内部控制问题及其整改情况</w:t>
      </w:r>
    </w:p>
    <w:p w14:paraId="700C2913" w14:textId="77777777" w:rsidR="00E750A5" w:rsidRDefault="00964E95">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（一）2023年度单位内部控制自我评价以及财政部门、主管部门组织的内部控制外部评价发现问题及其整改情况。</w:t>
      </w:r>
    </w:p>
    <w:p w14:paraId="30835943" w14:textId="59C0E8F7"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55723CA0" w14:textId="77777777" w:rsidR="00E750A5" w:rsidRDefault="00964E95">
      <w:pPr>
        <w:autoSpaceDE w:val="0"/>
        <w:autoSpaceDN w:val="0"/>
        <w:ind w:firstLine="567"/>
        <w:textAlignment w:val="baseline"/>
        <w:rPr>
          <w:rFonts w:ascii="仿宋_GB2312" w:eastAsia="仿宋_GB2312" w:hAnsi="黑体"/>
          <w:color w:val="000000"/>
          <w:sz w:val="28"/>
          <w:szCs w:val="28"/>
        </w:rPr>
      </w:pPr>
      <w:r>
        <w:rPr>
          <w:rFonts w:ascii="仿宋_GB2312" w:eastAsia="仿宋_GB2312" w:hAnsi="黑体" w:hint="eastAsia"/>
          <w:color w:val="000000"/>
          <w:sz w:val="28"/>
          <w:szCs w:val="28"/>
        </w:rPr>
        <w:t>（二）2023年度单位巡视、纪检监察、审计、财会监督等工作发现的与内部控制相关问题及其整改情况。</w:t>
      </w:r>
    </w:p>
    <w:p w14:paraId="2A9F1FE4" w14:textId="08D1581C"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lastRenderedPageBreak/>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2193A4E0" w14:textId="77777777" w:rsidR="00E750A5" w:rsidRDefault="00964E95">
      <w:pPr>
        <w:autoSpaceDE w:val="0"/>
        <w:autoSpaceDN w:val="0"/>
        <w:ind w:firstLine="420" w:left="147"/>
        <w:textAlignment w:val="baseline"/>
        <w:rPr>
          <w:rFonts w:ascii="黑体" w:eastAsia="黑体" w:hAnsi="黑体"/>
          <w:color w:val="000000"/>
          <w:sz w:val="28"/>
          <w:szCs w:val="28"/>
        </w:rPr>
      </w:pPr>
      <w:r>
        <w:rPr>
          <w:rFonts w:ascii="黑体" w:eastAsia="黑体" w:hAnsi="黑体" w:hint="eastAsia"/>
          <w:color w:val="000000"/>
          <w:sz w:val="28"/>
          <w:szCs w:val="28"/>
        </w:rPr>
        <w:t>三、单位内部控制报告审核情况</w:t>
      </w:r>
    </w:p>
    <w:p w14:paraId="3828F64C" w14:textId="77777777" w:rsidR="00E750A5" w:rsidRDefault="00964E95">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（一）报告材料的规范性。</w:t>
      </w:r>
    </w:p>
    <w:p w14:paraId="3FD31B9E" w14:textId="1F1B4A48"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6CBE5111" w14:textId="77777777" w:rsidR="00E750A5" w:rsidRDefault="00964E95">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（二）上下年数据变动合理性。</w:t>
      </w:r>
    </w:p>
    <w:p w14:paraId="1BE42B27" w14:textId="641C40D9"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0E17AEC5" w14:textId="77777777" w:rsidR="00E750A5" w:rsidRDefault="00964E95">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（三）业务数据的准确性。</w:t>
      </w:r>
    </w:p>
    <w:p w14:paraId="02ABC98F" w14:textId="0C2193AB"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1A64BC21" w14:textId="77777777" w:rsidR="00E750A5" w:rsidRDefault="00964E95">
      <w:pPr>
        <w:pStyle w:val="afa"/>
        <w:tabs>
          <w:tab w:pos="851" w:val="left"/>
        </w:tabs>
        <w:spacing w:line="360" w:lineRule="auto"/>
        <w:ind w:firstLine="560"/>
        <w:rPr>
          <w:rFonts w:ascii="仿宋" w:eastAsia="仿宋" w:hAnsi="仿宋"/>
          <w:color w:val="000000"/>
          <w:sz w:val="28"/>
          <w:szCs w:val="28"/>
        </w:rPr>
      </w:pPr>
      <w:r>
        <w:rPr>
          <w:rFonts w:ascii="仿宋" w:eastAsia="仿宋" w:hAnsi="仿宋" w:hint="eastAsia"/>
          <w:color w:val="000000"/>
          <w:sz w:val="28"/>
          <w:szCs w:val="28"/>
        </w:rPr>
        <w:t>（四）数值型指标的合理性。</w:t>
      </w:r>
    </w:p>
    <w:p w14:paraId="0E7B4758" w14:textId="4AE397B8"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6DBAB370" w14:textId="77777777" w:rsidR="00E750A5" w:rsidRDefault="00964E95">
      <w:pPr>
        <w:autoSpaceDE w:val="0"/>
        <w:autoSpaceDN w:val="0"/>
        <w:ind w:firstLine="566" w:firstLineChars="202"/>
        <w:textAlignment w:val="baseline"/>
        <w:rPr>
          <w:rFonts w:ascii="黑体" w:eastAsia="黑体" w:hAnsi="黑体"/>
          <w:color w:val="000000"/>
          <w:sz w:val="28"/>
          <w:szCs w:val="28"/>
        </w:rPr>
      </w:pPr>
      <w:r>
        <w:rPr>
          <w:rFonts w:ascii="黑体" w:eastAsia="黑体" w:hAnsi="黑体" w:hint="eastAsia"/>
          <w:color w:val="000000"/>
          <w:sz w:val="28"/>
          <w:szCs w:val="28"/>
        </w:rPr>
        <w:t>四、单位内部控制工作的经验做法和取得的成效</w:t>
      </w:r>
    </w:p>
    <w:p w14:paraId="2E82D0DE" w14:textId="77777777" w:rsidR="00E750A5" w:rsidRDefault="00964E95">
      <w:pPr>
        <w:autoSpaceDE w:val="0"/>
        <w:autoSpaceDN w:val="0"/>
        <w:ind w:firstLine="567"/>
        <w:textAlignment w:val="baseline"/>
        <w:rPr>
          <w:rFonts w:ascii="仿宋" w:eastAsia="仿宋" w:hAnsi="仿宋"/>
          <w:color w:val="000000"/>
          <w:sz w:val="28"/>
          <w:szCs w:val="28"/>
        </w:rPr>
      </w:pPr>
      <w:r>
        <w:rPr>
          <w:rFonts w:ascii="仿宋" w:eastAsia="仿宋" w:hAnsi="仿宋" w:hint="eastAsia"/>
          <w:color w:val="000000"/>
          <w:sz w:val="28"/>
          <w:szCs w:val="28"/>
        </w:rPr>
        <w:t>（一）单位在推动内部控制工作中总结出的有关经验做法。</w:t>
      </w:r>
    </w:p>
    <w:p w14:paraId="25A10EDF" w14:textId="3A4EF7DD"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16B47B79" w14:textId="77777777" w:rsidR="00E750A5" w:rsidRDefault="00964E95">
      <w:pPr>
        <w:autoSpaceDE w:val="0"/>
        <w:autoSpaceDN w:val="0"/>
        <w:ind w:firstLine="567"/>
        <w:textAlignment w:val="baseline"/>
        <w:rPr>
          <w:rFonts w:ascii="仿宋" w:eastAsia="仿宋" w:hAnsi="仿宋"/>
          <w:color w:val="000000"/>
          <w:sz w:val="28"/>
          <w:szCs w:val="28"/>
        </w:rPr>
      </w:pPr>
      <w:r>
        <w:rPr>
          <w:rFonts w:ascii="仿宋" w:eastAsia="仿宋" w:hAnsi="仿宋" w:hint="eastAsia"/>
          <w:color w:val="000000"/>
          <w:sz w:val="28"/>
          <w:szCs w:val="28"/>
        </w:rPr>
        <w:t>（二）单位建立与实施内部控制后取得的有关成效。</w:t>
      </w:r>
    </w:p>
    <w:p w14:paraId="0287B4B4" w14:textId="4F67667C" w:rsidP="00D22F01" w:rsidR="00D22F01" w:rsidRDefault="00D22F01">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5F757360" w14:textId="77777777" w:rsidR="00E750A5" w:rsidRDefault="00964E95">
      <w:pPr>
        <w:autoSpaceDE w:val="0"/>
        <w:autoSpaceDN w:val="0"/>
        <w:ind w:firstLine="566" w:firstLineChars="202"/>
        <w:textAlignment w:val="baseline"/>
        <w:rPr>
          <w:rFonts w:ascii="黑体" w:eastAsia="黑体" w:hAnsi="黑体"/>
          <w:color w:val="000000"/>
          <w:sz w:val="28"/>
          <w:szCs w:val="28"/>
        </w:rPr>
      </w:pPr>
      <w:r>
        <w:rPr>
          <w:rFonts w:ascii="黑体" w:eastAsia="黑体" w:hAnsi="黑体" w:hint="eastAsia"/>
          <w:color w:val="000000"/>
          <w:sz w:val="28"/>
          <w:szCs w:val="28"/>
        </w:rPr>
        <w:t>五、有关意见建议</w:t>
      </w:r>
    </w:p>
    <w:p w14:paraId="5E122E36" w14:textId="6280BE8C" w:rsidP="00B335AF" w:rsidR="00B335AF" w:rsidRDefault="00B335AF">
      <w:pPr>
        <w:autoSpaceDE w:val="0"/>
        <w:autoSpaceDN w:val="0"/>
        <w:spacing w:line="360" w:lineRule="auto"/>
        <w:ind w:firstLine="560" w:firstLineChars="200"/>
        <w:textAlignment w:val="baseline"/>
        <w:rPr>
          <w:rFonts w:ascii="仿宋" w:eastAsia="仿宋" w:hAnsi="仿宋"/>
          <w:color w:val="000000"/>
          <w:sz w:val="28"/>
          <w:szCs w:val="28"/>
        </w:rPr>
      </w:pPr>
      <w:r>
        <w:rPr>
          <w:rFonts w:ascii="仿宋" w:eastAsia="仿宋" w:hAnsi="仿宋"/>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r w:rsidR="00C06E71">
        <w:rPr>
          <w:rFonts w:ascii="仿宋" w:eastAsia="仿宋" w:hAnsi="仿宋" w:hint="eastAsia"/>
          <w:color w:val="000000"/>
          <w:sz w:val="28"/>
          <w:szCs w:val="28"/>
        </w:rPr>
        <w:t/>
      </w:r>
      <w:r w:rsidRPr="00D22F01">
        <w:rPr>
          <w:rFonts w:ascii="仿宋" w:eastAsia="仿宋" w:hAnsi="仿宋"/>
          <w:color w:val="000000"/>
          <w:sz w:val="28"/>
          <w:szCs w:val="28"/>
        </w:rPr>
        <w:t/>
      </w:r>
      <w:r>
        <w:rPr>
          <w:rFonts w:ascii="仿宋" w:eastAsia="仿宋" w:hAnsi="仿宋"/>
          <w:color w:val="000000"/>
          <w:sz w:val="28"/>
          <w:szCs w:val="28"/>
        </w:rPr>
        <w:t/>
      </w:r>
    </w:p>
    <w:p w14:paraId="779CF7EC" w14:textId="77777777" w:rsidR="00E750A5" w:rsidRDefault="00964E95">
      <w:pPr>
        <w:rPr>
          <w:rFonts w:ascii="黑体" w:eastAsia="黑体"/>
          <w:sz w:val="24"/>
        </w:rPr>
      </w:pPr>
      <w:r>
        <w:rPr>
          <w:rFonts w:cs="仿宋_GB2312" w:eastAsia="仿宋_GB2312" w:hint="eastAsia"/>
          <w:color w:val="000000"/>
          <w:spacing w:val="4"/>
          <w:sz w:val="30"/>
          <w:szCs w:val="30"/>
        </w:rPr>
        <w:br w:type="page"/>
      </w:r>
      <w:r>
        <w:rPr>
          <w:rFonts w:cs="仿宋_GB2312" w:eastAsia="仿宋_GB2312" w:hint="eastAsia"/>
          <w:color w:val="000000"/>
          <w:spacing w:val="4"/>
          <w:sz w:val="30"/>
          <w:szCs w:val="30"/>
        </w:rPr>
        <w:lastRenderedPageBreak/>
        <w:t>附表</w:t>
      </w:r>
    </w:p>
    <w:p w14:paraId="5BE00DD9" w14:textId="77777777" w:rsidR="00E750A5" w:rsidRDefault="00964E95">
      <w:pPr>
        <w:tabs>
          <w:tab w:pos="851" w:val="left"/>
        </w:tabs>
        <w:spacing w:after="156" w:afterLines="50" w:line="360" w:lineRule="auto"/>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一、单位基本情况</w:t>
      </w:r>
    </w:p>
    <w:tbl>
      <w:tblPr>
        <w:tblW w:type="dxa" w:w="85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897"/>
        <w:gridCol w:w="2411"/>
        <w:gridCol w:w="1658"/>
        <w:gridCol w:w="2573"/>
      </w:tblGrid>
      <w:tr w14:paraId="0CC85448" w14:textId="77777777" w:rsidR="00E750A5">
        <w:trPr>
          <w:trHeight w:val="486"/>
          <w:jc w:val="center"/>
        </w:trPr>
        <w:tc>
          <w:tcPr>
            <w:tcW w:type="dxa" w:w="1897"/>
            <w:vAlign w:val="center"/>
          </w:tcPr>
          <w:p w14:paraId="3D801413" w14:textId="6B73CCA2" w:rsidR="00E750A5" w:rsidRDefault="00BE6A62">
            <w:pPr>
              <w:spacing w:line="280" w:lineRule="exact"/>
              <w:jc w:val="center"/>
              <w:rPr>
                <w:rFonts w:eastAsia="仿宋_GB2312"/>
                <w:color w:val="000000"/>
                <w:sz w:val="24"/>
              </w:rPr>
            </w:pPr>
            <w:r>
              <w:rPr>
                <w:rFonts w:ascii="仿宋" w:eastAsia="仿宋" w:hAnsi="仿宋" w:hint="eastAsia"/>
                <w:color w:val="000000"/>
                <w:sz w:val="24"/>
              </w:rPr>
              <w:t>组织机构代码</w:t>
            </w:r>
          </w:p>
        </w:tc>
        <w:tc>
          <w:tcPr>
            <w:tcW w:type="dxa" w:w="2411"/>
            <w:vAlign w:val="center"/>
          </w:tcPr>
          <w:p w14:paraId="758EF95C" w14:textId="76D402FD" w:rsidR="00E750A5" w:rsidRDefault="000F0B3B">
            <w:pPr>
              <w:spacing w:line="280" w:lineRule="exact"/>
              <w:jc w:val="center"/>
              <w:rPr>
                <w:rFonts w:ascii="楷体_GB2312" w:eastAsia="楷体_GB2312"/>
                <w:color w:val="000000"/>
                <w:sz w:val="24"/>
              </w:rPr>
            </w:pPr>
            <w:r w:rsidRPr="00EB55FE">
              <w:rPr>
                <w:rFonts w:ascii="仿宋_GB2312" w:eastAsia="仿宋_GB2312" w:hint="eastAsia"/>
                <w:color w:val="000000"/>
                <w:sz w:val="24"/>
              </w:rPr>
              <w:t>MB1364631</w:t>
            </w:r>
            <w:r w:rsidR="007E4F68">
              <w:rPr>
                <w:rFonts w:ascii="仿宋_GB2312" w:eastAsia="仿宋_GB2312" w:hint="eastAsia"/>
                <w:color w:val="000000"/>
                <w:sz w:val="24"/>
              </w:rPr>
              <w:t/>
            </w:r>
            <w:r w:rsidRPr="00EB55FE">
              <w:rPr>
                <w:rFonts w:ascii="仿宋_GB2312" w:eastAsia="仿宋_GB2312" w:hint="eastAsia"/>
                <w:color w:val="000000"/>
                <w:sz w:val="24"/>
              </w:rPr>
              <w:t/>
            </w:r>
          </w:p>
        </w:tc>
        <w:tc>
          <w:tcPr>
            <w:tcW w:type="dxa" w:w="1658"/>
            <w:vAlign w:val="center"/>
          </w:tcPr>
          <w:p w14:paraId="0901442C" w14:textId="77777777" w:rsidR="00E750A5" w:rsidRDefault="00964E95">
            <w:pPr>
              <w:spacing w:line="280" w:lineRule="exact"/>
              <w:jc w:val="center"/>
              <w:rPr>
                <w:rFonts w:eastAsia="仿宋_GB2312"/>
                <w:color w:val="000000"/>
                <w:sz w:val="24"/>
              </w:rPr>
            </w:pPr>
            <w:r>
              <w:rPr>
                <w:rFonts w:ascii="仿宋" w:eastAsia="仿宋" w:hAnsi="仿宋" w:hint="eastAsia"/>
                <w:color w:val="000000"/>
                <w:sz w:val="24"/>
              </w:rPr>
              <w:t>基本性质</w:t>
            </w:r>
          </w:p>
        </w:tc>
        <w:tc>
          <w:tcPr>
            <w:tcW w:type="dxa" w:w="2573"/>
            <w:vAlign w:val="center"/>
          </w:tcPr>
          <w:p w14:paraId="10A1084E" w14:textId="26045292" w:rsidR="00E750A5" w:rsidRDefault="000F0B3B">
            <w:pPr>
              <w:spacing w:line="280" w:lineRule="exact"/>
              <w:jc w:val="left"/>
              <w:rPr>
                <w:rFonts w:ascii="楷体_GB2312" w:eastAsia="楷体_GB2312"/>
                <w:color w:val="000000"/>
                <w:sz w:val="24"/>
              </w:rPr>
            </w:pPr>
            <w:r w:rsidRPr="00EB55FE">
              <w:rPr>
                <w:rFonts w:ascii="仿宋_GB2312" w:eastAsia="仿宋_GB2312" w:hAnsi="宋体" w:hint="eastAsia"/>
                <w:sz w:val="24"/>
              </w:rPr>
              <w:t>22</w:t>
            </w:r>
            <w:r>
              <w:rPr>
                <w:rFonts w:ascii="仿宋_GB2312" w:eastAsia="仿宋_GB2312" w:hAnsi="宋体" w:hint="eastAsia"/>
                <w:sz w:val="24"/>
              </w:rPr>
              <w:t/>
            </w:r>
            <w:r w:rsidRPr="00EB55FE">
              <w:rPr>
                <w:rFonts w:ascii="仿宋_GB2312" w:eastAsia="仿宋_GB2312" w:hAnsi="宋体" w:hint="eastAsia"/>
                <w:sz w:val="24"/>
              </w:rPr>
              <w:t>公益一类事业单位</w:t>
            </w:r>
            <w:r>
              <w:rPr>
                <w:rFonts w:ascii="仿宋_GB2312" w:eastAsia="仿宋_GB2312" w:hAnsi="宋体" w:hint="eastAsia"/>
                <w:sz w:val="24"/>
              </w:rPr>
              <w:t/>
            </w:r>
            <w:r w:rsidRPr="00EB55FE">
              <w:rPr>
                <w:rFonts w:ascii="仿宋_GB2312" w:eastAsia="仿宋_GB2312" w:hAnsi="宋体" w:hint="eastAsia"/>
                <w:sz w:val="24"/>
              </w:rPr>
              <w:t/>
            </w:r>
          </w:p>
        </w:tc>
      </w:tr>
      <w:tr w14:paraId="738740C6" w14:textId="77777777" w:rsidR="00E750A5">
        <w:trPr>
          <w:trHeight w:val="401"/>
          <w:jc w:val="center"/>
        </w:trPr>
        <w:tc>
          <w:tcPr>
            <w:tcW w:type="dxa" w:w="1897"/>
            <w:vAlign w:val="center"/>
          </w:tcPr>
          <w:p w14:paraId="7C560D9E" w14:textId="77777777" w:rsidR="00E750A5" w:rsidRDefault="00964E95">
            <w:pPr>
              <w:spacing w:line="280" w:lineRule="exact"/>
              <w:jc w:val="center"/>
              <w:rPr>
                <w:rFonts w:eastAsia="仿宋_GB2312"/>
                <w:color w:val="000000"/>
                <w:sz w:val="24"/>
              </w:rPr>
            </w:pPr>
            <w:r>
              <w:rPr>
                <w:rFonts w:ascii="仿宋" w:eastAsia="仿宋" w:hAnsi="仿宋" w:hint="eastAsia"/>
                <w:color w:val="000000"/>
                <w:sz w:val="24"/>
              </w:rPr>
              <w:t>单位预算级次</w:t>
            </w:r>
          </w:p>
        </w:tc>
        <w:tc>
          <w:tcPr>
            <w:tcW w:type="dxa" w:w="2411"/>
            <w:vAlign w:val="center"/>
          </w:tcPr>
          <w:p w14:paraId="0C5560D6" w14:textId="7D8BAA3B" w:rsidR="00E750A5" w:rsidRDefault="000F0B3B">
            <w:pPr>
              <w:spacing w:line="280" w:lineRule="exact"/>
              <w:jc w:val="left"/>
              <w:rPr>
                <w:rFonts w:ascii="楷体_GB2312" w:eastAsia="楷体_GB2312"/>
                <w:color w:val="000000"/>
                <w:sz w:val="24"/>
              </w:rPr>
            </w:pPr>
            <w:r w:rsidRPr="00EB55FE">
              <w:rPr>
                <w:rFonts w:ascii="仿宋_GB2312" w:eastAsia="仿宋_GB2312" w:hAnsi="宋体" w:hint="eastAsia"/>
                <w:sz w:val="24"/>
              </w:rPr>
              <w:t>一级预算单位</w:t>
            </w:r>
            <w:r w:rsidR="007E4F68">
              <w:rPr>
                <w:rFonts w:ascii="仿宋_GB2312" w:eastAsia="仿宋_GB2312" w:hAnsi="宋体" w:hint="eastAsia"/>
                <w:sz w:val="24"/>
              </w:rPr>
              <w:t/>
            </w:r>
            <w:r w:rsidRPr="00EB55FE">
              <w:rPr>
                <w:rFonts w:ascii="仿宋_GB2312" w:eastAsia="仿宋_GB2312" w:hAnsi="宋体" w:hint="eastAsia"/>
                <w:sz w:val="24"/>
              </w:rPr>
              <w:t/>
            </w:r>
          </w:p>
        </w:tc>
        <w:tc>
          <w:tcPr>
            <w:tcW w:type="dxa" w:w="1658"/>
            <w:vAlign w:val="center"/>
          </w:tcPr>
          <w:p w14:paraId="42709DBA" w14:textId="77777777" w:rsidR="00E750A5" w:rsidRDefault="00964E95">
            <w:pPr>
              <w:spacing w:line="280" w:lineRule="exact"/>
              <w:jc w:val="center"/>
              <w:rPr>
                <w:rFonts w:eastAsia="仿宋_GB2312"/>
                <w:color w:val="000000"/>
                <w:sz w:val="24"/>
              </w:rPr>
            </w:pPr>
            <w:r>
              <w:rPr>
                <w:rFonts w:ascii="仿宋" w:eastAsia="仿宋" w:hAnsi="仿宋" w:hint="eastAsia"/>
                <w:color w:val="000000"/>
                <w:sz w:val="24"/>
              </w:rPr>
              <w:t>预算级次</w:t>
            </w:r>
          </w:p>
        </w:tc>
        <w:tc>
          <w:tcPr>
            <w:tcW w:type="dxa" w:w="2573"/>
            <w:vAlign w:val="center"/>
          </w:tcPr>
          <w:p w14:paraId="755FB3F2" w14:textId="2DF855E6" w:rsidR="00E750A5" w:rsidRDefault="007E4F68">
            <w:pPr>
              <w:spacing w:line="280" w:lineRule="exact"/>
              <w:jc w:val="left"/>
              <w:rPr>
                <w:rFonts w:ascii="楷体_GB2312" w:eastAsia="楷体_GB2312"/>
                <w:color w:val="000000"/>
                <w:sz w:val="24"/>
              </w:rPr>
            </w:pPr>
            <w:r w:rsidRPr="00EB55FE">
              <w:rPr>
                <w:rFonts w:ascii="仿宋_GB2312" w:eastAsia="仿宋_GB2312" w:hAnsi="宋体" w:hint="eastAsia"/>
                <w:sz w:val="24"/>
              </w:rPr>
              <w:t>40</w:t>
            </w:r>
            <w:r w:rsidRPr="007E4F68">
              <w:rPr>
                <w:rFonts w:ascii="仿宋" w:eastAsia="仿宋" w:hAnsi="仿宋"/>
                <w:sz w:val="24"/>
              </w:rPr>
              <w:t xml:space="preserve">县级</w:t>
            </w:r>
          </w:p>
        </w:tc>
      </w:tr>
      <w:tr w14:paraId="5BF79E42" w14:textId="77777777" w:rsidR="00E750A5">
        <w:trPr>
          <w:trHeight w:val="371"/>
          <w:jc w:val="center"/>
        </w:trPr>
        <w:tc>
          <w:tcPr>
            <w:tcW w:type="dxa" w:w="1897"/>
            <w:vAlign w:val="center"/>
          </w:tcPr>
          <w:p w14:paraId="26CCE17E" w14:textId="77777777" w:rsidR="00E750A5" w:rsidRDefault="00964E95">
            <w:pPr>
              <w:spacing w:line="280" w:lineRule="exact"/>
              <w:jc w:val="center"/>
              <w:rPr>
                <w:rFonts w:eastAsia="仿宋_GB2312"/>
                <w:color w:val="000000"/>
                <w:sz w:val="24"/>
              </w:rPr>
            </w:pPr>
            <w:r>
              <w:rPr>
                <w:rFonts w:ascii="仿宋" w:eastAsia="仿宋" w:hAnsi="仿宋" w:hint="eastAsia"/>
                <w:color w:val="000000"/>
                <w:sz w:val="24"/>
              </w:rPr>
              <w:t>支出功能分类</w:t>
            </w:r>
          </w:p>
        </w:tc>
        <w:tc>
          <w:tcPr>
            <w:tcW w:type="dxa" w:w="2411"/>
            <w:vAlign w:val="center"/>
          </w:tcPr>
          <w:p w14:paraId="1CF37877" w14:textId="7A7CBEC7" w:rsidR="00E750A5" w:rsidRDefault="007E4F68">
            <w:pPr>
              <w:spacing w:line="280" w:lineRule="exact"/>
              <w:jc w:val="left"/>
              <w:rPr>
                <w:rFonts w:eastAsia="仿宋_GB2312"/>
                <w:color w:val="000000"/>
                <w:sz w:val="24"/>
              </w:rPr>
            </w:pPr>
            <w:r w:rsidRPr="007E4F68">
              <w:rPr>
                <w:rFonts w:ascii="仿宋" w:eastAsia="仿宋" w:hAnsi="仿宋"/>
                <w:sz w:val="24"/>
              </w:rPr>
              <w:t>其他资源勘探工业信息等支出</w:t>
            </w:r>
          </w:p>
        </w:tc>
        <w:tc>
          <w:tcPr>
            <w:tcW w:type="dxa" w:w="1658"/>
            <w:vAlign w:val="center"/>
          </w:tcPr>
          <w:p w14:paraId="436130F7" w14:textId="77777777" w:rsidR="00E750A5" w:rsidRDefault="00964E95">
            <w:pPr>
              <w:spacing w:line="280" w:lineRule="exact"/>
              <w:jc w:val="center"/>
              <w:rPr>
                <w:rFonts w:eastAsia="仿宋_GB2312"/>
                <w:color w:val="000000"/>
                <w:sz w:val="24"/>
              </w:rPr>
            </w:pPr>
            <w:r>
              <w:rPr>
                <w:rFonts w:ascii="仿宋" w:eastAsia="仿宋" w:hAnsi="仿宋" w:hint="eastAsia"/>
                <w:color w:val="000000"/>
                <w:sz w:val="24"/>
              </w:rPr>
              <w:t>年末在职人数</w:t>
            </w:r>
          </w:p>
        </w:tc>
        <w:tc>
          <w:tcPr>
            <w:tcW w:type="dxa" w:w="2573"/>
            <w:vAlign w:val="center"/>
          </w:tcPr>
          <w:p w14:paraId="02A0555E" w14:textId="69E751BB" w:rsidR="00E750A5" w:rsidRDefault="00BE6A62">
            <w:pPr>
              <w:spacing w:line="280" w:lineRule="exact"/>
              <w:jc w:val="center"/>
              <w:rPr>
                <w:rFonts w:eastAsia="仿宋_GB2312"/>
                <w:color w:val="000000"/>
                <w:sz w:val="24"/>
              </w:rPr>
            </w:pPr>
            <w:r w:rsidRPr="007E4F68">
              <w:rPr>
                <w:rFonts w:ascii="仿宋" w:eastAsia="仿宋" w:hAnsi="仿宋"/>
                <w:sz w:val="24"/>
              </w:rPr>
              <w:t>12</w:t>
            </w:r>
            <w:r w:rsidRPr="00BE6A62">
              <w:rPr>
                <w:rFonts w:ascii="仿宋" w:eastAsia="仿宋" w:hAnsi="仿宋"/>
                <w:sz w:val="24"/>
              </w:rPr>
              <w:t/>
            </w:r>
            <w:r w:rsidRPr="007E4F68">
              <w:rPr>
                <w:rFonts w:ascii="仿宋" w:eastAsia="仿宋" w:hAnsi="仿宋"/>
                <w:sz w:val="24"/>
              </w:rPr>
              <w:t/>
            </w:r>
          </w:p>
        </w:tc>
      </w:tr>
      <w:tr w14:paraId="464D79D1" w14:textId="77777777" w:rsidR="00E750A5">
        <w:trPr>
          <w:trHeight w:val="486"/>
          <w:jc w:val="center"/>
        </w:trPr>
        <w:tc>
          <w:tcPr>
            <w:tcW w:type="dxa" w:w="1897"/>
            <w:vAlign w:val="center"/>
          </w:tcPr>
          <w:p w14:paraId="457F4323" w14:textId="77777777" w:rsidR="00E750A5" w:rsidRDefault="00964E95">
            <w:pPr>
              <w:spacing w:line="280" w:lineRule="exact"/>
              <w:jc w:val="center"/>
              <w:rPr>
                <w:rFonts w:eastAsia="仿宋_GB2312"/>
                <w:color w:val="000000"/>
                <w:sz w:val="24"/>
              </w:rPr>
            </w:pPr>
            <w:r>
              <w:rPr>
                <w:rFonts w:ascii="仿宋" w:eastAsia="仿宋" w:hAnsi="仿宋" w:hint="eastAsia"/>
                <w:color w:val="000000"/>
                <w:sz w:val="24"/>
              </w:rPr>
              <w:t>财政区划</w:t>
            </w:r>
          </w:p>
        </w:tc>
        <w:tc>
          <w:tcPr>
            <w:tcW w:type="dxa" w:w="2411"/>
            <w:vAlign w:val="center"/>
          </w:tcPr>
          <w:p w14:paraId="3E3F7B8B" w14:textId="607BE971" w:rsidR="00BE6A62" w:rsidRDefault="00BE6A62">
            <w:pPr>
              <w:spacing w:line="280" w:lineRule="exact"/>
              <w:jc w:val="left"/>
              <w:rPr>
                <w:rFonts w:ascii="楷体_GB2312" w:eastAsia="楷体_GB2312"/>
                <w:color w:val="000000"/>
                <w:sz w:val="24"/>
              </w:rPr>
            </w:pPr>
            <w:r>
              <w:rPr>
                <w:rFonts w:ascii="仿宋" w:eastAsia="仿宋" w:hAnsi="仿宋" w:hint="eastAsia"/>
                <w:color w:val="000000"/>
                <w:sz w:val="24"/>
              </w:rPr>
              <w:t>溆浦县</w:t>
            </w:r>
            <w:r w:rsidRPr="00BE6A62">
              <w:rPr>
                <w:rFonts w:ascii="仿宋" w:eastAsia="仿宋" w:hAnsi="仿宋"/>
                <w:color w:val="000000"/>
                <w:sz w:val="24"/>
              </w:rPr>
              <w:t/>
            </w:r>
            <w:r>
              <w:rPr>
                <w:rFonts w:ascii="仿宋" w:eastAsia="仿宋" w:hAnsi="仿宋"/>
                <w:color w:val="000000"/>
                <w:sz w:val="24"/>
              </w:rPr>
              <w:t/>
            </w:r>
            <w:r>
              <w:rPr>
                <w:rFonts w:ascii="仿宋" w:eastAsia="仿宋" w:hAnsi="仿宋" w:hint="eastAsia"/>
                <w:color w:val="000000"/>
                <w:sz w:val="24"/>
              </w:rPr>
              <w:t/>
            </w:r>
          </w:p>
        </w:tc>
        <w:tc>
          <w:tcPr>
            <w:tcW w:type="dxa" w:w="1658"/>
            <w:vAlign w:val="center"/>
          </w:tcPr>
          <w:p w14:paraId="24735791" w14:textId="0CB78532" w:rsidR="00E750A5" w:rsidRDefault="000F0B3B">
            <w:pPr>
              <w:spacing w:line="280" w:lineRule="exact"/>
              <w:jc w:val="center"/>
              <w:rPr>
                <w:rFonts w:eastAsia="仿宋_GB2312"/>
                <w:color w:val="000000"/>
                <w:sz w:val="24"/>
              </w:rPr>
            </w:pPr>
            <w:r>
              <w:rPr>
                <w:rFonts w:eastAsia="仿宋_GB2312" w:hint="eastAsia"/>
                <w:color w:val="000000"/>
                <w:sz w:val="24"/>
              </w:rPr>
              <w:t>部门标识码</w:t>
            </w:r>
          </w:p>
        </w:tc>
        <w:tc>
          <w:tcPr>
            <w:tcW w:type="dxa" w:w="2573"/>
            <w:vAlign w:val="center"/>
          </w:tcPr>
          <w:p w14:paraId="77F327DE" w14:textId="3B808A2E" w:rsidR="00E750A5" w:rsidRDefault="00BE6A62">
            <w:pPr>
              <w:spacing w:line="280" w:lineRule="exact"/>
              <w:jc w:val="center"/>
              <w:rPr>
                <w:rFonts w:ascii="楷体_GB2312" w:eastAsia="楷体_GB2312"/>
                <w:color w:val="000000"/>
                <w:sz w:val="24"/>
              </w:rPr>
            </w:pPr>
            <w:r>
              <w:rPr>
                <w:rFonts w:ascii="仿宋" w:eastAsia="仿宋" w:hAnsi="仿宋" w:hint="eastAsia"/>
                <w:sz w:val="24"/>
              </w:rPr>
              <w:t>339</w:t>
            </w:r>
            <w:r w:rsidR="00900A87">
              <w:rPr>
                <w:rFonts w:ascii="仿宋" w:eastAsia="仿宋" w:hAnsi="仿宋" w:hint="eastAsia"/>
                <w:sz w:val="24"/>
              </w:rPr>
              <w:t/>
            </w:r>
            <w:r w:rsidRPr="00BE6A62">
              <w:rPr>
                <w:rFonts w:ascii="仿宋" w:eastAsia="仿宋" w:hAnsi="仿宋"/>
                <w:sz w:val="24"/>
              </w:rPr>
              <w:t/>
            </w:r>
            <w:r>
              <w:rPr>
                <w:rFonts w:ascii="仿宋" w:eastAsia="仿宋" w:hAnsi="仿宋" w:hint="eastAsia"/>
                <w:sz w:val="24"/>
              </w:rPr>
              <w:t/>
            </w:r>
          </w:p>
        </w:tc>
      </w:tr>
      <w:tr w14:paraId="4E7D5C62" w14:textId="77777777" w:rsidR="00E750A5">
        <w:trPr>
          <w:trHeight w:val="486"/>
          <w:jc w:val="center"/>
        </w:trPr>
        <w:tc>
          <w:tcPr>
            <w:tcW w:type="dxa" w:w="1897"/>
            <w:vAlign w:val="center"/>
          </w:tcPr>
          <w:p w14:paraId="25471EAB" w14:textId="777D8D47" w:rsidR="00E750A5" w:rsidRDefault="00964E95">
            <w:pPr>
              <w:spacing w:line="280" w:lineRule="exact"/>
              <w:jc w:val="center"/>
              <w:rPr>
                <w:rFonts w:eastAsia="仿宋_GB2312"/>
                <w:color w:val="000000"/>
                <w:sz w:val="24"/>
              </w:rPr>
            </w:pPr>
            <w:r>
              <w:rPr>
                <w:rFonts w:ascii="仿宋" w:eastAsia="仿宋" w:hAnsi="仿宋" w:hint="eastAsia"/>
                <w:color w:val="000000"/>
                <w:sz w:val="24"/>
              </w:rPr>
              <w:t>所在地区</w:t>
            </w:r>
          </w:p>
        </w:tc>
        <w:tc>
          <w:tcPr>
            <w:tcW w:type="dxa" w:w="2411"/>
            <w:vAlign w:val="center"/>
          </w:tcPr>
          <w:p w14:paraId="3470547F" w14:textId="72C3793B" w:rsidR="00E750A5" w:rsidRDefault="00BE6A62">
            <w:pPr>
              <w:spacing w:line="280" w:lineRule="exact"/>
              <w:jc w:val="left"/>
              <w:rPr>
                <w:rFonts w:ascii="楷体_GB2312" w:eastAsia="楷体_GB2312"/>
                <w:color w:val="000000"/>
                <w:sz w:val="24"/>
              </w:rPr>
            </w:pPr>
            <w:r>
              <w:rPr>
                <w:rFonts w:ascii="仿宋" w:eastAsia="仿宋" w:hAnsi="仿宋" w:hint="eastAsia"/>
                <w:color w:val="000000"/>
                <w:sz w:val="24"/>
              </w:rPr>
              <w:t>溆浦县</w:t>
            </w:r>
            <w:r w:rsidR="00900A87">
              <w:rPr>
                <w:rFonts w:ascii="仿宋" w:eastAsia="仿宋" w:hAnsi="仿宋" w:hint="eastAsia"/>
                <w:color w:val="000000"/>
                <w:sz w:val="24"/>
              </w:rPr>
              <w:t/>
            </w:r>
            <w:r w:rsidRPr="00BE6A62">
              <w:rPr>
                <w:rFonts w:ascii="仿宋" w:eastAsia="仿宋" w:hAnsi="仿宋"/>
                <w:color w:val="000000"/>
                <w:sz w:val="24"/>
              </w:rPr>
              <w:t/>
            </w:r>
            <w:r>
              <w:rPr>
                <w:rFonts w:ascii="仿宋" w:eastAsia="仿宋" w:hAnsi="仿宋"/>
                <w:color w:val="000000"/>
                <w:sz w:val="24"/>
              </w:rPr>
              <w:t/>
            </w:r>
            <w:r>
              <w:rPr>
                <w:rFonts w:ascii="仿宋" w:eastAsia="仿宋" w:hAnsi="仿宋" w:hint="eastAsia"/>
                <w:color w:val="000000"/>
                <w:sz w:val="24"/>
              </w:rPr>
              <w:t/>
            </w:r>
          </w:p>
        </w:tc>
        <w:tc>
          <w:tcPr>
            <w:tcW w:type="dxa" w:w="1658"/>
            <w:vAlign w:val="center"/>
          </w:tcPr>
          <w:p w14:paraId="546665D3" w14:textId="77777777" w:rsidR="00E750A5" w:rsidRDefault="00964E95">
            <w:pPr>
              <w:spacing w:line="280" w:lineRule="exact"/>
              <w:jc w:val="center"/>
              <w:rPr>
                <w:rFonts w:eastAsia="仿宋_GB2312"/>
                <w:color w:val="000000"/>
                <w:sz w:val="24"/>
              </w:rPr>
            </w:pPr>
            <w:r>
              <w:rPr>
                <w:rFonts w:ascii="仿宋" w:eastAsia="仿宋" w:hAnsi="仿宋" w:hint="eastAsia"/>
                <w:color w:val="000000"/>
                <w:sz w:val="24"/>
              </w:rPr>
              <w:t>财政预算代码</w:t>
            </w:r>
          </w:p>
        </w:tc>
        <w:tc>
          <w:tcPr>
            <w:tcW w:type="dxa" w:w="2573"/>
            <w:vAlign w:val="center"/>
          </w:tcPr>
          <w:p w14:paraId="775D39BF" w14:textId="5E806C6B" w:rsidR="00E750A5" w:rsidRDefault="00BE6A62">
            <w:pPr>
              <w:spacing w:line="280" w:lineRule="exact"/>
              <w:jc w:val="center"/>
              <w:rPr>
                <w:rFonts w:ascii="楷体_GB2312" w:eastAsia="楷体_GB2312"/>
                <w:color w:val="000000"/>
                <w:sz w:val="24"/>
              </w:rPr>
            </w:pPr>
            <w:r>
              <w:rPr>
                <w:rFonts w:ascii="仿宋" w:eastAsia="仿宋" w:hAnsi="仿宋" w:hint="eastAsia"/>
                <w:sz w:val="24"/>
              </w:rPr>
              <w:t>113</w:t>
            </w:r>
            <w:r w:rsidR="00900A87">
              <w:rPr>
                <w:rFonts w:ascii="仿宋" w:eastAsia="仿宋" w:hAnsi="仿宋" w:hint="eastAsia"/>
                <w:sz w:val="24"/>
              </w:rPr>
              <w:t/>
            </w:r>
            <w:r w:rsidRPr="00BE6A62">
              <w:rPr>
                <w:rFonts w:ascii="仿宋" w:eastAsia="仿宋" w:hAnsi="仿宋"/>
                <w:sz w:val="24"/>
              </w:rPr>
              <w:t/>
            </w:r>
            <w:r>
              <w:rPr>
                <w:rFonts w:ascii="仿宋" w:eastAsia="仿宋" w:hAnsi="仿宋" w:hint="eastAsia"/>
                <w:sz w:val="24"/>
              </w:rPr>
              <w:t/>
            </w:r>
          </w:p>
        </w:tc>
      </w:tr>
    </w:tbl>
    <w:p w14:paraId="3A4DE927" w14:textId="26A1CCE3"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说明：组织机构代码根据各级技术监督部门核发的机关、团体、事业单位代码证书规定的</w:t>
      </w:r>
      <w:r>
        <w:rPr>
          <w:rFonts w:cs="楷体_GB2312" w:eastAsia="楷体_GB2312" w:hint="eastAsia"/>
          <w:color w:val="000000"/>
          <w:sz w:val="24"/>
        </w:rPr>
        <w:t>9</w:t>
      </w:r>
      <w:r>
        <w:rPr>
          <w:rFonts w:cs="楷体_GB2312" w:eastAsia="楷体_GB2312" w:hint="eastAsia"/>
          <w:color w:val="000000"/>
          <w:sz w:val="24"/>
        </w:rPr>
        <w:t>位码填列。单位如已取得统一社会信用代码，需按统一社会信用代码第</w:t>
      </w:r>
      <w:r>
        <w:rPr>
          <w:rFonts w:cs="楷体_GB2312" w:eastAsia="楷体_GB2312" w:hint="eastAsia"/>
          <w:color w:val="000000"/>
          <w:sz w:val="24"/>
        </w:rPr>
        <w:t>9</w:t>
      </w:r>
      <w:r>
        <w:rPr>
          <w:rFonts w:cs="楷体_GB2312" w:eastAsia="楷体_GB2312" w:hint="eastAsia"/>
          <w:color w:val="000000"/>
          <w:sz w:val="24"/>
        </w:rPr>
        <w:t>－</w:t>
      </w:r>
      <w:r>
        <w:rPr>
          <w:rFonts w:cs="楷体_GB2312" w:eastAsia="楷体_GB2312" w:hint="eastAsia"/>
          <w:color w:val="000000"/>
          <w:sz w:val="24"/>
        </w:rPr>
        <w:t>17</w:t>
      </w:r>
      <w:r>
        <w:rPr>
          <w:rFonts w:cs="楷体_GB2312" w:eastAsia="楷体_GB2312" w:hint="eastAsia"/>
          <w:color w:val="000000"/>
          <w:sz w:val="24"/>
        </w:rPr>
        <w:t>位信息填列。</w:t>
      </w:r>
    </w:p>
    <w:p w14:paraId="59F656EE" w14:textId="6B316598"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单位预算级次填列部门和单位按照预算管理权限和经费领拨关系所确定的预算级次，与部门决算封面上单位预算级次一致。非预算单位此项填报“无”。</w:t>
      </w:r>
    </w:p>
    <w:p w14:paraId="5A71D987" w14:textId="3C8D5F76" w:rsidR="00E750A5" w:rsidRDefault="005C07C1">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预算</w:t>
      </w:r>
      <w:r w:rsidR="00964E95">
        <w:rPr>
          <w:rFonts w:cs="楷体_GB2312" w:eastAsia="楷体_GB2312" w:hint="eastAsia"/>
          <w:color w:val="000000"/>
          <w:sz w:val="24"/>
        </w:rPr>
        <w:t>级次按单位预算分级管理的级次选择填列。非预算单位填报“</w:t>
      </w:r>
      <w:r w:rsidR="00964E95">
        <w:rPr>
          <w:rFonts w:cs="楷体_GB2312" w:eastAsia="楷体_GB2312" w:hint="eastAsia"/>
          <w:color w:val="000000"/>
          <w:sz w:val="24"/>
        </w:rPr>
        <w:t>90.</w:t>
      </w:r>
      <w:r w:rsidR="00964E95">
        <w:rPr>
          <w:rFonts w:cs="楷体_GB2312" w:eastAsia="楷体_GB2312" w:hint="eastAsia"/>
          <w:color w:val="000000"/>
          <w:sz w:val="24"/>
        </w:rPr>
        <w:t>非预算单位”。</w:t>
      </w:r>
    </w:p>
    <w:p w14:paraId="5CB2ED8D"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支出功能分类填列部门决算《支出决算表》（财决</w:t>
      </w:r>
      <w:r>
        <w:rPr>
          <w:rFonts w:cs="楷体_GB2312" w:eastAsia="楷体_GB2312" w:hint="eastAsia"/>
          <w:color w:val="000000"/>
          <w:sz w:val="24"/>
        </w:rPr>
        <w:t>04</w:t>
      </w:r>
      <w:r>
        <w:rPr>
          <w:rFonts w:cs="楷体_GB2312" w:eastAsia="楷体_GB2312" w:hint="eastAsia"/>
          <w:color w:val="000000"/>
          <w:sz w:val="24"/>
        </w:rPr>
        <w:t>表）中涉及金额最多的支出功能分类科目。</w:t>
      </w:r>
    </w:p>
    <w:p w14:paraId="57502E6F"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年末在职人数填列在政府编制管理部门核定的编制内、由单位人事部门管理的实有年末在职人数，与部门决算《基本数字表》（财决附</w:t>
      </w:r>
      <w:r>
        <w:rPr>
          <w:rFonts w:cs="楷体_GB2312" w:eastAsia="楷体_GB2312" w:hint="eastAsia"/>
          <w:color w:val="000000"/>
          <w:sz w:val="24"/>
        </w:rPr>
        <w:t>02</w:t>
      </w:r>
      <w:r>
        <w:rPr>
          <w:rFonts w:cs="楷体_GB2312" w:eastAsia="楷体_GB2312" w:hint="eastAsia"/>
          <w:color w:val="000000"/>
          <w:sz w:val="24"/>
        </w:rPr>
        <w:t>表）第</w:t>
      </w:r>
      <w:r>
        <w:rPr>
          <w:rFonts w:cs="楷体_GB2312" w:eastAsia="楷体_GB2312" w:hint="eastAsia"/>
          <w:color w:val="000000"/>
          <w:sz w:val="24"/>
        </w:rPr>
        <w:t>4</w:t>
      </w:r>
      <w:r>
        <w:rPr>
          <w:rFonts w:cs="楷体_GB2312" w:eastAsia="楷体_GB2312" w:hint="eastAsia"/>
          <w:color w:val="000000"/>
          <w:sz w:val="24"/>
        </w:rPr>
        <w:t>栏合计数一致，即“年末实有人数”中“人员总计”的“在职人员”合计数。</w:t>
      </w:r>
    </w:p>
    <w:p w14:paraId="3A124DF6" w14:textId="77777777" w:rsidR="00E750A5" w:rsidRDefault="00964E95">
      <w:pPr>
        <w:pStyle w:val="afa"/>
        <w:tabs>
          <w:tab w:pos="851" w:val="left"/>
        </w:tabs>
        <w:spacing w:line="360" w:lineRule="auto"/>
        <w:ind w:firstLine="480"/>
        <w:rPr>
          <w:rFonts w:cs="楷体_GB2312" w:eastAsia="楷体_GB2312"/>
          <w:sz w:val="24"/>
        </w:rPr>
      </w:pPr>
      <w:r>
        <w:rPr>
          <w:rFonts w:cs="楷体_GB2312" w:eastAsia="楷体_GB2312" w:hint="eastAsia"/>
          <w:sz w:val="24"/>
        </w:rPr>
        <w:t>财政区划以行政区划为基础，结合政府预算分级管理情况而划分的区域。开发区、园区等没有行政区划及代码的，按照《中华人民共和国行政区划代码》（</w:t>
      </w:r>
      <w:r>
        <w:rPr>
          <w:rFonts w:cs="楷体_GB2312" w:eastAsia="楷体_GB2312" w:hint="eastAsia"/>
          <w:sz w:val="24"/>
        </w:rPr>
        <w:t>GB/T 2260-2007</w:t>
      </w:r>
      <w:r>
        <w:rPr>
          <w:rFonts w:cs="楷体_GB2312" w:eastAsia="楷体_GB2312" w:hint="eastAsia"/>
          <w:sz w:val="24"/>
        </w:rPr>
        <w:t>）相应号段增设。中央预算单位的财政区划代码填“</w:t>
      </w:r>
      <w:r>
        <w:rPr>
          <w:rFonts w:cs="楷体_GB2312" w:eastAsia="楷体_GB2312"/>
          <w:sz w:val="24"/>
        </w:rPr>
        <w:t>100000000</w:t>
      </w:r>
      <w:r>
        <w:rPr>
          <w:rFonts w:cs="楷体_GB2312" w:eastAsia="楷体_GB2312" w:hint="eastAsia"/>
          <w:sz w:val="24"/>
        </w:rPr>
        <w:t>”。</w:t>
      </w:r>
    </w:p>
    <w:p w14:paraId="6B45B6F3"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部门标识码根据国家标准《</w:t>
      </w:r>
      <w:r>
        <w:rPr>
          <w:rFonts w:cs="楷体_GB2312" w:eastAsia="楷体_GB2312"/>
          <w:color w:val="000000"/>
          <w:sz w:val="24"/>
        </w:rPr>
        <w:t>中央党政机关</w:t>
      </w:r>
      <w:r>
        <w:rPr>
          <w:rFonts w:cs="楷体_GB2312" w:eastAsia="楷体_GB2312" w:hint="eastAsia"/>
          <w:color w:val="000000"/>
          <w:sz w:val="24"/>
        </w:rPr>
        <w:t>、</w:t>
      </w:r>
      <w:r>
        <w:rPr>
          <w:rFonts w:cs="楷体_GB2312" w:eastAsia="楷体_GB2312"/>
          <w:color w:val="000000"/>
          <w:sz w:val="24"/>
        </w:rPr>
        <w:t>人民团体及其他机构名称代码</w:t>
      </w:r>
      <w:r>
        <w:rPr>
          <w:rFonts w:cs="楷体_GB2312" w:eastAsia="楷体_GB2312" w:hint="eastAsia"/>
          <w:color w:val="000000"/>
          <w:sz w:val="24"/>
        </w:rPr>
        <w:t>》（</w:t>
      </w:r>
      <w:r>
        <w:rPr>
          <w:rFonts w:cs="楷体_GB2312" w:eastAsia="楷体_GB2312" w:hint="eastAsia"/>
          <w:color w:val="000000"/>
          <w:sz w:val="24"/>
        </w:rPr>
        <w:t>GB/T 4657-2021</w:t>
      </w:r>
      <w:r>
        <w:rPr>
          <w:rFonts w:cs="楷体_GB2312" w:eastAsia="楷体_GB2312" w:hint="eastAsia"/>
          <w:color w:val="000000"/>
          <w:sz w:val="24"/>
        </w:rPr>
        <w:t>）填列。</w:t>
      </w:r>
    </w:p>
    <w:p w14:paraId="6C886749"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lastRenderedPageBreak/>
        <w:t>所在地区以</w:t>
      </w:r>
      <w:r>
        <w:rPr>
          <w:rFonts w:cs="楷体_GB2312" w:eastAsia="楷体_GB2312" w:hint="eastAsia"/>
          <w:color w:val="000000"/>
          <w:sz w:val="24"/>
        </w:rPr>
        <w:t>6</w:t>
      </w:r>
      <w:r>
        <w:rPr>
          <w:rFonts w:cs="楷体_GB2312" w:eastAsia="楷体_GB2312" w:hint="eastAsia"/>
          <w:color w:val="000000"/>
          <w:sz w:val="24"/>
        </w:rPr>
        <w:t>位代码表示，根据国家标准《中华人民共和国行政区划代码》（</w:t>
      </w:r>
      <w:r>
        <w:rPr>
          <w:rFonts w:cs="楷体_GB2312" w:eastAsia="楷体_GB2312" w:hint="eastAsia"/>
          <w:color w:val="000000"/>
          <w:sz w:val="24"/>
        </w:rPr>
        <w:t>GB/T 2260-2007</w:t>
      </w:r>
      <w:r>
        <w:rPr>
          <w:rFonts w:cs="楷体_GB2312" w:eastAsia="楷体_GB2312" w:hint="eastAsia"/>
          <w:color w:val="000000"/>
          <w:sz w:val="24"/>
        </w:rPr>
        <w:t>）填列。</w:t>
      </w:r>
    </w:p>
    <w:p w14:paraId="47EF41A6" w14:textId="77777777" w:rsidR="00E750A5" w:rsidRDefault="00964E95">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t>单位财政预算代码即预算管理一体化系统中的单位代码，中央一级预算单位按财政部编制的三位代码填列，二级预算单位为六位代码，前三位填列其一级预算单位编码，后三位由一级预算单位从</w:t>
      </w:r>
      <w:r>
        <w:rPr>
          <w:rFonts w:cs="楷体_GB2312" w:eastAsia="楷体_GB2312" w:hint="eastAsia"/>
          <w:color w:val="000000"/>
          <w:sz w:val="24"/>
        </w:rPr>
        <w:t>001</w:t>
      </w:r>
      <w:r>
        <w:rPr>
          <w:rFonts w:cs="楷体_GB2312" w:eastAsia="楷体_GB2312" w:hint="eastAsia"/>
          <w:color w:val="000000"/>
          <w:sz w:val="24"/>
        </w:rPr>
        <w:t>－</w:t>
      </w:r>
      <w:r>
        <w:rPr>
          <w:rFonts w:cs="楷体_GB2312" w:eastAsia="楷体_GB2312" w:hint="eastAsia"/>
          <w:color w:val="000000"/>
          <w:sz w:val="24"/>
        </w:rPr>
        <w:t>799</w:t>
      </w:r>
      <w:r>
        <w:rPr>
          <w:rFonts w:cs="楷体_GB2312" w:eastAsia="楷体_GB2312" w:hint="eastAsia"/>
          <w:color w:val="000000"/>
          <w:sz w:val="24"/>
        </w:rPr>
        <w:t>依次自行编制，三级及以下预算单位以此类推。地方单位的财政预算代码应与部门预算代码一致。非预算单位此项不需填报。</w:t>
      </w:r>
    </w:p>
    <w:p w14:paraId="40B646F6" w14:textId="77777777" w:rsidR="00E750A5" w:rsidRDefault="00964E95">
      <w:pPr>
        <w:tabs>
          <w:tab w:pos="851" w:val="left"/>
        </w:tabs>
        <w:spacing w:after="156" w:afterLines="50" w:line="360" w:lineRule="auto"/>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二、单位层面内部控制情况</w:t>
      </w:r>
    </w:p>
    <w:p w14:paraId="2BCD140D" w14:textId="77777777" w:rsidR="00E750A5" w:rsidRDefault="00964E95">
      <w:pPr>
        <w:widowControl/>
        <w:tabs>
          <w:tab w:pos="851" w:val="left"/>
        </w:tabs>
        <w:spacing w:line="360" w:lineRule="auto"/>
        <w:rPr>
          <w:rFonts w:ascii="黑体" w:cs="方正小标宋简体" w:eastAsia="黑体"/>
          <w:color w:val="000000"/>
          <w:spacing w:val="8"/>
          <w:sz w:val="40"/>
          <w:szCs w:val="40"/>
        </w:rPr>
      </w:pPr>
      <w:r>
        <w:rPr>
          <w:rFonts w:cs="仿宋_GB2312" w:eastAsia="仿宋_GB2312" w:hint="eastAsia"/>
          <w:color w:val="000000"/>
          <w:spacing w:val="-12"/>
          <w:sz w:val="28"/>
          <w:szCs w:val="28"/>
        </w:rPr>
        <w:t>（一）内部控制机构组成情况</w:t>
      </w:r>
    </w:p>
    <w:tbl>
      <w:tblPr>
        <w:tblpPr w:leftFromText="180" w:rightFromText="180" w:tblpXSpec="center" w:tblpY="1" w:vertAnchor="text"/>
        <w:tblOverlap w:val="never"/>
        <w:tblW w:type="dxa" w:w="871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3138"/>
        <w:gridCol w:w="1644"/>
        <w:gridCol w:w="1848"/>
        <w:gridCol w:w="2082"/>
      </w:tblGrid>
      <w:tr w14:paraId="0D267980" w14:textId="77777777" w:rsidR="00E750A5">
        <w:trPr>
          <w:trHeight w:val="704"/>
        </w:trPr>
        <w:tc>
          <w:tcPr>
            <w:tcW w:type="dxa" w:w="3138"/>
            <w:noWrap/>
            <w:vAlign w:val="center"/>
          </w:tcPr>
          <w:p w14:paraId="7586F18A" w14:textId="77777777" w:rsidR="00E750A5" w:rsidRDefault="00964E95">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单位是否成立内部控制领导小组</w:t>
            </w:r>
          </w:p>
        </w:tc>
        <w:tc>
          <w:tcPr>
            <w:tcW w:type="dxa" w:w="1644"/>
            <w:vAlign w:val="center"/>
          </w:tcPr>
          <w:p w14:paraId="54ED2B86" w14:textId="55839520" w:rsidR="00E750A5" w:rsidRDefault="00BE6A62">
            <w:pPr>
              <w:spacing w:line="320" w:lineRule="exact"/>
              <w:rPr>
                <w:rFonts w:ascii="仿宋" w:cs="楷体_GB2312" w:eastAsia="仿宋" w:hAnsi="仿宋"/>
                <w:color w:val="000000"/>
                <w:sz w:val="24"/>
              </w:rPr>
            </w:pPr>
            <w:r>
              <w:rPr>
                <w:rFonts w:ascii="仿宋" w:eastAsia="仿宋" w:hAnsi="仿宋" w:hint="eastAsia"/>
                <w:sz w:val="24"/>
              </w:rPr>
              <w:t/>
            </w:r>
            <w:r w:rsidR="00900A87">
              <w:rPr>
                <w:rFonts w:ascii="仿宋" w:eastAsia="仿宋" w:hAnsi="仿宋" w:hint="eastAsia"/>
                <w:sz w:val="24"/>
              </w:rPr>
              <w:t/>
            </w:r>
            <w:r w:rsidRPr="00BE6A62">
              <w:rPr>
                <w:rFonts w:ascii="仿宋" w:eastAsia="仿宋" w:hAnsi="仿宋"/>
                <w:sz w:val="24"/>
              </w:rPr>
              <w:t/>
            </w:r>
            <w:r>
              <w:rPr>
                <w:rFonts w:ascii="仿宋" w:eastAsia="仿宋" w:hAnsi="仿宋"/>
                <w:sz w:val="24"/>
              </w:rPr>
              <w:t/>
            </w:r>
            <w:r>
              <w:rPr>
                <w:rFonts w:ascii="仿宋" w:eastAsia="仿宋" w:hAnsi="仿宋" w:hint="eastAsia"/>
                <w:sz w:val="24"/>
              </w:rPr>
              <w:t/>
            </w:r>
          </w:p>
        </w:tc>
        <w:tc>
          <w:tcPr>
            <w:tcW w:type="dxa" w:w="1848"/>
            <w:vAlign w:val="center"/>
          </w:tcPr>
          <w:p w14:paraId="29AB9F34" w14:textId="77777777" w:rsidR="00E750A5" w:rsidRDefault="00964E95">
            <w:pPr>
              <w:spacing w:line="320" w:lineRule="exact"/>
              <w:jc w:val="center"/>
              <w:rPr>
                <w:rFonts w:ascii="仿宋" w:cs="楷体_GB2312" w:eastAsia="仿宋" w:hAnsi="仿宋"/>
                <w:color w:val="000000"/>
                <w:sz w:val="24"/>
              </w:rPr>
            </w:pPr>
            <w:r>
              <w:rPr>
                <w:rFonts w:ascii="仿宋" w:eastAsia="仿宋" w:hAnsi="仿宋" w:hint="eastAsia"/>
                <w:sz w:val="24"/>
              </w:rPr>
              <w:t>单位是否成立内部控制工作小组</w:t>
            </w:r>
          </w:p>
        </w:tc>
        <w:tc>
          <w:tcPr>
            <w:tcW w:type="dxa" w:w="2082"/>
            <w:vAlign w:val="center"/>
          </w:tcPr>
          <w:p w14:paraId="38075A78" w14:textId="0225E29D" w:rsidR="00E750A5" w:rsidRDefault="00BE6A62">
            <w:pPr>
              <w:spacing w:line="320" w:lineRule="exact"/>
              <w:rPr>
                <w:rFonts w:ascii="仿宋" w:cs="楷体_GB2312" w:eastAsia="仿宋" w:hAnsi="仿宋"/>
                <w:color w:val="000000"/>
                <w:sz w:val="24"/>
              </w:rPr>
            </w:pPr>
            <w:r>
              <w:rPr>
                <w:rFonts w:ascii="仿宋" w:eastAsia="仿宋" w:hAnsi="仿宋" w:hint="eastAsia"/>
                <w:sz w:val="24"/>
              </w:rPr>
              <w:t/>
            </w:r>
            <w:r w:rsidR="00900A87">
              <w:rPr>
                <w:rFonts w:ascii="仿宋" w:eastAsia="仿宋" w:hAnsi="仿宋" w:hint="eastAsia"/>
                <w:sz w:val="24"/>
              </w:rPr>
              <w:t/>
            </w:r>
            <w:r w:rsidRPr="00BE6A62">
              <w:rPr>
                <w:rFonts w:ascii="仿宋" w:eastAsia="仿宋" w:hAnsi="仿宋"/>
                <w:sz w:val="24"/>
              </w:rPr>
              <w:t/>
            </w:r>
            <w:r>
              <w:rPr>
                <w:rFonts w:ascii="仿宋" w:eastAsia="仿宋" w:hAnsi="仿宋"/>
                <w:sz w:val="24"/>
              </w:rPr>
              <w:t/>
            </w:r>
            <w:r w:rsidRPr="00BE6A62">
              <w:rPr>
                <w:rFonts w:ascii="仿宋" w:eastAsia="仿宋" w:hAnsi="仿宋"/>
                <w:sz w:val="24"/>
              </w:rPr>
              <w:t/>
            </w:r>
            <w:r>
              <w:rPr>
                <w:rFonts w:ascii="仿宋" w:eastAsia="仿宋" w:hAnsi="仿宋"/>
                <w:sz w:val="24"/>
              </w:rPr>
              <w:t/>
            </w:r>
            <w:r>
              <w:rPr>
                <w:rFonts w:ascii="仿宋" w:eastAsia="仿宋" w:hAnsi="仿宋" w:hint="eastAsia"/>
                <w:sz w:val="24"/>
              </w:rPr>
              <w:t/>
            </w:r>
          </w:p>
        </w:tc>
      </w:tr>
      <w:tr w14:paraId="19CA0EB0" w14:textId="77777777" w:rsidR="00E750A5">
        <w:trPr>
          <w:trHeight w:val="756"/>
        </w:trPr>
        <w:tc>
          <w:tcPr>
            <w:tcW w:type="dxa" w:w="3138"/>
            <w:tcBorders>
              <w:left w:color="auto" w:space="0" w:sz="4" w:val="single"/>
              <w:bottom w:color="auto" w:space="0" w:sz="4" w:val="single"/>
              <w:right w:color="auto" w:space="0" w:sz="4" w:val="single"/>
            </w:tcBorders>
            <w:noWrap/>
            <w:vAlign w:val="center"/>
          </w:tcPr>
          <w:p w14:paraId="180FD70E" w14:textId="77777777" w:rsidR="00E750A5" w:rsidRDefault="00964E95">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单位内部控制领导小组负责人为</w:t>
            </w:r>
          </w:p>
        </w:tc>
        <w:tc>
          <w:tcPr>
            <w:tcW w:type="dxa" w:w="5574"/>
            <w:gridSpan w:val="3"/>
            <w:tcBorders>
              <w:left w:color="auto" w:space="0" w:sz="4" w:val="single"/>
              <w:bottom w:color="auto" w:space="0" w:sz="4" w:val="single"/>
              <w:right w:color="auto" w:space="0" w:sz="4" w:val="single"/>
            </w:tcBorders>
            <w:vAlign w:val="center"/>
          </w:tcPr>
          <w:p w14:paraId="32B9E65D" w14:textId="75D5D12B" w:rsidR="00E750A5" w:rsidRDefault="00BE6A62">
            <w:pPr>
              <w:spacing w:line="320" w:lineRule="exact"/>
              <w:rPr>
                <w:rFonts w:ascii="仿宋" w:eastAsia="仿宋" w:hAnsi="仿宋"/>
                <w:sz w:val="24"/>
              </w:rPr>
            </w:pPr>
            <w:r>
              <w:rPr>
                <w:rFonts w:ascii="仿宋" w:eastAsia="仿宋" w:hAnsi="仿宋"/>
                <w:sz w:val="24"/>
              </w:rPr>
              <w:t/>
            </w:r>
            <w:r w:rsidRPr="00BE6A62">
              <w:rPr>
                <w:rFonts w:ascii="仿宋" w:eastAsia="仿宋" w:hAnsi="仿宋"/>
                <w:sz w:val="24"/>
              </w:rPr>
              <w:t/>
            </w:r>
            <w:r>
              <w:rPr>
                <w:rFonts w:ascii="仿宋" w:eastAsia="仿宋" w:hAnsi="仿宋"/>
                <w:sz w:val="24"/>
              </w:rPr>
              <w:t/>
            </w:r>
          </w:p>
          <w:p w14:paraId="201D3319" w14:textId="77777777" w:rsidR="00BE6A62" w:rsidRDefault="00964E95">
            <w:pPr>
              <w:spacing w:line="320" w:lineRule="exact"/>
              <w:rPr>
                <w:rFonts w:ascii="仿宋" w:eastAsia="仿宋" w:hAnsi="仿宋"/>
                <w:sz w:val="24"/>
              </w:rPr>
            </w:pPr>
            <w:r>
              <w:rPr>
                <w:rFonts w:ascii="仿宋" w:eastAsia="仿宋" w:hAnsi="仿宋" w:hint="eastAsia"/>
                <w:sz w:val="24"/>
              </w:rPr>
              <w:t>姓名：</w:t>
            </w:r>
            <w:r w:rsidR="00BE6A62">
              <w:rPr>
                <w:rFonts w:ascii="仿宋" w:eastAsia="仿宋" w:hAnsi="仿宋" w:hint="eastAsia"/>
                <w:sz w:val="24"/>
              </w:rPr>
              <w:t/>
            </w:r>
            <w:r w:rsidR="00BE6A62" w:rsidRPr="00BE6A62">
              <w:rPr>
                <w:rFonts w:ascii="仿宋" w:eastAsia="仿宋" w:hAnsi="仿宋"/>
                <w:sz w:val="24"/>
              </w:rPr>
              <w:t/>
            </w:r>
            <w:r w:rsidR="00BE6A62">
              <w:rPr>
                <w:rFonts w:ascii="仿宋" w:eastAsia="仿宋" w:hAnsi="仿宋" w:hint="eastAsia"/>
                <w:sz w:val="24"/>
              </w:rPr>
              <w:t/>
            </w:r>
          </w:p>
          <w:p w14:paraId="20C7530E" w14:textId="17DA6A58" w:rsidR="00E750A5" w:rsidRDefault="00964E95">
            <w:pPr>
              <w:spacing w:line="320" w:lineRule="exact"/>
              <w:rPr>
                <w:rFonts w:ascii="仿宋" w:eastAsia="仿宋" w:hAnsi="仿宋"/>
                <w:sz w:val="24"/>
              </w:rPr>
            </w:pPr>
            <w:r>
              <w:rPr>
                <w:rFonts w:ascii="仿宋" w:eastAsia="仿宋" w:hAnsi="仿宋" w:hint="eastAsia"/>
                <w:sz w:val="24"/>
              </w:rPr>
              <w:t>职务：</w:t>
            </w:r>
            <w:r w:rsidR="00BE6A62">
              <w:rPr>
                <w:rFonts w:ascii="仿宋" w:eastAsia="仿宋" w:hAnsi="仿宋" w:hint="eastAsia"/>
                <w:sz w:val="24"/>
              </w:rPr>
              <w:t/>
            </w:r>
            <w:r w:rsidR="00BE6A62" w:rsidRPr="00BE6A62">
              <w:rPr>
                <w:rFonts w:ascii="仿宋" w:eastAsia="仿宋" w:hAnsi="仿宋"/>
                <w:sz w:val="24"/>
              </w:rPr>
              <w:t/>
            </w:r>
            <w:r w:rsidR="00BE6A62">
              <w:rPr>
                <w:rFonts w:ascii="仿宋" w:eastAsia="仿宋" w:hAnsi="仿宋" w:hint="eastAsia"/>
                <w:sz w:val="24"/>
              </w:rPr>
              <w:t/>
            </w:r>
          </w:p>
        </w:tc>
      </w:tr>
      <w:tr w14:paraId="4700E6E4" w14:textId="77777777" w:rsidR="00E750A5">
        <w:trPr>
          <w:trHeight w:val="769"/>
        </w:trPr>
        <w:tc>
          <w:tcPr>
            <w:tcW w:type="dxa" w:w="3138"/>
            <w:tcBorders>
              <w:top w:color="auto" w:space="0" w:sz="4" w:val="single"/>
              <w:left w:color="auto" w:space="0" w:sz="4" w:val="single"/>
              <w:bottom w:color="auto" w:space="0" w:sz="4" w:val="single"/>
              <w:right w:color="auto" w:space="0" w:sz="4" w:val="single"/>
            </w:tcBorders>
            <w:noWrap/>
            <w:vAlign w:val="center"/>
          </w:tcPr>
          <w:p w14:paraId="77A23E2A" w14:textId="77777777" w:rsidR="00E750A5" w:rsidRDefault="00964E95">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内部控制建设牵头部门设在</w:t>
            </w:r>
          </w:p>
        </w:tc>
        <w:tc>
          <w:tcPr>
            <w:tcW w:type="dxa" w:w="5574"/>
            <w:gridSpan w:val="3"/>
            <w:tcBorders>
              <w:top w:color="auto" w:space="0" w:sz="4" w:val="single"/>
              <w:left w:color="auto" w:space="0" w:sz="4" w:val="single"/>
              <w:bottom w:color="auto" w:space="0" w:sz="4" w:val="single"/>
              <w:right w:color="auto" w:space="0" w:sz="4" w:val="single"/>
            </w:tcBorders>
            <w:vAlign w:val="center"/>
          </w:tcPr>
          <w:p w14:paraId="2637D55C" w14:textId="6BD446FB" w:rsidR="00E750A5" w:rsidRDefault="00BE6A62">
            <w:pPr>
              <w:spacing w:line="320" w:lineRule="exact"/>
              <w:rPr>
                <w:rFonts w:ascii="仿宋" w:cs="楷体_GB2312" w:eastAsia="仿宋" w:hAnsi="仿宋"/>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BE6A62">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1EE4D96D" w14:textId="77777777" w:rsidR="00E750A5">
        <w:trPr>
          <w:trHeight w:val="850"/>
        </w:trPr>
        <w:tc>
          <w:tcPr>
            <w:tcW w:type="dxa" w:w="3138"/>
            <w:tcBorders>
              <w:top w:color="auto" w:space="0" w:sz="4" w:val="single"/>
              <w:left w:color="auto" w:space="0" w:sz="4" w:val="single"/>
              <w:bottom w:color="auto" w:space="0" w:sz="4" w:val="single"/>
              <w:right w:color="auto" w:space="0" w:sz="4" w:val="single"/>
            </w:tcBorders>
            <w:noWrap/>
            <w:vAlign w:val="center"/>
          </w:tcPr>
          <w:p w14:paraId="08A682B6" w14:textId="77777777" w:rsidR="00E750A5" w:rsidRDefault="00964E95">
            <w:pPr>
              <w:spacing w:line="320" w:lineRule="exact"/>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内部控制评价与监督部门设在</w:t>
            </w:r>
          </w:p>
        </w:tc>
        <w:tc>
          <w:tcPr>
            <w:tcW w:type="dxa" w:w="5574"/>
            <w:gridSpan w:val="3"/>
            <w:tcBorders>
              <w:top w:color="auto" w:space="0" w:sz="4" w:val="single"/>
              <w:left w:color="auto" w:space="0" w:sz="4" w:val="single"/>
              <w:bottom w:color="auto" w:space="0" w:sz="4" w:val="single"/>
              <w:right w:color="auto" w:space="0" w:sz="4" w:val="single"/>
            </w:tcBorders>
            <w:vAlign w:val="center"/>
          </w:tcPr>
          <w:p w14:paraId="76F13756" w14:textId="189C03F1" w:rsidR="00E750A5" w:rsidRDefault="00BE6A62">
            <w:pPr>
              <w:spacing w:line="320" w:lineRule="exact"/>
              <w:rPr>
                <w:rFonts w:ascii="仿宋" w:cs="楷体_GB2312" w:eastAsia="仿宋" w:hAnsi="仿宋"/>
                <w:color w:val="000000"/>
                <w:sz w:val="24"/>
              </w:rPr>
            </w:pPr>
            <w:r>
              <w:rPr>
                <w:rFonts w:ascii="仿宋" w:eastAsia="仿宋" w:hAnsi="仿宋"/>
                <w:sz w:val="24"/>
              </w:rPr>
              <w:t/>
            </w:r>
            <w:r w:rsidR="00900A87">
              <w:rPr>
                <w:rFonts w:ascii="仿宋" w:eastAsia="仿宋" w:hAnsi="仿宋"/>
                <w:sz w:val="24"/>
              </w:rPr>
              <w:t/>
            </w:r>
            <w:r w:rsidRPr="00BE6A62">
              <w:rPr>
                <w:rFonts w:ascii="仿宋" w:eastAsia="仿宋" w:hAnsi="仿宋"/>
                <w:sz w:val="24"/>
              </w:rPr>
              <w:t/>
            </w:r>
            <w:r>
              <w:rPr>
                <w:rFonts w:ascii="仿宋" w:eastAsia="仿宋" w:hAnsi="仿宋"/>
                <w:sz w:val="24"/>
              </w:rPr>
              <w:t/>
            </w:r>
          </w:p>
        </w:tc>
      </w:tr>
    </w:tbl>
    <w:p w14:paraId="4C75F5C0"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说明：需上传成立内部控制相关机构的制度文件作为佐证材料。</w:t>
      </w:r>
    </w:p>
    <w:p w14:paraId="6461A7B5" w14:textId="77777777" w:rsidR="00E750A5" w:rsidRDefault="00964E95">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（二）内部控制机构运行情况</w:t>
      </w:r>
    </w:p>
    <w:tbl>
      <w:tblPr>
        <w:tblW w:type="dxa" w:w="865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135"/>
        <w:gridCol w:w="1044"/>
        <w:gridCol w:w="1326"/>
        <w:gridCol w:w="589"/>
        <w:gridCol w:w="3561"/>
      </w:tblGrid>
      <w:tr w14:paraId="3B5219D0" w14:textId="77777777" w:rsidR="00E750A5">
        <w:trPr>
          <w:trHeight w:val="724"/>
          <w:jc w:val="center"/>
        </w:trPr>
        <w:tc>
          <w:tcPr>
            <w:tcW w:type="dxa" w:w="4505"/>
            <w:gridSpan w:val="3"/>
            <w:noWrap/>
            <w:vAlign w:val="center"/>
          </w:tcPr>
          <w:p w14:paraId="116BA63F" w14:textId="7B176899" w:rsidR="00E750A5" w:rsidRDefault="00964E95">
            <w:pPr>
              <w:spacing w:line="320" w:lineRule="exact"/>
              <w:jc w:val="left"/>
              <w:rPr>
                <w:rFonts w:ascii="仿宋" w:cs="仿宋_GB2312" w:eastAsia="仿宋" w:hAnsi="仿宋"/>
                <w:color w:val="000000"/>
                <w:spacing w:val="-12"/>
                <w:sz w:val="24"/>
                <w:u w:val="single"/>
              </w:rPr>
            </w:pPr>
            <w:r>
              <w:rPr>
                <w:rFonts w:ascii="仿宋" w:cs="仿宋_GB2312" w:eastAsia="仿宋" w:hAnsi="仿宋" w:hint="eastAsia"/>
                <w:color w:val="000000"/>
                <w:spacing w:val="-12"/>
                <w:sz w:val="24"/>
              </w:rPr>
              <w:t>2023年度单位召开内部控制领导小组会议次数：</w:t>
            </w:r>
            <w:r w:rsidR="00BE6A62">
              <w:rPr>
                <w:rFonts w:ascii="仿宋" w:cs="仿宋_GB2312" w:eastAsia="仿宋" w:hAnsi="仿宋" w:hint="eastAsia"/>
                <w:color w:val="000000"/>
                <w:spacing w:val="-12"/>
                <w:sz w:val="24"/>
              </w:rPr>
              <w:t>0</w:t>
            </w:r>
            <w:r w:rsidR="00900A87">
              <w:rPr>
                <w:rFonts w:ascii="仿宋" w:cs="仿宋_GB2312" w:eastAsia="仿宋" w:hAnsi="仿宋" w:hint="eastAsia"/>
                <w:color w:val="000000"/>
                <w:spacing w:val="-12"/>
                <w:sz w:val="24"/>
              </w:rPr>
              <w:t/>
            </w:r>
            <w:r w:rsidR="00BE6A62" w:rsidRPr="00BE6A62">
              <w:rPr>
                <w:rFonts w:ascii="仿宋" w:cs="仿宋_GB2312" w:eastAsia="仿宋" w:hAnsi="仿宋"/>
                <w:color w:val="000000"/>
                <w:spacing w:val="-12"/>
                <w:sz w:val="24"/>
              </w:rPr>
              <w:t/>
            </w:r>
            <w:r w:rsidR="00BE6A62">
              <w:rPr>
                <w:rFonts w:ascii="仿宋" w:cs="仿宋_GB2312" w:eastAsia="仿宋" w:hAnsi="仿宋" w:hint="eastAsia"/>
                <w:color w:val="000000"/>
                <w:spacing w:val="-12"/>
                <w:sz w:val="24"/>
              </w:rPr>
              <w:t/>
            </w:r>
          </w:p>
        </w:tc>
        <w:tc>
          <w:tcPr>
            <w:tcW w:type="dxa" w:w="4150"/>
            <w:gridSpan w:val="2"/>
            <w:vAlign w:val="center"/>
          </w:tcPr>
          <w:p w14:paraId="69D56A0B" w14:textId="4E0AFA52" w:rsidR="00E750A5" w:rsidRDefault="00964E95">
            <w:pPr>
              <w:spacing w:line="320" w:lineRule="exact"/>
              <w:jc w:val="left"/>
              <w:rPr>
                <w:rFonts w:ascii="仿宋" w:cs="仿宋_GB2312" w:eastAsia="仿宋" w:hAnsi="仿宋"/>
                <w:color w:val="000000"/>
                <w:spacing w:val="-12"/>
                <w:sz w:val="24"/>
                <w:u w:val="single"/>
              </w:rPr>
            </w:pPr>
            <w:r>
              <w:rPr>
                <w:rFonts w:ascii="仿宋" w:cs="仿宋_GB2312" w:eastAsia="仿宋" w:hAnsi="仿宋" w:hint="eastAsia"/>
                <w:color w:val="000000"/>
                <w:spacing w:val="-12"/>
                <w:sz w:val="24"/>
              </w:rPr>
              <w:t>2023年度单位开展内部控制相关培训次数：</w:t>
            </w:r>
            <w:r w:rsidR="00BE6A62">
              <w:rPr>
                <w:rFonts w:ascii="仿宋" w:cs="仿宋_GB2312" w:eastAsia="仿宋" w:hAnsi="仿宋" w:hint="eastAsia"/>
                <w:color w:val="000000"/>
                <w:spacing w:val="-12"/>
                <w:sz w:val="24"/>
              </w:rPr>
              <w:t>0</w:t>
            </w:r>
            <w:r w:rsidR="00900A87">
              <w:rPr>
                <w:rFonts w:ascii="仿宋" w:cs="仿宋_GB2312" w:eastAsia="仿宋" w:hAnsi="仿宋" w:hint="eastAsia"/>
                <w:color w:val="000000"/>
                <w:spacing w:val="-12"/>
                <w:sz w:val="24"/>
              </w:rPr>
              <w:t/>
            </w:r>
            <w:r w:rsidR="00BE6A62" w:rsidRPr="00BE6A62">
              <w:rPr>
                <w:rFonts w:ascii="仿宋" w:cs="仿宋_GB2312" w:eastAsia="仿宋" w:hAnsi="仿宋"/>
                <w:color w:val="000000"/>
                <w:spacing w:val="-12"/>
                <w:sz w:val="24"/>
              </w:rPr>
              <w:t/>
            </w:r>
            <w:r w:rsidR="00BE6A62">
              <w:rPr>
                <w:rFonts w:ascii="仿宋" w:cs="仿宋_GB2312" w:eastAsia="仿宋" w:hAnsi="仿宋" w:hint="eastAsia"/>
                <w:color w:val="000000"/>
                <w:spacing w:val="-12"/>
                <w:sz w:val="24"/>
              </w:rPr>
              <w:t/>
            </w:r>
          </w:p>
        </w:tc>
      </w:tr>
      <w:tr w14:paraId="3AFCB5AA" w14:textId="77777777" w:rsidR="00E750A5">
        <w:trPr>
          <w:trHeight w:val="847"/>
          <w:jc w:val="center"/>
        </w:trPr>
        <w:tc>
          <w:tcPr>
            <w:tcW w:type="dxa" w:w="2135"/>
            <w:noWrap/>
            <w:vAlign w:val="center"/>
          </w:tcPr>
          <w:p w14:paraId="57B51707"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年度单位层面内部控制风险评估覆盖情况</w:t>
            </w:r>
          </w:p>
        </w:tc>
        <w:tc>
          <w:tcPr>
            <w:tcW w:type="dxa" w:w="6520"/>
            <w:gridSpan w:val="4"/>
            <w:vAlign w:val="center"/>
          </w:tcPr>
          <w:p w14:paraId="594158E9" w14:textId="158394D8" w:rsidR="00E750A5" w:rsidRDefault="00BE6A62">
            <w:pPr>
              <w:spacing w:line="320" w:lineRule="exact"/>
              <w:jc w:val="left"/>
              <w:rPr>
                <w:rFonts w:cs="仿宋_GB2312" w:eastAsia="仿宋_GB2312"/>
                <w:color w:val="000000"/>
                <w:spacing w:val="-12"/>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BE6A62">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6FAFBB50" w14:textId="77777777" w:rsidR="00E750A5">
        <w:trPr>
          <w:trHeight w:val="1421"/>
          <w:jc w:val="center"/>
        </w:trPr>
        <w:tc>
          <w:tcPr>
            <w:tcW w:type="dxa" w:w="2135"/>
            <w:noWrap/>
            <w:vAlign w:val="center"/>
          </w:tcPr>
          <w:p w14:paraId="0BD21E7E"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年度单位是否开展内部控制评价</w:t>
            </w:r>
          </w:p>
        </w:tc>
        <w:tc>
          <w:tcPr>
            <w:tcW w:type="dxa" w:w="1044"/>
            <w:vAlign w:val="center"/>
          </w:tcPr>
          <w:p w14:paraId="16E87230" w14:textId="21DFBD1C" w:rsidR="00E750A5" w:rsidRDefault="00BE6A62">
            <w:pPr>
              <w:spacing w:line="320" w:lineRule="exact"/>
              <w:jc w:val="center"/>
              <w:rPr>
                <w:rFonts w:cs="仿宋_GB2312" w:eastAsia="仿宋_GB2312"/>
                <w:color w:val="000000"/>
                <w:spacing w:val="-12"/>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BE6A62">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c>
          <w:tcPr>
            <w:tcW w:type="dxa" w:w="1915"/>
            <w:gridSpan w:val="2"/>
            <w:vAlign w:val="center"/>
          </w:tcPr>
          <w:p w14:paraId="6E714791"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年度单位内部控制评价结果应用领域</w:t>
            </w:r>
          </w:p>
        </w:tc>
        <w:tc>
          <w:tcPr>
            <w:tcW w:type="dxa" w:w="3561"/>
            <w:vAlign w:val="center"/>
          </w:tcPr>
          <w:p w14:paraId="0AD3855B" w14:textId="413E1125" w:rsidR="00E750A5" w:rsidRDefault="00BE6A62">
            <w:pPr>
              <w:spacing w:line="320" w:lineRule="exact"/>
              <w:jc w:val="left"/>
              <w:rPr>
                <w:rFonts w:cs="仿宋_GB2312" w:eastAsia="仿宋_GB2312"/>
                <w:color w:val="000000"/>
                <w:spacing w:val="-12"/>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BE6A62">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bl>
    <w:p w14:paraId="43B1E24D"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说明：内部控制领导小组会议包括内部控制专题会议或与内部控制工作相关的会议，会议内容应与内部控制领导小组职责一致。需上传内部控制领导小组会</w:t>
      </w:r>
      <w:r>
        <w:rPr>
          <w:rFonts w:cs="楷体_GB2312" w:eastAsia="楷体_GB2312" w:hint="eastAsia"/>
          <w:color w:val="000000"/>
          <w:sz w:val="24"/>
        </w:rPr>
        <w:lastRenderedPageBreak/>
        <w:t>议纪要作为佐证材料。</w:t>
      </w:r>
    </w:p>
    <w:p w14:paraId="1A436FBA"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内部控制相关培训包括内部控制专题培训或将内部控制作为议题之一的相关培训。需上传内部控制培训通知或纪要等作为佐证材料。</w:t>
      </w:r>
    </w:p>
    <w:p w14:paraId="2821FE8D"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年度单位层面内部控制风险评估覆盖情况根据</w:t>
      </w:r>
      <w:r>
        <w:rPr>
          <w:rFonts w:cs="楷体_GB2312" w:eastAsia="楷体_GB2312" w:hint="eastAsia"/>
          <w:color w:val="000000"/>
          <w:sz w:val="24"/>
        </w:rPr>
        <w:t>2023</w:t>
      </w:r>
      <w:r>
        <w:rPr>
          <w:rFonts w:cs="楷体_GB2312" w:eastAsia="楷体_GB2312" w:hint="eastAsia"/>
          <w:color w:val="000000"/>
          <w:sz w:val="24"/>
        </w:rPr>
        <w:t>年度单位组织开展或委托第三方开展单位层面风险评估工作以及出具的风险评估报告或其他文件，逐项勾选已进行内部控制风险评估的方面。需上传风险评估报告等材料作为佐证材料。</w:t>
      </w:r>
    </w:p>
    <w:p w14:paraId="3B2F21BE" w14:textId="77777777" w:rsidR="00E750A5" w:rsidRDefault="00964E95">
      <w:pPr>
        <w:pStyle w:val="afa"/>
        <w:ind w:firstLine="480"/>
        <w:rPr>
          <w:rFonts w:cs="楷体_GB2312" w:eastAsia="楷体_GB2312"/>
          <w:color w:val="000000"/>
          <w:sz w:val="24"/>
        </w:rPr>
      </w:pPr>
      <w:r>
        <w:rPr>
          <w:rFonts w:cs="楷体_GB2312" w:eastAsia="楷体_GB2312" w:hint="eastAsia"/>
          <w:color w:val="000000"/>
          <w:sz w:val="24"/>
        </w:rPr>
        <w:t>内部控制评价是指单位自行或者委托第三方对单位内部控制体系建立与实施情况评价并出具评价报告。需上传内部控制评价报告作为佐证材料。</w:t>
      </w:r>
    </w:p>
    <w:p w14:paraId="1A2E4A8C" w14:textId="77777777" w:rsidR="00E750A5" w:rsidRDefault="00964E95">
      <w:pPr>
        <w:rPr>
          <w:rFonts w:cs="仿宋_GB2312" w:eastAsia="仿宋_GB2312"/>
          <w:color w:val="000000"/>
          <w:spacing w:val="-12"/>
          <w:sz w:val="28"/>
          <w:szCs w:val="28"/>
        </w:rPr>
      </w:pPr>
      <w:r>
        <w:rPr>
          <w:rFonts w:cs="仿宋_GB2312" w:eastAsia="仿宋_GB2312" w:hint="eastAsia"/>
          <w:color w:val="000000"/>
          <w:spacing w:val="-12"/>
          <w:sz w:val="28"/>
          <w:szCs w:val="28"/>
        </w:rPr>
        <w:t>（三）规范权力运行情况</w:t>
      </w:r>
    </w:p>
    <w:tbl>
      <w:tblPr>
        <w:tblW w:type="dxa" w:w="775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5741"/>
        <w:gridCol w:w="2015"/>
      </w:tblGrid>
      <w:tr w14:paraId="4C7634AB" w14:textId="77777777" w:rsidR="00E750A5">
        <w:trPr>
          <w:trHeight w:val="714"/>
          <w:jc w:val="center"/>
        </w:trPr>
        <w:tc>
          <w:tcPr>
            <w:tcW w:type="dxa" w:w="5741"/>
            <w:noWrap/>
            <w:vAlign w:val="center"/>
          </w:tcPr>
          <w:p w14:paraId="7CEE8C23"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单位是否建立健全分事行权、分岗设权、分级授权机制</w:t>
            </w:r>
          </w:p>
        </w:tc>
        <w:tc>
          <w:tcPr>
            <w:tcW w:type="dxa" w:w="2015"/>
            <w:vAlign w:val="center"/>
          </w:tcPr>
          <w:p w14:paraId="66830C27" w14:textId="63D68AD0" w:rsidR="00E750A5" w:rsidRDefault="00BE6A62">
            <w:pPr>
              <w:spacing w:line="320" w:lineRule="exact"/>
              <w:jc w:val="center"/>
              <w:rPr>
                <w:rFonts w:cs="楷体_GB2312" w:eastAsia="楷体_GB2312"/>
                <w:color w:val="000000"/>
                <w:sz w:val="24"/>
              </w:rPr>
            </w:pPr>
            <w:r>
              <w:rPr>
                <w:rFonts w:ascii="仿宋" w:cs="楷体_GB2312" w:eastAsia="仿宋" w:hAnsi="仿宋" w:hint="eastAsia"/>
                <w:color w:val="000000"/>
                <w:sz w:val="24"/>
              </w:rPr>
              <w:t/>
            </w:r>
            <w:r w:rsidR="00900A87">
              <w:rPr>
                <w:rFonts w:ascii="仿宋" w:cs="楷体_GB2312" w:eastAsia="仿宋" w:hAnsi="仿宋" w:hint="eastAsia"/>
                <w:color w:val="000000"/>
                <w:sz w:val="24"/>
              </w:rPr>
              <w:t/>
            </w:r>
            <w:r w:rsidRPr="00BE6A62">
              <w:rPr>
                <w:rFonts w:ascii="仿宋" w:cs="楷体_GB2312" w:eastAsia="仿宋" w:hAnsi="仿宋"/>
                <w:color w:val="000000"/>
                <w:sz w:val="24"/>
              </w:rPr>
              <w:t/>
            </w:r>
            <w:r>
              <w:rPr>
                <w:rFonts w:ascii="仿宋" w:cs="楷体_GB2312" w:eastAsia="仿宋" w:hAnsi="仿宋"/>
                <w:color w:val="000000"/>
                <w:sz w:val="24"/>
              </w:rPr>
              <w:t/>
            </w:r>
            <w:r>
              <w:rPr>
                <w:rFonts w:ascii="仿宋" w:cs="楷体_GB2312" w:eastAsia="仿宋" w:hAnsi="仿宋" w:hint="eastAsia"/>
                <w:color w:val="000000"/>
                <w:sz w:val="24"/>
              </w:rPr>
              <w:t/>
            </w:r>
          </w:p>
        </w:tc>
      </w:tr>
      <w:tr w14:paraId="58E4BA57" w14:textId="77777777" w:rsidR="00E750A5">
        <w:trPr>
          <w:trHeight w:val="833"/>
          <w:jc w:val="center"/>
        </w:trPr>
        <w:tc>
          <w:tcPr>
            <w:tcW w:type="dxa" w:w="5741"/>
            <w:noWrap/>
            <w:vAlign w:val="center"/>
          </w:tcPr>
          <w:p w14:paraId="6DCF71AA"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单位是否建立关键岗位干部交流或定期轮岗机制，并明确不具备条件轮岗的实行专项审计。</w:t>
            </w:r>
          </w:p>
        </w:tc>
        <w:tc>
          <w:tcPr>
            <w:tcW w:type="dxa" w:w="2015"/>
            <w:vAlign w:val="center"/>
          </w:tcPr>
          <w:p w14:paraId="4A487607" w14:textId="4442BD04" w:rsidR="00E750A5" w:rsidRDefault="00BE6A62">
            <w:pPr>
              <w:spacing w:line="320" w:lineRule="exact"/>
              <w:jc w:val="center"/>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BE6A62">
              <w:rPr>
                <w:rFonts w:ascii="仿宋" w:cs="楷体" w:eastAsia="仿宋" w:hAnsi="仿宋"/>
                <w:bCs/>
                <w:color w:val="000000"/>
                <w:sz w:val="24"/>
              </w:rPr>
              <w:t/>
            </w:r>
            <w:r w:rsidR="005F76D1">
              <w:rPr>
                <w:rFonts w:ascii="仿宋" w:cs="楷体" w:eastAsia="仿宋" w:hAnsi="仿宋" w:hint="eastAsia"/>
                <w:bCs/>
                <w:color w:val="000000"/>
                <w:sz w:val="24"/>
              </w:rPr>
              <w:t/>
            </w:r>
            <w:r>
              <w:rPr>
                <w:rFonts w:ascii="仿宋" w:cs="楷体" w:eastAsia="仿宋" w:hAnsi="仿宋" w:hint="eastAsia"/>
                <w:bCs/>
                <w:color w:val="000000"/>
                <w:sz w:val="24"/>
              </w:rPr>
              <w:t/>
            </w:r>
          </w:p>
        </w:tc>
      </w:tr>
      <w:tr w14:paraId="06E5A659" w14:textId="77777777" w:rsidR="00E750A5">
        <w:trPr>
          <w:trHeight w:val="683"/>
          <w:jc w:val="center"/>
        </w:trPr>
        <w:tc>
          <w:tcPr>
            <w:tcW w:type="dxa" w:w="5741"/>
            <w:noWrap/>
            <w:vAlign w:val="center"/>
          </w:tcPr>
          <w:p w14:paraId="59CD869A"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单位是否针对“三重一大”事项建立集体议事决策机制</w:t>
            </w:r>
          </w:p>
        </w:tc>
        <w:tc>
          <w:tcPr>
            <w:tcW w:type="dxa" w:w="2015"/>
            <w:vAlign w:val="center"/>
          </w:tcPr>
          <w:p w14:paraId="3CB1AA79" w14:textId="4E55826B" w:rsidR="00E750A5" w:rsidRDefault="00BE6A62">
            <w:pPr>
              <w:spacing w:line="320" w:lineRule="exact"/>
              <w:jc w:val="center"/>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BE6A62">
              <w:rPr>
                <w:rFonts w:ascii="仿宋" w:cs="楷体" w:eastAsia="仿宋" w:hAnsi="仿宋"/>
                <w:bCs/>
                <w:color w:val="000000"/>
                <w:sz w:val="24"/>
              </w:rPr>
              <w:t/>
            </w:r>
            <w:r w:rsidR="005F76D1">
              <w:rPr>
                <w:rFonts w:ascii="仿宋" w:cs="楷体" w:eastAsia="仿宋" w:hAnsi="仿宋"/>
                <w:bCs/>
                <w:color w:val="000000"/>
                <w:sz w:val="24"/>
              </w:rPr>
              <w:t/>
            </w:r>
            <w:r>
              <w:rPr>
                <w:rFonts w:ascii="仿宋" w:cs="楷体" w:eastAsia="仿宋" w:hAnsi="仿宋" w:hint="eastAsia"/>
                <w:bCs/>
                <w:color w:val="000000"/>
                <w:sz w:val="24"/>
              </w:rPr>
              <w:t/>
            </w:r>
          </w:p>
        </w:tc>
      </w:tr>
    </w:tbl>
    <w:p w14:paraId="332B5543"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分事行权是指对单位经济活动和业务活动的决策、执行、监督，应当明确分工、相互分离、分别行权；分岗设权是指对涉及经济活动、业务活动的相关岗位，应当依职定岗、分岗定权、权责明确；分级授权是指对单位各管理层级和相关岗位，应当明确授权范围、授权对象、授权期限、授权与行权责任、一般授权与特殊授权界限。</w:t>
      </w:r>
    </w:p>
    <w:p w14:paraId="2072B645"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单位应当按照有关规定对关键岗位人员实行轮岗交流，明确轮岗范围、轮岗周期与轮岗方式，不具备轮岗条件的可以采用专项审计等替代措施。需上传定期轮岗（或专项审计）相关制度。</w:t>
      </w:r>
    </w:p>
    <w:p w14:paraId="6BC7411E" w14:textId="77777777" w:rsidR="00E750A5" w:rsidRDefault="00964E95">
      <w:pPr>
        <w:pStyle w:val="afa"/>
        <w:tabs>
          <w:tab w:pos="851" w:val="left"/>
        </w:tabs>
        <w:spacing w:line="360" w:lineRule="auto"/>
        <w:ind w:firstLine="480"/>
        <w:rPr>
          <w:rFonts w:ascii="楷体_GB2312" w:eastAsia="楷体_GB2312"/>
          <w:sz w:val="24"/>
        </w:rPr>
      </w:pPr>
      <w:r>
        <w:rPr>
          <w:rFonts w:cs="楷体_GB2312" w:eastAsia="楷体_GB2312" w:hint="eastAsia"/>
          <w:color w:val="000000"/>
          <w:sz w:val="24"/>
        </w:rPr>
        <w:t>“三重一大”是指重大事项决策、重要干部任免、重要项目安排、大额度资金的使用。</w:t>
      </w:r>
    </w:p>
    <w:p w14:paraId="561A03BF" w14:textId="77777777" w:rsidR="00E750A5" w:rsidRDefault="00964E95">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（四）内部控制相关问题整改情况</w:t>
      </w:r>
    </w:p>
    <w:tbl>
      <w:tblPr>
        <w:tblW w:type="dxa" w:w="94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405"/>
        <w:gridCol w:w="7088"/>
      </w:tblGrid>
      <w:tr w14:paraId="6C2B7A66" w14:textId="77777777" w:rsidR="00E750A5" w:rsidTr="00064733">
        <w:trPr>
          <w:trHeight w:val="558"/>
          <w:jc w:val="center"/>
        </w:trPr>
        <w:tc>
          <w:tcPr>
            <w:tcW w:type="dxa" w:w="2405"/>
            <w:noWrap/>
            <w:vAlign w:val="center"/>
          </w:tcPr>
          <w:p w14:paraId="3F0EAD4C"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年度单位内部控制评价发现问题整改情况</w:t>
            </w:r>
          </w:p>
        </w:tc>
        <w:tc>
          <w:tcPr>
            <w:tcW w:type="dxa" w:w="7088"/>
            <w:vAlign w:val="center"/>
          </w:tcPr>
          <w:p w14:paraId="311B2091" w14:textId="5AABB50C" w:rsidR="00E750A5" w:rsidRDefault="00964E95">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78BD19FD" w14:textId="338462DA" w:rsidR="00E750A5" w:rsidRDefault="00964E95">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sidR="00064733">
              <w:rPr>
                <w:rFonts w:ascii="仿宋" w:cs="楷体_GB2312" w:eastAsia="仿宋" w:hAnsi="仿宋" w:hint="eastAsia"/>
                <w:color w:val="000000"/>
                <w:sz w:val="24"/>
              </w:rPr>
              <w:t>:</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099AEB69" w14:textId="52027704" w:rsidP="00900A87" w:rsidR="00E750A5" w:rsidRDefault="00964E95">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1745CF39" w14:textId="709759B8" w:rsidP="00900A87" w:rsidR="00E750A5" w:rsidRDefault="00964E95">
            <w:pPr>
              <w:spacing w:line="320" w:lineRule="exact"/>
              <w:jc w:val="left"/>
              <w:rPr>
                <w:rFonts w:cs="楷体_GB2312" w:eastAsia="楷体_GB2312"/>
                <w:color w:val="000000"/>
                <w:sz w:val="24"/>
              </w:rPr>
            </w:pPr>
            <w:r>
              <w:rPr>
                <w:rFonts w:ascii="仿宋" w:cs="楷体_GB2312" w:eastAsia="仿宋" w:hAnsi="仿宋" w:hint="eastAsia"/>
                <w:color w:val="000000"/>
                <w:sz w:val="24"/>
              </w:rPr>
              <w:lastRenderedPageBreak/>
              <w:t>未整改问题数量：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tc>
      </w:tr>
      <w:tr w14:paraId="730E5012" w14:textId="77777777" w:rsidR="00E750A5" w:rsidTr="00064733">
        <w:trPr>
          <w:trHeight w:val="817"/>
          <w:jc w:val="center"/>
        </w:trPr>
        <w:tc>
          <w:tcPr>
            <w:tcW w:type="dxa" w:w="2405"/>
            <w:noWrap/>
            <w:vAlign w:val="center"/>
          </w:tcPr>
          <w:p w14:paraId="5B0379D6"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2023</w:t>
            </w:r>
            <w:r>
              <w:rPr>
                <w:rFonts w:cs="仿宋_GB2312" w:eastAsia="仿宋_GB2312" w:hint="eastAsia"/>
                <w:color w:val="000000"/>
                <w:spacing w:val="-12"/>
                <w:sz w:val="24"/>
              </w:rPr>
              <w:t>年度单位巡视发现与内部控制相关问题整改情况</w:t>
            </w:r>
          </w:p>
        </w:tc>
        <w:tc>
          <w:tcPr>
            <w:tcW w:type="dxa" w:w="7088"/>
            <w:vAlign w:val="center"/>
          </w:tcPr>
          <w:p w14:paraId="6B70F596" w14:textId="708B7E08" w:rsidP="005F76D1" w:rsidR="00BE6A62" w:rsidRDefault="00BE6A62">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sidR="00064733">
              <w:rPr>
                <w:rFonts w:ascii="仿宋" w:cs="楷体_GB2312" w:eastAsia="仿宋" w:hAnsi="仿宋" w:hint="eastAsia"/>
                <w:color w:val="000000"/>
                <w:sz w:val="24"/>
              </w:rPr>
              <w:t>:</w:t>
            </w:r>
            <w:r>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Pr="00BE6A62">
              <w:rPr>
                <w:rFonts w:ascii="仿宋" w:cs="楷体_GB2312" w:eastAsia="仿宋" w:hAnsi="仿宋"/>
                <w:color w:val="000000"/>
                <w:sz w:val="24"/>
              </w:rPr>
              <w:t/>
            </w:r>
            <w:r>
              <w:rPr>
                <w:rFonts w:ascii="仿宋" w:cs="楷体_GB2312" w:eastAsia="仿宋" w:hAnsi="仿宋"/>
                <w:color w:val="000000"/>
                <w:sz w:val="24"/>
              </w:rPr>
              <w:t/>
            </w:r>
            <w:r w:rsidRPr="00BE6A62">
              <w:rPr>
                <w:rFonts w:ascii="仿宋" w:cs="楷体_GB2312" w:eastAsia="仿宋" w:hAnsi="仿宋"/>
                <w:color w:val="000000"/>
                <w:sz w:val="24"/>
              </w:rPr>
              <w:t/>
            </w:r>
            <w:r>
              <w:rPr>
                <w:rFonts w:ascii="仿宋" w:cs="楷体_GB2312" w:eastAsia="仿宋" w:hAnsi="仿宋" w:hint="eastAsia"/>
                <w:color w:val="000000"/>
                <w:sz w:val="24"/>
              </w:rPr>
              <w:t/>
            </w:r>
          </w:p>
          <w:p w14:paraId="678A5E52" w14:textId="29FFEE19" w:rsidP="00BE6A62" w:rsidR="00BE6A62" w:rsidRDefault="00A10D7F">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4251601B" w14:textId="4E6113D1" w:rsidP="00BE6A62" w:rsidR="00BE6A62" w:rsidRDefault="008F179E">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1212B74A" w14:textId="204AF5E4" w:rsidP="00BE6A62" w:rsidR="00E750A5" w:rsidRDefault="00657788" w:rsidRPr="0039526C">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未整改问题数量：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r w:rsidR="009E1A26">
              <w:rPr>
                <w:rFonts w:ascii="仿宋" w:cs="楷体_GB2312" w:eastAsia="仿宋" w:hAnsi="仿宋"/>
                <w:color w:val="000000"/>
                <w:sz w:val="24"/>
              </w:rPr>
              <w:t xml:space="preserve"> </w:t>
            </w:r>
          </w:p>
        </w:tc>
      </w:tr>
      <w:tr w14:paraId="2096BBB0" w14:textId="77777777" w:rsidR="00E750A5" w:rsidTr="00064733">
        <w:trPr>
          <w:trHeight w:val="612"/>
          <w:jc w:val="center"/>
        </w:trPr>
        <w:tc>
          <w:tcPr>
            <w:tcW w:type="dxa" w:w="2405"/>
            <w:noWrap/>
            <w:vAlign w:val="center"/>
          </w:tcPr>
          <w:p w14:paraId="0722B99B"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年度单位纪检监察发现与内部控制相关问题整改情况</w:t>
            </w:r>
          </w:p>
        </w:tc>
        <w:tc>
          <w:tcPr>
            <w:tcW w:type="dxa" w:w="7088"/>
            <w:vAlign w:val="center"/>
          </w:tcPr>
          <w:p w14:paraId="22F60FB2" w14:textId="5716250A" w:rsidP="00BE6A62" w:rsidR="00BE6A62" w:rsidRDefault="008F179E">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54C4D2FD" w14:textId="2CAACD3E" w:rsidP="00BE6A62" w:rsidR="00BE6A62" w:rsidRDefault="00BE6A62">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Pr="00BE6A62">
              <w:rPr>
                <w:rFonts w:ascii="仿宋" w:cs="楷体_GB2312" w:eastAsia="仿宋" w:hAnsi="仿宋"/>
                <w:color w:val="000000"/>
                <w:sz w:val="24"/>
              </w:rPr>
              <w:t/>
            </w:r>
            <w:r>
              <w:rPr>
                <w:rFonts w:ascii="仿宋" w:cs="楷体_GB2312" w:eastAsia="仿宋" w:hAnsi="仿宋"/>
                <w:color w:val="000000"/>
                <w:sz w:val="24"/>
              </w:rPr>
              <w:t/>
            </w:r>
            <w:r w:rsidRPr="00BE6A62">
              <w:rPr>
                <w:rFonts w:ascii="仿宋" w:cs="楷体_GB2312" w:eastAsia="仿宋" w:hAnsi="仿宋"/>
                <w:color w:val="000000"/>
                <w:sz w:val="24"/>
              </w:rPr>
              <w:t/>
            </w:r>
            <w:r>
              <w:rPr>
                <w:rFonts w:ascii="仿宋" w:cs="楷体_GB2312" w:eastAsia="仿宋" w:hAnsi="仿宋" w:hint="eastAsia"/>
                <w:color w:val="000000"/>
                <w:sz w:val="24"/>
              </w:rPr>
              <w:t/>
            </w:r>
          </w:p>
          <w:p w14:paraId="1DDF1E03" w14:textId="32B2E137" w:rsidP="00BE6A62" w:rsidR="00BE6A62" w:rsidRDefault="00657788">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51756B00" w14:textId="6D3EAB77" w:rsidP="00BE6A62" w:rsidR="00E750A5" w:rsidRDefault="00657788" w:rsidRPr="0039526C">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未整改问题数量：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r w:rsidR="004C1D9B">
              <w:rPr>
                <w:rFonts w:ascii="仿宋" w:cs="楷体_GB2312" w:eastAsia="仿宋" w:hAnsi="仿宋"/>
                <w:color w:val="000000"/>
                <w:sz w:val="24"/>
              </w:rPr>
              <w:t xml:space="preserve"> </w:t>
            </w:r>
          </w:p>
        </w:tc>
      </w:tr>
      <w:tr w14:paraId="71814B1C" w14:textId="77777777" w:rsidR="00E750A5" w:rsidTr="00064733">
        <w:trPr>
          <w:trHeight w:val="859"/>
          <w:jc w:val="center"/>
        </w:trPr>
        <w:tc>
          <w:tcPr>
            <w:tcW w:type="dxa" w:w="2405"/>
            <w:noWrap/>
            <w:vAlign w:val="center"/>
          </w:tcPr>
          <w:p w14:paraId="51AB1CDD"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年度单位审计发现与内部控制相关问题整改情况</w:t>
            </w:r>
          </w:p>
        </w:tc>
        <w:tc>
          <w:tcPr>
            <w:tcW w:type="dxa" w:w="7088"/>
            <w:vAlign w:val="center"/>
          </w:tcPr>
          <w:p w14:paraId="0040EAE0" w14:textId="706A3DB0" w:rsidP="00BE6A62" w:rsidR="00BE6A62" w:rsidRDefault="008F179E">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557F4640" w14:textId="1F1DA3B6" w:rsidP="00BE6A62" w:rsidR="00BE6A62" w:rsidRDefault="00657788">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0EB6EBE8" w14:textId="5036F4D1" w:rsidP="00BE6A62" w:rsidR="00BE6A62" w:rsidRDefault="00657788">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30F2E67E" w14:textId="23B08E22" w:rsidP="00BE6A62" w:rsidR="00E750A5" w:rsidRDefault="00657788" w:rsidRPr="0039526C">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未整改问题数量：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r w:rsidR="004C1D9B">
              <w:rPr>
                <w:rFonts w:ascii="仿宋" w:cs="楷体_GB2312" w:eastAsia="仿宋" w:hAnsi="仿宋"/>
                <w:color w:val="000000"/>
                <w:sz w:val="24"/>
              </w:rPr>
              <w:t xml:space="preserve"> </w:t>
            </w:r>
          </w:p>
        </w:tc>
      </w:tr>
      <w:tr w14:paraId="5626F2B3" w14:textId="77777777" w:rsidR="00E750A5" w:rsidTr="00064733">
        <w:trPr>
          <w:trHeight w:val="859"/>
          <w:jc w:val="center"/>
        </w:trPr>
        <w:tc>
          <w:tcPr>
            <w:tcW w:type="dxa" w:w="2405"/>
            <w:noWrap/>
            <w:vAlign w:val="center"/>
          </w:tcPr>
          <w:p w14:paraId="082B5B20"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年度单位财会监督发现与内部控制相关问题整改情况</w:t>
            </w:r>
          </w:p>
        </w:tc>
        <w:tc>
          <w:tcPr>
            <w:tcW w:type="dxa" w:w="7088"/>
            <w:vAlign w:val="center"/>
          </w:tcPr>
          <w:p w14:paraId="37483F6F" w14:textId="7B1AB943" w:rsidP="00F60B14" w:rsidR="00BE6A62" w:rsidRDefault="008F179E">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问题总数：</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69B6618F" w14:textId="124DC7C4" w:rsidP="00F60B14" w:rsidR="00BE6A62" w:rsidRDefault="00657788">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已完成整改问题数量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14C99BCB" w14:textId="200CD8F5" w:rsidP="00F60B14" w:rsidR="00BE6A62" w:rsidRDefault="00657788">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正在进行整改问题数量：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p w14:paraId="786858E3" w14:textId="65A52EE7" w:rsidP="00F60B14" w:rsidR="00E750A5" w:rsidRDefault="00657788" w:rsidRPr="0039526C">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未整改问题数量：</w:t>
            </w:r>
            <w:r w:rsidR="00BE6A62">
              <w:rPr>
                <w:rFonts w:ascii="仿宋" w:cs="楷体_GB2312" w:eastAsia="仿宋" w:hAnsi="仿宋" w:hint="eastAsia"/>
                <w:color w:val="000000"/>
                <w:sz w:val="24"/>
              </w:rPr>
              <w:t>0</w:t>
            </w:r>
            <w:r w:rsidR="00900A87">
              <w:rPr>
                <w:rFonts w:ascii="仿宋" w:cs="楷体_GB2312" w:eastAsia="仿宋" w:hAnsi="仿宋" w:hint="eastAsia"/>
                <w:color w:val="000000"/>
                <w:sz w:val="24"/>
              </w:rPr>
              <w:t/>
            </w:r>
            <w:r w:rsidR="00BE6A62" w:rsidRPr="00BE6A62">
              <w:rPr>
                <w:rFonts w:ascii="仿宋" w:cs="楷体_GB2312" w:eastAsia="仿宋" w:hAnsi="仿宋"/>
                <w:color w:val="000000"/>
                <w:sz w:val="24"/>
              </w:rPr>
              <w:t/>
            </w:r>
            <w:r w:rsidR="00BE6A62">
              <w:rPr>
                <w:rFonts w:ascii="仿宋" w:cs="楷体_GB2312" w:eastAsia="仿宋" w:hAnsi="仿宋"/>
                <w:color w:val="000000"/>
                <w:sz w:val="24"/>
              </w:rPr>
              <w:t/>
            </w:r>
            <w:r w:rsidR="00BE6A62" w:rsidRPr="00BE6A62">
              <w:rPr>
                <w:rFonts w:ascii="仿宋" w:cs="楷体_GB2312" w:eastAsia="仿宋" w:hAnsi="仿宋"/>
                <w:color w:val="000000"/>
                <w:sz w:val="24"/>
              </w:rPr>
              <w:t/>
            </w:r>
            <w:r w:rsidR="00BE6A62">
              <w:rPr>
                <w:rFonts w:ascii="仿宋" w:cs="楷体_GB2312" w:eastAsia="仿宋" w:hAnsi="仿宋" w:hint="eastAsia"/>
                <w:color w:val="000000"/>
                <w:sz w:val="24"/>
              </w:rPr>
              <w:t/>
            </w:r>
          </w:p>
        </w:tc>
      </w:tr>
    </w:tbl>
    <w:p w14:paraId="2F39AF25"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w:t>
      </w:r>
      <w:r>
        <w:rPr>
          <w:rFonts w:cs="楷体_GB2312" w:eastAsia="楷体_GB2312" w:hint="eastAsia"/>
          <w:color w:val="000000"/>
          <w:sz w:val="24"/>
        </w:rPr>
        <w:t>2023</w:t>
      </w:r>
      <w:r>
        <w:rPr>
          <w:rFonts w:cs="楷体_GB2312" w:eastAsia="楷体_GB2312" w:hint="eastAsia"/>
          <w:color w:val="000000"/>
          <w:sz w:val="24"/>
        </w:rPr>
        <w:t>年度单位内部控制评价发现问题整改情况根据内部控制评价报告以及整改文件及成果等内容填写。</w:t>
      </w:r>
    </w:p>
    <w:p w14:paraId="5300EA6B"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年度单位巡视发现与内部控制相关问题整改情况根据各类巡视报告及巡视整改工作报告等内容填写，仅填列与内部控制相关的问题。</w:t>
      </w:r>
    </w:p>
    <w:p w14:paraId="652DEBC0"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年度单位纪检监察发现与内部控制相关问题整改情况根据单位纪检监察报告及整改工作报告等内容填写，仅填列与内部控制相关的问题。</w:t>
      </w:r>
    </w:p>
    <w:p w14:paraId="2DBA1FA2"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年度单位审计发现与内部控制相关问题整改情况根据各类审计报告及整改工作报告等内容填写，仅填列与内部控制相关的问题。</w:t>
      </w:r>
    </w:p>
    <w:p w14:paraId="585C5F7E"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年度单位财会监督发现与内部控制相关问题整改情况根据财会监督专项行动报告及整改工作报告等内容填写，仅填列与内部控制相关的问题。</w:t>
      </w:r>
    </w:p>
    <w:p w14:paraId="6AC85636" w14:textId="77777777" w:rsidR="00E750A5" w:rsidRDefault="00964E95">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（五）政府会计改革</w:t>
      </w:r>
    </w:p>
    <w:tbl>
      <w:tblPr>
        <w:tblW w:type="dxa" w:w="850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3148"/>
        <w:gridCol w:w="951"/>
        <w:gridCol w:w="3270"/>
        <w:gridCol w:w="1140"/>
      </w:tblGrid>
      <w:tr w14:paraId="4B8FDC15" w14:textId="77777777" w:rsidR="00E750A5">
        <w:trPr>
          <w:trHeight w:val="1190"/>
          <w:jc w:val="center"/>
        </w:trPr>
        <w:tc>
          <w:tcPr>
            <w:tcW w:type="dxa" w:w="3148"/>
            <w:noWrap/>
            <w:vAlign w:val="center"/>
          </w:tcPr>
          <w:p w14:paraId="22A055F9" w14:textId="77777777" w:rsidR="00E750A5" w:rsidRDefault="00964E95">
            <w:pPr>
              <w:spacing w:line="320" w:lineRule="exact"/>
              <w:rPr>
                <w:rFonts w:cs="仿宋_GB2312" w:eastAsia="仿宋_GB2312"/>
                <w:color w:val="000000"/>
                <w:spacing w:val="-12"/>
                <w:sz w:val="24"/>
              </w:rPr>
            </w:pPr>
            <w:r>
              <w:rPr>
                <w:rFonts w:cs="仿宋_GB2312" w:eastAsia="仿宋_GB2312" w:hint="eastAsia"/>
                <w:color w:val="000000"/>
                <w:spacing w:val="-12"/>
                <w:sz w:val="24"/>
              </w:rPr>
              <w:t>单位是否执行政府会计准则制度</w:t>
            </w:r>
          </w:p>
        </w:tc>
        <w:tc>
          <w:tcPr>
            <w:tcW w:type="dxa" w:w="951"/>
            <w:noWrap/>
            <w:vAlign w:val="center"/>
          </w:tcPr>
          <w:p w14:paraId="7C0EEAC6" w14:textId="6501AAB1" w:rsidR="00E750A5" w:rsidRDefault="00BE6A62">
            <w:pPr>
              <w:spacing w:line="320" w:lineRule="exact"/>
              <w:jc w:val="center"/>
              <w:rPr>
                <w:rFonts w:cs="仿宋_GB2312" w:eastAsia="仿宋_GB2312"/>
                <w:color w:val="000000"/>
                <w:spacing w:val="-12"/>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00F83A4E" w:rsidRPr="00F83A4E">
              <w:rPr>
                <w:rFonts w:ascii="仿宋" w:cs="楷体" w:eastAsia="仿宋" w:hAnsi="仿宋"/>
                <w:bCs/>
                <w:color w:val="000000"/>
                <w:sz w:val="24"/>
              </w:rPr>
              <w:t/>
            </w:r>
            <w:r w:rsidR="00F83A4E">
              <w:rPr>
                <w:rFonts w:ascii="仿宋" w:cs="楷体" w:eastAsia="仿宋" w:hAnsi="仿宋"/>
                <w:bCs/>
                <w:color w:val="000000"/>
                <w:sz w:val="24"/>
              </w:rPr>
              <w:t/>
            </w:r>
            <w:r>
              <w:rPr>
                <w:rFonts w:ascii="仿宋" w:cs="楷体" w:eastAsia="仿宋" w:hAnsi="仿宋" w:hint="eastAsia"/>
                <w:bCs/>
                <w:color w:val="000000"/>
                <w:sz w:val="24"/>
              </w:rPr>
              <w:t/>
            </w:r>
          </w:p>
        </w:tc>
        <w:tc>
          <w:tcPr>
            <w:tcW w:type="dxa" w:w="3270"/>
            <w:noWrap/>
            <w:vAlign w:val="center"/>
          </w:tcPr>
          <w:p w14:paraId="6351AC68" w14:textId="77777777" w:rsidR="00E750A5" w:rsidRDefault="00964E95">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年度单位是否按照政府会计准则制度要求开展预算会计核算和财务会计核算</w:t>
            </w:r>
          </w:p>
        </w:tc>
        <w:tc>
          <w:tcPr>
            <w:tcW w:type="dxa" w:w="1140"/>
            <w:noWrap/>
            <w:vAlign w:val="center"/>
          </w:tcPr>
          <w:p w14:paraId="4F5002FF" w14:textId="31CC3598" w:rsidR="00E750A5" w:rsidRDefault="00BE6A62">
            <w:pPr>
              <w:spacing w:line="320" w:lineRule="exact"/>
              <w:jc w:val="center"/>
              <w:rPr>
                <w:rFonts w:cs="楷体_GB2312" w:eastAsia="楷体_GB2312"/>
                <w:color w:val="000000"/>
                <w:sz w:val="24"/>
              </w:rPr>
            </w:pPr>
            <w:r>
              <w:rPr>
                <w:rFonts w:ascii="仿宋" w:eastAsia="仿宋" w:hAnsi="仿宋" w:hint="eastAsia"/>
                <w:bCs/>
                <w:color w:val="000000"/>
                <w:sz w:val="24"/>
              </w:rPr>
              <w:t/>
            </w:r>
            <w:r w:rsidR="00900A87">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Pr>
                <w:rFonts w:ascii="仿宋" w:eastAsia="仿宋" w:hAnsi="仿宋" w:hint="eastAsia"/>
                <w:bCs/>
                <w:color w:val="000000"/>
                <w:sz w:val="24"/>
              </w:rPr>
              <w:t/>
            </w:r>
          </w:p>
        </w:tc>
      </w:tr>
      <w:tr w14:paraId="78FA4AD5" w14:textId="77777777" w:rsidR="00E750A5">
        <w:trPr>
          <w:trHeight w:val="1217"/>
          <w:jc w:val="center"/>
        </w:trPr>
        <w:tc>
          <w:tcPr>
            <w:tcW w:type="dxa" w:w="3148"/>
            <w:noWrap/>
            <w:vAlign w:val="center"/>
          </w:tcPr>
          <w:p w14:paraId="68FAFD99"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2023</w:t>
            </w:r>
            <w:r>
              <w:rPr>
                <w:rFonts w:cs="仿宋_GB2312" w:eastAsia="仿宋_GB2312" w:hint="eastAsia"/>
                <w:color w:val="000000"/>
                <w:spacing w:val="-12"/>
                <w:sz w:val="24"/>
              </w:rPr>
              <w:t>年度单位是否对固定资产和无形资产计提折旧或摊销</w:t>
            </w:r>
          </w:p>
        </w:tc>
        <w:tc>
          <w:tcPr>
            <w:tcW w:type="dxa" w:w="951"/>
            <w:noWrap/>
            <w:vAlign w:val="center"/>
          </w:tcPr>
          <w:p w14:paraId="7FDFCCF7" w14:textId="2515D0E3" w:rsidR="00E750A5" w:rsidRDefault="00F83A4E">
            <w:pPr>
              <w:spacing w:line="320" w:lineRule="exact"/>
              <w:jc w:val="center"/>
              <w:rPr>
                <w:rFonts w:cs="仿宋_GB2312" w:eastAsia="仿宋_GB2312"/>
                <w:color w:val="000000"/>
                <w:spacing w:val="-12"/>
                <w:sz w:val="24"/>
              </w:rPr>
            </w:pPr>
            <w:r>
              <w:rPr>
                <w:rFonts w:ascii="仿宋" w:eastAsia="仿宋" w:hAnsi="仿宋" w:hint="eastAsia"/>
                <w:bCs/>
                <w:color w:val="000000"/>
                <w:sz w:val="24"/>
              </w:rPr>
              <w:t/>
            </w:r>
            <w:r w:rsidR="00900A87">
              <w:rPr>
                <w:rFonts w:ascii="仿宋" w:eastAsia="仿宋" w:hAnsi="仿宋" w:hint="eastAsia"/>
                <w:bCs/>
                <w:color w:val="000000"/>
                <w:sz w:val="24"/>
              </w:rPr>
              <w:t/>
            </w:r>
            <w:r w:rsidRPr="00F83A4E">
              <w:rPr>
                <w:rFonts w:ascii="仿宋" w:eastAsia="仿宋" w:hAnsi="仿宋"/>
                <w:bCs/>
                <w:color w:val="000000"/>
                <w:sz w:val="24"/>
              </w:rPr>
              <w:t/>
            </w:r>
            <w:r>
              <w:rPr>
                <w:rFonts w:ascii="仿宋" w:eastAsia="仿宋" w:hAnsi="仿宋"/>
                <w:bCs/>
                <w:color w:val="000000"/>
                <w:sz w:val="24"/>
              </w:rPr>
              <w:t/>
            </w:r>
            <w:r w:rsidRPr="00F83A4E">
              <w:rPr>
                <w:rFonts w:ascii="仿宋" w:eastAsia="仿宋" w:hAnsi="仿宋"/>
                <w:bCs/>
                <w:color w:val="000000"/>
                <w:sz w:val="24"/>
              </w:rPr>
              <w:t/>
            </w:r>
            <w:r>
              <w:rPr>
                <w:rFonts w:ascii="仿宋" w:eastAsia="仿宋" w:hAnsi="仿宋"/>
                <w:bCs/>
                <w:color w:val="000000"/>
                <w:sz w:val="24"/>
              </w:rPr>
              <w:t/>
            </w:r>
            <w:r>
              <w:rPr>
                <w:rFonts w:ascii="仿宋" w:eastAsia="仿宋" w:hAnsi="仿宋" w:hint="eastAsia"/>
                <w:bCs/>
                <w:color w:val="000000"/>
                <w:sz w:val="24"/>
              </w:rPr>
              <w:t/>
            </w:r>
          </w:p>
        </w:tc>
        <w:tc>
          <w:tcPr>
            <w:tcW w:type="dxa" w:w="3270"/>
            <w:noWrap/>
            <w:vAlign w:val="center"/>
          </w:tcPr>
          <w:p w14:paraId="47C71FA2" w14:textId="77777777" w:rsidR="00E750A5" w:rsidRDefault="00964E95">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年度编制政府部门财务报告时，部门及所属单位之间发生的经济业务或事项是否在抵销前进行确认</w:t>
            </w:r>
          </w:p>
        </w:tc>
        <w:tc>
          <w:tcPr>
            <w:tcW w:type="dxa" w:w="1140"/>
            <w:noWrap/>
            <w:vAlign w:val="center"/>
          </w:tcPr>
          <w:p w14:paraId="3D156617" w14:textId="550EF9B0" w:rsidR="00E750A5" w:rsidRDefault="00F83A4E">
            <w:pPr>
              <w:spacing w:line="320" w:lineRule="exact"/>
              <w:jc w:val="center"/>
              <w:rPr>
                <w:rFonts w:cs="楷体_GB2312" w:eastAsia="楷体_GB2312"/>
                <w:color w:val="000000"/>
                <w:sz w:val="24"/>
              </w:rPr>
            </w:pPr>
            <w:r>
              <w:rPr>
                <w:rFonts w:ascii="仿宋" w:eastAsia="仿宋" w:hAnsi="仿宋" w:hint="eastAsia"/>
                <w:bCs/>
                <w:color w:val="000000"/>
                <w:sz w:val="24"/>
              </w:rPr>
              <w:t/>
            </w:r>
            <w:r w:rsidR="00900A87">
              <w:rPr>
                <w:rFonts w:ascii="仿宋" w:eastAsia="仿宋" w:hAnsi="仿宋" w:hint="eastAsia"/>
                <w:bCs/>
                <w:color w:val="000000"/>
                <w:sz w:val="24"/>
              </w:rPr>
              <w:t/>
            </w:r>
            <w:r w:rsidRPr="00F83A4E">
              <w:rPr>
                <w:rFonts w:ascii="仿宋" w:eastAsia="仿宋" w:hAnsi="仿宋"/>
                <w:bCs/>
                <w:color w:val="000000"/>
                <w:sz w:val="24"/>
              </w:rPr>
              <w:t/>
            </w:r>
            <w:r>
              <w:rPr>
                <w:rFonts w:ascii="仿宋" w:eastAsia="仿宋" w:hAnsi="仿宋"/>
                <w:bCs/>
                <w:color w:val="000000"/>
                <w:sz w:val="24"/>
              </w:rPr>
              <w:t/>
            </w:r>
            <w:r w:rsidRPr="00F83A4E">
              <w:rPr>
                <w:rFonts w:ascii="仿宋" w:eastAsia="仿宋" w:hAnsi="仿宋"/>
                <w:bCs/>
                <w:color w:val="000000"/>
                <w:sz w:val="24"/>
              </w:rPr>
              <w:t/>
            </w:r>
            <w:r>
              <w:rPr>
                <w:rFonts w:ascii="仿宋" w:eastAsia="仿宋" w:hAnsi="仿宋"/>
                <w:bCs/>
                <w:color w:val="000000"/>
                <w:sz w:val="24"/>
              </w:rPr>
              <w:t/>
            </w:r>
            <w:r>
              <w:rPr>
                <w:rFonts w:ascii="仿宋" w:eastAsia="仿宋" w:hAnsi="仿宋" w:hint="eastAsia"/>
                <w:bCs/>
                <w:color w:val="000000"/>
                <w:sz w:val="24"/>
              </w:rPr>
              <w:t/>
            </w:r>
          </w:p>
        </w:tc>
      </w:tr>
      <w:tr w14:paraId="5027CB2D" w14:textId="77777777" w:rsidR="00E750A5">
        <w:trPr>
          <w:trHeight w:val="1845"/>
          <w:jc w:val="center"/>
        </w:trPr>
        <w:tc>
          <w:tcPr>
            <w:tcW w:type="dxa" w:w="3148"/>
            <w:noWrap/>
            <w:vAlign w:val="center"/>
          </w:tcPr>
          <w:p w14:paraId="3515BC59"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单位是否将基本建设投资、公共基础设施、保障性住房、政府储备物资、文物资源等纳入统一账簿进行会计核算</w:t>
            </w:r>
          </w:p>
        </w:tc>
        <w:tc>
          <w:tcPr>
            <w:tcW w:type="dxa" w:w="5361"/>
            <w:gridSpan w:val="3"/>
            <w:noWrap/>
            <w:vAlign w:val="center"/>
          </w:tcPr>
          <w:p w14:paraId="1DE77C9F" w14:textId="699EECA4" w:rsidR="00E750A5" w:rsidRDefault="00964E95">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基本建设投资：</w:t>
            </w:r>
            <w:r w:rsidR="00F83A4E">
              <w:rPr>
                <w:rFonts w:ascii="仿宋" w:eastAsia="仿宋" w:hAnsi="仿宋" w:hint="eastAsia"/>
                <w:bCs/>
                <w:color w:val="000000"/>
                <w:sz w:val="24"/>
              </w:rPr>
              <w:t/>
            </w:r>
            <w:r w:rsidR="00900A87">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Pr>
                <w:rFonts w:ascii="仿宋" w:eastAsia="仿宋" w:hAnsi="仿宋" w:hint="eastAsia"/>
                <w:bCs/>
                <w:color w:val="000000"/>
                <w:sz w:val="24"/>
              </w:rPr>
              <w:t/>
            </w:r>
          </w:p>
          <w:p w14:paraId="54A4B4E1" w14:textId="6136625F" w:rsidR="00E750A5" w:rsidRDefault="00964E95">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公共基础设施：</w:t>
            </w:r>
            <w:r w:rsidR="00F83A4E">
              <w:rPr>
                <w:rFonts w:ascii="仿宋" w:eastAsia="仿宋" w:hAnsi="仿宋" w:hint="eastAsia"/>
                <w:bCs/>
                <w:color w:val="000000"/>
                <w:sz w:val="24"/>
              </w:rPr>
              <w:t/>
            </w:r>
            <w:r w:rsidR="00900A87">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Pr>
                <w:rFonts w:ascii="仿宋" w:eastAsia="仿宋" w:hAnsi="仿宋" w:hint="eastAsia"/>
                <w:bCs/>
                <w:color w:val="000000"/>
                <w:sz w:val="24"/>
              </w:rPr>
              <w:t/>
            </w:r>
          </w:p>
          <w:p w14:paraId="4DBC02C4" w14:textId="1247D29A" w:rsidR="00E750A5" w:rsidRDefault="00964E95">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保障性住房：</w:t>
            </w:r>
            <w:r w:rsidR="00F83A4E">
              <w:rPr>
                <w:rFonts w:ascii="仿宋" w:eastAsia="仿宋" w:hAnsi="仿宋" w:hint="eastAsia"/>
                <w:bCs/>
                <w:color w:val="000000"/>
                <w:sz w:val="24"/>
              </w:rPr>
              <w:t/>
            </w:r>
            <w:r w:rsidR="00900A87">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Pr>
                <w:rFonts w:ascii="仿宋" w:eastAsia="仿宋" w:hAnsi="仿宋" w:hint="eastAsia"/>
                <w:bCs/>
                <w:color w:val="000000"/>
                <w:sz w:val="24"/>
              </w:rPr>
              <w:t/>
            </w:r>
          </w:p>
          <w:p w14:paraId="40C2E9AD" w14:textId="56505FAE" w:rsidR="00E750A5" w:rsidRDefault="00964E95">
            <w:pPr>
              <w:spacing w:line="320" w:lineRule="exact"/>
              <w:jc w:val="left"/>
              <w:rPr>
                <w:rFonts w:ascii="仿宋" w:cs="楷体_GB2312" w:eastAsia="仿宋" w:hAnsi="仿宋"/>
                <w:color w:val="000000"/>
                <w:sz w:val="24"/>
              </w:rPr>
            </w:pPr>
            <w:r>
              <w:rPr>
                <w:rFonts w:ascii="仿宋" w:cs="楷体_GB2312" w:eastAsia="仿宋" w:hAnsi="仿宋" w:hint="eastAsia"/>
                <w:color w:val="000000"/>
                <w:sz w:val="24"/>
              </w:rPr>
              <w:t>政府储备物资：</w:t>
            </w:r>
            <w:r w:rsidR="00F83A4E">
              <w:rPr>
                <w:rFonts w:ascii="仿宋" w:eastAsia="仿宋" w:hAnsi="仿宋" w:hint="eastAsia"/>
                <w:bCs/>
                <w:color w:val="000000"/>
                <w:sz w:val="24"/>
              </w:rPr>
              <w:t/>
            </w:r>
            <w:r w:rsidR="00900A87">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Pr>
                <w:rFonts w:ascii="仿宋" w:eastAsia="仿宋" w:hAnsi="仿宋" w:hint="eastAsia"/>
                <w:bCs/>
                <w:color w:val="000000"/>
                <w:sz w:val="24"/>
              </w:rPr>
              <w:t/>
            </w:r>
          </w:p>
          <w:p w14:paraId="108B6ED6" w14:textId="3C9B6904" w:rsidR="00E750A5" w:rsidRDefault="00964E95">
            <w:pPr>
              <w:spacing w:line="320" w:lineRule="exact"/>
              <w:jc w:val="left"/>
              <w:rPr>
                <w:rFonts w:cs="仿宋_GB2312" w:eastAsia="仿宋_GB2312"/>
                <w:color w:val="000000"/>
                <w:spacing w:val="-12"/>
                <w:sz w:val="24"/>
              </w:rPr>
            </w:pPr>
            <w:r>
              <w:rPr>
                <w:rFonts w:ascii="仿宋" w:cs="楷体_GB2312" w:eastAsia="仿宋" w:hAnsi="仿宋" w:hint="eastAsia"/>
                <w:color w:val="000000"/>
                <w:sz w:val="24"/>
              </w:rPr>
              <w:t>文物资源：</w:t>
            </w:r>
            <w:r w:rsidR="00F83A4E">
              <w:rPr>
                <w:rFonts w:ascii="仿宋" w:eastAsia="仿宋" w:hAnsi="仿宋" w:hint="eastAsia"/>
                <w:bCs/>
                <w:color w:val="000000"/>
                <w:sz w:val="24"/>
              </w:rPr>
              <w:t/>
            </w:r>
            <w:r w:rsidR="00900A87">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sidR="00F83A4E">
              <w:rPr>
                <w:rFonts w:ascii="仿宋" w:eastAsia="仿宋" w:hAnsi="仿宋" w:hint="eastAsia"/>
                <w:bCs/>
                <w:color w:val="000000"/>
                <w:sz w:val="24"/>
              </w:rPr>
              <w:t/>
            </w:r>
          </w:p>
        </w:tc>
      </w:tr>
      <w:tr w14:paraId="1EDE5EE3" w14:textId="77777777" w:rsidR="00E750A5">
        <w:trPr>
          <w:trHeight w:val="694"/>
          <w:jc w:val="center"/>
        </w:trPr>
        <w:tc>
          <w:tcPr>
            <w:tcW w:type="dxa" w:w="3148"/>
            <w:noWrap/>
            <w:vAlign w:val="center"/>
          </w:tcPr>
          <w:p w14:paraId="21AA6979"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单位是否开展财务报告数据的分析与应用</w:t>
            </w:r>
          </w:p>
        </w:tc>
        <w:tc>
          <w:tcPr>
            <w:tcW w:type="dxa" w:w="5361"/>
            <w:gridSpan w:val="3"/>
            <w:noWrap/>
            <w:vAlign w:val="center"/>
          </w:tcPr>
          <w:p w14:paraId="219CFE8E" w14:textId="14EB25B3" w:rsidR="00E750A5" w:rsidRDefault="00F83A4E">
            <w:pPr>
              <w:spacing w:line="320" w:lineRule="exact"/>
              <w:jc w:val="center"/>
              <w:rPr>
                <w:rFonts w:cs="仿宋_GB2312" w:eastAsia="仿宋_GB2312"/>
                <w:color w:val="000000"/>
                <w:spacing w:val="-12"/>
                <w:sz w:val="24"/>
              </w:rPr>
            </w:pPr>
            <w:r>
              <w:rPr>
                <w:rFonts w:ascii="仿宋" w:eastAsia="仿宋" w:hAnsi="仿宋" w:hint="eastAsia"/>
                <w:bCs/>
                <w:color w:val="000000"/>
                <w:sz w:val="24"/>
              </w:rPr>
              <w:t/>
            </w:r>
            <w:r w:rsidR="00900A87">
              <w:rPr>
                <w:rFonts w:ascii="仿宋" w:eastAsia="仿宋" w:hAnsi="仿宋" w:hint="eastAsia"/>
                <w:bCs/>
                <w:color w:val="000000"/>
                <w:sz w:val="24"/>
              </w:rPr>
              <w:t/>
            </w:r>
            <w:r w:rsidRPr="00F83A4E">
              <w:rPr>
                <w:rFonts w:ascii="仿宋" w:eastAsia="仿宋" w:hAnsi="仿宋"/>
                <w:bCs/>
                <w:color w:val="000000"/>
                <w:sz w:val="24"/>
              </w:rPr>
              <w:t/>
            </w:r>
            <w:r>
              <w:rPr>
                <w:rFonts w:ascii="仿宋" w:eastAsia="仿宋" w:hAnsi="仿宋"/>
                <w:bCs/>
                <w:color w:val="000000"/>
                <w:sz w:val="24"/>
              </w:rPr>
              <w:t/>
            </w:r>
            <w:r w:rsidRPr="00F83A4E">
              <w:rPr>
                <w:rFonts w:ascii="仿宋" w:eastAsia="仿宋" w:hAnsi="仿宋"/>
                <w:bCs/>
                <w:color w:val="000000"/>
                <w:sz w:val="24"/>
              </w:rPr>
              <w:t/>
            </w:r>
            <w:r>
              <w:rPr>
                <w:rFonts w:ascii="仿宋" w:eastAsia="仿宋" w:hAnsi="仿宋"/>
                <w:bCs/>
                <w:color w:val="000000"/>
                <w:sz w:val="24"/>
              </w:rPr>
              <w:t/>
            </w:r>
            <w:r>
              <w:rPr>
                <w:rFonts w:ascii="仿宋" w:eastAsia="仿宋" w:hAnsi="仿宋" w:hint="eastAsia"/>
                <w:bCs/>
                <w:color w:val="000000"/>
                <w:sz w:val="24"/>
              </w:rPr>
              <w:t/>
            </w:r>
          </w:p>
        </w:tc>
      </w:tr>
    </w:tbl>
    <w:p w14:paraId="53EAE103"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说明：单位应当按照国家统一的会计准则制度进行账务处理，编制会计报表，并建立健全会计核算过程和财务报告编制环节的内部控制制度。</w:t>
      </w:r>
    </w:p>
    <w:p w14:paraId="74C712EB"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年度单位是否按照政府会计准则制度要求开展预算会计核算和财务会计核算根据单位年度预算会计核算和财务会计核算情况勾选。</w:t>
      </w:r>
    </w:p>
    <w:p w14:paraId="142DB19E"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编制</w:t>
      </w:r>
      <w:r>
        <w:rPr>
          <w:rFonts w:cs="楷体_GB2312" w:eastAsia="楷体_GB2312" w:hint="eastAsia"/>
          <w:color w:val="000000"/>
          <w:sz w:val="24"/>
        </w:rPr>
        <w:t>2023</w:t>
      </w:r>
      <w:r>
        <w:rPr>
          <w:rFonts w:cs="楷体_GB2312" w:eastAsia="楷体_GB2312" w:hint="eastAsia"/>
          <w:color w:val="000000"/>
          <w:sz w:val="24"/>
        </w:rPr>
        <w:t>年度政府部门财务报告时，部门及所属单位之间发生的经济业务或事项是否在抵销前进行确认根据</w:t>
      </w:r>
      <w:r>
        <w:rPr>
          <w:rFonts w:cs="楷体_GB2312" w:eastAsia="楷体_GB2312" w:hint="eastAsia"/>
          <w:color w:val="000000"/>
          <w:sz w:val="24"/>
        </w:rPr>
        <w:t>2023</w:t>
      </w:r>
      <w:r>
        <w:rPr>
          <w:rFonts w:cs="楷体_GB2312" w:eastAsia="楷体_GB2312" w:hint="eastAsia"/>
          <w:color w:val="000000"/>
          <w:sz w:val="24"/>
        </w:rPr>
        <w:t>年度政府部门财务报告编制过程中的内部抵销情况勾选。若单位不存在内部抵销事项，则勾选“不适用”。</w:t>
      </w:r>
    </w:p>
    <w:p w14:paraId="3803B1C5"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单位是否将基本建设投资、公共基础设施、保障性住房、政府储备物资、文物资源等纳入统一账簿进行会计核算根据单位基本建设投资、公共基础设施、保障性住房、政府储备物资、文物资源核算实际情况勾选。若单位不存在相关业务，则勾选“不适用”。</w:t>
      </w:r>
    </w:p>
    <w:p w14:paraId="00C7B553" w14:textId="77777777" w:rsidR="00E750A5" w:rsidRDefault="00964E95">
      <w:pPr>
        <w:pStyle w:val="afa"/>
        <w:tabs>
          <w:tab w:pos="851" w:val="left"/>
        </w:tabs>
        <w:spacing w:line="360" w:lineRule="auto"/>
        <w:ind w:firstLine="0" w:firstLineChars="0"/>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三、业务层面内部控制情况</w:t>
      </w:r>
    </w:p>
    <w:p w14:paraId="0883F411" w14:textId="34C7AE95" w:rsidR="00E750A5" w:rsidRDefault="005C07C1">
      <w:pPr>
        <w:widowControl/>
        <w:tabs>
          <w:tab w:pos="851" w:val="left"/>
        </w:tabs>
        <w:spacing w:line="360" w:lineRule="auto"/>
        <w:rPr>
          <w:rFonts w:cs="楷体_GB2312" w:eastAsia="楷体_GB2312"/>
          <w:color w:val="000000"/>
          <w:sz w:val="24"/>
        </w:rPr>
      </w:pPr>
      <w:r>
        <w:rPr>
          <w:rFonts w:cs="仿宋_GB2312" w:eastAsia="仿宋_GB2312" w:hint="eastAsia"/>
          <w:color w:val="000000"/>
          <w:spacing w:val="-12"/>
          <w:sz w:val="28"/>
          <w:szCs w:val="28"/>
        </w:rPr>
        <w:t>（一）内部控制适用的</w:t>
      </w:r>
      <w:r w:rsidR="00964E95">
        <w:rPr>
          <w:rFonts w:cs="仿宋_GB2312" w:eastAsia="仿宋_GB2312" w:hint="eastAsia"/>
          <w:color w:val="000000"/>
          <w:spacing w:val="-12"/>
          <w:sz w:val="28"/>
          <w:szCs w:val="28"/>
        </w:rPr>
        <w:t>业务领域</w:t>
      </w:r>
    </w:p>
    <w:tbl>
      <w:tblPr>
        <w:tblW w:type="dxa" w:w="8647"/>
        <w:tblInd w:type="dxa" w:w="-14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843"/>
        <w:gridCol w:w="2410"/>
        <w:gridCol w:w="1843"/>
        <w:gridCol w:w="2551"/>
      </w:tblGrid>
      <w:tr w14:paraId="1579FCDB" w14:textId="77777777" w:rsidR="00E750A5">
        <w:trPr>
          <w:trHeight w:val="409"/>
        </w:trPr>
        <w:tc>
          <w:tcPr>
            <w:tcW w:type="dxa" w:w="1843"/>
            <w:vAlign w:val="center"/>
          </w:tcPr>
          <w:p w14:paraId="4936EB85"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预算业务</w:t>
            </w:r>
          </w:p>
        </w:tc>
        <w:tc>
          <w:tcPr>
            <w:tcW w:type="dxa" w:w="2410"/>
            <w:vAlign w:val="center"/>
          </w:tcPr>
          <w:p w14:paraId="5AF62D43" w14:textId="67DF9132" w:rsidR="00E750A5" w:rsidRDefault="00BE6A62">
            <w:pPr>
              <w:spacing w:line="320" w:lineRule="exact"/>
              <w:rPr>
                <w:rFonts w:cs="楷体_GB2312" w:eastAsia="楷体_GB2312"/>
                <w:color w:val="000000"/>
                <w:sz w:val="24"/>
              </w:rPr>
            </w:pPr>
            <w:r>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Pr>
                <w:rFonts w:ascii="仿宋" w:eastAsia="仿宋" w:hAnsi="仿宋" w:hint="eastAsia"/>
                <w:bCs/>
                <w:color w:val="000000"/>
                <w:sz w:val="24"/>
              </w:rPr>
              <w:t/>
            </w:r>
          </w:p>
        </w:tc>
        <w:tc>
          <w:tcPr>
            <w:tcW w:type="dxa" w:w="1843"/>
            <w:vAlign w:val="center"/>
          </w:tcPr>
          <w:p w14:paraId="313340B4"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收支业务</w:t>
            </w:r>
          </w:p>
        </w:tc>
        <w:tc>
          <w:tcPr>
            <w:tcW w:type="dxa" w:w="2551"/>
            <w:vAlign w:val="center"/>
          </w:tcPr>
          <w:p w14:paraId="1645F94F" w14:textId="67534F6F" w:rsidR="00E750A5" w:rsidRDefault="00BE6A62">
            <w:pPr>
              <w:spacing w:line="320" w:lineRule="exact"/>
              <w:rPr>
                <w:rFonts w:cs="楷体_GB2312" w:eastAsia="楷体_GB2312"/>
                <w:color w:val="000000"/>
                <w:sz w:val="24"/>
              </w:rPr>
            </w:pPr>
            <w:r>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Pr>
                <w:rFonts w:ascii="仿宋" w:eastAsia="仿宋" w:hAnsi="仿宋" w:hint="eastAsia"/>
                <w:bCs/>
                <w:color w:val="000000"/>
                <w:sz w:val="24"/>
              </w:rPr>
              <w:t/>
            </w:r>
          </w:p>
        </w:tc>
      </w:tr>
      <w:tr w14:paraId="6FE62390" w14:textId="77777777" w:rsidR="00E750A5">
        <w:trPr>
          <w:trHeight w:val="428"/>
        </w:trPr>
        <w:tc>
          <w:tcPr>
            <w:tcW w:type="dxa" w:w="1843"/>
            <w:vAlign w:val="center"/>
          </w:tcPr>
          <w:p w14:paraId="03E61708"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政府采购业务</w:t>
            </w:r>
          </w:p>
        </w:tc>
        <w:tc>
          <w:tcPr>
            <w:tcW w:type="dxa" w:w="2410"/>
            <w:vAlign w:val="center"/>
          </w:tcPr>
          <w:p w14:paraId="2D0E4D99" w14:textId="0CCDE97C" w:rsidR="00E750A5" w:rsidRDefault="00BE6A62">
            <w:pPr>
              <w:spacing w:line="320" w:lineRule="exact"/>
              <w:rPr>
                <w:rFonts w:cs="楷体_GB2312" w:eastAsia="楷体_GB2312"/>
                <w:color w:val="000000"/>
                <w:sz w:val="24"/>
              </w:rPr>
            </w:pPr>
            <w:r>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Pr>
                <w:rFonts w:ascii="仿宋" w:eastAsia="仿宋" w:hAnsi="仿宋" w:hint="eastAsia"/>
                <w:bCs/>
                <w:color w:val="000000"/>
                <w:sz w:val="24"/>
              </w:rPr>
              <w:t/>
            </w:r>
          </w:p>
        </w:tc>
        <w:tc>
          <w:tcPr>
            <w:tcW w:type="dxa" w:w="1843"/>
            <w:vAlign w:val="center"/>
          </w:tcPr>
          <w:p w14:paraId="18C3A932"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资产管理</w:t>
            </w:r>
          </w:p>
        </w:tc>
        <w:tc>
          <w:tcPr>
            <w:tcW w:type="dxa" w:w="2551"/>
            <w:vAlign w:val="center"/>
          </w:tcPr>
          <w:p w14:paraId="253EA900" w14:textId="258B716F" w:rsidR="00E750A5" w:rsidRDefault="00BE6A62">
            <w:pPr>
              <w:spacing w:line="320" w:lineRule="exact"/>
              <w:rPr>
                <w:rFonts w:cs="楷体_GB2312" w:eastAsia="楷体_GB2312"/>
                <w:color w:val="000000"/>
                <w:sz w:val="24"/>
              </w:rPr>
            </w:pPr>
            <w:r>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Pr>
                <w:rFonts w:ascii="仿宋" w:eastAsia="仿宋" w:hAnsi="仿宋" w:hint="eastAsia"/>
                <w:bCs/>
                <w:color w:val="000000"/>
                <w:sz w:val="24"/>
              </w:rPr>
              <w:t/>
            </w:r>
          </w:p>
        </w:tc>
      </w:tr>
      <w:tr w14:paraId="5C46CE45" w14:textId="77777777" w:rsidR="00E750A5">
        <w:trPr>
          <w:trHeight w:val="406"/>
        </w:trPr>
        <w:tc>
          <w:tcPr>
            <w:tcW w:type="dxa" w:w="1843"/>
            <w:vAlign w:val="center"/>
          </w:tcPr>
          <w:p w14:paraId="6AEF3EDA"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建设项目管理</w:t>
            </w:r>
          </w:p>
        </w:tc>
        <w:tc>
          <w:tcPr>
            <w:tcW w:type="dxa" w:w="2410"/>
            <w:vAlign w:val="center"/>
          </w:tcPr>
          <w:p w14:paraId="774B0EA1" w14:textId="48F867CA" w:rsidR="00E750A5" w:rsidRDefault="00BE6A62">
            <w:pPr>
              <w:spacing w:line="320" w:lineRule="exact"/>
              <w:rPr>
                <w:rFonts w:cs="楷体_GB2312" w:eastAsia="楷体_GB2312"/>
                <w:color w:val="000000"/>
                <w:sz w:val="24"/>
              </w:rPr>
            </w:pPr>
            <w:r>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Pr>
                <w:rFonts w:ascii="仿宋" w:eastAsia="仿宋" w:hAnsi="仿宋" w:hint="eastAsia"/>
                <w:bCs/>
                <w:color w:val="000000"/>
                <w:sz w:val="24"/>
              </w:rPr>
              <w:t/>
            </w:r>
          </w:p>
        </w:tc>
        <w:tc>
          <w:tcPr>
            <w:tcW w:type="dxa" w:w="1843"/>
            <w:vAlign w:val="center"/>
          </w:tcPr>
          <w:p w14:paraId="157D23D0"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合同管理</w:t>
            </w:r>
          </w:p>
        </w:tc>
        <w:tc>
          <w:tcPr>
            <w:tcW w:type="dxa" w:w="2551"/>
            <w:vAlign w:val="center"/>
          </w:tcPr>
          <w:p w14:paraId="7CD396A2" w14:textId="54458FFB" w:rsidR="00E750A5" w:rsidRDefault="00BE6A62">
            <w:pPr>
              <w:spacing w:line="320" w:lineRule="exact"/>
              <w:rPr>
                <w:rFonts w:cs="楷体_GB2312" w:eastAsia="楷体_GB2312"/>
                <w:color w:val="000000"/>
                <w:sz w:val="24"/>
              </w:rPr>
            </w:pPr>
            <w:r>
              <w:rPr>
                <w:rFonts w:ascii="仿宋" w:eastAsia="仿宋" w:hAnsi="仿宋" w:hint="eastAsia"/>
                <w:bCs/>
                <w:color w:val="000000"/>
                <w:sz w:val="24"/>
              </w:rPr>
              <w:t/>
            </w:r>
            <w:r w:rsidR="00F83A4E" w:rsidRPr="00F83A4E">
              <w:rPr>
                <w:rFonts w:ascii="仿宋" w:eastAsia="仿宋" w:hAnsi="仿宋"/>
                <w:bCs/>
                <w:color w:val="000000"/>
                <w:sz w:val="24"/>
              </w:rPr>
              <w:t/>
            </w:r>
            <w:r w:rsidR="00F83A4E">
              <w:rPr>
                <w:rFonts w:ascii="仿宋" w:eastAsia="仿宋" w:hAnsi="仿宋"/>
                <w:bCs/>
                <w:color w:val="000000"/>
                <w:sz w:val="24"/>
              </w:rPr>
              <w:t/>
            </w:r>
            <w:r>
              <w:rPr>
                <w:rFonts w:ascii="仿宋" w:eastAsia="仿宋" w:hAnsi="仿宋" w:hint="eastAsia"/>
                <w:bCs/>
                <w:color w:val="000000"/>
                <w:sz w:val="24"/>
              </w:rPr>
              <w:t/>
            </w:r>
          </w:p>
        </w:tc>
      </w:tr>
      <w:tr w14:paraId="72436198" w14:textId="77777777" w:rsidR="00E750A5">
        <w:trPr>
          <w:trHeight w:val="90"/>
        </w:trPr>
        <w:tc>
          <w:tcPr>
            <w:tcW w:type="dxa" w:w="1843"/>
            <w:vAlign w:val="center"/>
          </w:tcPr>
          <w:p w14:paraId="23640C01"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内部控制适用的其他业务领域</w:t>
            </w:r>
          </w:p>
        </w:tc>
        <w:tc>
          <w:tcPr>
            <w:tcW w:type="dxa" w:w="6804"/>
            <w:gridSpan w:val="3"/>
            <w:vAlign w:val="center"/>
          </w:tcPr>
          <w:p w14:paraId="502D3B29" w14:textId="41AA7344" w:rsidR="00E750A5" w:rsidRDefault="00BE6A62">
            <w:pPr>
              <w:spacing w:line="320" w:lineRule="exact"/>
              <w:rPr>
                <w:rFonts w:cs="楷体_GB2312" w:eastAsia="楷体_GB2312"/>
                <w:color w:val="000000"/>
                <w:sz w:val="24"/>
              </w:rPr>
            </w:pPr>
            <w:r>
              <w:rPr>
                <w:rFonts w:ascii="仿宋" w:eastAsia="仿宋" w:hAnsi="仿宋" w:hint="eastAsia"/>
                <w:bCs/>
                <w:color w:val="000000"/>
                <w:sz w:val="24"/>
              </w:rPr>
              <w:t/>
            </w:r>
            <w:r w:rsidR="00F83A4E" w:rsidRPr="00F83A4E">
              <w:rPr>
                <w:rFonts w:ascii="仿宋" w:eastAsia="仿宋" w:hAnsi="仿宋"/>
                <w:bCs/>
                <w:color w:val="000000"/>
                <w:sz w:val="24"/>
              </w:rPr>
              <w:t/>
            </w:r>
            <w:r>
              <w:rPr>
                <w:rFonts w:ascii="仿宋" w:eastAsia="仿宋" w:hAnsi="仿宋" w:hint="eastAsia"/>
                <w:bCs/>
                <w:color w:val="000000"/>
                <w:sz w:val="24"/>
              </w:rPr>
              <w:t/>
            </w:r>
          </w:p>
        </w:tc>
      </w:tr>
    </w:tbl>
    <w:p w14:paraId="1E03EBEC"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说明：如单位适用某项经济业务，但</w:t>
      </w:r>
      <w:r>
        <w:rPr>
          <w:rFonts w:cs="楷体_GB2312" w:eastAsia="楷体_GB2312" w:hint="eastAsia"/>
          <w:color w:val="000000"/>
          <w:sz w:val="24"/>
        </w:rPr>
        <w:t>2023</w:t>
      </w:r>
      <w:r>
        <w:rPr>
          <w:rFonts w:cs="楷体_GB2312" w:eastAsia="楷体_GB2312" w:hint="eastAsia"/>
          <w:color w:val="000000"/>
          <w:sz w:val="24"/>
        </w:rPr>
        <w:t>年度该业务实际未发生，也应勾选“适用”。对于不适用的业务领域，应在佐证材料中加以说明或提供支撑材料，如加盖单位公章的说明材料等。</w:t>
      </w:r>
    </w:p>
    <w:p w14:paraId="177E7F33"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政府采购是指各级国家机关、事业单位和团体组织，使用财政性资金采购依法制定的集中采购目录以内的或者采购限额标准以上的货物、工程和服务的行为。单位使用财政性资金采购的集中采购目录以外和采购限额标准以下的货物、工程和服务，即自行采购业务可比照政府采购业务控制程序执行。</w:t>
      </w:r>
    </w:p>
    <w:p w14:paraId="6AE27F6C"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建设项目是指单位自行或委托其他单位进行的建造、安装活动。建造活动主要是指各种建筑的新建、改建、扩建及修缮活动，安装主要是指设备的安装工程。</w:t>
      </w:r>
    </w:p>
    <w:p w14:paraId="0E3F3F69" w14:textId="77777777" w:rsidR="00E750A5" w:rsidRDefault="00964E95">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t>若内部控制建设覆盖六大业务领域以外的其他业务，可填写具体业务名称。</w:t>
      </w:r>
    </w:p>
    <w:p w14:paraId="2B704549" w14:textId="77777777" w:rsidR="00E750A5" w:rsidRDefault="00964E95">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（二）职责分离情况</w:t>
      </w:r>
    </w:p>
    <w:tbl>
      <w:tblPr>
        <w:tblW w:type="dxa" w:w="910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1438"/>
        <w:gridCol w:w="1531"/>
        <w:gridCol w:w="1593"/>
        <w:gridCol w:w="1482"/>
        <w:gridCol w:w="1576"/>
        <w:gridCol w:w="1485"/>
      </w:tblGrid>
      <w:tr w14:paraId="2FD8698B" w14:textId="77777777" w:rsidR="00E750A5">
        <w:trPr>
          <w:cantSplit/>
          <w:trHeight w:val="417"/>
          <w:jc w:val="center"/>
        </w:trPr>
        <w:tc>
          <w:tcPr>
            <w:tcW w:type="dxa" w:w="1438"/>
            <w:vAlign w:val="center"/>
          </w:tcPr>
          <w:p w14:paraId="0D1EC675" w14:textId="77777777" w:rsidR="00E750A5" w:rsidRDefault="00964E95">
            <w:pPr>
              <w:widowControl/>
              <w:jc w:val="center"/>
              <w:rPr>
                <w:b/>
                <w:color w:val="000000"/>
                <w:sz w:val="24"/>
              </w:rPr>
            </w:pPr>
            <w:r>
              <w:rPr>
                <w:rFonts w:hint="eastAsia"/>
                <w:b/>
                <w:color w:val="000000"/>
                <w:sz w:val="24"/>
              </w:rPr>
              <w:t>预算业务</w:t>
            </w:r>
          </w:p>
        </w:tc>
        <w:tc>
          <w:tcPr>
            <w:tcW w:type="dxa" w:w="1531"/>
            <w:vAlign w:val="center"/>
          </w:tcPr>
          <w:p w14:paraId="70B02E2C" w14:textId="77777777" w:rsidR="00E750A5" w:rsidRDefault="00964E95">
            <w:pPr>
              <w:widowControl/>
              <w:jc w:val="center"/>
              <w:rPr>
                <w:b/>
                <w:color w:val="000000"/>
                <w:sz w:val="24"/>
              </w:rPr>
            </w:pPr>
            <w:r>
              <w:rPr>
                <w:rFonts w:hint="eastAsia"/>
                <w:b/>
                <w:color w:val="000000"/>
                <w:sz w:val="24"/>
              </w:rPr>
              <w:t>收支业务</w:t>
            </w:r>
          </w:p>
        </w:tc>
        <w:tc>
          <w:tcPr>
            <w:tcW w:type="dxa" w:w="1593"/>
            <w:vAlign w:val="center"/>
          </w:tcPr>
          <w:p w14:paraId="31E84C9D" w14:textId="77777777" w:rsidR="00E750A5" w:rsidRDefault="00964E95">
            <w:pPr>
              <w:widowControl/>
              <w:jc w:val="center"/>
              <w:rPr>
                <w:b/>
                <w:color w:val="000000"/>
                <w:sz w:val="24"/>
              </w:rPr>
            </w:pPr>
            <w:r>
              <w:rPr>
                <w:rFonts w:hint="eastAsia"/>
                <w:b/>
                <w:color w:val="000000"/>
                <w:sz w:val="24"/>
              </w:rPr>
              <w:t>政府采购业务</w:t>
            </w:r>
          </w:p>
        </w:tc>
        <w:tc>
          <w:tcPr>
            <w:tcW w:type="dxa" w:w="1482"/>
            <w:vAlign w:val="center"/>
          </w:tcPr>
          <w:p w14:paraId="37CFFBFA" w14:textId="77777777" w:rsidR="00E750A5" w:rsidRDefault="00964E95">
            <w:pPr>
              <w:widowControl/>
              <w:jc w:val="center"/>
              <w:rPr>
                <w:b/>
                <w:color w:val="000000"/>
                <w:sz w:val="24"/>
              </w:rPr>
            </w:pPr>
            <w:r>
              <w:rPr>
                <w:rFonts w:hint="eastAsia"/>
                <w:b/>
                <w:color w:val="000000"/>
                <w:sz w:val="24"/>
              </w:rPr>
              <w:t>资产管理</w:t>
            </w:r>
          </w:p>
        </w:tc>
        <w:tc>
          <w:tcPr>
            <w:tcW w:type="dxa" w:w="1576"/>
            <w:vAlign w:val="center"/>
          </w:tcPr>
          <w:p w14:paraId="41027099" w14:textId="77777777" w:rsidR="00E750A5" w:rsidRDefault="00964E95">
            <w:pPr>
              <w:widowControl/>
              <w:jc w:val="center"/>
              <w:rPr>
                <w:b/>
                <w:color w:val="000000"/>
                <w:sz w:val="24"/>
              </w:rPr>
            </w:pPr>
            <w:r>
              <w:rPr>
                <w:rFonts w:hint="eastAsia"/>
                <w:b/>
                <w:color w:val="000000"/>
                <w:sz w:val="24"/>
              </w:rPr>
              <w:t>建设项目管理</w:t>
            </w:r>
          </w:p>
        </w:tc>
        <w:tc>
          <w:tcPr>
            <w:tcW w:type="dxa" w:w="1485"/>
            <w:vAlign w:val="center"/>
          </w:tcPr>
          <w:p w14:paraId="15A68210" w14:textId="77777777" w:rsidR="00E750A5" w:rsidRDefault="00964E95">
            <w:pPr>
              <w:widowControl/>
              <w:jc w:val="center"/>
              <w:rPr>
                <w:b/>
                <w:color w:val="000000"/>
                <w:sz w:val="24"/>
              </w:rPr>
            </w:pPr>
            <w:r>
              <w:rPr>
                <w:rFonts w:hint="eastAsia"/>
                <w:b/>
                <w:color w:val="000000"/>
                <w:sz w:val="24"/>
              </w:rPr>
              <w:t>合同管理</w:t>
            </w:r>
          </w:p>
        </w:tc>
      </w:tr>
      <w:tr w14:paraId="52AA7066" w14:textId="77777777" w:rsidR="00E750A5">
        <w:trPr>
          <w:cantSplit/>
          <w:trHeight w:val="90"/>
          <w:jc w:val="center"/>
        </w:trPr>
        <w:tc>
          <w:tcPr>
            <w:tcW w:type="dxa" w:w="1438"/>
            <w:vAlign w:val="center"/>
          </w:tcPr>
          <w:p w14:paraId="1C55C926"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是否制定岗位职责说明书</w:t>
            </w:r>
          </w:p>
          <w:p w14:paraId="22126D81" w14:textId="65B85DDA" w:rsidR="00E750A5" w:rsidRDefault="00BE6A62">
            <w:pPr>
              <w:widowControl/>
              <w:jc w:val="lef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1531"/>
            <w:vAlign w:val="center"/>
          </w:tcPr>
          <w:p w14:paraId="37FFB845"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是否制定岗位职责说明书</w:t>
            </w:r>
          </w:p>
          <w:p w14:paraId="684CF0B4" w14:textId="7B734B91" w:rsidR="00E750A5" w:rsidRDefault="00BE6A62">
            <w:pPr>
              <w:widowControl/>
              <w:jc w:val="lef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1593"/>
            <w:vAlign w:val="center"/>
          </w:tcPr>
          <w:p w14:paraId="6ABB07B9"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是否制定岗位职责说明书</w:t>
            </w:r>
          </w:p>
          <w:p w14:paraId="24243859" w14:textId="7EFF5907" w:rsidR="00E750A5" w:rsidRDefault="00BE6A62">
            <w:pPr>
              <w:widowControl/>
              <w:jc w:val="lef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1482"/>
            <w:vAlign w:val="center"/>
          </w:tcPr>
          <w:p w14:paraId="1C9276A4"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是否制定岗位职责说明书</w:t>
            </w:r>
          </w:p>
          <w:p w14:paraId="39DE2FEB" w14:textId="4C581838" w:rsidR="00E750A5" w:rsidRDefault="00BE6A62">
            <w:pPr>
              <w:widowControl/>
              <w:jc w:val="lef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1576"/>
            <w:vAlign w:val="center"/>
          </w:tcPr>
          <w:p w14:paraId="1BE12902"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是否制定岗位职责说明书</w:t>
            </w:r>
          </w:p>
          <w:p w14:paraId="27EEF504" w14:textId="0A02F30F" w:rsidR="00E750A5" w:rsidRDefault="00BE6A62">
            <w:pPr>
              <w:widowControl/>
              <w:jc w:val="lef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1485"/>
            <w:vAlign w:val="center"/>
          </w:tcPr>
          <w:p w14:paraId="153A5247"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是否制定岗位职责说明书</w:t>
            </w:r>
          </w:p>
          <w:p w14:paraId="79732DA1" w14:textId="2E334D68" w:rsidR="00E750A5" w:rsidRDefault="00BE6A62">
            <w:pPr>
              <w:widowControl/>
              <w:jc w:val="lef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r>
      <w:tr w14:paraId="443AADD1" w14:textId="77777777" w:rsidR="00E750A5">
        <w:trPr>
          <w:cantSplit/>
          <w:trHeight w:val="1103"/>
          <w:jc w:val="center"/>
        </w:trPr>
        <w:tc>
          <w:tcPr>
            <w:tcW w:type="dxa" w:w="1438"/>
            <w:vAlign w:val="center"/>
          </w:tcPr>
          <w:p w14:paraId="6FA6DD15"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预算编制与审核分离</w:t>
            </w:r>
          </w:p>
          <w:p w14:paraId="6F7C5B46" w14:textId="56FC614D" w:rsidR="00E750A5" w:rsidRDefault="00BE6A62">
            <w:pPr>
              <w:widowControl/>
              <w:jc w:val="lef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1531"/>
            <w:vAlign w:val="center"/>
          </w:tcPr>
          <w:p w14:paraId="10C674F5"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收款与会计核算分离</w:t>
            </w:r>
          </w:p>
          <w:p w14:paraId="28819D78" w14:textId="50D28F0B"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93"/>
            <w:vAlign w:val="center"/>
          </w:tcPr>
          <w:p w14:paraId="0F82BC7E"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采购需求提出与审核分离</w:t>
            </w:r>
          </w:p>
          <w:p w14:paraId="2585F495" w14:textId="452A3350"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2"/>
            <w:vAlign w:val="center"/>
          </w:tcPr>
          <w:p w14:paraId="1F04C48F"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货币资金保管、稽核与账目登记分离</w:t>
            </w:r>
          </w:p>
          <w:p w14:paraId="14F55FEB" w14:textId="76FC5FB6"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76"/>
            <w:vAlign w:val="center"/>
          </w:tcPr>
          <w:p w14:paraId="246D762A"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项目立项申请与审核分离</w:t>
            </w:r>
          </w:p>
          <w:p w14:paraId="165B0127" w14:textId="10FEDFB0"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5"/>
            <w:vAlign w:val="center"/>
          </w:tcPr>
          <w:p w14:paraId="3C47EB1E"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合同拟订与审核分离</w:t>
            </w:r>
          </w:p>
          <w:p w14:paraId="2E13AF59" w14:textId="7FFEA2EA"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r>
      <w:tr w14:paraId="06A3A609" w14:textId="77777777" w:rsidR="00E750A5">
        <w:trPr>
          <w:cantSplit/>
          <w:trHeight w:val="1013"/>
          <w:jc w:val="center"/>
        </w:trPr>
        <w:tc>
          <w:tcPr>
            <w:tcW w:type="dxa" w:w="1438"/>
            <w:vAlign w:val="center"/>
          </w:tcPr>
          <w:p w14:paraId="1A2B0584"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预算审批与执行分离</w:t>
            </w:r>
          </w:p>
          <w:p w14:paraId="7F7F6394" w14:textId="28BFE955"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31"/>
            <w:vAlign w:val="center"/>
          </w:tcPr>
          <w:p w14:paraId="551C21AC"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支出申请与审批分离</w:t>
            </w:r>
          </w:p>
          <w:p w14:paraId="33449588" w14:textId="52CFA35D"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93"/>
            <w:vAlign w:val="center"/>
          </w:tcPr>
          <w:p w14:paraId="69295846"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采购方式确定与审核分离</w:t>
            </w:r>
          </w:p>
          <w:p w14:paraId="722C5569" w14:textId="326DF122"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2"/>
            <w:vAlign w:val="center"/>
          </w:tcPr>
          <w:p w14:paraId="29D59123"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资产财务账与实物账分离</w:t>
            </w:r>
          </w:p>
          <w:p w14:paraId="012DA617" w14:textId="05E3924A"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76"/>
            <w:vAlign w:val="center"/>
          </w:tcPr>
          <w:p w14:paraId="4F496093"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概预算编制与审核分离</w:t>
            </w:r>
          </w:p>
          <w:p w14:paraId="4D0AC54A" w14:textId="2C2DCC29"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5"/>
            <w:vAlign w:val="center"/>
          </w:tcPr>
          <w:p w14:paraId="313F7DAD"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合同订立与合同章管理分离</w:t>
            </w:r>
          </w:p>
          <w:p w14:paraId="6BC52EDC" w14:textId="783C4C80" w:rsidR="00E750A5" w:rsidRDefault="00F83A4E">
            <w:pPr>
              <w:widowControl/>
              <w:rPr>
                <w:rFonts w:cs="仿宋_GB2312" w:eastAsia="仿宋_GB2312"/>
                <w:color w:val="000000"/>
                <w:spacing w:val="-12"/>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r>
      <w:tr w14:paraId="1BD51CB5" w14:textId="77777777" w:rsidR="00E750A5">
        <w:trPr>
          <w:cantSplit/>
          <w:trHeight w:val="998"/>
          <w:jc w:val="center"/>
        </w:trPr>
        <w:tc>
          <w:tcPr>
            <w:tcW w:type="dxa" w:w="1438"/>
            <w:vAlign w:val="center"/>
          </w:tcPr>
          <w:p w14:paraId="4F256157"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预算执行与分析分离</w:t>
            </w:r>
          </w:p>
          <w:p w14:paraId="681417AD" w14:textId="7BB7AA27"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31"/>
            <w:vAlign w:val="center"/>
          </w:tcPr>
          <w:p w14:paraId="65DD3637"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支出审批与付款分离</w:t>
            </w:r>
          </w:p>
          <w:p w14:paraId="7275CB2C" w14:textId="360B9020"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93"/>
            <w:vAlign w:val="center"/>
          </w:tcPr>
          <w:p w14:paraId="2C00461B"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采购执行与验收分离</w:t>
            </w:r>
          </w:p>
          <w:p w14:paraId="218E3BAC" w14:textId="5FFE5FFB"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2"/>
            <w:vAlign w:val="center"/>
          </w:tcPr>
          <w:p w14:paraId="6894025C"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资产保管与清查分离</w:t>
            </w:r>
          </w:p>
          <w:p w14:paraId="112B6B33" w14:textId="1A2F07E8"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76"/>
            <w:vAlign w:val="center"/>
          </w:tcPr>
          <w:p w14:paraId="49BC4CF5"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项目实施与价款支付分离</w:t>
            </w:r>
          </w:p>
          <w:p w14:paraId="57E12D24" w14:textId="72EA9748"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5"/>
            <w:vAlign w:val="center"/>
          </w:tcPr>
          <w:p w14:paraId="748DAB9F"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合同订立与登记台账分离</w:t>
            </w:r>
          </w:p>
          <w:p w14:paraId="79FDE207" w14:textId="59DE6735"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r>
      <w:tr w14:paraId="14E8B1BA" w14:textId="77777777" w:rsidR="00E750A5">
        <w:trPr>
          <w:cantSplit/>
          <w:trHeight w:val="1083"/>
          <w:jc w:val="center"/>
        </w:trPr>
        <w:tc>
          <w:tcPr>
            <w:tcW w:type="dxa" w:w="1438"/>
            <w:vAlign w:val="center"/>
          </w:tcPr>
          <w:p w14:paraId="59BB1076"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lastRenderedPageBreak/>
              <w:t>决算编制与审核分离</w:t>
            </w:r>
          </w:p>
          <w:p w14:paraId="78736E5B" w14:textId="66DF8D55"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31"/>
            <w:vAlign w:val="center"/>
          </w:tcPr>
          <w:p w14:paraId="7F5DA40C"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业务经办与会计核算分离</w:t>
            </w:r>
          </w:p>
          <w:p w14:paraId="466B5E77" w14:textId="1D004A9D"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93"/>
            <w:vAlign w:val="center"/>
          </w:tcPr>
          <w:p w14:paraId="2013C9AF"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采购验收与登记分离</w:t>
            </w:r>
          </w:p>
          <w:p w14:paraId="322CF8DF" w14:textId="11187233"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2"/>
            <w:vAlign w:val="center"/>
          </w:tcPr>
          <w:p w14:paraId="025442A1"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对外投资立项申报与审核分离</w:t>
            </w:r>
          </w:p>
          <w:p w14:paraId="758CD621" w14:textId="78A975A1"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576"/>
            <w:vAlign w:val="center"/>
          </w:tcPr>
          <w:p w14:paraId="36FFA04F"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竣工决算与审计分离</w:t>
            </w:r>
          </w:p>
          <w:p w14:paraId="07B5CBE5" w14:textId="0D612373"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c>
          <w:tcPr>
            <w:tcW w:type="dxa" w:w="1485"/>
            <w:vAlign w:val="center"/>
          </w:tcPr>
          <w:p w14:paraId="645BD7D2" w14:textId="77777777" w:rsidR="00E750A5" w:rsidRDefault="00964E95">
            <w:pPr>
              <w:widowControl/>
              <w:jc w:val="center"/>
              <w:rPr>
                <w:rFonts w:ascii="仿宋" w:cs="仿宋_GB2312" w:eastAsia="仿宋" w:hAnsi="仿宋"/>
                <w:color w:val="000000"/>
                <w:spacing w:val="-12"/>
                <w:sz w:val="24"/>
              </w:rPr>
            </w:pPr>
            <w:r>
              <w:rPr>
                <w:rFonts w:ascii="仿宋" w:cs="仿宋_GB2312" w:eastAsia="仿宋" w:hAnsi="仿宋" w:hint="eastAsia"/>
                <w:color w:val="000000"/>
                <w:spacing w:val="-12"/>
                <w:sz w:val="24"/>
              </w:rPr>
              <w:t>合同执行与监督分离</w:t>
            </w:r>
          </w:p>
          <w:p w14:paraId="32738601" w14:textId="2216AC25" w:rsidR="00E750A5" w:rsidRDefault="00F83A4E">
            <w:pPr>
              <w:widowControl/>
              <w:jc w:val="left"/>
              <w:rPr>
                <w:rFonts w:cs="楷体_GB2312" w:eastAsia="楷体_GB2312"/>
                <w:color w:val="000000"/>
                <w:sz w:val="24"/>
              </w:rPr>
            </w:pPr>
            <w:r>
              <w:rPr>
                <w:rFonts w:ascii="仿宋" w:eastAsia="仿宋" w:hAnsi="仿宋" w:hint="eastAsia"/>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sidRPr="00F83A4E">
              <w:rPr>
                <w:rFonts w:ascii="仿宋" w:eastAsia="仿宋" w:hAnsi="仿宋"/>
                <w:color w:val="000000"/>
                <w:kern w:val="0"/>
                <w:sz w:val="24"/>
              </w:rPr>
              <w:t/>
            </w:r>
            <w:r>
              <w:rPr>
                <w:rFonts w:ascii="仿宋" w:eastAsia="仿宋" w:hAnsi="仿宋"/>
                <w:color w:val="000000"/>
                <w:kern w:val="0"/>
                <w:sz w:val="24"/>
              </w:rPr>
              <w:t/>
            </w:r>
            <w:r>
              <w:rPr>
                <w:rFonts w:ascii="仿宋" w:eastAsia="仿宋" w:hAnsi="仿宋" w:hint="eastAsia"/>
                <w:color w:val="000000"/>
                <w:kern w:val="0"/>
                <w:sz w:val="24"/>
              </w:rPr>
              <w:t/>
            </w:r>
          </w:p>
        </w:tc>
      </w:tr>
    </w:tbl>
    <w:p w14:paraId="3DF6EC7C" w14:textId="77777777" w:rsidR="00E750A5" w:rsidRDefault="00964E95">
      <w:pPr>
        <w:widowControl/>
        <w:tabs>
          <w:tab w:pos="851" w:val="left"/>
        </w:tabs>
        <w:spacing w:line="360" w:lineRule="auto"/>
        <w:ind w:firstLine="480" w:firstLineChars="200"/>
        <w:rPr>
          <w:rFonts w:cs="楷体_GB2312" w:eastAsia="楷体_GB2312"/>
          <w:color w:val="000000"/>
          <w:sz w:val="24"/>
        </w:rPr>
      </w:pPr>
      <w:r>
        <w:rPr>
          <w:rFonts w:cs="楷体_GB2312" w:eastAsia="楷体_GB2312" w:hint="eastAsia"/>
          <w:color w:val="000000"/>
          <w:sz w:val="24"/>
        </w:rPr>
        <w:t>说明：职责分离是指对于各业务环节中的不相容职责，不得由同一人员承担。需上传岗位职责说明书等作为佐证材料。</w:t>
      </w:r>
    </w:p>
    <w:p w14:paraId="44DB2890" w14:textId="77777777" w:rsidR="00E750A5" w:rsidRDefault="00964E95">
      <w:pPr>
        <w:widowControl/>
        <w:tabs>
          <w:tab w:pos="851" w:val="left"/>
        </w:tabs>
        <w:spacing w:line="360" w:lineRule="auto"/>
        <w:rPr>
          <w:rFonts w:ascii="楷体" w:cs="楷体" w:eastAsia="楷体" w:hAnsi="楷体"/>
          <w:sz w:val="28"/>
          <w:szCs w:val="28"/>
        </w:rPr>
      </w:pPr>
      <w:r>
        <w:rPr>
          <w:rFonts w:cs="仿宋_GB2312" w:eastAsia="仿宋_GB2312" w:hint="eastAsia"/>
          <w:color w:val="000000"/>
          <w:spacing w:val="-12"/>
          <w:sz w:val="28"/>
          <w:szCs w:val="28"/>
        </w:rPr>
        <w:t>（三）关键岗位轮岗情况</w:t>
      </w:r>
    </w:p>
    <w:tbl>
      <w:tblPr>
        <w:tblW w:type="dxa" w:w="878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077"/>
        <w:gridCol w:w="6711"/>
      </w:tblGrid>
      <w:tr w14:paraId="7ED1B3BF" w14:textId="77777777" w:rsidR="00E750A5">
        <w:trPr>
          <w:trHeight w:val="1120"/>
          <w:jc w:val="center"/>
        </w:trPr>
        <w:tc>
          <w:tcPr>
            <w:tcW w:type="dxa" w:w="2077"/>
            <w:noWrap/>
            <w:vAlign w:val="center"/>
          </w:tcPr>
          <w:p w14:paraId="26AFFC26"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预算业务</w:t>
            </w:r>
          </w:p>
        </w:tc>
        <w:tc>
          <w:tcPr>
            <w:tcW w:type="dxa" w:w="6711"/>
            <w:vAlign w:val="center"/>
          </w:tcPr>
          <w:p w14:paraId="4868FD7E" w14:textId="6909CBD9" w:rsidR="00E750A5" w:rsidRDefault="00BE6A62">
            <w:pPr>
              <w:spacing w:line="320" w:lineRule="exact"/>
              <w:rPr>
                <w:rFonts w:ascii="仿宋" w:eastAsia="仿宋" w:hAnsi="仿宋"/>
                <w:color w:val="000000"/>
                <w:kern w:val="0"/>
                <w:sz w:val="24"/>
              </w:rPr>
            </w:pPr>
            <w:r>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color w:val="000000"/>
                <w:kern w:val="0"/>
                <w:sz w:val="24"/>
              </w:rPr>
              <w:t/>
            </w:r>
          </w:p>
        </w:tc>
      </w:tr>
      <w:tr w14:paraId="3C7E63A0" w14:textId="77777777" w:rsidR="00E750A5">
        <w:trPr>
          <w:trHeight w:val="1075"/>
          <w:jc w:val="center"/>
        </w:trPr>
        <w:tc>
          <w:tcPr>
            <w:tcW w:type="dxa" w:w="2077"/>
            <w:noWrap/>
            <w:vAlign w:val="center"/>
          </w:tcPr>
          <w:p w14:paraId="4DE99295"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收支业务</w:t>
            </w:r>
          </w:p>
        </w:tc>
        <w:tc>
          <w:tcPr>
            <w:tcW w:type="dxa" w:w="6711"/>
            <w:vAlign w:val="center"/>
          </w:tcPr>
          <w:p w14:paraId="14A9430F" w14:textId="75F6F6ED" w:rsidR="00E750A5" w:rsidRDefault="00BE6A62">
            <w:pPr>
              <w:spacing w:line="320" w:lineRule="exact"/>
              <w:rPr>
                <w:rFonts w:ascii="仿宋" w:eastAsia="仿宋" w:hAnsi="仿宋"/>
                <w:color w:val="000000"/>
                <w:kern w:val="0"/>
                <w:sz w:val="24"/>
              </w:rPr>
            </w:pPr>
            <w:r>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color w:val="000000"/>
                <w:kern w:val="0"/>
                <w:sz w:val="24"/>
              </w:rPr>
              <w:t/>
            </w:r>
          </w:p>
        </w:tc>
      </w:tr>
      <w:tr w14:paraId="23FC4AC8" w14:textId="77777777" w:rsidR="00E750A5">
        <w:trPr>
          <w:trHeight w:val="1150"/>
          <w:jc w:val="center"/>
        </w:trPr>
        <w:tc>
          <w:tcPr>
            <w:tcW w:type="dxa" w:w="2077"/>
            <w:noWrap/>
            <w:vAlign w:val="center"/>
          </w:tcPr>
          <w:p w14:paraId="57C0CE69"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政府采购业务</w:t>
            </w:r>
          </w:p>
        </w:tc>
        <w:tc>
          <w:tcPr>
            <w:tcW w:type="dxa" w:w="6711"/>
            <w:vAlign w:val="center"/>
          </w:tcPr>
          <w:p w14:paraId="1ABB7175" w14:textId="4D4A529C" w:rsidR="00E750A5" w:rsidRDefault="00BE6A62">
            <w:pPr>
              <w:spacing w:line="320" w:lineRule="exact"/>
              <w:rPr>
                <w:rFonts w:ascii="仿宋" w:eastAsia="仿宋" w:hAnsi="仿宋"/>
                <w:color w:val="000000"/>
                <w:kern w:val="0"/>
                <w:sz w:val="24"/>
              </w:rPr>
            </w:pPr>
            <w:r>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color w:val="000000"/>
                <w:kern w:val="0"/>
                <w:sz w:val="24"/>
              </w:rPr>
              <w:t/>
            </w:r>
          </w:p>
        </w:tc>
      </w:tr>
      <w:tr w14:paraId="5D27455E" w14:textId="77777777" w:rsidR="00E750A5">
        <w:trPr>
          <w:trHeight w:val="1105"/>
          <w:jc w:val="center"/>
        </w:trPr>
        <w:tc>
          <w:tcPr>
            <w:tcW w:type="dxa" w:w="2077"/>
            <w:noWrap/>
            <w:vAlign w:val="center"/>
          </w:tcPr>
          <w:p w14:paraId="20CD93C1"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资产管理</w:t>
            </w:r>
          </w:p>
        </w:tc>
        <w:tc>
          <w:tcPr>
            <w:tcW w:type="dxa" w:w="6711"/>
            <w:vAlign w:val="center"/>
          </w:tcPr>
          <w:p w14:paraId="09AA1654" w14:textId="2C65E235" w:rsidR="00E750A5" w:rsidRDefault="00BE6A62">
            <w:pPr>
              <w:spacing w:line="320" w:lineRule="exact"/>
              <w:rPr>
                <w:rFonts w:ascii="仿宋" w:eastAsia="仿宋" w:hAnsi="仿宋"/>
                <w:color w:val="000000"/>
                <w:kern w:val="0"/>
                <w:sz w:val="24"/>
              </w:rPr>
            </w:pPr>
            <w:r>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color w:val="000000"/>
                <w:kern w:val="0"/>
                <w:sz w:val="24"/>
              </w:rPr>
              <w:t/>
            </w:r>
          </w:p>
        </w:tc>
      </w:tr>
      <w:tr w14:paraId="231B1C77" w14:textId="77777777" w:rsidR="00E750A5">
        <w:trPr>
          <w:trHeight w:val="1090"/>
          <w:jc w:val="center"/>
        </w:trPr>
        <w:tc>
          <w:tcPr>
            <w:tcW w:type="dxa" w:w="2077"/>
            <w:noWrap/>
            <w:vAlign w:val="center"/>
          </w:tcPr>
          <w:p w14:paraId="469D1179"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建设项目管理</w:t>
            </w:r>
          </w:p>
        </w:tc>
        <w:tc>
          <w:tcPr>
            <w:tcW w:type="dxa" w:w="6711"/>
            <w:vAlign w:val="center"/>
          </w:tcPr>
          <w:p w14:paraId="12B41F22" w14:textId="252C37D0" w:rsidR="00E750A5" w:rsidRDefault="00BE6A62">
            <w:pPr>
              <w:spacing w:line="320" w:lineRule="exact"/>
              <w:rPr>
                <w:rFonts w:ascii="仿宋" w:eastAsia="仿宋" w:hAnsi="仿宋"/>
                <w:color w:val="000000"/>
                <w:kern w:val="0"/>
                <w:sz w:val="24"/>
              </w:rPr>
            </w:pPr>
            <w:r>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color w:val="000000"/>
                <w:kern w:val="0"/>
                <w:sz w:val="24"/>
              </w:rPr>
              <w:t/>
            </w:r>
          </w:p>
        </w:tc>
      </w:tr>
      <w:tr w14:paraId="2A472AA5" w14:textId="77777777" w:rsidR="00E750A5">
        <w:trPr>
          <w:trHeight w:val="1140"/>
          <w:jc w:val="center"/>
        </w:trPr>
        <w:tc>
          <w:tcPr>
            <w:tcW w:type="dxa" w:w="2077"/>
            <w:noWrap/>
            <w:vAlign w:val="center"/>
          </w:tcPr>
          <w:p w14:paraId="621FD526"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合同管理</w:t>
            </w:r>
          </w:p>
        </w:tc>
        <w:tc>
          <w:tcPr>
            <w:tcW w:type="dxa" w:w="6711"/>
            <w:vAlign w:val="center"/>
          </w:tcPr>
          <w:p w14:paraId="7A40FD6D" w14:textId="541CA510" w:rsidR="00E750A5" w:rsidRDefault="00BE6A62">
            <w:pPr>
              <w:spacing w:line="320" w:lineRule="exact"/>
              <w:rPr>
                <w:rFonts w:ascii="仿宋" w:eastAsia="仿宋" w:hAnsi="仿宋"/>
                <w:color w:val="000000"/>
                <w:kern w:val="0"/>
                <w:sz w:val="24"/>
              </w:rPr>
            </w:pPr>
            <w:r>
              <w:rPr>
                <w:rFonts w:ascii="仿宋" w:eastAsia="仿宋" w:hAnsi="仿宋"/>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color w:val="000000"/>
                <w:kern w:val="0"/>
                <w:sz w:val="24"/>
              </w:rPr>
              <w:t/>
            </w:r>
          </w:p>
        </w:tc>
      </w:tr>
    </w:tbl>
    <w:p w14:paraId="073BD316" w14:textId="187C1EBF" w:rsidP="00B14DA8" w:rsidR="00E750A5" w:rsidRDefault="00964E95">
      <w:pPr>
        <w:widowControl/>
        <w:tabs>
          <w:tab w:pos="851" w:val="left"/>
        </w:tabs>
        <w:spacing w:line="360" w:lineRule="auto"/>
        <w:ind w:firstLine="384"/>
        <w:rPr>
          <w:rFonts w:cs="楷体_GB2312" w:eastAsia="楷体_GB2312"/>
          <w:color w:val="000000"/>
          <w:sz w:val="24"/>
        </w:rPr>
      </w:pPr>
      <w:r>
        <w:rPr>
          <w:rFonts w:cs="楷体_GB2312" w:eastAsia="楷体_GB2312" w:hint="eastAsia"/>
          <w:color w:val="000000"/>
          <w:sz w:val="24"/>
        </w:rPr>
        <w:t>说明：单位应当按照有关规定建立健全内部控制关键岗位责任制，对关键岗位人员实行轮岗交流，明确轮岗范围、轮岗周期与轮岗方式，不具备轮岗条件的可以采用专项审计等替代措施。需上传定期轮岗（或专项审计）轮岗记录、专项审计报告等文件作为佐证材料。</w:t>
      </w:r>
    </w:p>
    <w:p w14:paraId="411A2F35" w14:textId="7B8443C3" w:rsidR="00B14DA8" w:rsidRDefault="00B14DA8">
      <w:pPr>
        <w:widowControl/>
        <w:jc w:val="left"/>
        <w:rPr>
          <w:rFonts w:cs="楷体_GB2312" w:eastAsia="楷体_GB2312"/>
          <w:color w:val="000000"/>
          <w:sz w:val="24"/>
        </w:rPr>
      </w:pPr>
      <w:r>
        <w:rPr>
          <w:rFonts w:cs="楷体_GB2312" w:eastAsia="楷体_GB2312"/>
          <w:color w:val="000000"/>
          <w:sz w:val="24"/>
        </w:rPr>
        <w:br w:type="page"/>
      </w:r>
    </w:p>
    <w:p w14:paraId="1D1DAFFC" w14:textId="77777777" w:rsidR="00E750A5" w:rsidRDefault="00964E95">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lastRenderedPageBreak/>
        <w:t>（四）</w:t>
      </w:r>
      <w:r>
        <w:rPr>
          <w:rFonts w:cs="仿宋_GB2312" w:eastAsia="仿宋_GB2312" w:hint="eastAsia"/>
          <w:color w:val="000000"/>
          <w:spacing w:val="-12"/>
          <w:sz w:val="28"/>
          <w:szCs w:val="28"/>
        </w:rPr>
        <w:t>2023</w:t>
      </w:r>
      <w:r>
        <w:rPr>
          <w:rFonts w:cs="仿宋_GB2312" w:eastAsia="仿宋_GB2312" w:hint="eastAsia"/>
          <w:color w:val="000000"/>
          <w:spacing w:val="-12"/>
          <w:sz w:val="28"/>
          <w:szCs w:val="28"/>
        </w:rPr>
        <w:t>年度业务层面风险评估覆盖情况</w:t>
      </w:r>
    </w:p>
    <w:tbl>
      <w:tblPr>
        <w:tblW w:type="dxa" w:w="8647"/>
        <w:tblInd w:type="dxa" w:w="-14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261"/>
        <w:gridCol w:w="1276"/>
        <w:gridCol w:w="2835"/>
        <w:gridCol w:w="1275"/>
      </w:tblGrid>
      <w:tr w14:paraId="205A6338" w14:textId="77777777" w:rsidR="00E750A5">
        <w:trPr>
          <w:trHeight w:val="557"/>
        </w:trPr>
        <w:tc>
          <w:tcPr>
            <w:tcW w:type="dxa" w:w="3261"/>
            <w:vAlign w:val="center"/>
          </w:tcPr>
          <w:p w14:paraId="16F52AD8"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预算业务是否开展风险评估</w:t>
            </w:r>
          </w:p>
        </w:tc>
        <w:tc>
          <w:tcPr>
            <w:tcW w:type="dxa" w:w="1276"/>
            <w:vAlign w:val="center"/>
          </w:tcPr>
          <w:p w14:paraId="56796135" w14:textId="0D2E281D" w:rsidR="00E750A5" w:rsidRDefault="00BE6A62">
            <w:pPr>
              <w:spacing w:line="320" w:lineRule="exac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2835"/>
            <w:vAlign w:val="center"/>
          </w:tcPr>
          <w:p w14:paraId="099305B3" w14:textId="77777777" w:rsidR="00E750A5" w:rsidRDefault="00964E95">
            <w:pPr>
              <w:spacing w:line="320" w:lineRule="exact"/>
              <w:rPr>
                <w:rFonts w:cs="仿宋_GB2312" w:eastAsia="仿宋_GB2312"/>
                <w:color w:val="000000"/>
                <w:spacing w:val="-12"/>
                <w:sz w:val="24"/>
              </w:rPr>
            </w:pPr>
            <w:r>
              <w:rPr>
                <w:rFonts w:cs="仿宋_GB2312" w:eastAsia="仿宋_GB2312" w:hint="eastAsia"/>
                <w:color w:val="000000"/>
                <w:spacing w:val="-12"/>
                <w:sz w:val="24"/>
              </w:rPr>
              <w:t>收支业务是否开展风险评估</w:t>
            </w:r>
          </w:p>
        </w:tc>
        <w:tc>
          <w:tcPr>
            <w:tcW w:type="dxa" w:w="1275"/>
            <w:vAlign w:val="center"/>
          </w:tcPr>
          <w:p w14:paraId="684E5687" w14:textId="7087CFCD" w:rsidR="00E750A5" w:rsidRDefault="00BE6A62">
            <w:pPr>
              <w:spacing w:line="320" w:lineRule="exac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r>
      <w:tr w14:paraId="0489A1D7" w14:textId="77777777" w:rsidR="00E750A5">
        <w:trPr>
          <w:trHeight w:val="509"/>
        </w:trPr>
        <w:tc>
          <w:tcPr>
            <w:tcW w:type="dxa" w:w="3261"/>
            <w:vAlign w:val="center"/>
          </w:tcPr>
          <w:p w14:paraId="469D1D95"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政府采购业务是否开展风险评估</w:t>
            </w:r>
          </w:p>
        </w:tc>
        <w:tc>
          <w:tcPr>
            <w:tcW w:type="dxa" w:w="1276"/>
            <w:vAlign w:val="center"/>
          </w:tcPr>
          <w:p w14:paraId="1484A67D" w14:textId="1BCC2800" w:rsidR="00E750A5" w:rsidRDefault="00BE6A62">
            <w:pPr>
              <w:spacing w:line="320" w:lineRule="exac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2835"/>
            <w:vAlign w:val="center"/>
          </w:tcPr>
          <w:p w14:paraId="3FF3B638" w14:textId="77777777" w:rsidR="00E750A5" w:rsidRDefault="00964E95">
            <w:pPr>
              <w:spacing w:line="320" w:lineRule="exact"/>
              <w:rPr>
                <w:rFonts w:cs="仿宋_GB2312" w:eastAsia="仿宋_GB2312"/>
                <w:color w:val="000000"/>
                <w:spacing w:val="-12"/>
                <w:sz w:val="24"/>
              </w:rPr>
            </w:pPr>
            <w:r>
              <w:rPr>
                <w:rFonts w:cs="仿宋_GB2312" w:eastAsia="仿宋_GB2312" w:hint="eastAsia"/>
                <w:color w:val="000000"/>
                <w:spacing w:val="-12"/>
                <w:sz w:val="24"/>
              </w:rPr>
              <w:t>资产管理是否开展风险评估</w:t>
            </w:r>
          </w:p>
        </w:tc>
        <w:tc>
          <w:tcPr>
            <w:tcW w:type="dxa" w:w="1275"/>
            <w:vAlign w:val="center"/>
          </w:tcPr>
          <w:p w14:paraId="03A24DA7" w14:textId="0BC991B9" w:rsidR="00E750A5" w:rsidRDefault="00BE6A62">
            <w:pPr>
              <w:spacing w:line="320" w:lineRule="exac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r>
      <w:tr w14:paraId="04487ABF" w14:textId="77777777" w:rsidR="00E750A5">
        <w:trPr>
          <w:trHeight w:val="523"/>
        </w:trPr>
        <w:tc>
          <w:tcPr>
            <w:tcW w:type="dxa" w:w="3261"/>
            <w:vAlign w:val="center"/>
          </w:tcPr>
          <w:p w14:paraId="2F1261FD"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建设项目管理是否开展风险评估</w:t>
            </w:r>
          </w:p>
        </w:tc>
        <w:tc>
          <w:tcPr>
            <w:tcW w:type="dxa" w:w="1276"/>
            <w:vAlign w:val="center"/>
          </w:tcPr>
          <w:p w14:paraId="6F45F92E" w14:textId="6C378B13" w:rsidR="00E750A5" w:rsidRDefault="00BE6A62">
            <w:pPr>
              <w:spacing w:line="320" w:lineRule="exac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c>
          <w:tcPr>
            <w:tcW w:type="dxa" w:w="2835"/>
            <w:vAlign w:val="center"/>
          </w:tcPr>
          <w:p w14:paraId="6A75447B" w14:textId="77777777" w:rsidR="00E750A5" w:rsidRDefault="00964E95">
            <w:pPr>
              <w:spacing w:line="320" w:lineRule="exact"/>
              <w:rPr>
                <w:rFonts w:cs="仿宋_GB2312" w:eastAsia="仿宋_GB2312"/>
                <w:color w:val="000000"/>
                <w:spacing w:val="-12"/>
                <w:sz w:val="24"/>
              </w:rPr>
            </w:pPr>
            <w:r>
              <w:rPr>
                <w:rFonts w:cs="仿宋_GB2312" w:eastAsia="仿宋_GB2312" w:hint="eastAsia"/>
                <w:color w:val="000000"/>
                <w:spacing w:val="-12"/>
                <w:sz w:val="24"/>
              </w:rPr>
              <w:t>合同管理是否开展风险评估</w:t>
            </w:r>
          </w:p>
        </w:tc>
        <w:tc>
          <w:tcPr>
            <w:tcW w:type="dxa" w:w="1275"/>
            <w:vAlign w:val="center"/>
          </w:tcPr>
          <w:p w14:paraId="2FD11CBE" w14:textId="6B6E4C86" w:rsidR="00E750A5" w:rsidRDefault="00BE6A62">
            <w:pPr>
              <w:spacing w:line="320" w:lineRule="exact"/>
              <w:rPr>
                <w:rFonts w:cs="楷体_GB2312" w:eastAsia="楷体_GB2312"/>
                <w:color w:val="000000"/>
                <w:sz w:val="24"/>
              </w:rPr>
            </w:pPr>
            <w:r>
              <w:rPr>
                <w:rFonts w:ascii="仿宋" w:eastAsia="仿宋" w:hAnsi="仿宋" w:hint="eastAsia"/>
                <w:color w:val="000000"/>
                <w:kern w:val="0"/>
                <w:sz w:val="24"/>
              </w:rPr>
              <w:t/>
            </w:r>
            <w:r w:rsidR="00F83A4E" w:rsidRPr="00F83A4E">
              <w:rPr>
                <w:rFonts w:ascii="仿宋" w:eastAsia="仿宋" w:hAnsi="仿宋"/>
                <w:color w:val="000000"/>
                <w:kern w:val="0"/>
                <w:sz w:val="24"/>
              </w:rPr>
              <w:t/>
            </w:r>
            <w:r w:rsidR="00F83A4E">
              <w:rPr>
                <w:rFonts w:ascii="仿宋" w:eastAsia="仿宋" w:hAnsi="仿宋"/>
                <w:color w:val="000000"/>
                <w:kern w:val="0"/>
                <w:sz w:val="24"/>
              </w:rPr>
              <w:t/>
            </w:r>
            <w:r>
              <w:rPr>
                <w:rFonts w:ascii="仿宋" w:eastAsia="仿宋" w:hAnsi="仿宋" w:hint="eastAsia"/>
                <w:color w:val="000000"/>
                <w:kern w:val="0"/>
                <w:sz w:val="24"/>
              </w:rPr>
              <w:t/>
            </w:r>
          </w:p>
        </w:tc>
      </w:tr>
      <w:tr w14:paraId="7F2B9167" w14:textId="77777777" w:rsidR="00E750A5">
        <w:trPr>
          <w:trHeight w:val="523"/>
        </w:trPr>
        <w:tc>
          <w:tcPr>
            <w:tcW w:type="dxa" w:w="8647"/>
            <w:gridSpan w:val="4"/>
            <w:vAlign w:val="center"/>
          </w:tcPr>
          <w:p w14:paraId="6B999D11" w14:textId="1C199697" w:rsidR="00E750A5" w:rsidRDefault="00964E95">
            <w:pPr>
              <w:tabs>
                <w:tab w:pos="2222" w:val="left"/>
              </w:tabs>
              <w:spacing w:line="320" w:lineRule="exact"/>
              <w:rPr>
                <w:rFonts w:ascii="仿宋" w:eastAsia="仿宋" w:hAnsi="仿宋"/>
                <w:color w:val="000000"/>
                <w:kern w:val="0"/>
                <w:sz w:val="24"/>
              </w:rPr>
            </w:pPr>
            <w:r>
              <w:rPr>
                <w:rFonts w:ascii="仿宋_GB2312" w:cs="仿宋_GB2312" w:eastAsia="仿宋_GB2312" w:hAnsi="仿宋_GB2312" w:hint="eastAsia"/>
                <w:color w:val="000000"/>
                <w:sz w:val="24"/>
              </w:rPr>
              <w:t>开展风险评估的其他业务领域：</w:t>
            </w:r>
            <w:r w:rsidR="00BE6A62">
              <w:rPr>
                <w:rFonts w:ascii="仿宋" w:eastAsia="仿宋" w:hAnsi="仿宋" w:hint="eastAsia"/>
                <w:color w:val="000000"/>
                <w:kern w:val="0"/>
                <w:sz w:val="24"/>
              </w:rPr>
              <w:t/>
            </w:r>
            <w:r w:rsidR="00F83A4E" w:rsidRPr="00F83A4E">
              <w:rPr>
                <w:rFonts w:ascii="仿宋" w:eastAsia="仿宋" w:hAnsi="仿宋"/>
                <w:color w:val="000000"/>
                <w:kern w:val="0"/>
                <w:sz w:val="24"/>
              </w:rPr>
              <w:t/>
            </w:r>
            <w:r w:rsidR="00BE6A62">
              <w:rPr>
                <w:rFonts w:ascii="仿宋" w:eastAsia="仿宋" w:hAnsi="仿宋" w:hint="eastAsia"/>
                <w:color w:val="000000"/>
                <w:kern w:val="0"/>
                <w:sz w:val="24"/>
              </w:rPr>
              <w:t/>
            </w:r>
          </w:p>
        </w:tc>
      </w:tr>
    </w:tbl>
    <w:p w14:paraId="457622EA"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说明：业务层面内部控制风险评估覆盖情况根据</w:t>
      </w:r>
      <w:r>
        <w:rPr>
          <w:rFonts w:cs="楷体_GB2312" w:eastAsia="楷体_GB2312" w:hint="eastAsia"/>
          <w:color w:val="000000"/>
          <w:sz w:val="24"/>
        </w:rPr>
        <w:t>2023</w:t>
      </w:r>
      <w:r>
        <w:rPr>
          <w:rFonts w:cs="楷体_GB2312" w:eastAsia="楷体_GB2312" w:hint="eastAsia"/>
          <w:color w:val="000000"/>
          <w:sz w:val="24"/>
        </w:rPr>
        <w:t>年度单位组织或委托第三方开展业务层面风险评估工作以及出具的风险评估报告或其他文件，逐项勾选已进行内部控制风险评估的方面。需上传风险评估报告等材料作为佐证材料。</w:t>
      </w:r>
    </w:p>
    <w:p w14:paraId="602646A5" w14:textId="77777777" w:rsidR="00E750A5" w:rsidRDefault="00964E95">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t>（五）建立健全内部控制制度情况</w:t>
      </w:r>
    </w:p>
    <w:tbl>
      <w:tblPr>
        <w:tblW w:type="dxa" w:w="8642"/>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704"/>
        <w:gridCol w:w="851"/>
        <w:gridCol w:w="1701"/>
        <w:gridCol w:w="1984"/>
        <w:gridCol w:w="3391"/>
        <w:gridCol w:w="11"/>
      </w:tblGrid>
      <w:tr w14:paraId="434B005C" w14:textId="77777777" w:rsidR="00E750A5" w:rsidTr="005C07C1">
        <w:trPr>
          <w:gridAfter w:val="1"/>
          <w:wAfter w:type="dxa" w:w="11"/>
          <w:cantSplit/>
          <w:trHeight w:val="596"/>
          <w:jc w:val="center"/>
        </w:trPr>
        <w:tc>
          <w:tcPr>
            <w:tcW w:type="dxa" w:w="704"/>
            <w:noWrap/>
            <w:vAlign w:val="center"/>
          </w:tcPr>
          <w:p w14:paraId="37710767"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业务类型</w:t>
            </w:r>
          </w:p>
        </w:tc>
        <w:tc>
          <w:tcPr>
            <w:tcW w:type="dxa" w:w="851"/>
            <w:vAlign w:val="center"/>
          </w:tcPr>
          <w:p w14:paraId="0635BDA2"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环节</w:t>
            </w:r>
          </w:p>
          <w:p w14:paraId="56B8A0B4"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（类别）</w:t>
            </w:r>
          </w:p>
        </w:tc>
        <w:tc>
          <w:tcPr>
            <w:tcW w:type="dxa" w:w="1701"/>
            <w:vAlign w:val="center"/>
          </w:tcPr>
          <w:p w14:paraId="03FA03B8"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是否已建立制度和流程图</w:t>
            </w:r>
          </w:p>
        </w:tc>
        <w:tc>
          <w:tcPr>
            <w:tcW w:type="dxa" w:w="1984"/>
            <w:vAlign w:val="center"/>
          </w:tcPr>
          <w:p w14:paraId="296D53A8"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年度是否更新</w:t>
            </w:r>
          </w:p>
        </w:tc>
        <w:tc>
          <w:tcPr>
            <w:tcW w:type="dxa" w:w="3391"/>
            <w:vAlign w:val="center"/>
          </w:tcPr>
          <w:p w14:paraId="622F1524"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内控制度覆盖关键管控点情况</w:t>
            </w:r>
          </w:p>
        </w:tc>
      </w:tr>
      <w:tr w14:paraId="6FE94D6A" w14:textId="77777777" w:rsidR="00E750A5" w:rsidTr="005C07C1">
        <w:trPr>
          <w:gridAfter w:val="1"/>
          <w:wAfter w:type="dxa" w:w="11"/>
          <w:cantSplit/>
          <w:trHeight w:val="1685"/>
          <w:jc w:val="center"/>
        </w:trPr>
        <w:tc>
          <w:tcPr>
            <w:tcW w:type="dxa" w:w="704"/>
            <w:vMerge w:val="restart"/>
            <w:noWrap/>
            <w:vAlign w:val="center"/>
          </w:tcPr>
          <w:p w14:paraId="2F59B40C"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预算业务</w:t>
            </w:r>
          </w:p>
        </w:tc>
        <w:tc>
          <w:tcPr>
            <w:tcW w:type="dxa" w:w="851"/>
            <w:vAlign w:val="center"/>
          </w:tcPr>
          <w:p w14:paraId="1F5CF60C"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预算编制与审核</w:t>
            </w:r>
          </w:p>
        </w:tc>
        <w:tc>
          <w:tcPr>
            <w:tcW w:type="dxa" w:w="1701"/>
            <w:vAlign w:val="center"/>
          </w:tcPr>
          <w:p w14:paraId="4C57DAFD" w14:textId="2A41F09B" w:rsidP="00B82574" w:rsidR="00E750A5" w:rsidRDefault="00964E95"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BE6A62"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p w14:paraId="6178F154" w14:textId="52C1FDAA" w:rsidP="00B82574" w:rsidR="00E750A5" w:rsidRDefault="00964E95">
            <w:pPr>
              <w:spacing w:line="320" w:lineRule="exact"/>
              <w:jc w:val="left"/>
              <w:rPr>
                <w:rFonts w:cs="仿宋_GB2312" w:eastAsia="仿宋_GB2312"/>
                <w:color w:val="000000"/>
                <w:spacing w:val="-12"/>
                <w:sz w:val="24"/>
              </w:rPr>
            </w:pPr>
            <w:r w:rsidRPr="00B82574">
              <w:rPr>
                <w:rFonts w:ascii="仿宋" w:cs="楷体_GB2312" w:eastAsia="仿宋" w:hAnsi="仿宋" w:hint="eastAsia"/>
                <w:color w:val="000000"/>
                <w:sz w:val="24"/>
              </w:rPr>
              <w:t>建立流程图：</w:t>
            </w:r>
            <w:r w:rsidR="00BE6A62"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tc>
        <w:tc>
          <w:tcPr>
            <w:tcW w:type="dxa" w:w="1984"/>
            <w:vMerge w:val="restart"/>
            <w:vAlign w:val="center"/>
          </w:tcPr>
          <w:p w14:paraId="77CF000D" w14:textId="7B813CCE" w:rsidP="00B82574" w:rsidR="00E750A5" w:rsidRDefault="00964E95"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更新制度：</w:t>
            </w:r>
            <w:r w:rsidR="00BE6A62"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FD164E" w:rsidRPr="00B82574">
              <w:rPr>
                <w:rFonts w:ascii="仿宋" w:cs="楷体_GB2312" w:eastAsia="仿宋" w:hAnsi="仿宋"/>
                <w:color w:val="000000"/>
                <w:sz w:val="24"/>
              </w:rPr>
              <w:t/>
            </w:r>
            <w:r w:rsidR="00345510"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p w14:paraId="5B41D913" w14:textId="1FDFD2C8" w:rsidP="00B82574" w:rsidR="00E750A5" w:rsidRDefault="00964E95">
            <w:pPr>
              <w:spacing w:line="320" w:lineRule="exact"/>
              <w:jc w:val="left"/>
              <w:rPr>
                <w:rFonts w:cs="仿宋_GB2312" w:eastAsia="仿宋_GB2312"/>
                <w:color w:val="000000"/>
                <w:spacing w:val="-12"/>
                <w:sz w:val="24"/>
              </w:rPr>
            </w:pPr>
            <w:r w:rsidRPr="00B82574">
              <w:rPr>
                <w:rFonts w:ascii="仿宋" w:cs="楷体_GB2312" w:eastAsia="仿宋" w:hAnsi="仿宋" w:hint="eastAsia"/>
                <w:color w:val="000000"/>
                <w:sz w:val="24"/>
              </w:rPr>
              <w:t>更新流程图：</w:t>
            </w:r>
            <w:r w:rsidR="00BE6A62"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FD164E" w:rsidRPr="00B82574">
              <w:rPr>
                <w:rFonts w:ascii="仿宋" w:cs="楷体_GB2312" w:eastAsia="仿宋" w:hAnsi="仿宋"/>
                <w:color w:val="000000"/>
                <w:sz w:val="24"/>
              </w:rPr>
              <w:t/>
            </w:r>
            <w:r w:rsidR="00345510"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tc>
        <w:tc>
          <w:tcPr>
            <w:tcW w:type="dxa" w:w="3391"/>
            <w:vAlign w:val="center"/>
          </w:tcPr>
          <w:p w14:paraId="08318C8A" w14:textId="462776C0" w:rsidR="00E750A5" w:rsidRDefault="00BE6A62">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00FD164E" w:rsidRPr="00FD164E">
              <w:rPr>
                <w:rFonts w:ascii="仿宋" w:cs="楷体" w:eastAsia="仿宋" w:hAnsi="仿宋"/>
                <w:bCs/>
                <w:color w:val="000000"/>
                <w:sz w:val="24"/>
              </w:rPr>
              <w:t/>
            </w:r>
            <w:r w:rsidR="00FD164E">
              <w:rPr>
                <w:rFonts w:ascii="仿宋" w:cs="楷体" w:eastAsia="仿宋" w:hAnsi="仿宋"/>
                <w:bCs/>
                <w:color w:val="000000"/>
                <w:sz w:val="24"/>
              </w:rPr>
              <w:t/>
            </w:r>
            <w:r>
              <w:rPr>
                <w:rFonts w:ascii="仿宋" w:cs="楷体" w:eastAsia="仿宋" w:hAnsi="仿宋" w:hint="eastAsia"/>
                <w:bCs/>
                <w:color w:val="000000"/>
                <w:sz w:val="24"/>
              </w:rPr>
              <w:t/>
            </w:r>
          </w:p>
        </w:tc>
      </w:tr>
      <w:tr w14:paraId="726728F5" w14:textId="77777777" w:rsidR="00E750A5" w:rsidTr="005C07C1">
        <w:trPr>
          <w:gridAfter w:val="1"/>
          <w:wAfter w:type="dxa" w:w="11"/>
          <w:cantSplit/>
          <w:trHeight w:val="970"/>
          <w:jc w:val="center"/>
        </w:trPr>
        <w:tc>
          <w:tcPr>
            <w:tcW w:type="dxa" w:w="704"/>
            <w:vMerge/>
            <w:noWrap/>
            <w:vAlign w:val="center"/>
          </w:tcPr>
          <w:p w14:paraId="644BE00E"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4DDF5F5D"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预算执行与调整</w:t>
            </w:r>
          </w:p>
        </w:tc>
        <w:tc>
          <w:tcPr>
            <w:tcW w:type="dxa" w:w="1701"/>
            <w:vAlign w:val="center"/>
          </w:tcPr>
          <w:p w14:paraId="2B232C09" w14:textId="0902E1D0" w:rsidP="00B82574" w:rsidR="00345510" w:rsidRDefault="0065778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5BE14BCE" w14:textId="17B6AF9D" w:rsidP="00B82574" w:rsidR="00E750A5" w:rsidRDefault="00657788">
            <w:pPr>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6D2603E3" w14:textId="77777777" w:rsidR="00E750A5" w:rsidRDefault="00E750A5">
            <w:pPr>
              <w:keepLines/>
              <w:spacing w:line="320" w:lineRule="exact"/>
              <w:jc w:val="center"/>
              <w:rPr>
                <w:rFonts w:cs="仿宋_GB2312" w:eastAsia="仿宋_GB2312"/>
                <w:color w:val="000000"/>
                <w:spacing w:val="-12"/>
                <w:sz w:val="24"/>
              </w:rPr>
            </w:pPr>
          </w:p>
        </w:tc>
        <w:tc>
          <w:tcPr>
            <w:tcW w:type="dxa" w:w="3391"/>
            <w:vAlign w:val="center"/>
          </w:tcPr>
          <w:p w14:paraId="66700470" w14:textId="684EF784"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1689B1EF" w14:textId="77777777" w:rsidR="00E750A5" w:rsidTr="005C07C1">
        <w:trPr>
          <w:gridAfter w:val="1"/>
          <w:wAfter w:type="dxa" w:w="11"/>
          <w:cantSplit/>
          <w:trHeight w:val="1034"/>
          <w:jc w:val="center"/>
        </w:trPr>
        <w:tc>
          <w:tcPr>
            <w:tcW w:type="dxa" w:w="704"/>
            <w:vMerge/>
            <w:noWrap/>
            <w:vAlign w:val="center"/>
          </w:tcPr>
          <w:p w14:paraId="7A9B2AE6"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2DC9A8F9"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决算管理</w:t>
            </w:r>
          </w:p>
        </w:tc>
        <w:tc>
          <w:tcPr>
            <w:tcW w:type="dxa" w:w="1701"/>
            <w:vAlign w:val="center"/>
          </w:tcPr>
          <w:p w14:paraId="4CED37B4" w14:textId="0F699DF4" w:rsidP="00B82574" w:rsidR="00345510" w:rsidRDefault="0065778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1B7FD88F" w14:textId="685C772E" w:rsidP="00B82574" w:rsidR="00E750A5" w:rsidRDefault="0065778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12A3A8DD" w14:textId="77777777" w:rsidR="00E750A5" w:rsidRDefault="00E750A5">
            <w:pPr>
              <w:keepLines/>
              <w:spacing w:line="320" w:lineRule="exact"/>
              <w:jc w:val="center"/>
              <w:rPr>
                <w:rFonts w:cs="仿宋_GB2312" w:eastAsia="仿宋_GB2312"/>
                <w:color w:val="000000"/>
                <w:spacing w:val="-12"/>
                <w:sz w:val="24"/>
              </w:rPr>
            </w:pPr>
          </w:p>
        </w:tc>
        <w:tc>
          <w:tcPr>
            <w:tcW w:type="dxa" w:w="3391"/>
            <w:vAlign w:val="center"/>
          </w:tcPr>
          <w:p w14:paraId="2B91E1A1" w14:textId="4D123DB5"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22ACEAE0" w14:textId="77777777" w:rsidR="00E750A5" w:rsidTr="005C07C1">
        <w:trPr>
          <w:gridAfter w:val="1"/>
          <w:wAfter w:type="dxa" w:w="11"/>
          <w:cantSplit/>
          <w:trHeight w:val="2550"/>
          <w:jc w:val="center"/>
        </w:trPr>
        <w:tc>
          <w:tcPr>
            <w:tcW w:type="dxa" w:w="704"/>
            <w:vMerge/>
            <w:noWrap/>
            <w:vAlign w:val="center"/>
          </w:tcPr>
          <w:p w14:paraId="3B7BEC80"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1C2CB9B4"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绩效管理</w:t>
            </w:r>
          </w:p>
        </w:tc>
        <w:tc>
          <w:tcPr>
            <w:tcW w:type="dxa" w:w="1701"/>
            <w:vAlign w:val="center"/>
          </w:tcPr>
          <w:p w14:paraId="1D4F9B76" w14:textId="04E986C9" w:rsidP="00B82574" w:rsidR="00345510" w:rsidRDefault="0065778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06C933B6" w14:textId="5FB6A835" w:rsidP="00B82574" w:rsidR="00E750A5" w:rsidRDefault="00657788">
            <w:pPr>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6FD18C94" w14:textId="77777777" w:rsidR="00E750A5" w:rsidRDefault="00E750A5">
            <w:pPr>
              <w:keepLines/>
              <w:spacing w:line="320" w:lineRule="exact"/>
              <w:jc w:val="center"/>
              <w:rPr>
                <w:rFonts w:cs="仿宋_GB2312" w:eastAsia="仿宋_GB2312"/>
                <w:color w:val="000000"/>
                <w:spacing w:val="-12"/>
                <w:sz w:val="24"/>
              </w:rPr>
            </w:pPr>
          </w:p>
        </w:tc>
        <w:tc>
          <w:tcPr>
            <w:tcW w:type="dxa" w:w="3391"/>
            <w:vAlign w:val="center"/>
          </w:tcPr>
          <w:p w14:paraId="550B0433" w14:textId="63228819"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56AA2D6B" w14:textId="77777777" w:rsidR="00E750A5" w:rsidTr="005C07C1">
        <w:trPr>
          <w:cantSplit/>
          <w:trHeight w:val="1030"/>
          <w:jc w:val="center"/>
        </w:trPr>
        <w:tc>
          <w:tcPr>
            <w:tcW w:type="dxa" w:w="704"/>
            <w:vMerge w:val="restart"/>
            <w:noWrap/>
            <w:vAlign w:val="center"/>
          </w:tcPr>
          <w:p w14:paraId="0823BA32"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收支业务</w:t>
            </w:r>
          </w:p>
        </w:tc>
        <w:tc>
          <w:tcPr>
            <w:tcW w:type="dxa" w:w="851"/>
            <w:vAlign w:val="center"/>
          </w:tcPr>
          <w:p w14:paraId="5DAACB6E"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收入管理</w:t>
            </w:r>
          </w:p>
        </w:tc>
        <w:tc>
          <w:tcPr>
            <w:tcW w:type="dxa" w:w="1701"/>
            <w:vAlign w:val="center"/>
          </w:tcPr>
          <w:p w14:paraId="0B48FB35" w14:textId="22D00392"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6B4F4144" w14:textId="399768B4" w:rsidP="00B82574" w:rsidR="00E750A5" w:rsidRDefault="00AC08AB">
            <w:pPr>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restart"/>
            <w:vAlign w:val="center"/>
          </w:tcPr>
          <w:p w14:paraId="5A87C2F7" w14:textId="1FE1BF94" w:rsidP="00B82574" w:rsidR="00E750A5"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更新制度：</w:t>
            </w:r>
            <w:r w:rsidR="00BE6A62"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FD164E" w:rsidRPr="00B82574">
              <w:rPr>
                <w:rFonts w:ascii="仿宋" w:cs="楷体_GB2312" w:eastAsia="仿宋" w:hAnsi="仿宋"/>
                <w:color w:val="000000"/>
                <w:sz w:val="24"/>
              </w:rPr>
              <w:t/>
            </w:r>
            <w:r w:rsidR="00345510"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p w14:paraId="254F61E9" w14:textId="6301564E" w:rsidP="00B82574" w:rsidR="00E750A5" w:rsidRDefault="00B85D28">
            <w:pPr>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更新流程图：</w:t>
            </w:r>
            <w:r w:rsidR="00BE6A62"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FD164E" w:rsidRPr="00B82574">
              <w:rPr>
                <w:rFonts w:ascii="仿宋" w:cs="楷体_GB2312" w:eastAsia="仿宋" w:hAnsi="仿宋"/>
                <w:color w:val="000000"/>
                <w:sz w:val="24"/>
              </w:rPr>
              <w:t/>
            </w:r>
            <w:r w:rsidR="00345510"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tc>
        <w:tc>
          <w:tcPr>
            <w:tcW w:type="dxa" w:w="3402"/>
            <w:gridSpan w:val="2"/>
            <w:vAlign w:val="center"/>
          </w:tcPr>
          <w:p w14:paraId="716BFBDC" w14:textId="0923247D"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79040B9A" w14:textId="77777777" w:rsidR="00E750A5" w:rsidTr="005C07C1">
        <w:trPr>
          <w:cantSplit/>
          <w:trHeight w:val="925"/>
          <w:jc w:val="center"/>
        </w:trPr>
        <w:tc>
          <w:tcPr>
            <w:tcW w:type="dxa" w:w="704"/>
            <w:vMerge/>
            <w:noWrap/>
            <w:vAlign w:val="center"/>
          </w:tcPr>
          <w:p w14:paraId="599D3D82"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004D83B0"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票据管理</w:t>
            </w:r>
          </w:p>
        </w:tc>
        <w:tc>
          <w:tcPr>
            <w:tcW w:type="dxa" w:w="1701"/>
            <w:vAlign w:val="center"/>
          </w:tcPr>
          <w:p w14:paraId="20214C01" w14:textId="41172BC0"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7B0F1B05" w14:textId="7A70CDA0" w:rsidP="00B82574" w:rsidR="00E750A5"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0D8C8787" w14:textId="77777777" w:rsidR="00E750A5" w:rsidRDefault="00E750A5">
            <w:pPr>
              <w:keepLines/>
              <w:spacing w:line="320" w:lineRule="exact"/>
              <w:jc w:val="left"/>
              <w:rPr>
                <w:rFonts w:cs="楷体_GB2312" w:eastAsia="楷体_GB2312"/>
                <w:color w:val="000000"/>
                <w:sz w:val="24"/>
              </w:rPr>
            </w:pPr>
          </w:p>
        </w:tc>
        <w:tc>
          <w:tcPr>
            <w:tcW w:type="dxa" w:w="3402"/>
            <w:gridSpan w:val="2"/>
            <w:vAlign w:val="center"/>
          </w:tcPr>
          <w:p w14:paraId="6338117E" w14:textId="1BF07AEE"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25896B48" w14:textId="77777777" w:rsidR="00E750A5" w:rsidTr="005C07C1">
        <w:trPr>
          <w:cantSplit/>
          <w:trHeight w:val="850"/>
          <w:jc w:val="center"/>
        </w:trPr>
        <w:tc>
          <w:tcPr>
            <w:tcW w:type="dxa" w:w="704"/>
            <w:vMerge/>
            <w:noWrap/>
            <w:vAlign w:val="center"/>
          </w:tcPr>
          <w:p w14:paraId="2B3E0450"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05384429"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支出管理</w:t>
            </w:r>
          </w:p>
        </w:tc>
        <w:tc>
          <w:tcPr>
            <w:tcW w:type="dxa" w:w="1701"/>
            <w:vAlign w:val="center"/>
          </w:tcPr>
          <w:p w14:paraId="3B8ABE0D" w14:textId="70256B89"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1EEBAD16" w14:textId="5334C7B7" w:rsidP="00B82574" w:rsidR="00E750A5"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525BF7DD" w14:textId="77777777" w:rsidR="00E750A5" w:rsidRDefault="00E750A5">
            <w:pPr>
              <w:keepLines/>
              <w:spacing w:line="320" w:lineRule="exact"/>
              <w:jc w:val="left"/>
              <w:rPr>
                <w:rFonts w:cs="楷体_GB2312" w:eastAsia="楷体_GB2312"/>
                <w:color w:val="000000"/>
                <w:sz w:val="24"/>
              </w:rPr>
            </w:pPr>
          </w:p>
        </w:tc>
        <w:tc>
          <w:tcPr>
            <w:tcW w:type="dxa" w:w="3402"/>
            <w:gridSpan w:val="2"/>
            <w:vAlign w:val="center"/>
          </w:tcPr>
          <w:p w14:paraId="2D40AF14" w14:textId="2B94834A"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7D65F277" w14:textId="77777777" w:rsidR="00E750A5" w:rsidTr="005C07C1">
        <w:trPr>
          <w:cantSplit/>
          <w:trHeight w:val="1015"/>
          <w:jc w:val="center"/>
        </w:trPr>
        <w:tc>
          <w:tcPr>
            <w:tcW w:type="dxa" w:w="704"/>
            <w:vMerge/>
            <w:noWrap/>
            <w:vAlign w:val="center"/>
          </w:tcPr>
          <w:p w14:paraId="23E57AE8"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35A8D047"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公务卡管理</w:t>
            </w:r>
          </w:p>
        </w:tc>
        <w:tc>
          <w:tcPr>
            <w:tcW w:type="dxa" w:w="1701"/>
            <w:vAlign w:val="center"/>
          </w:tcPr>
          <w:p w14:paraId="4A0A6644" w14:textId="71855EE4"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5FFB2CAE" w14:textId="3873DD36" w:rsidP="00B82574" w:rsidR="00E750A5"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41EDFE08" w14:textId="77777777" w:rsidR="00E750A5" w:rsidRDefault="00E750A5">
            <w:pPr>
              <w:keepLines/>
              <w:spacing w:line="320" w:lineRule="exact"/>
              <w:jc w:val="left"/>
              <w:rPr>
                <w:rFonts w:cs="楷体_GB2312" w:eastAsia="楷体_GB2312"/>
                <w:color w:val="000000"/>
                <w:sz w:val="24"/>
              </w:rPr>
            </w:pPr>
          </w:p>
        </w:tc>
        <w:tc>
          <w:tcPr>
            <w:tcW w:type="dxa" w:w="3402"/>
            <w:gridSpan w:val="2"/>
            <w:vAlign w:val="center"/>
          </w:tcPr>
          <w:p w14:paraId="6237452E" w14:textId="175FB1D1"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17E1D94B" w14:textId="77777777" w:rsidR="00E750A5" w:rsidTr="005C07C1">
        <w:trPr>
          <w:cantSplit/>
          <w:trHeight w:val="2717"/>
          <w:jc w:val="center"/>
        </w:trPr>
        <w:tc>
          <w:tcPr>
            <w:tcW w:type="dxa" w:w="704"/>
            <w:vMerge w:val="restart"/>
            <w:noWrap/>
            <w:vAlign w:val="center"/>
          </w:tcPr>
          <w:p w14:paraId="4B13A9A1" w14:textId="77777777" w:rsidR="00E750A5" w:rsidRDefault="00964E95">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政府采购业务</w:t>
            </w:r>
          </w:p>
        </w:tc>
        <w:tc>
          <w:tcPr>
            <w:tcW w:type="dxa" w:w="851"/>
            <w:vAlign w:val="center"/>
          </w:tcPr>
          <w:p w14:paraId="4C5F5CA1"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 xml:space="preserve">采购需求管理 </w:t>
            </w:r>
          </w:p>
        </w:tc>
        <w:tc>
          <w:tcPr>
            <w:tcW w:type="dxa" w:w="1701"/>
            <w:vAlign w:val="center"/>
          </w:tcPr>
          <w:p w14:paraId="0DFF150B" w14:textId="32C1337C"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77DC85C3" w14:textId="4B9363D8" w:rsidP="00B82574" w:rsidR="00E750A5"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restart"/>
            <w:vAlign w:val="center"/>
          </w:tcPr>
          <w:p w14:paraId="620470F1" w14:textId="596C590B" w:rsidP="00B82574" w:rsidR="00E750A5"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更新制度：</w:t>
            </w:r>
            <w:r w:rsidR="00BE6A62"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FD164E" w:rsidRPr="00B82574">
              <w:rPr>
                <w:rFonts w:ascii="仿宋" w:cs="楷体_GB2312" w:eastAsia="仿宋" w:hAnsi="仿宋"/>
                <w:color w:val="000000"/>
                <w:sz w:val="24"/>
              </w:rPr>
              <w:t/>
            </w:r>
            <w:r w:rsidR="00345510"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p w14:paraId="0E1A293A" w14:textId="25427D2E" w:rsidP="00B82574" w:rsidR="00E750A5" w:rsidRDefault="00B85D28">
            <w:pPr>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更新流程图：</w:t>
            </w:r>
            <w:r w:rsidR="00BE6A62"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FD164E" w:rsidRPr="00B82574">
              <w:rPr>
                <w:rFonts w:ascii="仿宋" w:cs="楷体_GB2312" w:eastAsia="仿宋" w:hAnsi="仿宋"/>
                <w:color w:val="000000"/>
                <w:sz w:val="24"/>
              </w:rPr>
              <w:t/>
            </w:r>
            <w:r w:rsidR="00345510" w:rsidRPr="00B82574">
              <w:rPr>
                <w:rFonts w:ascii="仿宋" w:cs="楷体_GB2312" w:eastAsia="仿宋" w:hAnsi="仿宋"/>
                <w:color w:val="000000"/>
                <w:sz w:val="24"/>
              </w:rPr>
              <w:t/>
            </w:r>
            <w:r w:rsidR="004E5D88" w:rsidRPr="00B82574">
              <w:rPr>
                <w:rFonts w:ascii="仿宋" w:cs="楷体_GB2312" w:eastAsia="仿宋" w:hAnsi="仿宋"/>
                <w:color w:val="000000"/>
                <w:sz w:val="24"/>
              </w:rPr>
              <w:t/>
            </w:r>
            <w:r w:rsidR="00BE6A62" w:rsidRPr="00B82574">
              <w:rPr>
                <w:rFonts w:ascii="仿宋" w:cs="楷体_GB2312" w:eastAsia="仿宋" w:hAnsi="仿宋" w:hint="eastAsia"/>
                <w:color w:val="000000"/>
                <w:sz w:val="24"/>
              </w:rPr>
              <w:t/>
            </w:r>
          </w:p>
        </w:tc>
        <w:tc>
          <w:tcPr>
            <w:tcW w:type="dxa" w:w="3402"/>
            <w:gridSpan w:val="2"/>
            <w:vAlign w:val="center"/>
          </w:tcPr>
          <w:p w14:paraId="1CAC450E" w14:textId="71310500"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2459573E" w14:textId="77777777" w:rsidR="00E750A5" w:rsidTr="005C07C1">
        <w:trPr>
          <w:cantSplit/>
          <w:trHeight w:val="1182"/>
          <w:jc w:val="center"/>
        </w:trPr>
        <w:tc>
          <w:tcPr>
            <w:tcW w:type="dxa" w:w="704"/>
            <w:vMerge/>
            <w:noWrap/>
            <w:vAlign w:val="center"/>
          </w:tcPr>
          <w:p w14:paraId="4E59D65B"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67813F2B"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变更采购方式</w:t>
            </w:r>
          </w:p>
        </w:tc>
        <w:tc>
          <w:tcPr>
            <w:tcW w:type="dxa" w:w="1701"/>
            <w:vAlign w:val="center"/>
          </w:tcPr>
          <w:p w14:paraId="431C0DE8" w14:textId="25C21F9E"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000F2D3B" w14:textId="329D72C8" w:rsidP="00B82574" w:rsidR="00E750A5"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6146EDA6" w14:textId="77777777" w:rsidR="00E750A5" w:rsidRDefault="00E750A5">
            <w:pPr>
              <w:keepLines/>
              <w:spacing w:line="320" w:lineRule="exact"/>
              <w:jc w:val="center"/>
              <w:rPr>
                <w:rFonts w:cs="仿宋_GB2312" w:eastAsia="仿宋_GB2312"/>
                <w:color w:val="000000"/>
                <w:spacing w:val="-12"/>
                <w:sz w:val="24"/>
              </w:rPr>
            </w:pPr>
          </w:p>
        </w:tc>
        <w:tc>
          <w:tcPr>
            <w:tcW w:type="dxa" w:w="3402"/>
            <w:gridSpan w:val="2"/>
            <w:vAlign w:val="center"/>
          </w:tcPr>
          <w:p w14:paraId="7917E281" w14:textId="285D453E"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6DA87B68" w14:textId="77777777" w:rsidR="00E750A5" w:rsidTr="005C07C1">
        <w:trPr>
          <w:cantSplit/>
          <w:trHeight w:val="1199"/>
          <w:jc w:val="center"/>
        </w:trPr>
        <w:tc>
          <w:tcPr>
            <w:tcW w:type="dxa" w:w="704"/>
            <w:vMerge/>
            <w:noWrap/>
            <w:vAlign w:val="center"/>
          </w:tcPr>
          <w:p w14:paraId="12749A0D"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1E46A4DD"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采购进口产品</w:t>
            </w:r>
          </w:p>
        </w:tc>
        <w:tc>
          <w:tcPr>
            <w:tcW w:type="dxa" w:w="1701"/>
            <w:vAlign w:val="center"/>
          </w:tcPr>
          <w:p w14:paraId="5F51DFDD" w14:textId="78765191"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13289B71" w14:textId="5A610B50" w:rsidP="00B82574" w:rsidR="00E750A5"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tc>
        <w:tc>
          <w:tcPr>
            <w:tcW w:type="dxa" w:w="1984"/>
            <w:vMerge/>
            <w:vAlign w:val="center"/>
          </w:tcPr>
          <w:p w14:paraId="17DFFEDE" w14:textId="77777777" w:rsidR="00E750A5" w:rsidRDefault="00E750A5">
            <w:pPr>
              <w:keepLines/>
              <w:spacing w:line="320" w:lineRule="exact"/>
              <w:jc w:val="center"/>
              <w:rPr>
                <w:rFonts w:cs="仿宋_GB2312" w:eastAsia="仿宋_GB2312"/>
                <w:color w:val="000000"/>
                <w:spacing w:val="-12"/>
                <w:sz w:val="24"/>
              </w:rPr>
            </w:pPr>
          </w:p>
        </w:tc>
        <w:tc>
          <w:tcPr>
            <w:tcW w:type="dxa" w:w="3402"/>
            <w:gridSpan w:val="2"/>
            <w:vAlign w:val="center"/>
          </w:tcPr>
          <w:p w14:paraId="074142B3" w14:textId="40E40DE7"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6C80056A" w14:textId="77777777" w:rsidR="00E750A5" w:rsidTr="005C07C1">
        <w:trPr>
          <w:cantSplit/>
          <w:trHeight w:val="1106"/>
          <w:jc w:val="center"/>
        </w:trPr>
        <w:tc>
          <w:tcPr>
            <w:tcW w:type="dxa" w:w="704"/>
            <w:vMerge/>
            <w:noWrap/>
            <w:vAlign w:val="center"/>
          </w:tcPr>
          <w:p w14:paraId="73932F54" w14:textId="77777777" w:rsidR="00E750A5" w:rsidRDefault="00E750A5">
            <w:pPr>
              <w:keepLines/>
              <w:spacing w:line="320" w:lineRule="exact"/>
              <w:jc w:val="center"/>
              <w:rPr>
                <w:rFonts w:cs="仿宋_GB2312" w:eastAsia="仿宋_GB2312"/>
                <w:color w:val="000000"/>
                <w:spacing w:val="-12"/>
                <w:sz w:val="24"/>
              </w:rPr>
            </w:pPr>
          </w:p>
        </w:tc>
        <w:tc>
          <w:tcPr>
            <w:tcW w:type="dxa" w:w="851"/>
            <w:vAlign w:val="center"/>
          </w:tcPr>
          <w:p w14:paraId="708B8EBE" w14:textId="77777777" w:rsidR="00E750A5" w:rsidRDefault="00964E95">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履约验收</w:t>
            </w:r>
          </w:p>
        </w:tc>
        <w:tc>
          <w:tcPr>
            <w:tcW w:type="dxa" w:w="1701"/>
            <w:vAlign w:val="center"/>
          </w:tcPr>
          <w:p w14:paraId="5C26E28C" w14:textId="78747E96"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5ACDF930" w14:textId="7418C747" w:rsidP="00B82574" w:rsidR="00345510"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345510" w:rsidRPr="00B82574">
              <w:rPr>
                <w:rFonts w:ascii="仿宋" w:cs="楷体_GB2312" w:eastAsia="仿宋" w:hAnsi="仿宋" w:hint="eastAsia"/>
                <w:color w:val="000000"/>
                <w:sz w:val="24"/>
              </w:rPr>
              <w:t/>
            </w:r>
            <w:r w:rsidR="00345510" w:rsidRPr="00B82574">
              <w:rPr>
                <w:rFonts w:ascii="仿宋" w:cs="楷体_GB2312" w:eastAsia="仿宋" w:hAnsi="仿宋"/>
                <w:color w:val="000000"/>
                <w:sz w:val="24"/>
              </w:rPr>
              <w:t/>
            </w:r>
            <w:r w:rsidR="00345510" w:rsidRPr="00B82574">
              <w:rPr>
                <w:rFonts w:ascii="仿宋" w:cs="楷体_GB2312" w:eastAsia="仿宋" w:hAnsi="仿宋" w:hint="eastAsia"/>
                <w:color w:val="000000"/>
                <w:sz w:val="24"/>
              </w:rPr>
              <w:t/>
            </w:r>
          </w:p>
          <w:p w14:paraId="750F9DA6" w14:textId="5FE98B81" w:rsidP="00345510" w:rsidR="00E750A5" w:rsidRDefault="00E750A5" w:rsidRPr="0039526C">
            <w:pPr>
              <w:keepLines/>
              <w:spacing w:line="320" w:lineRule="exact"/>
              <w:jc w:val="left"/>
              <w:rPr>
                <w:rFonts w:ascii="仿宋" w:cs="楷体" w:eastAsia="仿宋" w:hAnsi="仿宋"/>
                <w:bCs/>
                <w:color w:val="000000"/>
                <w:sz w:val="24"/>
              </w:rPr>
            </w:pPr>
          </w:p>
        </w:tc>
        <w:tc>
          <w:tcPr>
            <w:tcW w:type="dxa" w:w="1984"/>
            <w:vMerge/>
            <w:vAlign w:val="center"/>
          </w:tcPr>
          <w:p w14:paraId="731FCCF5" w14:textId="77777777" w:rsidR="00E750A5" w:rsidRDefault="00E750A5">
            <w:pPr>
              <w:keepLines/>
              <w:spacing w:line="320" w:lineRule="exact"/>
              <w:jc w:val="center"/>
              <w:rPr>
                <w:rFonts w:cs="仿宋_GB2312" w:eastAsia="仿宋_GB2312"/>
                <w:color w:val="000000"/>
                <w:spacing w:val="-12"/>
                <w:sz w:val="24"/>
              </w:rPr>
            </w:pPr>
          </w:p>
        </w:tc>
        <w:tc>
          <w:tcPr>
            <w:tcW w:type="dxa" w:w="3402"/>
            <w:gridSpan w:val="2"/>
            <w:vAlign w:val="center"/>
          </w:tcPr>
          <w:p w14:paraId="2606C353" w14:textId="0A2B0A84" w:rsidR="00E750A5"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21E5365B" w14:textId="77777777" w:rsidR="00FD164E" w:rsidTr="005C07C1">
        <w:trPr>
          <w:cantSplit/>
          <w:trHeight w:val="1065"/>
          <w:jc w:val="center"/>
        </w:trPr>
        <w:tc>
          <w:tcPr>
            <w:tcW w:type="dxa" w:w="704"/>
            <w:vMerge/>
            <w:noWrap/>
            <w:vAlign w:val="center"/>
          </w:tcPr>
          <w:p w14:paraId="065CB18B"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2D13C2B1"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信息公开</w:t>
            </w:r>
          </w:p>
        </w:tc>
        <w:tc>
          <w:tcPr>
            <w:tcW w:type="dxa" w:w="1701"/>
            <w:vAlign w:val="center"/>
          </w:tcPr>
          <w:p w14:paraId="0A10C745" w14:textId="532AACD2"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40B9547E" w14:textId="5C106FC9"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064CAC0F" w14:textId="44DCCE74" w:rsidP="00FD164E" w:rsidR="00FD164E" w:rsidRDefault="00FD164E" w:rsidRPr="0039526C">
            <w:pPr>
              <w:keepLines/>
              <w:autoSpaceDE w:val="0"/>
              <w:autoSpaceDN w:val="0"/>
              <w:adjustRightInd w:val="0"/>
              <w:rPr>
                <w:rFonts w:ascii="仿宋" w:cs="楷体" w:eastAsia="仿宋" w:hAnsi="仿宋"/>
                <w:bCs/>
                <w:color w:val="000000"/>
                <w:sz w:val="24"/>
              </w:rPr>
            </w:pPr>
          </w:p>
        </w:tc>
        <w:tc>
          <w:tcPr>
            <w:tcW w:type="dxa" w:w="1984"/>
            <w:vMerge/>
            <w:vAlign w:val="center"/>
          </w:tcPr>
          <w:p w14:paraId="46717AFD" w14:textId="77777777" w:rsidP="00FD164E" w:rsidR="00FD164E" w:rsidRDefault="00FD164E">
            <w:pPr>
              <w:keepLines/>
              <w:spacing w:line="320" w:lineRule="exact"/>
              <w:jc w:val="center"/>
              <w:rPr>
                <w:rFonts w:cs="仿宋_GB2312" w:eastAsia="仿宋_GB2312"/>
                <w:color w:val="000000"/>
                <w:spacing w:val="-12"/>
                <w:sz w:val="24"/>
              </w:rPr>
            </w:pPr>
          </w:p>
        </w:tc>
        <w:tc>
          <w:tcPr>
            <w:tcW w:type="dxa" w:w="3402"/>
            <w:gridSpan w:val="2"/>
            <w:vAlign w:val="center"/>
          </w:tcPr>
          <w:p w14:paraId="0A8816F4" w14:textId="6DD387E9"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6664E2AD" w14:textId="77777777" w:rsidR="00FD164E" w:rsidTr="005C07C1">
        <w:trPr>
          <w:cantSplit/>
          <w:trHeight w:val="915"/>
          <w:jc w:val="center"/>
        </w:trPr>
        <w:tc>
          <w:tcPr>
            <w:tcW w:type="dxa" w:w="704"/>
            <w:vMerge w:val="restart"/>
            <w:noWrap/>
            <w:vAlign w:val="center"/>
          </w:tcPr>
          <w:p w14:paraId="7162FEDF" w14:textId="77777777" w:rsidP="00FD164E" w:rsidR="00FD164E" w:rsidRDefault="00FD164E">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资产管理</w:t>
            </w:r>
          </w:p>
        </w:tc>
        <w:tc>
          <w:tcPr>
            <w:tcW w:type="dxa" w:w="851"/>
            <w:vAlign w:val="center"/>
          </w:tcPr>
          <w:p w14:paraId="7DD8AB97"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货币资金管理</w:t>
            </w:r>
          </w:p>
        </w:tc>
        <w:tc>
          <w:tcPr>
            <w:tcW w:type="dxa" w:w="1701"/>
            <w:vAlign w:val="center"/>
          </w:tcPr>
          <w:p w14:paraId="6CB8A7C9" w14:textId="330D948B"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0309AB6E" w14:textId="17A4BAE3"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1C354656" w14:textId="6DF3997B"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restart"/>
            <w:vAlign w:val="center"/>
          </w:tcPr>
          <w:p w14:paraId="42D80A6A" w14:textId="3570151B"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更新制度：</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75144EAF" w14:textId="63016005" w:rsidP="00B82574" w:rsidR="00FD164E" w:rsidRDefault="00B85D28">
            <w:pPr>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更新流程图：</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tc>
        <w:tc>
          <w:tcPr>
            <w:tcW w:type="dxa" w:w="3402"/>
            <w:gridSpan w:val="2"/>
            <w:vAlign w:val="center"/>
          </w:tcPr>
          <w:p w14:paraId="271B8909" w14:textId="560782D4"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1745FBB3" w14:textId="77777777" w:rsidR="00FD164E" w:rsidTr="005C07C1">
        <w:trPr>
          <w:cantSplit/>
          <w:trHeight w:val="756"/>
          <w:jc w:val="center"/>
        </w:trPr>
        <w:tc>
          <w:tcPr>
            <w:tcW w:type="dxa" w:w="704"/>
            <w:vMerge/>
            <w:noWrap/>
            <w:vAlign w:val="center"/>
          </w:tcPr>
          <w:p w14:paraId="475900D5"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3C81BA21"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固定资产管理</w:t>
            </w:r>
          </w:p>
        </w:tc>
        <w:tc>
          <w:tcPr>
            <w:tcW w:type="dxa" w:w="1701"/>
            <w:vAlign w:val="center"/>
          </w:tcPr>
          <w:p w14:paraId="3553FB7F" w14:textId="7EFFF46F"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22658607" w14:textId="6170CC63" w:rsidP="00B82574" w:rsidR="00FD164E"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tc>
        <w:tc>
          <w:tcPr>
            <w:tcW w:type="dxa" w:w="1984"/>
            <w:vMerge/>
            <w:vAlign w:val="center"/>
          </w:tcPr>
          <w:p w14:paraId="2BD377B0"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6AA356CE" w14:textId="2F9C10E3"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0A670E73" w14:textId="77777777" w:rsidR="00FD164E" w:rsidTr="005C07C1">
        <w:trPr>
          <w:cantSplit/>
          <w:trHeight w:val="616"/>
          <w:jc w:val="center"/>
        </w:trPr>
        <w:tc>
          <w:tcPr>
            <w:tcW w:type="dxa" w:w="704"/>
            <w:vMerge/>
            <w:noWrap/>
            <w:vAlign w:val="center"/>
          </w:tcPr>
          <w:p w14:paraId="72D5B3DA"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0B61AA62"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无形资产管理</w:t>
            </w:r>
          </w:p>
        </w:tc>
        <w:tc>
          <w:tcPr>
            <w:tcW w:type="dxa" w:w="1701"/>
            <w:vAlign w:val="center"/>
          </w:tcPr>
          <w:p w14:paraId="6C269CD0" w14:textId="16B207DB"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046E2698" w14:textId="119073C3" w:rsidP="00B82574" w:rsidR="00FD164E" w:rsidRDefault="00AC08AB" w:rsidRPr="0039526C">
            <w:pPr>
              <w:spacing w:line="320" w:lineRule="exact"/>
              <w:jc w:val="left"/>
              <w:rPr>
                <w:rFonts w:ascii="仿宋" w:cs="楷体" w:eastAsia="仿宋" w:hAnsi="仿宋"/>
                <w:bCs/>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r w:rsidR="00FD164E">
              <w:rPr>
                <w:rFonts w:ascii="仿宋" w:cs="楷体" w:eastAsia="仿宋" w:hAnsi="仿宋" w:hint="eastAsia"/>
                <w:bCs/>
                <w:color w:val="000000"/>
                <w:sz w:val="24"/>
              </w:rPr>
              <w:t/>
            </w:r>
          </w:p>
          <w:p w14:paraId="66EAAAA8" w14:textId="4DE50A20"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ign w:val="center"/>
          </w:tcPr>
          <w:p w14:paraId="53A1E1E5"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0463F97E" w14:textId="75F65FD6"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4C015817" w14:textId="77777777" w:rsidR="00FD164E" w:rsidTr="005C07C1">
        <w:trPr>
          <w:cantSplit/>
          <w:trHeight w:val="1655"/>
          <w:jc w:val="center"/>
        </w:trPr>
        <w:tc>
          <w:tcPr>
            <w:tcW w:type="dxa" w:w="704"/>
            <w:vMerge/>
            <w:noWrap/>
            <w:vAlign w:val="center"/>
          </w:tcPr>
          <w:p w14:paraId="2EA203AE"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18740301"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对外投资管理</w:t>
            </w:r>
          </w:p>
        </w:tc>
        <w:tc>
          <w:tcPr>
            <w:tcW w:type="dxa" w:w="1701"/>
            <w:vAlign w:val="center"/>
          </w:tcPr>
          <w:p w14:paraId="648588EF" w14:textId="3980F5D3"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65D03B24" w14:textId="0820C057"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6EC2899C" w14:textId="73126D0F"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ign w:val="center"/>
          </w:tcPr>
          <w:p w14:paraId="38261504"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2801114C" w14:textId="0F1714C0"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0AD2D249" w14:textId="77777777" w:rsidR="00FD164E" w:rsidTr="005C07C1">
        <w:trPr>
          <w:cantSplit/>
          <w:trHeight w:val="634"/>
          <w:jc w:val="center"/>
        </w:trPr>
        <w:tc>
          <w:tcPr>
            <w:tcW w:type="dxa" w:w="704"/>
            <w:vMerge w:val="restart"/>
            <w:noWrap/>
            <w:vAlign w:val="center"/>
          </w:tcPr>
          <w:p w14:paraId="6A9D4F22" w14:textId="77777777" w:rsidP="00FD164E" w:rsidR="00FD164E" w:rsidRDefault="00FD164E">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建设项目管理</w:t>
            </w:r>
          </w:p>
        </w:tc>
        <w:tc>
          <w:tcPr>
            <w:tcW w:type="dxa" w:w="851"/>
            <w:vAlign w:val="center"/>
          </w:tcPr>
          <w:p w14:paraId="2FF1B0F5"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项目立项、设计与概预算</w:t>
            </w:r>
          </w:p>
        </w:tc>
        <w:tc>
          <w:tcPr>
            <w:tcW w:type="dxa" w:w="1701"/>
            <w:vAlign w:val="center"/>
          </w:tcPr>
          <w:p w14:paraId="2112FB31" w14:textId="3B217DF8"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4A8CEE57" w14:textId="164D1087"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37425E2E" w14:textId="0D43DF3D"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restart"/>
            <w:vAlign w:val="center"/>
          </w:tcPr>
          <w:p w14:paraId="058B0C02" w14:textId="52F072A8" w:rsidP="00FD164E" w:rsidR="00FD164E" w:rsidRDefault="00B85D28">
            <w:pPr>
              <w:keepLines/>
              <w:autoSpaceDE w:val="0"/>
              <w:autoSpaceDN w:val="0"/>
              <w:adjustRightInd w:val="0"/>
              <w:rPr>
                <w:rFonts w:ascii="仿宋" w:cs="楷体" w:eastAsia="仿宋" w:hAnsi="仿宋"/>
                <w:bCs/>
                <w:color w:val="000000"/>
                <w:sz w:val="24"/>
              </w:rPr>
            </w:pPr>
            <w:r w:rsidRPr="00B82574">
              <w:rPr>
                <w:rFonts w:ascii="仿宋" w:cs="楷体_GB2312" w:eastAsia="仿宋" w:hAnsi="仿宋" w:hint="eastAsia"/>
                <w:color w:val="000000"/>
                <w:sz w:val="24"/>
              </w:rPr>
              <w:t>更新制度：</w:t>
            </w:r>
            <w:r w:rsidR="00FD164E">
              <w:rPr>
                <w:rFonts w:ascii="仿宋" w:cs="楷体" w:eastAsia="仿宋" w:hAnsi="仿宋" w:hint="eastAsia"/>
                <w:bCs/>
                <w:color w:val="000000"/>
                <w:sz w:val="24"/>
              </w:rPr>
              <w:t/>
            </w:r>
            <w:r w:rsidR="00900A87">
              <w:rPr>
                <w:rFonts w:ascii="仿宋" w:cs="楷体" w:eastAsia="仿宋" w:hAnsi="仿宋" w:hint="eastAsia"/>
                <w:bCs/>
                <w:color w:val="000000"/>
                <w:sz w:val="24"/>
              </w:rPr>
              <w:t/>
            </w:r>
            <w:r w:rsidR="00FD164E" w:rsidRPr="00FD164E">
              <w:rPr>
                <w:rFonts w:ascii="仿宋" w:cs="楷体" w:eastAsia="仿宋" w:hAnsi="仿宋"/>
                <w:bCs/>
                <w:color w:val="000000"/>
                <w:sz w:val="24"/>
              </w:rPr>
              <w:t/>
            </w:r>
            <w:r w:rsidR="00FD164E">
              <w:rPr>
                <w:rFonts w:ascii="仿宋" w:cs="楷体" w:eastAsia="仿宋" w:hAnsi="仿宋"/>
                <w:bCs/>
                <w:color w:val="000000"/>
                <w:sz w:val="24"/>
              </w:rPr>
              <w:t/>
            </w:r>
            <w:r w:rsidR="00FD164E" w:rsidRPr="00FD164E">
              <w:rPr>
                <w:rFonts w:ascii="仿宋" w:cs="楷体" w:eastAsia="仿宋" w:hAnsi="仿宋"/>
                <w:bCs/>
                <w:color w:val="000000"/>
                <w:sz w:val="24"/>
              </w:rPr>
              <w:t/>
            </w:r>
            <w:r w:rsidR="00FD164E">
              <w:rPr>
                <w:rFonts w:ascii="仿宋" w:cs="楷体" w:eastAsia="仿宋" w:hAnsi="仿宋"/>
                <w:bCs/>
                <w:color w:val="000000"/>
                <w:sz w:val="24"/>
              </w:rPr>
              <w:t/>
            </w:r>
            <w:r w:rsidR="00FD164E">
              <w:rPr>
                <w:rFonts w:ascii="仿宋" w:cs="楷体" w:eastAsia="仿宋" w:hAnsi="仿宋" w:hint="eastAsia"/>
                <w:bCs/>
                <w:color w:val="000000"/>
                <w:sz w:val="24"/>
              </w:rPr>
              <w:t/>
            </w:r>
          </w:p>
          <w:p w14:paraId="6556F7A2" w14:textId="53C3D393" w:rsidP="00FD164E" w:rsidR="00FD164E" w:rsidRDefault="00B85D28">
            <w:pPr>
              <w:keepLines/>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更新流程图：</w:t>
            </w:r>
            <w:r w:rsidR="00FD164E">
              <w:rPr>
                <w:rFonts w:ascii="仿宋" w:cs="楷体" w:eastAsia="仿宋" w:hAnsi="仿宋" w:hint="eastAsia"/>
                <w:bCs/>
                <w:color w:val="000000"/>
                <w:sz w:val="24"/>
              </w:rPr>
              <w:t/>
            </w:r>
            <w:r w:rsidR="00900A87">
              <w:rPr>
                <w:rFonts w:ascii="仿宋" w:cs="楷体" w:eastAsia="仿宋" w:hAnsi="仿宋" w:hint="eastAsia"/>
                <w:bCs/>
                <w:color w:val="000000"/>
                <w:sz w:val="24"/>
              </w:rPr>
              <w:t/>
            </w:r>
            <w:r w:rsidR="00FD164E" w:rsidRPr="00FD164E">
              <w:rPr>
                <w:rFonts w:ascii="仿宋" w:cs="楷体" w:eastAsia="仿宋" w:hAnsi="仿宋"/>
                <w:bCs/>
                <w:color w:val="000000"/>
                <w:sz w:val="24"/>
              </w:rPr>
              <w:t/>
            </w:r>
            <w:r w:rsidR="00FD164E">
              <w:rPr>
                <w:rFonts w:ascii="仿宋" w:cs="楷体" w:eastAsia="仿宋" w:hAnsi="仿宋"/>
                <w:bCs/>
                <w:color w:val="000000"/>
                <w:sz w:val="24"/>
              </w:rPr>
              <w:t/>
            </w:r>
            <w:r w:rsidR="00FD164E" w:rsidRPr="00FD164E">
              <w:rPr>
                <w:rFonts w:ascii="仿宋" w:cs="楷体" w:eastAsia="仿宋" w:hAnsi="仿宋"/>
                <w:bCs/>
                <w:color w:val="000000"/>
                <w:sz w:val="24"/>
              </w:rPr>
              <w:t/>
            </w:r>
            <w:r w:rsidR="00FD164E">
              <w:rPr>
                <w:rFonts w:ascii="仿宋" w:cs="楷体" w:eastAsia="仿宋" w:hAnsi="仿宋"/>
                <w:bCs/>
                <w:color w:val="000000"/>
                <w:sz w:val="24"/>
              </w:rPr>
              <w:t/>
            </w:r>
            <w:r w:rsidR="00FD164E">
              <w:rPr>
                <w:rFonts w:ascii="仿宋" w:cs="楷体" w:eastAsia="仿宋" w:hAnsi="仿宋" w:hint="eastAsia"/>
                <w:bCs/>
                <w:color w:val="000000"/>
                <w:sz w:val="24"/>
              </w:rPr>
              <w:t/>
            </w:r>
          </w:p>
        </w:tc>
        <w:tc>
          <w:tcPr>
            <w:tcW w:type="dxa" w:w="3402"/>
            <w:gridSpan w:val="2"/>
            <w:vAlign w:val="center"/>
          </w:tcPr>
          <w:p w14:paraId="5466E7AE" w14:textId="4B3B5245"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323DBA2D" w14:textId="77777777" w:rsidR="00FD164E" w:rsidTr="005C07C1">
        <w:trPr>
          <w:cantSplit/>
          <w:trHeight w:val="1375"/>
          <w:jc w:val="center"/>
        </w:trPr>
        <w:tc>
          <w:tcPr>
            <w:tcW w:type="dxa" w:w="704"/>
            <w:vMerge/>
            <w:noWrap/>
            <w:vAlign w:val="center"/>
          </w:tcPr>
          <w:p w14:paraId="54D9E65A"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4666EE80"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项目采购管理</w:t>
            </w:r>
          </w:p>
        </w:tc>
        <w:tc>
          <w:tcPr>
            <w:tcW w:type="dxa" w:w="1701"/>
            <w:vAlign w:val="center"/>
          </w:tcPr>
          <w:p w14:paraId="4F9CF7D2" w14:textId="54086B7C"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3F1E225B" w14:textId="5D8157BD" w:rsidP="00B82574" w:rsidR="00FD164E" w:rsidRDefault="00FD164E"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
            </w:r>
            <w:r w:rsidRPr="00B82574">
              <w:rPr>
                <w:rFonts w:ascii="仿宋" w:cs="楷体_GB2312" w:eastAsia="仿宋" w:hAnsi="仿宋"/>
                <w:color w:val="000000"/>
                <w:sz w:val="24"/>
              </w:rPr>
              <w:t/>
            </w:r>
            <w:r w:rsidRPr="00B82574">
              <w:rPr>
                <w:rFonts w:ascii="仿宋" w:cs="楷体_GB2312" w:eastAsia="仿宋" w:hAnsi="仿宋" w:hint="eastAsia"/>
                <w:color w:val="000000"/>
                <w:sz w:val="24"/>
              </w:rPr>
              <w:t/>
            </w:r>
          </w:p>
          <w:p w14:paraId="0D2324E7" w14:textId="7313599B"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ign w:val="center"/>
          </w:tcPr>
          <w:p w14:paraId="184B6565"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1F7DA55E" w14:textId="7126AD70"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3339CF11" w14:textId="77777777" w:rsidR="00FD164E" w:rsidTr="005C07C1">
        <w:trPr>
          <w:cantSplit/>
          <w:trHeight w:val="941"/>
          <w:jc w:val="center"/>
        </w:trPr>
        <w:tc>
          <w:tcPr>
            <w:tcW w:type="dxa" w:w="704"/>
            <w:vMerge/>
            <w:noWrap/>
            <w:vAlign w:val="center"/>
          </w:tcPr>
          <w:p w14:paraId="051C1E94"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22CDB928"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项目施工、变更与资金支付</w:t>
            </w:r>
          </w:p>
        </w:tc>
        <w:tc>
          <w:tcPr>
            <w:tcW w:type="dxa" w:w="1701"/>
            <w:vAlign w:val="center"/>
          </w:tcPr>
          <w:p w14:paraId="460FCF5E" w14:textId="27AB2214"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21F20D66" w14:textId="30104DC0"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770AFF1B" w14:textId="1B6B17AF"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ign w:val="center"/>
          </w:tcPr>
          <w:p w14:paraId="7BE9A9B0"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4E1FC0F1" w14:textId="58969BD9"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3A9D884F" w14:textId="77777777" w:rsidR="00FD164E" w:rsidTr="005C07C1">
        <w:trPr>
          <w:cantSplit/>
          <w:trHeight w:val="1249"/>
          <w:jc w:val="center"/>
        </w:trPr>
        <w:tc>
          <w:tcPr>
            <w:tcW w:type="dxa" w:w="704"/>
            <w:vMerge/>
            <w:noWrap/>
            <w:vAlign w:val="center"/>
          </w:tcPr>
          <w:p w14:paraId="4BC9A022" w14:textId="77777777" w:rsidP="00FD164E" w:rsidR="00FD164E" w:rsidRDefault="00FD164E">
            <w:pPr>
              <w:keepLines/>
              <w:widowControl/>
              <w:rPr>
                <w:sz w:val="24"/>
              </w:rPr>
            </w:pPr>
          </w:p>
        </w:tc>
        <w:tc>
          <w:tcPr>
            <w:tcW w:type="dxa" w:w="851"/>
            <w:vAlign w:val="center"/>
          </w:tcPr>
          <w:p w14:paraId="111113D8"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项目验收管理与绩效评价</w:t>
            </w:r>
          </w:p>
        </w:tc>
        <w:tc>
          <w:tcPr>
            <w:tcW w:type="dxa" w:w="1701"/>
            <w:vAlign w:val="center"/>
          </w:tcPr>
          <w:p w14:paraId="27E57CC6" w14:textId="208CBD84"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087AC987" w14:textId="5C401008"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58461BF1" w14:textId="6CEEDA46"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ign w:val="center"/>
          </w:tcPr>
          <w:p w14:paraId="14AAC305"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760861D1" w14:textId="1B4CE543"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5458F093" w14:textId="77777777" w:rsidR="00FD164E" w:rsidTr="005C07C1">
        <w:trPr>
          <w:cantSplit/>
          <w:trHeight w:val="1318"/>
          <w:jc w:val="center"/>
        </w:trPr>
        <w:tc>
          <w:tcPr>
            <w:tcW w:type="dxa" w:w="704"/>
            <w:vMerge w:val="restart"/>
            <w:noWrap/>
            <w:vAlign w:val="center"/>
          </w:tcPr>
          <w:p w14:paraId="4883226E" w14:textId="77777777" w:rsidP="00FD164E" w:rsidR="00FD164E" w:rsidRDefault="00FD164E">
            <w:pPr>
              <w:keepLines/>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合同管理</w:t>
            </w:r>
          </w:p>
        </w:tc>
        <w:tc>
          <w:tcPr>
            <w:tcW w:type="dxa" w:w="851"/>
            <w:vAlign w:val="center"/>
          </w:tcPr>
          <w:p w14:paraId="69CCA6BB"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合同拟订与审批</w:t>
            </w:r>
          </w:p>
        </w:tc>
        <w:tc>
          <w:tcPr>
            <w:tcW w:type="dxa" w:w="1701"/>
            <w:vAlign w:val="center"/>
          </w:tcPr>
          <w:p w14:paraId="3A245FB5" w14:textId="434C0994"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295D4E46" w14:textId="2FF753C0"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10FFE110" w14:textId="4D34E582"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restart"/>
            <w:vAlign w:val="center"/>
          </w:tcPr>
          <w:p w14:paraId="4369EA12" w14:textId="4D65D1BA"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更新制度：</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51458469" w14:textId="68002C15" w:rsidP="00B82574" w:rsidR="00FD164E" w:rsidRDefault="00B85D28">
            <w:pPr>
              <w:spacing w:line="320" w:lineRule="exact"/>
              <w:jc w:val="left"/>
              <w:rPr>
                <w:rFonts w:cs="楷体_GB2312" w:eastAsia="楷体_GB2312"/>
                <w:color w:val="000000"/>
                <w:sz w:val="24"/>
              </w:rPr>
            </w:pPr>
            <w:r w:rsidRPr="00B82574">
              <w:rPr>
                <w:rFonts w:ascii="仿宋" w:cs="楷体_GB2312" w:eastAsia="仿宋" w:hAnsi="仿宋" w:hint="eastAsia"/>
                <w:color w:val="000000"/>
                <w:sz w:val="24"/>
              </w:rPr>
              <w:t>更新流程图：</w:t>
            </w:r>
            <w:r w:rsidR="00FD164E" w:rsidRPr="00B82574">
              <w:rPr>
                <w:rFonts w:ascii="仿宋" w:cs="楷体_GB2312" w:eastAsia="仿宋" w:hAnsi="仿宋" w:hint="eastAsia"/>
                <w:color w:val="000000"/>
                <w:sz w:val="24"/>
              </w:rPr>
              <w:t/>
            </w:r>
            <w:r w:rsidR="00900A87"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tc>
        <w:tc>
          <w:tcPr>
            <w:tcW w:type="dxa" w:w="3402"/>
            <w:gridSpan w:val="2"/>
            <w:vAlign w:val="center"/>
          </w:tcPr>
          <w:p w14:paraId="72F5A21C" w14:textId="1D01A585"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72299932" w14:textId="77777777" w:rsidR="00FD164E" w:rsidTr="005C07C1">
        <w:trPr>
          <w:cantSplit/>
          <w:trHeight w:val="1176"/>
          <w:jc w:val="center"/>
        </w:trPr>
        <w:tc>
          <w:tcPr>
            <w:tcW w:type="dxa" w:w="704"/>
            <w:vMerge/>
            <w:noWrap/>
            <w:vAlign w:val="center"/>
          </w:tcPr>
          <w:p w14:paraId="73122086"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1976AED1"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合同履行与监督</w:t>
            </w:r>
          </w:p>
        </w:tc>
        <w:tc>
          <w:tcPr>
            <w:tcW w:type="dxa" w:w="1701"/>
            <w:vAlign w:val="center"/>
          </w:tcPr>
          <w:p w14:paraId="36576689" w14:textId="5A4B2776"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33B44A03" w14:textId="510951EE"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71EFAAEA" w14:textId="0D38082F"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ign w:val="center"/>
          </w:tcPr>
          <w:p w14:paraId="127CC786"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57FF248A" w14:textId="660A2749"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r w14:paraId="5B1E1495" w14:textId="77777777" w:rsidR="00FD164E" w:rsidTr="005C07C1">
        <w:trPr>
          <w:cantSplit/>
          <w:trHeight w:val="1023"/>
          <w:jc w:val="center"/>
        </w:trPr>
        <w:tc>
          <w:tcPr>
            <w:tcW w:type="dxa" w:w="704"/>
            <w:vMerge/>
            <w:noWrap/>
            <w:vAlign w:val="center"/>
          </w:tcPr>
          <w:p w14:paraId="40E715EA" w14:textId="77777777" w:rsidP="00FD164E" w:rsidR="00FD164E" w:rsidRDefault="00FD164E">
            <w:pPr>
              <w:keepLines/>
              <w:spacing w:line="320" w:lineRule="exact"/>
              <w:jc w:val="center"/>
              <w:rPr>
                <w:rFonts w:cs="仿宋_GB2312" w:eastAsia="仿宋_GB2312"/>
                <w:color w:val="000000"/>
                <w:spacing w:val="-12"/>
                <w:sz w:val="24"/>
              </w:rPr>
            </w:pPr>
          </w:p>
        </w:tc>
        <w:tc>
          <w:tcPr>
            <w:tcW w:type="dxa" w:w="851"/>
            <w:vAlign w:val="center"/>
          </w:tcPr>
          <w:p w14:paraId="7C408A7F" w14:textId="77777777" w:rsidP="00FD164E" w:rsidR="00FD164E" w:rsidRDefault="00FD164E">
            <w:pPr>
              <w:keepLines/>
              <w:spacing w:line="320" w:lineRule="exact"/>
              <w:jc w:val="center"/>
              <w:rPr>
                <w:rFonts w:cs="仿宋_GB2312" w:eastAsia="仿宋_GB2312"/>
                <w:color w:val="000000"/>
                <w:spacing w:val="-12"/>
                <w:sz w:val="24"/>
              </w:rPr>
            </w:pPr>
            <w:r>
              <w:rPr>
                <w:rFonts w:ascii="仿宋" w:cs="仿宋_GB2312" w:eastAsia="仿宋" w:hAnsi="仿宋" w:hint="eastAsia"/>
                <w:color w:val="000000"/>
                <w:spacing w:val="-12"/>
                <w:sz w:val="24"/>
              </w:rPr>
              <w:t>合同档案与纠纷管理</w:t>
            </w:r>
          </w:p>
        </w:tc>
        <w:tc>
          <w:tcPr>
            <w:tcW w:type="dxa" w:w="1701"/>
            <w:vAlign w:val="center"/>
          </w:tcPr>
          <w:p w14:paraId="5E0797F8" w14:textId="7A72136F" w:rsidP="00B82574" w:rsidR="00FD164E" w:rsidRDefault="00AC08AB"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建立制度：</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530E17D5" w14:textId="1F906718" w:rsidP="00B82574" w:rsidR="00FD164E" w:rsidRDefault="00B85D28" w:rsidRPr="00B82574">
            <w:pPr>
              <w:spacing w:line="320" w:lineRule="exact"/>
              <w:jc w:val="left"/>
              <w:rPr>
                <w:rFonts w:ascii="仿宋" w:cs="楷体_GB2312" w:eastAsia="仿宋" w:hAnsi="仿宋"/>
                <w:color w:val="000000"/>
                <w:sz w:val="24"/>
              </w:rPr>
            </w:pPr>
            <w:r w:rsidRPr="00B82574">
              <w:rPr>
                <w:rFonts w:ascii="仿宋" w:cs="楷体_GB2312" w:eastAsia="仿宋" w:hAnsi="仿宋" w:hint="eastAsia"/>
                <w:color w:val="000000"/>
                <w:sz w:val="24"/>
              </w:rPr>
              <w:t>建立流程图：</w:t>
            </w:r>
            <w:r w:rsidR="00FD164E" w:rsidRPr="00B82574">
              <w:rPr>
                <w:rFonts w:ascii="仿宋" w:cs="楷体_GB2312" w:eastAsia="仿宋" w:hAnsi="仿宋" w:hint="eastAsia"/>
                <w:color w:val="000000"/>
                <w:sz w:val="24"/>
              </w:rPr>
              <w:t/>
            </w:r>
            <w:r w:rsidR="00FD164E" w:rsidRPr="00B82574">
              <w:rPr>
                <w:rFonts w:ascii="仿宋" w:cs="楷体_GB2312" w:eastAsia="仿宋" w:hAnsi="仿宋"/>
                <w:color w:val="000000"/>
                <w:sz w:val="24"/>
              </w:rPr>
              <w:t/>
            </w:r>
            <w:r w:rsidR="00FD164E" w:rsidRPr="00B82574">
              <w:rPr>
                <w:rFonts w:ascii="仿宋" w:cs="楷体_GB2312" w:eastAsia="仿宋" w:hAnsi="仿宋" w:hint="eastAsia"/>
                <w:color w:val="000000"/>
                <w:sz w:val="24"/>
              </w:rPr>
              <w:t/>
            </w:r>
          </w:p>
          <w:p w14:paraId="5EB51D38" w14:textId="4DF3806F" w:rsidP="00FD164E" w:rsidR="00FD164E" w:rsidRDefault="00FD164E" w:rsidRPr="0039526C">
            <w:pPr>
              <w:keepLines/>
              <w:spacing w:line="320" w:lineRule="exact"/>
              <w:jc w:val="left"/>
              <w:rPr>
                <w:rFonts w:ascii="仿宋" w:cs="楷体" w:eastAsia="仿宋" w:hAnsi="仿宋"/>
                <w:bCs/>
                <w:color w:val="000000"/>
                <w:sz w:val="24"/>
              </w:rPr>
            </w:pPr>
          </w:p>
        </w:tc>
        <w:tc>
          <w:tcPr>
            <w:tcW w:type="dxa" w:w="1984"/>
            <w:vMerge/>
            <w:vAlign w:val="center"/>
          </w:tcPr>
          <w:p w14:paraId="652EDB30" w14:textId="77777777" w:rsidP="00FD164E" w:rsidR="00FD164E" w:rsidRDefault="00FD164E">
            <w:pPr>
              <w:keepLines/>
              <w:spacing w:line="320" w:lineRule="exact"/>
              <w:jc w:val="left"/>
              <w:rPr>
                <w:rFonts w:cs="楷体_GB2312" w:eastAsia="楷体_GB2312"/>
                <w:color w:val="000000"/>
                <w:sz w:val="24"/>
              </w:rPr>
            </w:pPr>
          </w:p>
        </w:tc>
        <w:tc>
          <w:tcPr>
            <w:tcW w:type="dxa" w:w="3402"/>
            <w:gridSpan w:val="2"/>
            <w:vAlign w:val="center"/>
          </w:tcPr>
          <w:p w14:paraId="519BA537" w14:textId="358F01C5" w:rsidP="00FD164E" w:rsidR="00FD164E" w:rsidRDefault="00FD164E">
            <w:pPr>
              <w:keepLines/>
              <w:spacing w:line="320" w:lineRule="exact"/>
              <w:jc w:val="left"/>
              <w:rPr>
                <w:rFonts w:cs="楷体_GB2312" w:eastAsia="楷体_GB2312"/>
                <w:color w:val="000000"/>
                <w:sz w:val="24"/>
              </w:rPr>
            </w:pPr>
            <w:r>
              <w:rPr>
                <w:rFonts w:ascii="仿宋" w:cs="楷体" w:eastAsia="仿宋" w:hAnsi="仿宋" w:hint="eastAsia"/>
                <w:bCs/>
                <w:color w:val="000000"/>
                <w:sz w:val="24"/>
              </w:rPr>
              <w:t/>
            </w:r>
            <w:r w:rsidR="00900A87">
              <w:rPr>
                <w:rFonts w:ascii="仿宋" w:cs="楷体" w:eastAsia="仿宋" w:hAnsi="仿宋" w:hint="eastAsia"/>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sidRPr="00FD164E">
              <w:rPr>
                <w:rFonts w:ascii="仿宋" w:cs="楷体" w:eastAsia="仿宋" w:hAnsi="仿宋"/>
                <w:bCs/>
                <w:color w:val="000000"/>
                <w:sz w:val="24"/>
              </w:rPr>
              <w:t/>
            </w:r>
            <w:r>
              <w:rPr>
                <w:rFonts w:ascii="仿宋" w:cs="楷体" w:eastAsia="仿宋" w:hAnsi="仿宋"/>
                <w:bCs/>
                <w:color w:val="000000"/>
                <w:sz w:val="24"/>
              </w:rPr>
              <w:t/>
            </w:r>
            <w:r>
              <w:rPr>
                <w:rFonts w:ascii="仿宋" w:cs="楷体" w:eastAsia="仿宋" w:hAnsi="仿宋" w:hint="eastAsia"/>
                <w:bCs/>
                <w:color w:val="000000"/>
                <w:sz w:val="24"/>
              </w:rPr>
              <w:t/>
            </w:r>
          </w:p>
        </w:tc>
      </w:tr>
    </w:tbl>
    <w:p w14:paraId="2C087DA9"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说明：是否已建立制度和流程图根据单位内部控制制度和流程图建立情况勾选。截至</w:t>
      </w:r>
      <w:r>
        <w:rPr>
          <w:rFonts w:cs="楷体_GB2312" w:eastAsia="楷体_GB2312" w:hint="eastAsia"/>
          <w:color w:val="000000"/>
          <w:sz w:val="24"/>
        </w:rPr>
        <w:t>2023</w:t>
      </w:r>
      <w:r>
        <w:rPr>
          <w:rFonts w:cs="楷体_GB2312" w:eastAsia="楷体_GB2312" w:hint="eastAsia"/>
          <w:color w:val="000000"/>
          <w:sz w:val="24"/>
        </w:rPr>
        <w:t>年底单位已经建立对应业务环节（类别）的制度或流程图，勾选“是”；若单位尚未建立对应业务环节（类别）的制度或流程图，勾选“否”。</w:t>
      </w:r>
    </w:p>
    <w:p w14:paraId="5CC97497"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年度是否更新根据单位</w:t>
      </w:r>
      <w:r>
        <w:rPr>
          <w:rFonts w:cs="楷体_GB2312" w:eastAsia="楷体_GB2312" w:hint="eastAsia"/>
          <w:color w:val="000000"/>
          <w:sz w:val="24"/>
        </w:rPr>
        <w:t>2023</w:t>
      </w:r>
      <w:r>
        <w:rPr>
          <w:rFonts w:cs="楷体_GB2312" w:eastAsia="楷体_GB2312" w:hint="eastAsia"/>
          <w:color w:val="000000"/>
          <w:sz w:val="24"/>
        </w:rPr>
        <w:t>年度内部控制制度和流程图更新情况勾选。若单位在以前年度已经建立对应业务的制度或流程图且</w:t>
      </w:r>
      <w:r>
        <w:rPr>
          <w:rFonts w:cs="楷体_GB2312" w:eastAsia="楷体_GB2312" w:hint="eastAsia"/>
          <w:color w:val="000000"/>
          <w:sz w:val="24"/>
        </w:rPr>
        <w:t>2023</w:t>
      </w:r>
      <w:r>
        <w:rPr>
          <w:rFonts w:cs="楷体_GB2312" w:eastAsia="楷体_GB2312" w:hint="eastAsia"/>
          <w:color w:val="000000"/>
          <w:sz w:val="24"/>
        </w:rPr>
        <w:t>年度进行过更新，或者单位</w:t>
      </w:r>
      <w:r>
        <w:rPr>
          <w:rFonts w:cs="楷体_GB2312" w:eastAsia="楷体_GB2312" w:hint="eastAsia"/>
          <w:color w:val="000000"/>
          <w:sz w:val="24"/>
        </w:rPr>
        <w:t>2023</w:t>
      </w:r>
      <w:r>
        <w:rPr>
          <w:rFonts w:cs="楷体_GB2312" w:eastAsia="楷体_GB2312" w:hint="eastAsia"/>
          <w:color w:val="000000"/>
          <w:sz w:val="24"/>
        </w:rPr>
        <w:t>年度首次建立对应制度或流程图，勾选“是”，否则勾选“否”。</w:t>
      </w:r>
    </w:p>
    <w:p w14:paraId="378AA789" w14:textId="77777777" w:rsidR="00E750A5" w:rsidRDefault="00964E95">
      <w:pPr>
        <w:pStyle w:val="afa"/>
        <w:tabs>
          <w:tab w:pos="851" w:val="left"/>
        </w:tabs>
        <w:spacing w:line="360" w:lineRule="auto"/>
        <w:ind w:firstLine="480"/>
        <w:rPr>
          <w:rFonts w:ascii="楷体" w:cs="楷体" w:eastAsia="楷体" w:hAnsi="楷体"/>
          <w:sz w:val="24"/>
        </w:rPr>
        <w:sectPr w:rsidR="00E750A5" w:rsidSect="00602AD0">
          <w:pgSz w:h="16838" w:w="11906"/>
          <w:pgMar w:bottom="1440" w:footer="499" w:gutter="0" w:header="851" w:left="1800" w:right="1800" w:top="1440"/>
          <w:cols w:space="720"/>
          <w:docGrid w:linePitch="312" w:type="lines"/>
        </w:sectPr>
      </w:pPr>
      <w:r>
        <w:rPr>
          <w:rFonts w:cs="楷体_GB2312" w:eastAsia="楷体_GB2312" w:hint="eastAsia"/>
          <w:color w:val="000000"/>
          <w:sz w:val="24"/>
        </w:rPr>
        <w:t>需上传相应业务的内部控制制度和流程图作为佐证材料。</w:t>
      </w:r>
    </w:p>
    <w:p w14:paraId="7E175FBA" w14:textId="77777777" w:rsidR="00E750A5" w:rsidRDefault="00964E95">
      <w:pPr>
        <w:widowControl/>
        <w:tabs>
          <w:tab w:pos="851" w:val="left"/>
        </w:tabs>
        <w:spacing w:line="360" w:lineRule="auto"/>
        <w:rPr>
          <w:rFonts w:cs="仿宋_GB2312" w:eastAsia="仿宋_GB2312"/>
          <w:color w:val="000000"/>
          <w:spacing w:val="-12"/>
          <w:sz w:val="28"/>
          <w:szCs w:val="28"/>
        </w:rPr>
      </w:pPr>
      <w:r>
        <w:rPr>
          <w:rFonts w:cs="仿宋_GB2312" w:eastAsia="仿宋_GB2312" w:hint="eastAsia"/>
          <w:color w:val="000000"/>
          <w:spacing w:val="-12"/>
          <w:sz w:val="28"/>
          <w:szCs w:val="28"/>
        </w:rPr>
        <w:lastRenderedPageBreak/>
        <w:t>（六）内部控制制度执行情况</w:t>
      </w:r>
    </w:p>
    <w:tbl>
      <w:tblPr>
        <w:tblW w:type="dxa" w:w="841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843"/>
        <w:gridCol w:w="5572"/>
      </w:tblGrid>
      <w:tr w14:paraId="1BE48DA3" w14:textId="77777777" w:rsidR="00E750A5">
        <w:trPr>
          <w:trHeight w:val="547"/>
          <w:jc w:val="center"/>
        </w:trPr>
        <w:tc>
          <w:tcPr>
            <w:tcW w:type="dxa" w:w="2843"/>
            <w:tcBorders>
              <w:left w:color="auto" w:space="0" w:sz="4" w:val="single"/>
              <w:bottom w:color="auto" w:space="0" w:sz="4" w:val="single"/>
              <w:right w:color="auto" w:space="0" w:sz="4" w:val="single"/>
            </w:tcBorders>
            <w:noWrap/>
            <w:vAlign w:val="center"/>
          </w:tcPr>
          <w:p w14:paraId="61C05D00"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事前绩效评估执行情况</w:t>
            </w:r>
          </w:p>
        </w:tc>
        <w:tc>
          <w:tcPr>
            <w:tcW w:type="dxa" w:w="5572"/>
            <w:tcBorders>
              <w:left w:color="auto" w:space="0" w:sz="4" w:val="single"/>
              <w:bottom w:color="auto" w:space="0" w:sz="4" w:val="single"/>
              <w:right w:color="auto" w:space="0" w:sz="4" w:val="single"/>
            </w:tcBorders>
            <w:vAlign w:val="center"/>
          </w:tcPr>
          <w:p w14:paraId="2BBCC1B6" w14:textId="10480A93"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年度新增重大项目数量：</w:t>
            </w:r>
            <w:r w:rsidR="00BE6A62">
              <w:rPr>
                <w:rFonts w:ascii="仿宋" w:eastAsia="仿宋" w:hAnsi="仿宋" w:hint="eastAsia"/>
                <w:bCs/>
                <w:color w:val="000000"/>
                <w:sz w:val="24"/>
              </w:rPr>
              <w:t>0</w:t>
            </w:r>
            <w:r w:rsidR="00FD164E" w:rsidRPr="00FD164E">
              <w:rPr>
                <w:rFonts w:ascii="仿宋" w:eastAsia="仿宋" w:hAnsi="仿宋"/>
                <w:bCs/>
                <w:color w:val="000000"/>
                <w:sz w:val="24"/>
              </w:rPr>
              <w:t/>
            </w:r>
            <w:r w:rsidR="00BE6A62">
              <w:rPr>
                <w:rFonts w:ascii="仿宋" w:eastAsia="仿宋" w:hAnsi="仿宋" w:hint="eastAsia"/>
                <w:bCs/>
                <w:color w:val="000000"/>
                <w:sz w:val="24"/>
              </w:rPr>
              <w:t/>
            </w:r>
          </w:p>
          <w:p w14:paraId="03602E80" w14:textId="7C49C981"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年度已开展事前绩效评估的新增重大项目数量：</w:t>
            </w:r>
            <w:r w:rsidR="00BE6A62">
              <w:rPr>
                <w:rFonts w:ascii="仿宋" w:eastAsia="仿宋" w:hAnsi="仿宋" w:hint="eastAsia"/>
                <w:bCs/>
                <w:color w:val="000000"/>
                <w:sz w:val="24"/>
              </w:rPr>
              <w:t>0</w:t>
            </w:r>
            <w:r w:rsidR="00FD164E" w:rsidRPr="00FD164E">
              <w:rPr>
                <w:rFonts w:ascii="仿宋" w:eastAsia="仿宋" w:hAnsi="仿宋"/>
                <w:bCs/>
                <w:color w:val="000000"/>
                <w:sz w:val="24"/>
              </w:rPr>
              <w:t/>
            </w:r>
            <w:r w:rsidR="00BE6A62">
              <w:rPr>
                <w:rFonts w:ascii="仿宋" w:eastAsia="仿宋" w:hAnsi="仿宋" w:hint="eastAsia"/>
                <w:bCs/>
                <w:color w:val="000000"/>
                <w:sz w:val="24"/>
              </w:rPr>
              <w:t/>
            </w:r>
          </w:p>
        </w:tc>
      </w:tr>
      <w:tr w14:paraId="38A5DEE1" w14:textId="77777777" w:rsidR="00E750A5">
        <w:trPr>
          <w:trHeight w:val="426"/>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2A1A7557"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项目支出绩效目标管理情况</w:t>
            </w:r>
          </w:p>
        </w:tc>
        <w:tc>
          <w:tcPr>
            <w:tcW w:type="dxa" w:w="5572"/>
            <w:tcBorders>
              <w:top w:color="auto" w:space="0" w:sz="4" w:val="single"/>
              <w:left w:color="auto" w:space="0" w:sz="4" w:val="single"/>
              <w:bottom w:color="auto" w:space="0" w:sz="4" w:val="single"/>
              <w:right w:color="auto" w:space="0" w:sz="4" w:val="single"/>
            </w:tcBorders>
            <w:vAlign w:val="center"/>
          </w:tcPr>
          <w:p w14:paraId="54145D40" w14:textId="030731A4" w:rsidR="00E750A5" w:rsidRDefault="00964E95">
            <w:pPr>
              <w:spacing w:line="320" w:lineRule="exact"/>
              <w:jc w:val="left"/>
              <w:rPr>
                <w:rFonts w:ascii="仿宋" w:eastAsia="仿宋" w:hAnsi="仿宋"/>
                <w:bCs/>
                <w:color w:val="000000"/>
                <w:sz w:val="24"/>
              </w:rPr>
            </w:pPr>
            <w:r>
              <w:rPr>
                <w:rFonts w:cs="楷体_GB2312" w:eastAsia="楷体_GB2312" w:hint="eastAsia"/>
                <w:color w:val="000000"/>
                <w:sz w:val="24"/>
              </w:rPr>
              <w:t>2023</w:t>
            </w:r>
            <w:r>
              <w:rPr>
                <w:rFonts w:cs="楷体_GB2312" w:eastAsia="楷体_GB2312" w:hint="eastAsia"/>
                <w:color w:val="000000"/>
                <w:sz w:val="24"/>
              </w:rPr>
              <w:t>年度项目总数：</w:t>
            </w:r>
            <w:r w:rsidR="00BE6A62">
              <w:rPr>
                <w:rFonts w:ascii="仿宋" w:eastAsia="仿宋" w:hAnsi="仿宋" w:hint="eastAsia"/>
                <w:bCs/>
                <w:color w:val="000000"/>
                <w:sz w:val="24"/>
              </w:rPr>
              <w:t>0</w:t>
            </w:r>
            <w:r w:rsidR="00FD164E" w:rsidRPr="00FD164E">
              <w:rPr>
                <w:rFonts w:ascii="仿宋" w:eastAsia="仿宋" w:hAnsi="仿宋"/>
                <w:bCs/>
                <w:color w:val="000000"/>
                <w:sz w:val="24"/>
              </w:rPr>
              <w:t/>
            </w:r>
            <w:r w:rsidR="00BE6A62">
              <w:rPr>
                <w:rFonts w:ascii="仿宋" w:eastAsia="仿宋" w:hAnsi="仿宋" w:hint="eastAsia"/>
                <w:bCs/>
                <w:color w:val="000000"/>
                <w:sz w:val="24"/>
              </w:rPr>
              <w:t/>
            </w:r>
          </w:p>
          <w:p w14:paraId="2C4A4781" w14:textId="4B2225D9"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年度已开展绩效目标管理的项目数量：</w:t>
            </w:r>
            <w:r w:rsidR="00FD164E">
              <w:rPr>
                <w:rFonts w:ascii="仿宋" w:eastAsia="仿宋" w:hAnsi="仿宋" w:hint="eastAsia"/>
                <w:bCs/>
                <w:color w:val="000000"/>
                <w:sz w:val="24"/>
              </w:rPr>
              <w:t>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52DF68B3" w14:textId="77777777" w:rsidR="00E750A5">
        <w:trPr>
          <w:trHeight w:val="547"/>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4E642E5C"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预算绩效运行监控执行情况</w:t>
            </w:r>
          </w:p>
        </w:tc>
        <w:tc>
          <w:tcPr>
            <w:tcW w:type="dxa" w:w="5572"/>
            <w:tcBorders>
              <w:top w:color="auto" w:space="0" w:sz="4" w:val="single"/>
              <w:left w:color="auto" w:space="0" w:sz="4" w:val="single"/>
              <w:bottom w:color="auto" w:space="0" w:sz="4" w:val="single"/>
              <w:right w:color="auto" w:space="0" w:sz="4" w:val="single"/>
            </w:tcBorders>
            <w:vAlign w:val="center"/>
          </w:tcPr>
          <w:p w14:paraId="74536A57" w14:textId="2B620344" w:rsidR="00E750A5" w:rsidRDefault="00964E95">
            <w:pPr>
              <w:rPr>
                <w:rFonts w:ascii="仿宋" w:eastAsia="仿宋" w:hAnsi="仿宋"/>
                <w:szCs w:val="21"/>
              </w:rPr>
            </w:pPr>
            <w:r>
              <w:rPr>
                <w:rFonts w:cs="楷体_GB2312" w:eastAsia="楷体_GB2312" w:hint="eastAsia"/>
                <w:color w:val="000000"/>
                <w:sz w:val="24"/>
              </w:rPr>
              <w:t>2023</w:t>
            </w:r>
            <w:r>
              <w:rPr>
                <w:rFonts w:cs="楷体_GB2312" w:eastAsia="楷体_GB2312" w:hint="eastAsia"/>
                <w:color w:val="000000"/>
                <w:sz w:val="24"/>
              </w:rPr>
              <w:t>年度项目总数：</w:t>
            </w:r>
            <w:r w:rsidR="00FD164E">
              <w:rPr>
                <w:rFonts w:ascii="仿宋" w:eastAsia="仿宋" w:hAnsi="仿宋" w:hint="eastAsia"/>
                <w:bCs/>
                <w:color w:val="000000"/>
                <w:sz w:val="24"/>
              </w:rPr>
              <w:t>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3F239387" w14:textId="5B7AED7F"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年度已开展预算绩效运行监控的项目数量：</w:t>
            </w:r>
            <w:r w:rsidR="00FD164E">
              <w:rPr>
                <w:rFonts w:ascii="仿宋" w:eastAsia="仿宋" w:hAnsi="仿宋" w:hint="eastAsia"/>
                <w:bCs/>
                <w:color w:val="000000"/>
                <w:sz w:val="24"/>
              </w:rPr>
              <w:t>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300901BE" w14:textId="77777777" w:rsidR="00E750A5">
        <w:trPr>
          <w:trHeight w:val="547"/>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5FC07FE1"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预算绩效自评执行情况</w:t>
            </w:r>
          </w:p>
        </w:tc>
        <w:tc>
          <w:tcPr>
            <w:tcW w:type="dxa" w:w="5572"/>
            <w:tcBorders>
              <w:top w:color="auto" w:space="0" w:sz="4" w:val="single"/>
              <w:left w:color="auto" w:space="0" w:sz="4" w:val="single"/>
              <w:bottom w:color="auto" w:space="0" w:sz="4" w:val="single"/>
              <w:right w:color="auto" w:space="0" w:sz="4" w:val="single"/>
            </w:tcBorders>
            <w:vAlign w:val="center"/>
          </w:tcPr>
          <w:p w14:paraId="76F6C74E" w14:textId="6348AD7D" w:rsidR="00E750A5" w:rsidRDefault="00964E95">
            <w:pPr>
              <w:rPr>
                <w:rFonts w:ascii="仿宋" w:eastAsia="仿宋" w:hAnsi="仿宋"/>
                <w:szCs w:val="21"/>
              </w:rPr>
            </w:pPr>
            <w:r>
              <w:rPr>
                <w:rFonts w:cs="楷体_GB2312" w:eastAsia="楷体_GB2312" w:hint="eastAsia"/>
                <w:color w:val="000000"/>
                <w:sz w:val="24"/>
              </w:rPr>
              <w:t>2023</w:t>
            </w:r>
            <w:r>
              <w:rPr>
                <w:rFonts w:cs="楷体_GB2312" w:eastAsia="楷体_GB2312" w:hint="eastAsia"/>
                <w:color w:val="000000"/>
                <w:sz w:val="24"/>
              </w:rPr>
              <w:t>年度项目总数：</w:t>
            </w:r>
            <w:r w:rsidR="00FD164E">
              <w:rPr>
                <w:rFonts w:ascii="仿宋" w:eastAsia="仿宋" w:hAnsi="仿宋" w:hint="eastAsia"/>
                <w:bCs/>
                <w:color w:val="000000"/>
                <w:sz w:val="24"/>
              </w:rPr>
              <w:t>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7449031A" w14:textId="1CE812F7"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年度已开展预算绩效自评的项目数量：</w:t>
            </w:r>
            <w:r w:rsidR="00FD164E">
              <w:rPr>
                <w:rFonts w:ascii="仿宋" w:eastAsia="仿宋" w:hAnsi="仿宋" w:hint="eastAsia"/>
                <w:bCs/>
                <w:color w:val="000000"/>
                <w:sz w:val="24"/>
              </w:rPr>
              <w:t>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3316E184" w14:textId="77777777" w:rsidR="00E750A5">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6494B541"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非税收入管控情况</w:t>
            </w:r>
          </w:p>
        </w:tc>
        <w:tc>
          <w:tcPr>
            <w:tcW w:type="dxa" w:w="5572"/>
            <w:tcBorders>
              <w:top w:color="auto" w:space="0" w:sz="4" w:val="single"/>
              <w:left w:color="auto" w:space="0" w:sz="4" w:val="single"/>
              <w:bottom w:color="auto" w:space="0" w:sz="4" w:val="single"/>
              <w:right w:color="auto" w:space="0" w:sz="4" w:val="single"/>
            </w:tcBorders>
            <w:vAlign w:val="center"/>
          </w:tcPr>
          <w:p w14:paraId="37FA79A5" w14:textId="79EA2A2F" w:rsidR="00E750A5" w:rsidRDefault="00964E95">
            <w:pPr>
              <w:spacing w:line="320" w:lineRule="exact"/>
              <w:jc w:val="left"/>
              <w:rPr>
                <w:rFonts w:ascii="仿宋" w:eastAsia="仿宋" w:hAnsi="仿宋"/>
                <w:bCs/>
                <w:color w:val="000000"/>
                <w:sz w:val="24"/>
              </w:rPr>
            </w:pPr>
            <w:r>
              <w:rPr>
                <w:rFonts w:cs="楷体_GB2312" w:eastAsia="楷体_GB2312" w:hint="eastAsia"/>
                <w:color w:val="000000"/>
                <w:sz w:val="24"/>
              </w:rPr>
              <w:t>2023</w:t>
            </w:r>
            <w:r>
              <w:rPr>
                <w:rFonts w:cs="楷体_GB2312" w:eastAsia="楷体_GB2312" w:hint="eastAsia"/>
                <w:color w:val="000000"/>
                <w:sz w:val="24"/>
              </w:rPr>
              <w:t>年度应上缴非税收入金额：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1F199286" w14:textId="5409B776"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年度实际上缴非税收入金额：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6C506FFF" w14:textId="77777777" w:rsidR="00E750A5">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0FD65FB2"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支出预决算对比情况</w:t>
            </w:r>
          </w:p>
        </w:tc>
        <w:tc>
          <w:tcPr>
            <w:tcW w:type="dxa" w:w="5572"/>
            <w:tcBorders>
              <w:top w:color="auto" w:space="0" w:sz="4" w:val="single"/>
              <w:left w:color="auto" w:space="0" w:sz="4" w:val="single"/>
              <w:bottom w:color="auto" w:space="0" w:sz="4" w:val="single"/>
              <w:right w:color="auto" w:space="0" w:sz="4" w:val="single"/>
            </w:tcBorders>
            <w:vAlign w:val="center"/>
          </w:tcPr>
          <w:p w14:paraId="2E21E1DE" w14:textId="71030E08" w:rsidR="00E750A5" w:rsidRDefault="00964E95">
            <w:pPr>
              <w:spacing w:line="320" w:lineRule="exact"/>
              <w:jc w:val="left"/>
              <w:rPr>
                <w:rFonts w:ascii="仿宋" w:eastAsia="仿宋" w:hAnsi="仿宋"/>
                <w:bCs/>
                <w:color w:val="000000"/>
                <w:sz w:val="24"/>
              </w:rPr>
            </w:pPr>
            <w:r>
              <w:rPr>
                <w:rFonts w:cs="楷体_GB2312" w:eastAsia="楷体_GB2312" w:hint="eastAsia"/>
                <w:color w:val="000000"/>
                <w:sz w:val="24"/>
              </w:rPr>
              <w:t>2023</w:t>
            </w:r>
            <w:r>
              <w:rPr>
                <w:rFonts w:cs="楷体_GB2312" w:eastAsia="楷体_GB2312" w:hint="eastAsia"/>
                <w:color w:val="000000"/>
                <w:sz w:val="24"/>
              </w:rPr>
              <w:t>年度支出预算金额：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64E2CFF2" w14:textId="07078A61"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年度实际支出总额：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29491E07" w14:textId="77777777" w:rsidR="00E750A5">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64E577DB"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“三公”经费支出上下年对比情况</w:t>
            </w:r>
          </w:p>
        </w:tc>
        <w:tc>
          <w:tcPr>
            <w:tcW w:type="dxa" w:w="5572"/>
            <w:tcBorders>
              <w:top w:color="auto" w:space="0" w:sz="4" w:val="single"/>
              <w:left w:color="auto" w:space="0" w:sz="4" w:val="single"/>
              <w:bottom w:color="auto" w:space="0" w:sz="4" w:val="single"/>
              <w:right w:color="auto" w:space="0" w:sz="4" w:val="single"/>
            </w:tcBorders>
            <w:vAlign w:val="center"/>
          </w:tcPr>
          <w:p w14:paraId="5233EDE4" w14:textId="4BF5BC4D" w:rsidR="00E750A5" w:rsidRDefault="00964E95">
            <w:pPr>
              <w:spacing w:line="320" w:lineRule="exact"/>
              <w:jc w:val="left"/>
              <w:rPr>
                <w:rFonts w:ascii="仿宋" w:eastAsia="仿宋" w:hAnsi="仿宋"/>
                <w:bCs/>
                <w:color w:val="000000"/>
                <w:sz w:val="24"/>
              </w:rPr>
            </w:pPr>
            <w:r>
              <w:rPr>
                <w:rFonts w:cs="楷体_GB2312" w:eastAsia="楷体_GB2312" w:hint="eastAsia"/>
                <w:color w:val="000000"/>
                <w:sz w:val="24"/>
              </w:rPr>
              <w:t>2022</w:t>
            </w:r>
            <w:r>
              <w:rPr>
                <w:rFonts w:cs="楷体_GB2312" w:eastAsia="楷体_GB2312" w:hint="eastAsia"/>
                <w:color w:val="000000"/>
                <w:sz w:val="24"/>
              </w:rPr>
              <w:t>年度“三公”经费决算数：</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2D3A1BCC" w14:textId="011828B8"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年度“三公”经费决算数：</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6D335785" w14:textId="77777777" w:rsidR="00E750A5">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7511BFDE"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政府采购预算完成情况</w:t>
            </w:r>
          </w:p>
        </w:tc>
        <w:tc>
          <w:tcPr>
            <w:tcW w:type="dxa" w:w="5572"/>
            <w:tcBorders>
              <w:top w:color="auto" w:space="0" w:sz="4" w:val="single"/>
              <w:left w:color="auto" w:space="0" w:sz="4" w:val="single"/>
              <w:bottom w:color="auto" w:space="0" w:sz="4" w:val="single"/>
              <w:right w:color="auto" w:space="0" w:sz="4" w:val="single"/>
            </w:tcBorders>
            <w:vAlign w:val="center"/>
          </w:tcPr>
          <w:p w14:paraId="44FA92DF" w14:textId="221BE770" w:rsidR="00E750A5" w:rsidRDefault="00964E95">
            <w:pPr>
              <w:spacing w:line="320" w:lineRule="exact"/>
              <w:jc w:val="left"/>
              <w:rPr>
                <w:rFonts w:ascii="仿宋" w:cs="楷体_GB2312" w:eastAsia="仿宋" w:hAnsi="仿宋"/>
                <w:color w:val="000000"/>
                <w:sz w:val="24"/>
              </w:rPr>
            </w:pPr>
            <w:r>
              <w:rPr>
                <w:rFonts w:cs="楷体_GB2312" w:eastAsia="楷体_GB2312" w:hint="eastAsia"/>
                <w:color w:val="000000"/>
                <w:sz w:val="24"/>
              </w:rPr>
              <w:t>2023</w:t>
            </w:r>
            <w:r>
              <w:rPr>
                <w:rFonts w:cs="楷体_GB2312" w:eastAsia="楷体_GB2312" w:hint="eastAsia"/>
                <w:color w:val="000000"/>
                <w:sz w:val="24"/>
              </w:rPr>
              <w:t>年度计划采购金额：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5BE14C27" w14:textId="75F6CB5E"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年度实际采购金额：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14EB0E16" w14:textId="77777777" w:rsidR="00E750A5">
        <w:trPr>
          <w:trHeight w:val="573"/>
          <w:jc w:val="center"/>
        </w:trPr>
        <w:tc>
          <w:tcPr>
            <w:tcW w:type="dxa" w:w="2843"/>
            <w:tcBorders>
              <w:top w:color="auto" w:space="0" w:sz="4" w:val="single"/>
              <w:left w:color="auto" w:space="0" w:sz="4" w:val="single"/>
              <w:bottom w:color="auto" w:space="0" w:sz="4" w:val="single"/>
              <w:right w:color="auto" w:space="0" w:sz="4" w:val="single"/>
            </w:tcBorders>
            <w:noWrap/>
            <w:vAlign w:val="center"/>
          </w:tcPr>
          <w:p w14:paraId="65B183F9"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固定资产账实相符程度</w:t>
            </w:r>
          </w:p>
        </w:tc>
        <w:tc>
          <w:tcPr>
            <w:tcW w:type="dxa" w:w="5572"/>
            <w:tcBorders>
              <w:top w:color="auto" w:space="0" w:sz="4" w:val="single"/>
              <w:left w:color="auto" w:space="0" w:sz="4" w:val="single"/>
              <w:bottom w:color="auto" w:space="0" w:sz="4" w:val="single"/>
              <w:right w:color="auto" w:space="0" w:sz="4" w:val="single"/>
            </w:tcBorders>
            <w:vAlign w:val="center"/>
          </w:tcPr>
          <w:p w14:paraId="6620CEA2" w14:textId="42C457A0" w:rsidR="00E750A5" w:rsidRDefault="00964E95">
            <w:pPr>
              <w:spacing w:line="320" w:lineRule="exact"/>
              <w:jc w:val="left"/>
              <w:rPr>
                <w:rFonts w:ascii="仿宋" w:eastAsia="仿宋" w:hAnsi="仿宋"/>
                <w:bCs/>
                <w:color w:val="000000"/>
                <w:sz w:val="24"/>
              </w:rPr>
            </w:pPr>
            <w:r>
              <w:rPr>
                <w:rFonts w:cs="楷体_GB2312" w:eastAsia="楷体_GB2312" w:hint="eastAsia"/>
                <w:color w:val="000000"/>
                <w:sz w:val="24"/>
              </w:rPr>
              <w:t>2023</w:t>
            </w:r>
            <w:r>
              <w:rPr>
                <w:rFonts w:cs="楷体_GB2312" w:eastAsia="楷体_GB2312" w:hint="eastAsia"/>
                <w:color w:val="000000"/>
                <w:sz w:val="24"/>
              </w:rPr>
              <w:t>年度资产清查或盘点前账面金额：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13A3FB44" w14:textId="464D2A75"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年度资产清查或盘点后实际金额：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52FD4429" w14:textId="77777777" w:rsidR="00E750A5">
        <w:trPr>
          <w:trHeight w:val="573"/>
          <w:jc w:val="center"/>
        </w:trPr>
        <w:tc>
          <w:tcPr>
            <w:tcW w:type="dxa" w:w="2843"/>
            <w:tcBorders>
              <w:top w:color="auto" w:space="0" w:sz="4" w:val="single"/>
              <w:left w:color="auto" w:space="0" w:sz="4" w:val="single"/>
              <w:right w:color="auto" w:space="0" w:sz="4" w:val="single"/>
            </w:tcBorders>
            <w:noWrap/>
            <w:vAlign w:val="center"/>
          </w:tcPr>
          <w:p w14:paraId="1888262E"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固定资产处置规范程度</w:t>
            </w:r>
          </w:p>
        </w:tc>
        <w:tc>
          <w:tcPr>
            <w:tcW w:type="dxa" w:w="5572"/>
            <w:tcBorders>
              <w:top w:color="auto" w:space="0" w:sz="4" w:val="single"/>
              <w:left w:color="auto" w:space="0" w:sz="4" w:val="single"/>
              <w:right w:color="auto" w:space="0" w:sz="4" w:val="single"/>
            </w:tcBorders>
            <w:vAlign w:val="center"/>
          </w:tcPr>
          <w:p w14:paraId="3A2D716D" w14:textId="6A4D5C1B" w:rsidR="00E750A5" w:rsidRDefault="00964E95">
            <w:pPr>
              <w:spacing w:line="320" w:lineRule="exact"/>
              <w:jc w:val="left"/>
              <w:rPr>
                <w:rFonts w:ascii="仿宋" w:eastAsia="仿宋" w:hAnsi="仿宋"/>
                <w:bCs/>
                <w:color w:val="000000"/>
                <w:sz w:val="24"/>
              </w:rPr>
            </w:pPr>
            <w:r>
              <w:rPr>
                <w:rFonts w:cs="楷体_GB2312" w:eastAsia="楷体_GB2312" w:hint="eastAsia"/>
                <w:color w:val="000000"/>
                <w:sz w:val="24"/>
              </w:rPr>
              <w:t>2023</w:t>
            </w:r>
            <w:r>
              <w:rPr>
                <w:rFonts w:cs="楷体_GB2312" w:eastAsia="楷体_GB2312" w:hint="eastAsia"/>
                <w:color w:val="000000"/>
                <w:sz w:val="24"/>
              </w:rPr>
              <w:t>年度固定资产减少额：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p w14:paraId="7C653DB5" w14:textId="1E4FC5AA"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年度固定资产处置审批金额：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35ADEA4E" w14:textId="77777777" w:rsidR="00E750A5">
        <w:trPr>
          <w:trHeight w:val="573"/>
          <w:jc w:val="center"/>
        </w:trPr>
        <w:tc>
          <w:tcPr>
            <w:tcW w:type="dxa" w:w="2843"/>
            <w:noWrap/>
            <w:vAlign w:val="center"/>
          </w:tcPr>
          <w:p w14:paraId="592CB907"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lastRenderedPageBreak/>
              <w:t>项目投资计划完成情况</w:t>
            </w:r>
          </w:p>
        </w:tc>
        <w:tc>
          <w:tcPr>
            <w:tcW w:type="dxa" w:w="5572"/>
            <w:vAlign w:val="center"/>
          </w:tcPr>
          <w:p w14:paraId="23C31D1B" w14:textId="4E7F94A4" w:rsidR="00E750A5" w:rsidRDefault="00964E95">
            <w:pPr>
              <w:spacing w:line="320" w:lineRule="exact"/>
              <w:jc w:val="left"/>
              <w:rPr>
                <w:rFonts w:ascii="仿宋" w:eastAsia="仿宋" w:hAnsi="仿宋"/>
                <w:bCs/>
                <w:color w:val="000000"/>
                <w:sz w:val="24"/>
              </w:rPr>
            </w:pPr>
            <w:r>
              <w:rPr>
                <w:rFonts w:cs="楷体_GB2312" w:eastAsia="楷体_GB2312" w:hint="eastAsia"/>
                <w:color w:val="000000"/>
                <w:sz w:val="24"/>
              </w:rPr>
              <w:t>2023</w:t>
            </w:r>
            <w:r>
              <w:rPr>
                <w:rFonts w:cs="楷体_GB2312" w:eastAsia="楷体_GB2312" w:hint="eastAsia"/>
                <w:color w:val="000000"/>
                <w:sz w:val="24"/>
              </w:rPr>
              <w:t>年度投资计划总额：</w:t>
            </w:r>
            <w:r w:rsidR="00D426D6">
              <w:rPr>
                <w:rFonts w:ascii="仿宋" w:eastAsia="仿宋" w:hAnsi="仿宋" w:hint="eastAsia"/>
                <w:bCs/>
                <w:color w:val="000000"/>
                <w:sz w:val="24"/>
              </w:rPr>
              <w:t>0.00</w:t>
            </w:r>
            <w:r w:rsidR="00D426D6" w:rsidRPr="00FD164E">
              <w:rPr>
                <w:rFonts w:ascii="仿宋" w:eastAsia="仿宋" w:hAnsi="仿宋"/>
                <w:bCs/>
                <w:color w:val="000000"/>
                <w:sz w:val="24"/>
              </w:rPr>
              <w:t/>
            </w:r>
            <w:r w:rsidR="00D426D6">
              <w:rPr>
                <w:rFonts w:ascii="仿宋" w:eastAsia="仿宋" w:hAnsi="仿宋"/>
                <w:bCs/>
                <w:color w:val="000000"/>
                <w:sz w:val="24"/>
              </w:rPr>
              <w:t/>
            </w:r>
            <w:r w:rsidR="00D426D6" w:rsidRPr="00FD164E">
              <w:rPr>
                <w:rFonts w:ascii="仿宋" w:eastAsia="仿宋" w:hAnsi="仿宋"/>
                <w:bCs/>
                <w:color w:val="000000"/>
                <w:sz w:val="24"/>
              </w:rPr>
              <w:t/>
            </w:r>
            <w:r w:rsidR="00D426D6">
              <w:rPr>
                <w:rFonts w:ascii="仿宋" w:eastAsia="仿宋" w:hAnsi="仿宋" w:hint="eastAsia"/>
                <w:bCs/>
                <w:color w:val="000000"/>
                <w:sz w:val="24"/>
              </w:rPr>
              <w:t/>
            </w:r>
          </w:p>
          <w:p w14:paraId="0F406D4D" w14:textId="6747AC77"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年度实际投资总额：</w:t>
            </w:r>
            <w:r w:rsidR="00FD164E">
              <w:rPr>
                <w:rFonts w:ascii="仿宋" w:eastAsia="仿宋" w:hAnsi="仿宋" w:hint="eastAsia"/>
                <w:bCs/>
                <w:color w:val="000000"/>
                <w:sz w:val="24"/>
              </w:rPr>
              <w:t>0.00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r w14:paraId="10ED581D" w14:textId="77777777" w:rsidR="00E750A5">
        <w:trPr>
          <w:trHeight w:val="573"/>
          <w:jc w:val="center"/>
        </w:trPr>
        <w:tc>
          <w:tcPr>
            <w:tcW w:type="dxa" w:w="2843"/>
            <w:noWrap/>
            <w:vAlign w:val="center"/>
          </w:tcPr>
          <w:p w14:paraId="6C02892D" w14:textId="77777777" w:rsidR="00E750A5" w:rsidRDefault="00964E95">
            <w:pPr>
              <w:spacing w:line="320" w:lineRule="exact"/>
              <w:jc w:val="center"/>
              <w:rPr>
                <w:rFonts w:cs="仿宋_GB2312" w:eastAsia="仿宋_GB2312"/>
                <w:color w:val="000000"/>
                <w:spacing w:val="-12"/>
                <w:sz w:val="24"/>
              </w:rPr>
            </w:pPr>
            <w:r>
              <w:rPr>
                <w:rFonts w:cs="仿宋_GB2312" w:eastAsia="仿宋_GB2312" w:hint="eastAsia"/>
                <w:color w:val="000000"/>
                <w:spacing w:val="-12"/>
                <w:sz w:val="24"/>
              </w:rPr>
              <w:t>合同订立规范情况</w:t>
            </w:r>
          </w:p>
        </w:tc>
        <w:tc>
          <w:tcPr>
            <w:tcW w:type="dxa" w:w="5572"/>
            <w:vAlign w:val="center"/>
          </w:tcPr>
          <w:p w14:paraId="38557131" w14:textId="63983171"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年度合同订立数：</w:t>
            </w:r>
            <w:r w:rsidR="00D426D6">
              <w:rPr>
                <w:rFonts w:ascii="仿宋" w:eastAsia="仿宋" w:hAnsi="仿宋" w:hint="eastAsia"/>
                <w:bCs/>
                <w:color w:val="000000"/>
                <w:sz w:val="24"/>
              </w:rPr>
              <w:t>0</w:t>
            </w:r>
            <w:r w:rsidR="00D426D6" w:rsidRPr="00FD164E">
              <w:rPr>
                <w:rFonts w:ascii="仿宋" w:eastAsia="仿宋" w:hAnsi="仿宋"/>
                <w:bCs/>
                <w:color w:val="000000"/>
                <w:sz w:val="24"/>
              </w:rPr>
              <w:t/>
            </w:r>
            <w:r w:rsidR="00D426D6">
              <w:rPr>
                <w:rFonts w:ascii="仿宋" w:eastAsia="仿宋" w:hAnsi="仿宋"/>
                <w:bCs/>
                <w:color w:val="000000"/>
                <w:sz w:val="24"/>
              </w:rPr>
              <w:t/>
            </w:r>
            <w:r w:rsidR="00D426D6" w:rsidRPr="00FD164E">
              <w:rPr>
                <w:rFonts w:ascii="仿宋" w:eastAsia="仿宋" w:hAnsi="仿宋"/>
                <w:bCs/>
                <w:color w:val="000000"/>
                <w:sz w:val="24"/>
              </w:rPr>
              <w:t/>
            </w:r>
            <w:r w:rsidR="00D426D6">
              <w:rPr>
                <w:rFonts w:ascii="仿宋" w:eastAsia="仿宋" w:hAnsi="仿宋" w:hint="eastAsia"/>
                <w:bCs/>
                <w:color w:val="000000"/>
                <w:sz w:val="24"/>
              </w:rPr>
              <w:t/>
            </w:r>
          </w:p>
          <w:p w14:paraId="40E449BB" w14:textId="3A9B6E97" w:rsidR="00E750A5" w:rsidRDefault="00964E95">
            <w:pPr>
              <w:spacing w:line="320" w:lineRule="exact"/>
              <w:jc w:val="left"/>
              <w:rPr>
                <w:rFonts w:cs="楷体_GB2312" w:eastAsia="楷体_GB2312"/>
                <w:color w:val="000000"/>
                <w:sz w:val="24"/>
              </w:rPr>
            </w:pPr>
            <w:r>
              <w:rPr>
                <w:rFonts w:cs="楷体_GB2312" w:eastAsia="楷体_GB2312" w:hint="eastAsia"/>
                <w:color w:val="000000"/>
                <w:sz w:val="24"/>
              </w:rPr>
              <w:t>2023</w:t>
            </w:r>
            <w:r>
              <w:rPr>
                <w:rFonts w:cs="楷体_GB2312" w:eastAsia="楷体_GB2312" w:hint="eastAsia"/>
                <w:color w:val="000000"/>
                <w:sz w:val="24"/>
              </w:rPr>
              <w:t>年度经合法性审查的合同数：</w:t>
            </w:r>
            <w:r w:rsidR="00FD164E">
              <w:rPr>
                <w:rFonts w:ascii="仿宋" w:eastAsia="仿宋" w:hAnsi="仿宋" w:hint="eastAsia"/>
                <w:bCs/>
                <w:color w:val="000000"/>
                <w:sz w:val="24"/>
              </w:rPr>
              <w:t>0</w:t>
            </w:r>
            <w:r w:rsidR="00FD164E" w:rsidRPr="00FD164E">
              <w:rPr>
                <w:rFonts w:ascii="仿宋" w:eastAsia="仿宋" w:hAnsi="仿宋"/>
                <w:bCs/>
                <w:color w:val="000000"/>
                <w:sz w:val="24"/>
              </w:rPr>
              <w:t/>
            </w:r>
            <w:r w:rsidR="00FD164E">
              <w:rPr>
                <w:rFonts w:ascii="仿宋" w:eastAsia="仿宋" w:hAnsi="仿宋"/>
                <w:bCs/>
                <w:color w:val="000000"/>
                <w:sz w:val="24"/>
              </w:rPr>
              <w:t/>
            </w:r>
            <w:r w:rsidR="00FD164E" w:rsidRPr="00FD164E">
              <w:rPr>
                <w:rFonts w:ascii="仿宋" w:eastAsia="仿宋" w:hAnsi="仿宋"/>
                <w:bCs/>
                <w:color w:val="000000"/>
                <w:sz w:val="24"/>
              </w:rPr>
              <w:t/>
            </w:r>
            <w:r w:rsidR="00FD164E">
              <w:rPr>
                <w:rFonts w:ascii="仿宋" w:eastAsia="仿宋" w:hAnsi="仿宋" w:hint="eastAsia"/>
                <w:bCs/>
                <w:color w:val="000000"/>
                <w:sz w:val="24"/>
              </w:rPr>
              <w:t/>
            </w:r>
          </w:p>
        </w:tc>
      </w:tr>
    </w:tbl>
    <w:p w14:paraId="7C5A0774"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说明：根据单位内部控制管理制度、业务表单与文件、信息系统数据等材料填写。所填数据中，金额类指标以“元”为单位。</w:t>
      </w:r>
    </w:p>
    <w:p w14:paraId="24DCF2D1"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1.</w:t>
      </w:r>
      <w:r>
        <w:rPr>
          <w:rFonts w:cs="楷体_GB2312" w:eastAsia="楷体_GB2312" w:hint="eastAsia"/>
          <w:color w:val="000000"/>
          <w:sz w:val="24"/>
        </w:rPr>
        <w:t>事前绩效评估执行情况中的“</w:t>
      </w:r>
      <w:r>
        <w:rPr>
          <w:rFonts w:cs="楷体_GB2312" w:eastAsia="楷体_GB2312" w:hint="eastAsia"/>
          <w:color w:val="000000"/>
          <w:sz w:val="24"/>
        </w:rPr>
        <w:t>2023</w:t>
      </w:r>
      <w:r>
        <w:rPr>
          <w:rFonts w:cs="楷体_GB2312" w:eastAsia="楷体_GB2312" w:hint="eastAsia"/>
          <w:color w:val="000000"/>
          <w:sz w:val="24"/>
        </w:rPr>
        <w:t>年度新增重大项目数量”是指</w:t>
      </w:r>
      <w:r>
        <w:rPr>
          <w:rFonts w:cs="楷体_GB2312" w:eastAsia="楷体_GB2312" w:hint="eastAsia"/>
          <w:color w:val="000000"/>
          <w:sz w:val="24"/>
        </w:rPr>
        <w:t>2023</w:t>
      </w:r>
      <w:r>
        <w:rPr>
          <w:rFonts w:cs="楷体_GB2312" w:eastAsia="楷体_GB2312" w:hint="eastAsia"/>
          <w:color w:val="000000"/>
          <w:sz w:val="24"/>
        </w:rPr>
        <w:t>年度单位新设立的非常态化、非延续性的重大项目数量，重大项目衡量标准由各单位根据实际情况界定；“</w:t>
      </w:r>
      <w:r>
        <w:rPr>
          <w:rFonts w:cs="楷体_GB2312" w:eastAsia="楷体_GB2312" w:hint="eastAsia"/>
          <w:color w:val="000000"/>
          <w:sz w:val="24"/>
        </w:rPr>
        <w:t>2023</w:t>
      </w:r>
      <w:r>
        <w:rPr>
          <w:rFonts w:cs="楷体_GB2312" w:eastAsia="楷体_GB2312" w:hint="eastAsia"/>
          <w:color w:val="000000"/>
          <w:sz w:val="24"/>
        </w:rPr>
        <w:t>年度已开展事前绩效评估的新增重大项目数量”是指单位组织或由主管部门统一组织的针对</w:t>
      </w:r>
      <w:r>
        <w:rPr>
          <w:rFonts w:cs="楷体_GB2312" w:eastAsia="楷体_GB2312" w:hint="eastAsia"/>
          <w:color w:val="000000"/>
          <w:sz w:val="24"/>
        </w:rPr>
        <w:t>2023</w:t>
      </w:r>
      <w:r>
        <w:rPr>
          <w:rFonts w:cs="楷体_GB2312" w:eastAsia="楷体_GB2312" w:hint="eastAsia"/>
          <w:color w:val="000000"/>
          <w:sz w:val="24"/>
        </w:rPr>
        <w:t>年度新设立的重大项目开展事前绩效评估的项目数量。预算项目是指非基本支出的二级预算项目。</w:t>
      </w:r>
    </w:p>
    <w:p w14:paraId="4B5BF133"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2.</w:t>
      </w:r>
      <w:r>
        <w:rPr>
          <w:rFonts w:cs="楷体_GB2312" w:eastAsia="楷体_GB2312" w:hint="eastAsia"/>
          <w:color w:val="000000"/>
          <w:sz w:val="24"/>
        </w:rPr>
        <w:t>项目支出绩效目标管理情况中的“</w:t>
      </w:r>
      <w:r>
        <w:rPr>
          <w:rFonts w:cs="楷体_GB2312" w:eastAsia="楷体_GB2312" w:hint="eastAsia"/>
          <w:color w:val="000000"/>
          <w:sz w:val="24"/>
        </w:rPr>
        <w:t>2023</w:t>
      </w:r>
      <w:r>
        <w:rPr>
          <w:rFonts w:cs="楷体_GB2312" w:eastAsia="楷体_GB2312" w:hint="eastAsia"/>
          <w:color w:val="000000"/>
          <w:sz w:val="24"/>
        </w:rPr>
        <w:t>年度项目总数”是指经批复的</w:t>
      </w:r>
      <w:r>
        <w:rPr>
          <w:rFonts w:cs="楷体_GB2312" w:eastAsia="楷体_GB2312" w:hint="eastAsia"/>
          <w:color w:val="000000"/>
          <w:sz w:val="24"/>
        </w:rPr>
        <w:t>2023</w:t>
      </w:r>
      <w:r>
        <w:rPr>
          <w:rFonts w:cs="楷体_GB2312" w:eastAsia="楷体_GB2312" w:hint="eastAsia"/>
          <w:color w:val="000000"/>
          <w:sz w:val="24"/>
        </w:rPr>
        <w:t>年度单位正在执行的项目数量；“</w:t>
      </w:r>
      <w:r>
        <w:rPr>
          <w:rFonts w:cs="楷体_GB2312" w:eastAsia="楷体_GB2312" w:hint="eastAsia"/>
          <w:color w:val="000000"/>
          <w:sz w:val="24"/>
        </w:rPr>
        <w:t>2023</w:t>
      </w:r>
      <w:r>
        <w:rPr>
          <w:rFonts w:cs="楷体_GB2312" w:eastAsia="楷体_GB2312" w:hint="eastAsia"/>
          <w:color w:val="000000"/>
          <w:sz w:val="24"/>
        </w:rPr>
        <w:t>年度已开展绩效目标管理的项目数量”是指单位</w:t>
      </w:r>
      <w:r>
        <w:rPr>
          <w:rFonts w:cs="楷体_GB2312" w:eastAsia="楷体_GB2312" w:hint="eastAsia"/>
          <w:color w:val="000000"/>
          <w:sz w:val="24"/>
        </w:rPr>
        <w:t>2023</w:t>
      </w:r>
      <w:r>
        <w:rPr>
          <w:rFonts w:cs="楷体_GB2312" w:eastAsia="楷体_GB2312" w:hint="eastAsia"/>
          <w:color w:val="000000"/>
          <w:sz w:val="24"/>
        </w:rPr>
        <w:t>年度执行绩效目标管理的项目数量。</w:t>
      </w:r>
    </w:p>
    <w:p w14:paraId="214110FD"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3.</w:t>
      </w:r>
      <w:r>
        <w:rPr>
          <w:rFonts w:cs="楷体_GB2312" w:eastAsia="楷体_GB2312" w:hint="eastAsia"/>
          <w:color w:val="000000"/>
          <w:sz w:val="24"/>
        </w:rPr>
        <w:t>预算绩效运行监控执行情况中的“</w:t>
      </w:r>
      <w:r>
        <w:rPr>
          <w:rFonts w:cs="楷体_GB2312" w:eastAsia="楷体_GB2312" w:hint="eastAsia"/>
          <w:color w:val="000000"/>
          <w:sz w:val="24"/>
        </w:rPr>
        <w:t>2023</w:t>
      </w:r>
      <w:r>
        <w:rPr>
          <w:rFonts w:cs="楷体_GB2312" w:eastAsia="楷体_GB2312" w:hint="eastAsia"/>
          <w:color w:val="000000"/>
          <w:sz w:val="24"/>
        </w:rPr>
        <w:t>年度已开展预算绩效运行监控的项目数量”是指单位针对</w:t>
      </w:r>
      <w:r>
        <w:rPr>
          <w:rFonts w:cs="楷体_GB2312" w:eastAsia="楷体_GB2312" w:hint="eastAsia"/>
          <w:color w:val="000000"/>
          <w:sz w:val="24"/>
        </w:rPr>
        <w:t>2023</w:t>
      </w:r>
      <w:r>
        <w:rPr>
          <w:rFonts w:cs="楷体_GB2312" w:eastAsia="楷体_GB2312" w:hint="eastAsia"/>
          <w:color w:val="000000"/>
          <w:sz w:val="24"/>
        </w:rPr>
        <w:t>年度执行项目开展绩效运行监控的项目数量。</w:t>
      </w:r>
    </w:p>
    <w:p w14:paraId="58357D1F"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4.</w:t>
      </w:r>
      <w:r>
        <w:rPr>
          <w:rFonts w:cs="楷体_GB2312" w:eastAsia="楷体_GB2312" w:hint="eastAsia"/>
          <w:color w:val="000000"/>
          <w:sz w:val="24"/>
        </w:rPr>
        <w:t>预算绩效自评执行情况中的“</w:t>
      </w:r>
      <w:r>
        <w:rPr>
          <w:rFonts w:cs="楷体_GB2312" w:eastAsia="楷体_GB2312" w:hint="eastAsia"/>
          <w:color w:val="000000"/>
          <w:sz w:val="24"/>
        </w:rPr>
        <w:t>2023</w:t>
      </w:r>
      <w:r>
        <w:rPr>
          <w:rFonts w:cs="楷体_GB2312" w:eastAsia="楷体_GB2312" w:hint="eastAsia"/>
          <w:color w:val="000000"/>
          <w:sz w:val="24"/>
        </w:rPr>
        <w:t>年度已开展预算绩效自评的项目数量”是指单位针对</w:t>
      </w:r>
      <w:r>
        <w:rPr>
          <w:rFonts w:cs="楷体_GB2312" w:eastAsia="楷体_GB2312" w:hint="eastAsia"/>
          <w:color w:val="000000"/>
          <w:sz w:val="24"/>
        </w:rPr>
        <w:t>2023</w:t>
      </w:r>
      <w:r>
        <w:rPr>
          <w:rFonts w:cs="楷体_GB2312" w:eastAsia="楷体_GB2312" w:hint="eastAsia"/>
          <w:color w:val="000000"/>
          <w:sz w:val="24"/>
        </w:rPr>
        <w:t>年度执行项目开展绩效自评的项目数量（包括委托第三方开展绩效评价的项目）。</w:t>
      </w:r>
    </w:p>
    <w:p w14:paraId="170DE57B"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以上</w:t>
      </w:r>
      <w:r>
        <w:rPr>
          <w:rFonts w:cs="楷体_GB2312" w:eastAsia="楷体_GB2312" w:hint="eastAsia"/>
          <w:color w:val="000000"/>
          <w:sz w:val="24"/>
        </w:rPr>
        <w:t>1-4</w:t>
      </w:r>
      <w:r>
        <w:rPr>
          <w:rFonts w:cs="楷体_GB2312" w:eastAsia="楷体_GB2312" w:hint="eastAsia"/>
          <w:color w:val="000000"/>
          <w:sz w:val="24"/>
        </w:rPr>
        <w:t>需上传单位正在执行的预算项目清单作为佐证材料，清单中需至少包括以下信息：项目名称、项目代码、是否为</w:t>
      </w:r>
      <w:r>
        <w:rPr>
          <w:rFonts w:cs="楷体_GB2312" w:eastAsia="楷体_GB2312" w:hint="eastAsia"/>
          <w:color w:val="000000"/>
          <w:sz w:val="24"/>
        </w:rPr>
        <w:t>2023</w:t>
      </w:r>
      <w:r>
        <w:rPr>
          <w:rFonts w:cs="楷体_GB2312" w:eastAsia="楷体_GB2312" w:hint="eastAsia"/>
          <w:color w:val="000000"/>
          <w:sz w:val="24"/>
        </w:rPr>
        <w:t>年度新增重大项目、是否已开展事前绩效评估、是否已开展绩效目标管理、是否已开展预算绩效运行监控、是否已开展预算绩效自评。</w:t>
      </w:r>
    </w:p>
    <w:p w14:paraId="0B2963A6"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5.</w:t>
      </w:r>
      <w:r>
        <w:rPr>
          <w:rFonts w:cs="楷体_GB2312" w:eastAsia="楷体_GB2312" w:hint="eastAsia"/>
          <w:color w:val="000000"/>
          <w:sz w:val="24"/>
        </w:rPr>
        <w:t>非税收入管控情况中的“</w:t>
      </w:r>
      <w:r>
        <w:rPr>
          <w:rFonts w:cs="楷体_GB2312" w:eastAsia="楷体_GB2312" w:hint="eastAsia"/>
          <w:color w:val="000000"/>
          <w:sz w:val="24"/>
        </w:rPr>
        <w:t>2023</w:t>
      </w:r>
      <w:r>
        <w:rPr>
          <w:rFonts w:cs="楷体_GB2312" w:eastAsia="楷体_GB2312" w:hint="eastAsia"/>
          <w:color w:val="000000"/>
          <w:sz w:val="24"/>
        </w:rPr>
        <w:t>年度应上缴非税收入金额”是指纳入预算管理以及纳入财政专户管理的非税收入合计数；“</w:t>
      </w:r>
      <w:r>
        <w:rPr>
          <w:rFonts w:cs="楷体_GB2312" w:eastAsia="楷体_GB2312" w:hint="eastAsia"/>
          <w:color w:val="000000"/>
          <w:sz w:val="24"/>
        </w:rPr>
        <w:t>2023</w:t>
      </w:r>
      <w:r>
        <w:rPr>
          <w:rFonts w:cs="楷体_GB2312" w:eastAsia="楷体_GB2312" w:hint="eastAsia"/>
          <w:color w:val="000000"/>
          <w:sz w:val="24"/>
        </w:rPr>
        <w:t>年度实际上缴非税收入金额”是指决算报表的《非税收入征缴情况表》（财决附</w:t>
      </w:r>
      <w:r>
        <w:rPr>
          <w:rFonts w:cs="楷体_GB2312" w:eastAsia="楷体_GB2312" w:hint="eastAsia"/>
          <w:color w:val="000000"/>
          <w:sz w:val="24"/>
        </w:rPr>
        <w:t>04</w:t>
      </w:r>
      <w:r>
        <w:rPr>
          <w:rFonts w:cs="楷体_GB2312" w:eastAsia="楷体_GB2312" w:hint="eastAsia"/>
          <w:color w:val="000000"/>
          <w:sz w:val="24"/>
        </w:rPr>
        <w:t>表）中已缴国库小计数及已缴财政专户小计数之和，即表第</w:t>
      </w:r>
      <w:r>
        <w:rPr>
          <w:rFonts w:cs="楷体_GB2312" w:eastAsia="楷体_GB2312"/>
          <w:color w:val="000000"/>
          <w:sz w:val="24"/>
        </w:rPr>
        <w:t>1</w:t>
      </w:r>
      <w:r>
        <w:rPr>
          <w:rFonts w:cs="楷体_GB2312" w:eastAsia="楷体_GB2312" w:hint="eastAsia"/>
          <w:color w:val="000000"/>
          <w:sz w:val="24"/>
        </w:rPr>
        <w:t>栏次第</w:t>
      </w:r>
      <w:r>
        <w:rPr>
          <w:rFonts w:cs="楷体_GB2312" w:eastAsia="楷体_GB2312" w:hint="eastAsia"/>
          <w:color w:val="000000"/>
          <w:sz w:val="24"/>
        </w:rPr>
        <w:t>1</w:t>
      </w:r>
      <w:r>
        <w:rPr>
          <w:rFonts w:cs="楷体_GB2312" w:eastAsia="楷体_GB2312" w:hint="eastAsia"/>
          <w:color w:val="000000"/>
          <w:sz w:val="24"/>
        </w:rPr>
        <w:t>行合计数（单位：元）。</w:t>
      </w:r>
    </w:p>
    <w:p w14:paraId="4DE0811D"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6.</w:t>
      </w:r>
      <w:r>
        <w:rPr>
          <w:rFonts w:cs="楷体_GB2312" w:eastAsia="楷体_GB2312" w:hint="eastAsia"/>
          <w:color w:val="000000"/>
          <w:sz w:val="24"/>
        </w:rPr>
        <w:t>支出预决算对比情况中的“</w:t>
      </w:r>
      <w:r>
        <w:rPr>
          <w:rFonts w:cs="楷体_GB2312" w:eastAsia="楷体_GB2312" w:hint="eastAsia"/>
          <w:color w:val="000000"/>
          <w:sz w:val="24"/>
        </w:rPr>
        <w:t>2023</w:t>
      </w:r>
      <w:r>
        <w:rPr>
          <w:rFonts w:cs="楷体_GB2312" w:eastAsia="楷体_GB2312" w:hint="eastAsia"/>
          <w:color w:val="000000"/>
          <w:sz w:val="24"/>
        </w:rPr>
        <w:t>年度支出预算金额”是指</w:t>
      </w:r>
      <w:r>
        <w:rPr>
          <w:rFonts w:cs="楷体_GB2312" w:eastAsia="楷体_GB2312" w:hint="eastAsia"/>
          <w:color w:val="000000"/>
          <w:sz w:val="24"/>
        </w:rPr>
        <w:t>2023</w:t>
      </w:r>
      <w:r>
        <w:rPr>
          <w:rFonts w:cs="楷体_GB2312" w:eastAsia="楷体_GB2312" w:hint="eastAsia"/>
          <w:color w:val="000000"/>
          <w:sz w:val="24"/>
        </w:rPr>
        <w:t>年度决算</w:t>
      </w:r>
      <w:r>
        <w:rPr>
          <w:rFonts w:cs="楷体_GB2312" w:eastAsia="楷体_GB2312" w:hint="eastAsia"/>
          <w:color w:val="000000"/>
          <w:sz w:val="24"/>
        </w:rPr>
        <w:lastRenderedPageBreak/>
        <w:t>报表的《收入支出决算总表》（财决</w:t>
      </w:r>
      <w:r>
        <w:rPr>
          <w:rFonts w:cs="楷体_GB2312" w:eastAsia="楷体_GB2312" w:hint="eastAsia"/>
          <w:color w:val="000000"/>
          <w:sz w:val="24"/>
        </w:rPr>
        <w:t>01</w:t>
      </w:r>
      <w:r>
        <w:rPr>
          <w:rFonts w:cs="楷体_GB2312" w:eastAsia="楷体_GB2312" w:hint="eastAsia"/>
          <w:color w:val="000000"/>
          <w:sz w:val="24"/>
        </w:rPr>
        <w:t>表）中</w:t>
      </w:r>
      <w:r>
        <w:rPr>
          <w:rFonts w:cs="楷体_GB2312" w:eastAsia="楷体_GB2312" w:hint="eastAsia"/>
          <w:color w:val="000000"/>
          <w:sz w:val="24"/>
        </w:rPr>
        <w:t>2023</w:t>
      </w:r>
      <w:r>
        <w:rPr>
          <w:rFonts w:cs="楷体_GB2312" w:eastAsia="楷体_GB2312" w:hint="eastAsia"/>
          <w:color w:val="000000"/>
          <w:sz w:val="24"/>
        </w:rPr>
        <w:t>年度支出的全年预算数，即表第</w:t>
      </w:r>
      <w:r>
        <w:rPr>
          <w:rFonts w:cs="楷体_GB2312" w:eastAsia="楷体_GB2312" w:hint="eastAsia"/>
          <w:color w:val="000000"/>
          <w:sz w:val="24"/>
        </w:rPr>
        <w:t>8</w:t>
      </w:r>
      <w:r>
        <w:rPr>
          <w:rFonts w:cs="楷体_GB2312" w:eastAsia="楷体_GB2312" w:hint="eastAsia"/>
          <w:color w:val="000000"/>
          <w:sz w:val="24"/>
        </w:rPr>
        <w:t>栏次第</w:t>
      </w:r>
      <w:r>
        <w:rPr>
          <w:rFonts w:cs="楷体_GB2312" w:eastAsia="楷体_GB2312" w:hint="eastAsia"/>
          <w:color w:val="000000"/>
          <w:sz w:val="24"/>
        </w:rPr>
        <w:t>84</w:t>
      </w:r>
      <w:r>
        <w:rPr>
          <w:rFonts w:cs="楷体_GB2312" w:eastAsia="楷体_GB2312" w:hint="eastAsia"/>
          <w:color w:val="000000"/>
          <w:sz w:val="24"/>
        </w:rPr>
        <w:t>行合计数（单位：元）；“</w:t>
      </w:r>
      <w:r>
        <w:rPr>
          <w:rFonts w:cs="楷体_GB2312" w:eastAsia="楷体_GB2312" w:hint="eastAsia"/>
          <w:color w:val="000000"/>
          <w:sz w:val="24"/>
        </w:rPr>
        <w:t>2023</w:t>
      </w:r>
      <w:r>
        <w:rPr>
          <w:rFonts w:cs="楷体_GB2312" w:eastAsia="楷体_GB2312" w:hint="eastAsia"/>
          <w:color w:val="000000"/>
          <w:sz w:val="24"/>
        </w:rPr>
        <w:t>年度实际支出总额”是指</w:t>
      </w:r>
      <w:r>
        <w:rPr>
          <w:rFonts w:cs="楷体_GB2312" w:eastAsia="楷体_GB2312" w:hint="eastAsia"/>
          <w:color w:val="000000"/>
          <w:sz w:val="24"/>
        </w:rPr>
        <w:t>2023</w:t>
      </w:r>
      <w:r>
        <w:rPr>
          <w:rFonts w:cs="楷体_GB2312" w:eastAsia="楷体_GB2312" w:hint="eastAsia"/>
          <w:color w:val="000000"/>
          <w:sz w:val="24"/>
        </w:rPr>
        <w:t>年度决算报表的《收入支出决算总表》（财决</w:t>
      </w:r>
      <w:r>
        <w:rPr>
          <w:rFonts w:cs="楷体_GB2312" w:eastAsia="楷体_GB2312" w:hint="eastAsia"/>
          <w:color w:val="000000"/>
          <w:sz w:val="24"/>
        </w:rPr>
        <w:t>01</w:t>
      </w:r>
      <w:r>
        <w:rPr>
          <w:rFonts w:cs="楷体_GB2312" w:eastAsia="楷体_GB2312" w:hint="eastAsia"/>
          <w:color w:val="000000"/>
          <w:sz w:val="24"/>
        </w:rPr>
        <w:t>表）中</w:t>
      </w:r>
      <w:r>
        <w:rPr>
          <w:rFonts w:cs="楷体_GB2312" w:eastAsia="楷体_GB2312" w:hint="eastAsia"/>
          <w:color w:val="000000"/>
          <w:sz w:val="24"/>
        </w:rPr>
        <w:t>2023</w:t>
      </w:r>
      <w:r>
        <w:rPr>
          <w:rFonts w:cs="楷体_GB2312" w:eastAsia="楷体_GB2312" w:hint="eastAsia"/>
          <w:color w:val="000000"/>
          <w:sz w:val="24"/>
        </w:rPr>
        <w:t>年度支出的决算数，即表第</w:t>
      </w:r>
      <w:r>
        <w:rPr>
          <w:rFonts w:cs="楷体_GB2312" w:eastAsia="楷体_GB2312" w:hint="eastAsia"/>
          <w:color w:val="000000"/>
          <w:sz w:val="24"/>
        </w:rPr>
        <w:t>9</w:t>
      </w:r>
      <w:r>
        <w:rPr>
          <w:rFonts w:cs="楷体_GB2312" w:eastAsia="楷体_GB2312" w:hint="eastAsia"/>
          <w:color w:val="000000"/>
          <w:sz w:val="24"/>
        </w:rPr>
        <w:t>栏次第</w:t>
      </w:r>
      <w:r>
        <w:rPr>
          <w:rFonts w:cs="楷体_GB2312" w:eastAsia="楷体_GB2312" w:hint="eastAsia"/>
          <w:color w:val="000000"/>
          <w:sz w:val="24"/>
        </w:rPr>
        <w:t>84</w:t>
      </w:r>
      <w:r>
        <w:rPr>
          <w:rFonts w:cs="楷体_GB2312" w:eastAsia="楷体_GB2312" w:hint="eastAsia"/>
          <w:color w:val="000000"/>
          <w:sz w:val="24"/>
        </w:rPr>
        <w:t>行合计数（单位：元）。</w:t>
      </w:r>
    </w:p>
    <w:p w14:paraId="38C61D03"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7.</w:t>
      </w:r>
      <w:r>
        <w:rPr>
          <w:rFonts w:cs="楷体_GB2312" w:eastAsia="楷体_GB2312" w:hint="eastAsia"/>
          <w:color w:val="000000"/>
          <w:sz w:val="24"/>
        </w:rPr>
        <w:t>“三公”经费支出上下年对比情况中的“</w:t>
      </w:r>
      <w:r>
        <w:rPr>
          <w:rFonts w:cs="楷体_GB2312" w:eastAsia="楷体_GB2312" w:hint="eastAsia"/>
          <w:color w:val="000000"/>
          <w:sz w:val="24"/>
        </w:rPr>
        <w:t>2022</w:t>
      </w:r>
      <w:r>
        <w:rPr>
          <w:rFonts w:cs="楷体_GB2312" w:eastAsia="楷体_GB2312" w:hint="eastAsia"/>
          <w:color w:val="000000"/>
          <w:sz w:val="24"/>
        </w:rPr>
        <w:t>年度‘三公’经费决算数”是指</w:t>
      </w:r>
      <w:r>
        <w:rPr>
          <w:rFonts w:cs="楷体_GB2312" w:eastAsia="楷体_GB2312" w:hint="eastAsia"/>
          <w:color w:val="000000"/>
          <w:sz w:val="24"/>
        </w:rPr>
        <w:t>2022</w:t>
      </w:r>
      <w:r>
        <w:rPr>
          <w:rFonts w:cs="楷体_GB2312" w:eastAsia="楷体_GB2312" w:hint="eastAsia"/>
          <w:color w:val="000000"/>
          <w:sz w:val="24"/>
        </w:rPr>
        <w:t>年决算报表的《机构运行信息表》（财决附</w:t>
      </w:r>
      <w:r>
        <w:rPr>
          <w:rFonts w:cs="楷体_GB2312" w:eastAsia="楷体_GB2312" w:hint="eastAsia"/>
          <w:color w:val="000000"/>
          <w:sz w:val="24"/>
        </w:rPr>
        <w:t>03</w:t>
      </w:r>
      <w:r>
        <w:rPr>
          <w:rFonts w:cs="楷体_GB2312" w:eastAsia="楷体_GB2312" w:hint="eastAsia"/>
          <w:color w:val="000000"/>
          <w:sz w:val="24"/>
        </w:rPr>
        <w:t>表）中“三公”经费支出的支出合计数，即表第</w:t>
      </w:r>
      <w:r>
        <w:rPr>
          <w:rFonts w:cs="楷体_GB2312" w:eastAsia="楷体_GB2312" w:hint="eastAsia"/>
          <w:color w:val="000000"/>
          <w:sz w:val="24"/>
        </w:rPr>
        <w:t>3</w:t>
      </w:r>
      <w:r>
        <w:rPr>
          <w:rFonts w:cs="楷体_GB2312" w:eastAsia="楷体_GB2312" w:hint="eastAsia"/>
          <w:color w:val="000000"/>
          <w:sz w:val="24"/>
        </w:rPr>
        <w:t>栏次第</w:t>
      </w:r>
      <w:r>
        <w:rPr>
          <w:rFonts w:cs="楷体_GB2312" w:eastAsia="楷体_GB2312" w:hint="eastAsia"/>
          <w:color w:val="000000"/>
          <w:sz w:val="24"/>
        </w:rPr>
        <w:t>2</w:t>
      </w:r>
      <w:r>
        <w:rPr>
          <w:rFonts w:cs="楷体_GB2312" w:eastAsia="楷体_GB2312" w:hint="eastAsia"/>
          <w:color w:val="000000"/>
          <w:sz w:val="24"/>
        </w:rPr>
        <w:t>行统计数（单位：元）；“</w:t>
      </w:r>
      <w:r>
        <w:rPr>
          <w:rFonts w:cs="楷体_GB2312" w:eastAsia="楷体_GB2312" w:hint="eastAsia"/>
          <w:color w:val="000000"/>
          <w:sz w:val="24"/>
        </w:rPr>
        <w:t>2023</w:t>
      </w:r>
      <w:r>
        <w:rPr>
          <w:rFonts w:cs="楷体_GB2312" w:eastAsia="楷体_GB2312" w:hint="eastAsia"/>
          <w:color w:val="000000"/>
          <w:sz w:val="24"/>
        </w:rPr>
        <w:t>年度‘三公’经费决算数”是指</w:t>
      </w:r>
      <w:r>
        <w:rPr>
          <w:rFonts w:cs="楷体_GB2312" w:eastAsia="楷体_GB2312" w:hint="eastAsia"/>
          <w:color w:val="000000"/>
          <w:sz w:val="24"/>
        </w:rPr>
        <w:t>2023</w:t>
      </w:r>
      <w:r>
        <w:rPr>
          <w:rFonts w:cs="楷体_GB2312" w:eastAsia="楷体_GB2312" w:hint="eastAsia"/>
          <w:color w:val="000000"/>
          <w:sz w:val="24"/>
        </w:rPr>
        <w:t>年度决算报表的《机构运行信息表》（财决附</w:t>
      </w:r>
      <w:r>
        <w:rPr>
          <w:rFonts w:cs="楷体_GB2312" w:eastAsia="楷体_GB2312" w:hint="eastAsia"/>
          <w:color w:val="000000"/>
          <w:sz w:val="24"/>
        </w:rPr>
        <w:t>03</w:t>
      </w:r>
      <w:r>
        <w:rPr>
          <w:rFonts w:cs="楷体_GB2312" w:eastAsia="楷体_GB2312" w:hint="eastAsia"/>
          <w:color w:val="000000"/>
          <w:sz w:val="24"/>
        </w:rPr>
        <w:t>表）中“三公”经费支出的支出合计数，即表第</w:t>
      </w:r>
      <w:r>
        <w:rPr>
          <w:rFonts w:cs="楷体_GB2312" w:eastAsia="楷体_GB2312"/>
          <w:color w:val="000000"/>
          <w:sz w:val="24"/>
        </w:rPr>
        <w:t>3</w:t>
      </w:r>
      <w:r>
        <w:rPr>
          <w:rFonts w:cs="楷体_GB2312" w:eastAsia="楷体_GB2312" w:hint="eastAsia"/>
          <w:color w:val="000000"/>
          <w:sz w:val="24"/>
        </w:rPr>
        <w:t>栏次第</w:t>
      </w:r>
      <w:r>
        <w:rPr>
          <w:rFonts w:cs="楷体_GB2312" w:eastAsia="楷体_GB2312" w:hint="eastAsia"/>
          <w:color w:val="000000"/>
          <w:sz w:val="24"/>
        </w:rPr>
        <w:t>2</w:t>
      </w:r>
      <w:r>
        <w:rPr>
          <w:rFonts w:cs="楷体_GB2312" w:eastAsia="楷体_GB2312" w:hint="eastAsia"/>
          <w:color w:val="000000"/>
          <w:sz w:val="24"/>
        </w:rPr>
        <w:t>行统计数（单位：元）。</w:t>
      </w:r>
    </w:p>
    <w:p w14:paraId="2353D003"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8.</w:t>
      </w:r>
      <w:r>
        <w:rPr>
          <w:rFonts w:cs="楷体_GB2312" w:eastAsia="楷体_GB2312" w:hint="eastAsia"/>
          <w:color w:val="000000"/>
          <w:sz w:val="24"/>
        </w:rPr>
        <w:t>政府采购预算完成情况中的“</w:t>
      </w:r>
      <w:r>
        <w:rPr>
          <w:rFonts w:cs="楷体_GB2312" w:eastAsia="楷体_GB2312" w:hint="eastAsia"/>
          <w:color w:val="000000"/>
          <w:sz w:val="24"/>
        </w:rPr>
        <w:t>2023</w:t>
      </w:r>
      <w:r>
        <w:rPr>
          <w:rFonts w:cs="楷体_GB2312" w:eastAsia="楷体_GB2312" w:hint="eastAsia"/>
          <w:color w:val="000000"/>
          <w:sz w:val="24"/>
        </w:rPr>
        <w:t>年度计划采购金额”是指</w:t>
      </w:r>
      <w:r>
        <w:rPr>
          <w:rFonts w:cs="楷体_GB2312" w:eastAsia="楷体_GB2312" w:hint="eastAsia"/>
          <w:color w:val="000000"/>
          <w:sz w:val="24"/>
        </w:rPr>
        <w:t>2023</w:t>
      </w:r>
      <w:r>
        <w:rPr>
          <w:rFonts w:cs="楷体_GB2312" w:eastAsia="楷体_GB2312" w:hint="eastAsia"/>
          <w:color w:val="000000"/>
          <w:sz w:val="24"/>
        </w:rPr>
        <w:t>年度单位预算批复中的政府采购预算金额和采购预算调整金额的合计数（单位：元）；“</w:t>
      </w:r>
      <w:r>
        <w:rPr>
          <w:rFonts w:cs="楷体_GB2312" w:eastAsia="楷体_GB2312" w:hint="eastAsia"/>
          <w:color w:val="000000"/>
          <w:sz w:val="24"/>
        </w:rPr>
        <w:t>2023</w:t>
      </w:r>
      <w:r>
        <w:rPr>
          <w:rFonts w:cs="楷体_GB2312" w:eastAsia="楷体_GB2312" w:hint="eastAsia"/>
          <w:color w:val="000000"/>
          <w:sz w:val="24"/>
        </w:rPr>
        <w:t>年度实际采购金额”是指实际完成的政府采购金额，即部门决算报表中相关政府采购数据，根据决算报表《机构运行信息表》（财决附</w:t>
      </w:r>
      <w:r>
        <w:rPr>
          <w:rFonts w:cs="楷体_GB2312" w:eastAsia="楷体_GB2312" w:hint="eastAsia"/>
          <w:color w:val="000000"/>
          <w:sz w:val="24"/>
        </w:rPr>
        <w:t>03</w:t>
      </w:r>
      <w:r>
        <w:rPr>
          <w:rFonts w:cs="楷体_GB2312" w:eastAsia="楷体_GB2312" w:hint="eastAsia"/>
          <w:color w:val="000000"/>
          <w:sz w:val="24"/>
        </w:rPr>
        <w:t>表）第</w:t>
      </w:r>
      <w:r>
        <w:rPr>
          <w:rFonts w:cs="楷体_GB2312" w:eastAsia="楷体_GB2312"/>
          <w:color w:val="000000"/>
          <w:sz w:val="24"/>
        </w:rPr>
        <w:t>4</w:t>
      </w:r>
      <w:r>
        <w:rPr>
          <w:rFonts w:cs="楷体_GB2312" w:eastAsia="楷体_GB2312" w:hint="eastAsia"/>
          <w:color w:val="000000"/>
          <w:sz w:val="24"/>
        </w:rPr>
        <w:t>栏次第</w:t>
      </w:r>
      <w:r>
        <w:rPr>
          <w:rFonts w:cs="楷体_GB2312" w:eastAsia="楷体_GB2312" w:hint="eastAsia"/>
          <w:color w:val="000000"/>
          <w:sz w:val="24"/>
        </w:rPr>
        <w:t>40</w:t>
      </w:r>
      <w:r>
        <w:rPr>
          <w:rFonts w:cs="楷体_GB2312" w:eastAsia="楷体_GB2312" w:hint="eastAsia"/>
          <w:color w:val="000000"/>
          <w:sz w:val="24"/>
        </w:rPr>
        <w:t>行“政府采购支出合计”的统计数（单位：元）填列。</w:t>
      </w:r>
    </w:p>
    <w:p w14:paraId="615FC759"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9.</w:t>
      </w:r>
      <w:r>
        <w:rPr>
          <w:rFonts w:cs="楷体_GB2312" w:eastAsia="楷体_GB2312" w:hint="eastAsia"/>
          <w:color w:val="000000"/>
          <w:sz w:val="24"/>
        </w:rPr>
        <w:t>固定资产账实相符程度中的“</w:t>
      </w:r>
      <w:r>
        <w:rPr>
          <w:rFonts w:cs="楷体_GB2312" w:eastAsia="楷体_GB2312" w:hint="eastAsia"/>
          <w:color w:val="000000"/>
          <w:sz w:val="24"/>
        </w:rPr>
        <w:t>2023</w:t>
      </w:r>
      <w:r>
        <w:rPr>
          <w:rFonts w:cs="楷体_GB2312" w:eastAsia="楷体_GB2312" w:hint="eastAsia"/>
          <w:color w:val="000000"/>
          <w:sz w:val="24"/>
        </w:rPr>
        <w:t>年度固定资产盘点前账面金额”是指单位在进行固定资产盘点前确认的账面原值（单位：元）；“</w:t>
      </w:r>
      <w:r>
        <w:rPr>
          <w:rFonts w:cs="楷体_GB2312" w:eastAsia="楷体_GB2312" w:hint="eastAsia"/>
          <w:color w:val="000000"/>
          <w:sz w:val="24"/>
        </w:rPr>
        <w:t>2023</w:t>
      </w:r>
      <w:r>
        <w:rPr>
          <w:rFonts w:cs="楷体_GB2312" w:eastAsia="楷体_GB2312" w:hint="eastAsia"/>
          <w:color w:val="000000"/>
          <w:sz w:val="24"/>
        </w:rPr>
        <w:t>年度固定资产盘点后实际金额”是指单位按照上述有关规定进行固定资产盘点后确认的实际金额（单位：元）。需上传当年度单位固定资产盘点前账面金额记录，固定资产盘点表等资料作为佐证材料。</w:t>
      </w:r>
    </w:p>
    <w:p w14:paraId="326F8D61"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10.</w:t>
      </w:r>
      <w:r>
        <w:rPr>
          <w:rFonts w:cs="楷体_GB2312" w:eastAsia="楷体_GB2312" w:hint="eastAsia"/>
          <w:color w:val="000000"/>
          <w:sz w:val="24"/>
        </w:rPr>
        <w:t>固定资产处置规范程度中的“</w:t>
      </w:r>
      <w:r>
        <w:rPr>
          <w:rFonts w:cs="楷体_GB2312" w:eastAsia="楷体_GB2312" w:hint="eastAsia"/>
          <w:color w:val="000000"/>
          <w:sz w:val="24"/>
        </w:rPr>
        <w:t>2023</w:t>
      </w:r>
      <w:r>
        <w:rPr>
          <w:rFonts w:cs="楷体_GB2312" w:eastAsia="楷体_GB2312" w:hint="eastAsia"/>
          <w:color w:val="000000"/>
          <w:sz w:val="24"/>
        </w:rPr>
        <w:t>年度固定资产减少额”是指单位国有资产报表中《资产处置情况表》（财资</w:t>
      </w:r>
      <w:r>
        <w:rPr>
          <w:rFonts w:cs="楷体_GB2312" w:eastAsia="楷体_GB2312" w:hint="eastAsia"/>
          <w:color w:val="000000"/>
          <w:sz w:val="24"/>
        </w:rPr>
        <w:t>10</w:t>
      </w:r>
      <w:r>
        <w:rPr>
          <w:rFonts w:cs="楷体_GB2312" w:eastAsia="楷体_GB2312" w:hint="eastAsia"/>
          <w:color w:val="000000"/>
          <w:sz w:val="24"/>
        </w:rPr>
        <w:t>表）中本期减少的固定资产账面原值，即表第</w:t>
      </w:r>
      <w:r>
        <w:rPr>
          <w:rFonts w:cs="楷体_GB2312" w:eastAsia="楷体_GB2312" w:hint="eastAsia"/>
          <w:color w:val="000000"/>
          <w:sz w:val="24"/>
        </w:rPr>
        <w:t>6</w:t>
      </w:r>
      <w:r>
        <w:rPr>
          <w:rFonts w:cs="楷体_GB2312" w:eastAsia="楷体_GB2312" w:hint="eastAsia"/>
          <w:color w:val="000000"/>
          <w:sz w:val="24"/>
        </w:rPr>
        <w:t>栏次第</w:t>
      </w:r>
      <w:r>
        <w:rPr>
          <w:rFonts w:cs="楷体_GB2312" w:eastAsia="楷体_GB2312" w:hint="eastAsia"/>
          <w:color w:val="000000"/>
          <w:sz w:val="24"/>
        </w:rPr>
        <w:t>1</w:t>
      </w:r>
      <w:r>
        <w:rPr>
          <w:rFonts w:cs="楷体_GB2312" w:eastAsia="楷体_GB2312" w:hint="eastAsia"/>
          <w:color w:val="000000"/>
          <w:sz w:val="24"/>
        </w:rPr>
        <w:t>行固定资产原值小计数（单位：元）；“</w:t>
      </w:r>
      <w:r>
        <w:rPr>
          <w:rFonts w:cs="楷体_GB2312" w:eastAsia="楷体_GB2312" w:hint="eastAsia"/>
          <w:color w:val="000000"/>
          <w:sz w:val="24"/>
        </w:rPr>
        <w:t>2023</w:t>
      </w:r>
      <w:r>
        <w:rPr>
          <w:rFonts w:cs="楷体_GB2312" w:eastAsia="楷体_GB2312" w:hint="eastAsia"/>
          <w:color w:val="000000"/>
          <w:sz w:val="24"/>
        </w:rPr>
        <w:t>年度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审批单（审批单数量大于</w:t>
      </w:r>
      <w:r>
        <w:rPr>
          <w:rFonts w:cs="楷体_GB2312" w:eastAsia="楷体_GB2312" w:hint="eastAsia"/>
          <w:color w:val="000000"/>
          <w:sz w:val="24"/>
        </w:rPr>
        <w:t>5</w:t>
      </w:r>
      <w:r>
        <w:rPr>
          <w:rFonts w:cs="楷体_GB2312" w:eastAsia="楷体_GB2312" w:hint="eastAsia"/>
          <w:color w:val="000000"/>
          <w:sz w:val="24"/>
        </w:rPr>
        <w:t>份的单位，抽取</w:t>
      </w:r>
      <w:r>
        <w:rPr>
          <w:rFonts w:cs="楷体_GB2312" w:eastAsia="楷体_GB2312" w:hint="eastAsia"/>
          <w:color w:val="000000"/>
          <w:sz w:val="24"/>
        </w:rPr>
        <w:t>5</w:t>
      </w:r>
      <w:r>
        <w:rPr>
          <w:rFonts w:cs="楷体_GB2312" w:eastAsia="楷体_GB2312" w:hint="eastAsia"/>
          <w:color w:val="000000"/>
          <w:sz w:val="24"/>
        </w:rPr>
        <w:t>份；审批单数量小于或等于</w:t>
      </w:r>
      <w:r>
        <w:rPr>
          <w:rFonts w:cs="楷体_GB2312" w:eastAsia="楷体_GB2312" w:hint="eastAsia"/>
          <w:color w:val="000000"/>
          <w:sz w:val="24"/>
        </w:rPr>
        <w:t>5</w:t>
      </w:r>
      <w:r>
        <w:rPr>
          <w:rFonts w:cs="楷体_GB2312" w:eastAsia="楷体_GB2312" w:hint="eastAsia"/>
          <w:color w:val="000000"/>
          <w:sz w:val="24"/>
        </w:rPr>
        <w:t>份的单位，全部上传）作为佐证材料。</w:t>
      </w:r>
    </w:p>
    <w:p w14:paraId="7C8F993A" w14:textId="77777777" w:rsidR="00E750A5" w:rsidRDefault="00964E95">
      <w:pPr>
        <w:pStyle w:val="afa"/>
        <w:tabs>
          <w:tab w:pos="851" w:val="left"/>
        </w:tabs>
        <w:spacing w:line="360" w:lineRule="auto"/>
        <w:ind w:firstLine="480"/>
        <w:rPr>
          <w:rFonts w:cs="楷体_GB2312" w:eastAsia="楷体_GB2312"/>
          <w:color w:val="000000"/>
          <w:sz w:val="24"/>
        </w:rPr>
      </w:pPr>
      <w:r>
        <w:rPr>
          <w:rFonts w:cs="楷体_GB2312" w:eastAsia="楷体_GB2312" w:hint="eastAsia"/>
          <w:color w:val="000000"/>
          <w:sz w:val="24"/>
        </w:rPr>
        <w:t>11.</w:t>
      </w:r>
      <w:r>
        <w:rPr>
          <w:rFonts w:cs="楷体_GB2312" w:eastAsia="楷体_GB2312" w:hint="eastAsia"/>
          <w:color w:val="000000"/>
          <w:sz w:val="24"/>
        </w:rPr>
        <w:t>项目投资计划完成情况中的“</w:t>
      </w:r>
      <w:r>
        <w:rPr>
          <w:rFonts w:cs="楷体_GB2312" w:eastAsia="楷体_GB2312" w:hint="eastAsia"/>
          <w:color w:val="000000"/>
          <w:sz w:val="24"/>
        </w:rPr>
        <w:t>2023</w:t>
      </w:r>
      <w:r>
        <w:rPr>
          <w:rFonts w:cs="楷体_GB2312" w:eastAsia="楷体_GB2312" w:hint="eastAsia"/>
          <w:color w:val="000000"/>
          <w:sz w:val="24"/>
        </w:rPr>
        <w:t>年度投资计划总额”是指以预算年度</w:t>
      </w:r>
      <w:r>
        <w:rPr>
          <w:rFonts w:cs="楷体_GB2312" w:eastAsia="楷体_GB2312" w:hint="eastAsia"/>
          <w:color w:val="000000"/>
          <w:sz w:val="24"/>
        </w:rPr>
        <w:lastRenderedPageBreak/>
        <w:t>为统计口径的基本建设类项目计划投资金额（单位：元），包括发展改革委安排的基建项目、同级财政安排的基建项目、其他主管部门安排的基建项目。该指标建议参考投资计划表、项目概预算表等资料填写；“</w:t>
      </w:r>
      <w:r>
        <w:rPr>
          <w:rFonts w:cs="楷体_GB2312" w:eastAsia="楷体_GB2312" w:hint="eastAsia"/>
          <w:color w:val="000000"/>
          <w:sz w:val="24"/>
        </w:rPr>
        <w:t>2023</w:t>
      </w:r>
      <w:r>
        <w:rPr>
          <w:rFonts w:cs="楷体_GB2312" w:eastAsia="楷体_GB2312" w:hint="eastAsia"/>
          <w:color w:val="000000"/>
          <w:sz w:val="24"/>
        </w:rPr>
        <w:t>年度实际投资额”是指</w:t>
      </w:r>
      <w:r>
        <w:rPr>
          <w:rFonts w:cs="楷体_GB2312" w:eastAsia="楷体_GB2312" w:hint="eastAsia"/>
          <w:color w:val="000000"/>
          <w:sz w:val="24"/>
        </w:rPr>
        <w:t>2023</w:t>
      </w:r>
      <w:r>
        <w:rPr>
          <w:rFonts w:cs="楷体_GB2312" w:eastAsia="楷体_GB2312" w:hint="eastAsia"/>
          <w:color w:val="000000"/>
          <w:sz w:val="24"/>
        </w:rPr>
        <w:t>年度决算报表中基本建设类项目支出决算金额，根据决算报表《项目收入支出决算表》（财决</w:t>
      </w:r>
      <w:r>
        <w:rPr>
          <w:rFonts w:cs="楷体_GB2312" w:eastAsia="楷体_GB2312" w:hint="eastAsia"/>
          <w:color w:val="000000"/>
          <w:sz w:val="24"/>
        </w:rPr>
        <w:t>06</w:t>
      </w:r>
      <w:r>
        <w:rPr>
          <w:rFonts w:cs="楷体_GB2312" w:eastAsia="楷体_GB2312" w:hint="eastAsia"/>
          <w:color w:val="000000"/>
          <w:sz w:val="24"/>
        </w:rPr>
        <w:t>表）“基建项目属性”为“发展改革委安排的基建项目”、“财政安排的基建项目”、“其他主管部门安排的基建项目”的支出数合计（单位：元）填列。需上传投资计划表或项目概预算表（项目数量大于</w:t>
      </w:r>
      <w:r>
        <w:rPr>
          <w:rFonts w:cs="楷体_GB2312" w:eastAsia="楷体_GB2312" w:hint="eastAsia"/>
          <w:color w:val="000000"/>
          <w:sz w:val="24"/>
        </w:rPr>
        <w:t>5</w:t>
      </w:r>
      <w:r>
        <w:rPr>
          <w:rFonts w:cs="楷体_GB2312" w:eastAsia="楷体_GB2312" w:hint="eastAsia"/>
          <w:color w:val="000000"/>
          <w:sz w:val="24"/>
        </w:rPr>
        <w:t>个的单位，抽取</w:t>
      </w:r>
      <w:r>
        <w:rPr>
          <w:rFonts w:cs="楷体_GB2312" w:eastAsia="楷体_GB2312" w:hint="eastAsia"/>
          <w:color w:val="000000"/>
          <w:sz w:val="24"/>
        </w:rPr>
        <w:t>5</w:t>
      </w:r>
      <w:r>
        <w:rPr>
          <w:rFonts w:cs="楷体_GB2312" w:eastAsia="楷体_GB2312" w:hint="eastAsia"/>
          <w:color w:val="000000"/>
          <w:sz w:val="24"/>
        </w:rPr>
        <w:t>份；项目数量小于或等于</w:t>
      </w:r>
      <w:r>
        <w:rPr>
          <w:rFonts w:cs="楷体_GB2312" w:eastAsia="楷体_GB2312" w:hint="eastAsia"/>
          <w:color w:val="000000"/>
          <w:sz w:val="24"/>
        </w:rPr>
        <w:t>5</w:t>
      </w:r>
      <w:r>
        <w:rPr>
          <w:rFonts w:cs="楷体_GB2312" w:eastAsia="楷体_GB2312" w:hint="eastAsia"/>
          <w:color w:val="000000"/>
          <w:sz w:val="24"/>
        </w:rPr>
        <w:t>个的单位，全部上传）作为佐证材料。</w:t>
      </w:r>
    </w:p>
    <w:p w14:paraId="2BF641DA" w14:textId="77777777" w:rsidR="00E750A5" w:rsidRDefault="00964E95">
      <w:pPr>
        <w:pStyle w:val="afa"/>
        <w:tabs>
          <w:tab w:pos="851" w:val="left"/>
        </w:tabs>
        <w:spacing w:line="360" w:lineRule="auto"/>
        <w:ind w:firstLine="480"/>
        <w:rPr>
          <w:rFonts w:ascii="楷体" w:cs="楷体" w:eastAsia="楷体" w:hAnsi="楷体"/>
          <w:sz w:val="24"/>
        </w:rPr>
      </w:pPr>
      <w:r>
        <w:rPr>
          <w:rFonts w:cs="楷体_GB2312" w:eastAsia="楷体_GB2312" w:hint="eastAsia"/>
          <w:color w:val="000000"/>
          <w:sz w:val="24"/>
        </w:rPr>
        <w:t>12.</w:t>
      </w:r>
      <w:r>
        <w:rPr>
          <w:rFonts w:cs="楷体_GB2312" w:eastAsia="楷体_GB2312" w:hint="eastAsia"/>
          <w:color w:val="000000"/>
          <w:sz w:val="24"/>
        </w:rPr>
        <w:t>合同订立规范情况中的“</w:t>
      </w:r>
      <w:r>
        <w:rPr>
          <w:rFonts w:cs="楷体_GB2312" w:eastAsia="楷体_GB2312" w:hint="eastAsia"/>
          <w:color w:val="000000"/>
          <w:sz w:val="24"/>
        </w:rPr>
        <w:t>2023</w:t>
      </w:r>
      <w:r>
        <w:rPr>
          <w:rFonts w:cs="楷体_GB2312" w:eastAsia="楷体_GB2312" w:hint="eastAsia"/>
          <w:color w:val="000000"/>
          <w:sz w:val="24"/>
        </w:rPr>
        <w:t>年度合同订立数”是指单位</w:t>
      </w:r>
      <w:r>
        <w:rPr>
          <w:rFonts w:cs="楷体_GB2312" w:eastAsia="楷体_GB2312" w:hint="eastAsia"/>
          <w:color w:val="000000"/>
          <w:sz w:val="24"/>
        </w:rPr>
        <w:t>2023</w:t>
      </w:r>
      <w:r>
        <w:rPr>
          <w:rFonts w:cs="楷体_GB2312" w:eastAsia="楷体_GB2312" w:hint="eastAsia"/>
          <w:color w:val="000000"/>
          <w:sz w:val="24"/>
        </w:rPr>
        <w:t>年度签订的全部合同个数；“</w:t>
      </w:r>
      <w:r>
        <w:rPr>
          <w:rFonts w:cs="楷体_GB2312" w:eastAsia="楷体_GB2312" w:hint="eastAsia"/>
          <w:color w:val="000000"/>
          <w:sz w:val="24"/>
        </w:rPr>
        <w:t>2023</w:t>
      </w:r>
      <w:r>
        <w:rPr>
          <w:rFonts w:cs="楷体_GB2312" w:eastAsia="楷体_GB2312" w:hint="eastAsia"/>
          <w:color w:val="000000"/>
          <w:sz w:val="24"/>
        </w:rPr>
        <w:t>年度经合法性审查的合同数”是指在已签订的合同中，严格执行审核审批程序的合同，其中具有重大影响的合同需有法务人员参与审批并签字。该指标建议参考合同文本、合同台账等资料填写。需上传审核后的合同申请审批单（合同数量大于</w:t>
      </w:r>
      <w:r>
        <w:rPr>
          <w:rFonts w:cs="楷体_GB2312" w:eastAsia="楷体_GB2312" w:hint="eastAsia"/>
          <w:color w:val="000000"/>
          <w:sz w:val="24"/>
        </w:rPr>
        <w:t>5</w:t>
      </w:r>
      <w:r>
        <w:rPr>
          <w:rFonts w:cs="楷体_GB2312" w:eastAsia="楷体_GB2312" w:hint="eastAsia"/>
          <w:color w:val="000000"/>
          <w:sz w:val="24"/>
        </w:rPr>
        <w:t>个的单位，抽取</w:t>
      </w:r>
      <w:r>
        <w:rPr>
          <w:rFonts w:cs="楷体_GB2312" w:eastAsia="楷体_GB2312" w:hint="eastAsia"/>
          <w:color w:val="000000"/>
          <w:sz w:val="24"/>
        </w:rPr>
        <w:t>5</w:t>
      </w:r>
      <w:r>
        <w:rPr>
          <w:rFonts w:cs="楷体_GB2312" w:eastAsia="楷体_GB2312" w:hint="eastAsia"/>
          <w:color w:val="000000"/>
          <w:sz w:val="24"/>
        </w:rPr>
        <w:t>份；合同数量小于或等于</w:t>
      </w:r>
      <w:r>
        <w:rPr>
          <w:rFonts w:cs="楷体_GB2312" w:eastAsia="楷体_GB2312" w:hint="eastAsia"/>
          <w:color w:val="000000"/>
          <w:sz w:val="24"/>
        </w:rPr>
        <w:t>5</w:t>
      </w:r>
      <w:r>
        <w:rPr>
          <w:rFonts w:cs="楷体_GB2312" w:eastAsia="楷体_GB2312" w:hint="eastAsia"/>
          <w:color w:val="000000"/>
          <w:sz w:val="24"/>
        </w:rPr>
        <w:t>个的单位，全部上传）、合同台账作为佐证材料。</w:t>
      </w:r>
    </w:p>
    <w:p w14:paraId="214924BC" w14:textId="77777777" w:rsidR="00E750A5" w:rsidRDefault="00964E95">
      <w:pPr>
        <w:tabs>
          <w:tab w:pos="851" w:val="left"/>
        </w:tabs>
        <w:spacing w:after="156" w:afterLines="50" w:line="360" w:lineRule="auto"/>
        <w:jc w:val="center"/>
        <w:rPr>
          <w:rFonts w:ascii="黑体" w:cs="方正小标宋简体" w:eastAsia="黑体"/>
          <w:color w:val="000000"/>
          <w:spacing w:val="8"/>
          <w:sz w:val="36"/>
          <w:szCs w:val="36"/>
        </w:rPr>
      </w:pPr>
      <w:r>
        <w:rPr>
          <w:rFonts w:ascii="黑体" w:cs="方正小标宋简体" w:eastAsia="黑体" w:hint="eastAsia"/>
          <w:color w:val="000000"/>
          <w:spacing w:val="8"/>
          <w:sz w:val="36"/>
          <w:szCs w:val="36"/>
        </w:rPr>
        <w:t>四、内部控制信息化情况</w:t>
      </w:r>
    </w:p>
    <w:tbl>
      <w:tblPr>
        <w:tblW w:type="dxa" w:w="863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7"/>
          <w:right w:type="dxa" w:w="57"/>
        </w:tblCellMar>
        <w:tblLook w:firstColumn="1" w:firstRow="1" w:lastColumn="0" w:lastRow="0" w:noHBand="0" w:noVBand="1" w:val="04A0"/>
      </w:tblPr>
      <w:tblGrid>
        <w:gridCol w:w="2170"/>
        <w:gridCol w:w="6463"/>
      </w:tblGrid>
      <w:tr w14:paraId="0F583514" w14:textId="77777777" w:rsidR="00E750A5">
        <w:trPr>
          <w:trHeight w:val="90"/>
          <w:jc w:val="center"/>
        </w:trPr>
        <w:tc>
          <w:tcPr>
            <w:tcW w:type="dxa" w:w="2170"/>
            <w:noWrap/>
            <w:vAlign w:val="center"/>
          </w:tcPr>
          <w:p w14:paraId="0E13004A" w14:textId="77777777" w:rsidR="00E750A5" w:rsidRDefault="00964E95">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单位内部控制信息化覆盖情况</w:t>
            </w:r>
          </w:p>
        </w:tc>
        <w:tc>
          <w:tcPr>
            <w:tcW w:type="dxa" w:w="6463"/>
            <w:vAlign w:val="center"/>
          </w:tcPr>
          <w:p w14:paraId="09FECF02" w14:textId="2FF2C790" w:rsidR="00E750A5" w:rsidRDefault="00BE6A62">
            <w:pPr>
              <w:spacing w:line="320" w:lineRule="exact"/>
              <w:jc w:val="left"/>
              <w:rPr>
                <w:rFonts w:cs="仿宋_GB2312" w:eastAsia="仿宋_GB2312"/>
                <w:color w:val="000000"/>
                <w:spacing w:val="-12"/>
                <w:sz w:val="24"/>
              </w:rPr>
            </w:pPr>
            <w:r>
              <w:rPr>
                <w:rFonts w:ascii="仿宋" w:cs="楷体" w:eastAsia="仿宋" w:hAnsi="仿宋" w:hint="eastAsia"/>
                <w:bCs/>
                <w:color w:val="000000"/>
                <w:sz w:val="24"/>
              </w:rPr>
              <w:t/>
            </w:r>
            <w:r w:rsidR="00D426D6" w:rsidRPr="00D426D6">
              <w:rPr>
                <w:rFonts w:ascii="仿宋" w:cs="楷体" w:eastAsia="仿宋" w:hAnsi="仿宋"/>
                <w:bCs/>
                <w:color w:val="000000"/>
                <w:sz w:val="24"/>
              </w:rPr>
              <w:t/>
            </w:r>
            <w:r w:rsidR="00D426D6">
              <w:rPr>
                <w:rFonts w:ascii="仿宋" w:cs="楷体" w:eastAsia="仿宋" w:hAnsi="仿宋"/>
                <w:bCs/>
                <w:color w:val="000000"/>
                <w:sz w:val="24"/>
              </w:rPr>
              <w:t/>
            </w:r>
            <w:r>
              <w:rPr>
                <w:rFonts w:ascii="仿宋" w:cs="楷体" w:eastAsia="仿宋" w:hAnsi="仿宋" w:hint="eastAsia"/>
                <w:bCs/>
                <w:color w:val="000000"/>
                <w:sz w:val="24"/>
              </w:rPr>
              <w:t/>
            </w:r>
          </w:p>
        </w:tc>
      </w:tr>
      <w:tr w14:paraId="0136B0B0" w14:textId="77777777" w:rsidR="00E750A5">
        <w:trPr>
          <w:trHeight w:val="749"/>
          <w:jc w:val="center"/>
        </w:trPr>
        <w:tc>
          <w:tcPr>
            <w:tcW w:type="dxa" w:w="2170"/>
            <w:noWrap/>
            <w:vAlign w:val="center"/>
          </w:tcPr>
          <w:p w14:paraId="45F90054" w14:textId="77777777" w:rsidR="00E750A5" w:rsidRDefault="00964E95">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2023</w:t>
            </w:r>
            <w:r>
              <w:rPr>
                <w:rFonts w:cs="仿宋_GB2312" w:eastAsia="仿宋_GB2312" w:hint="eastAsia"/>
                <w:color w:val="000000"/>
                <w:spacing w:val="-12"/>
                <w:sz w:val="24"/>
              </w:rPr>
              <w:t>年度内部控制信息化覆盖的业务系统改造升级情况</w:t>
            </w:r>
          </w:p>
        </w:tc>
        <w:tc>
          <w:tcPr>
            <w:tcW w:type="dxa" w:w="6463"/>
            <w:vAlign w:val="center"/>
          </w:tcPr>
          <w:p w14:paraId="7C8E7BF7" w14:textId="3150EBD8" w:rsidR="00E750A5" w:rsidRDefault="00BE6A62">
            <w:pPr>
              <w:spacing w:line="320" w:lineRule="exact"/>
              <w:jc w:val="left"/>
              <w:rPr>
                <w:rFonts w:cs="楷体_GB2312" w:eastAsia="楷体_GB2312"/>
                <w:color w:val="000000"/>
                <w:sz w:val="24"/>
              </w:rPr>
            </w:pPr>
            <w:r>
              <w:rPr>
                <w:rFonts w:ascii="仿宋" w:cs="楷体" w:eastAsia="仿宋" w:hAnsi="仿宋" w:hint="eastAsia"/>
                <w:bCs/>
                <w:color w:val="000000"/>
                <w:sz w:val="24"/>
              </w:rPr>
              <w:t/>
            </w:r>
            <w:r w:rsidR="00D426D6" w:rsidRPr="00D426D6">
              <w:rPr>
                <w:rFonts w:ascii="仿宋" w:cs="楷体" w:eastAsia="仿宋" w:hAnsi="仿宋"/>
                <w:bCs/>
                <w:color w:val="000000"/>
                <w:sz w:val="24"/>
              </w:rPr>
              <w:t/>
            </w:r>
            <w:r w:rsidR="00D426D6">
              <w:rPr>
                <w:rFonts w:ascii="仿宋" w:cs="楷体" w:eastAsia="仿宋" w:hAnsi="仿宋"/>
                <w:bCs/>
                <w:color w:val="000000"/>
                <w:sz w:val="24"/>
              </w:rPr>
              <w:t/>
            </w:r>
            <w:r>
              <w:rPr>
                <w:rFonts w:ascii="仿宋" w:cs="楷体" w:eastAsia="仿宋" w:hAnsi="仿宋" w:hint="eastAsia"/>
                <w:bCs/>
                <w:color w:val="000000"/>
                <w:sz w:val="24"/>
              </w:rPr>
              <w:t/>
            </w:r>
          </w:p>
        </w:tc>
      </w:tr>
      <w:tr w14:paraId="525B8194" w14:textId="77777777" w:rsidR="00E750A5">
        <w:trPr>
          <w:trHeight w:val="749"/>
          <w:jc w:val="center"/>
        </w:trPr>
        <w:tc>
          <w:tcPr>
            <w:tcW w:type="dxa" w:w="2170"/>
            <w:noWrap/>
            <w:vAlign w:val="center"/>
          </w:tcPr>
          <w:p w14:paraId="2A251074" w14:textId="77777777" w:rsidR="00E750A5" w:rsidRDefault="00964E95">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单位内部控制信息化模块联通情况</w:t>
            </w:r>
          </w:p>
        </w:tc>
        <w:tc>
          <w:tcPr>
            <w:tcW w:type="dxa" w:w="6463"/>
            <w:vAlign w:val="center"/>
          </w:tcPr>
          <w:p w14:paraId="6AF4F4AD" w14:textId="5D64AFBC" w:rsidR="00E750A5" w:rsidRDefault="00D426D6">
            <w:pPr>
              <w:spacing w:line="320" w:lineRule="exact"/>
              <w:jc w:val="left"/>
              <w:rPr>
                <w:rFonts w:ascii="楷体" w:cs="楷体" w:eastAsia="楷体" w:hAnsi="楷体"/>
                <w:color w:val="000000"/>
                <w:spacing w:val="-12"/>
                <w:sz w:val="24"/>
              </w:rPr>
            </w:pPr>
            <w:r>
              <w:rPr>
                <w:rFonts w:ascii="仿宋" w:cs="楷体" w:eastAsia="仿宋" w:hAnsi="仿宋" w:hint="eastAsia"/>
                <w:bCs/>
                <w:color w:val="000000"/>
                <w:sz w:val="24"/>
              </w:rPr>
              <w:t>共有</w:t>
            </w:r>
            <w:r w:rsidR="00BE6A62">
              <w:rPr>
                <w:rFonts w:ascii="仿宋" w:cs="楷体" w:eastAsia="仿宋" w:hAnsi="仿宋" w:hint="eastAsia"/>
                <w:bCs/>
                <w:color w:val="000000"/>
                <w:sz w:val="24"/>
              </w:rPr>
              <w:t>0</w:t>
            </w:r>
            <w:r w:rsidR="00900A87">
              <w:rPr>
                <w:rFonts w:ascii="仿宋" w:cs="楷体" w:eastAsia="仿宋" w:hAnsi="仿宋" w:hint="eastAsia"/>
                <w:bCs/>
                <w:color w:val="000000"/>
                <w:sz w:val="24"/>
              </w:rPr>
              <w:t/>
            </w:r>
            <w:r w:rsidR="008B0BD6" w:rsidRPr="008B0BD6">
              <w:rPr>
                <w:rFonts w:ascii="仿宋" w:cs="楷体" w:eastAsia="仿宋" w:hAnsi="仿宋"/>
                <w:bCs/>
                <w:color w:val="000000"/>
                <w:sz w:val="24"/>
              </w:rPr>
              <w:t/>
            </w:r>
            <w:r w:rsidRPr="00D426D6">
              <w:rPr>
                <w:rFonts w:ascii="仿宋" w:cs="楷体" w:eastAsia="仿宋" w:hAnsi="仿宋"/>
                <w:bCs/>
                <w:color w:val="000000"/>
                <w:sz w:val="24"/>
              </w:rPr>
              <w:t/>
            </w:r>
            <w:r w:rsidR="00BE6A62">
              <w:rPr>
                <w:rFonts w:ascii="仿宋" w:cs="楷体" w:eastAsia="仿宋" w:hAnsi="仿宋" w:hint="eastAsia"/>
                <w:bCs/>
                <w:color w:val="000000"/>
                <w:sz w:val="24"/>
              </w:rPr>
              <w:t/>
            </w:r>
            <w:r>
              <w:rPr>
                <w:rFonts w:ascii="仿宋" w:cs="楷体" w:eastAsia="仿宋" w:hAnsi="仿宋" w:hint="eastAsia"/>
                <w:bCs/>
                <w:color w:val="000000"/>
                <w:sz w:val="24"/>
              </w:rPr>
              <w:t>对模块已经联通</w:t>
            </w:r>
          </w:p>
        </w:tc>
      </w:tr>
      <w:tr w14:paraId="615B25D1" w14:textId="77777777" w:rsidR="00E750A5">
        <w:trPr>
          <w:trHeight w:val="509"/>
          <w:jc w:val="center"/>
        </w:trPr>
        <w:tc>
          <w:tcPr>
            <w:tcW w:type="dxa" w:w="2170"/>
            <w:noWrap/>
            <w:vAlign w:val="center"/>
          </w:tcPr>
          <w:p w14:paraId="1B86DC37" w14:textId="77777777" w:rsidR="00E750A5" w:rsidRDefault="00964E95">
            <w:pPr>
              <w:spacing w:line="320" w:lineRule="exact"/>
              <w:jc w:val="left"/>
              <w:rPr>
                <w:rFonts w:cs="仿宋_GB2312" w:eastAsia="仿宋_GB2312"/>
                <w:color w:val="000000"/>
                <w:spacing w:val="-12"/>
                <w:sz w:val="24"/>
              </w:rPr>
            </w:pPr>
            <w:r>
              <w:rPr>
                <w:rFonts w:cs="仿宋_GB2312" w:eastAsia="仿宋_GB2312" w:hint="eastAsia"/>
                <w:color w:val="000000"/>
                <w:spacing w:val="-12"/>
                <w:sz w:val="24"/>
              </w:rPr>
              <w:t>是否联通政府会计核算模块</w:t>
            </w:r>
          </w:p>
        </w:tc>
        <w:tc>
          <w:tcPr>
            <w:tcW w:type="dxa" w:w="6463"/>
            <w:vAlign w:val="center"/>
          </w:tcPr>
          <w:p w14:paraId="1FBAEE78" w14:textId="6DC943E3" w:rsidR="00E750A5" w:rsidRDefault="000F0B3B">
            <w:pPr>
              <w:spacing w:line="320" w:lineRule="exact"/>
              <w:jc w:val="left"/>
              <w:rPr>
                <w:rFonts w:cs="仿宋_GB2312" w:eastAsia="仿宋_GB2312"/>
                <w:color w:val="000000"/>
                <w:spacing w:val="-12"/>
                <w:sz w:val="24"/>
              </w:rPr>
            </w:pPr>
            <w:r>
              <w:rPr>
                <w:rFonts w:ascii="仿宋_GB2312" w:eastAsia="仿宋_GB2312" w:hAnsi="宋体" w:hint="eastAsia"/>
                <w:sz w:val="24"/>
              </w:rPr>
              <w:t/>
            </w:r>
            <w:r w:rsidR="00900A87">
              <w:rPr>
                <w:rFonts w:ascii="仿宋_GB2312" w:eastAsia="仿宋_GB2312" w:hAnsi="宋体" w:hint="eastAsia"/>
                <w:sz w:val="24"/>
              </w:rPr>
              <w:t/>
            </w:r>
            <w:r w:rsidR="00D426D6" w:rsidRPr="00D426D6">
              <w:rPr>
                <w:rFonts w:ascii="仿宋_GB2312" w:eastAsia="仿宋_GB2312" w:hAnsi="宋体"/>
                <w:sz w:val="24"/>
              </w:rPr>
              <w:t/>
            </w:r>
            <w:r w:rsidR="00D426D6">
              <w:rPr>
                <w:rFonts w:ascii="仿宋_GB2312" w:eastAsia="仿宋_GB2312" w:hAnsi="宋体"/>
                <w:sz w:val="24"/>
              </w:rPr>
              <w:t/>
            </w:r>
            <w:r>
              <w:rPr>
                <w:rFonts w:ascii="仿宋_GB2312" w:eastAsia="仿宋_GB2312" w:hAnsi="宋体" w:hint="eastAsia"/>
                <w:sz w:val="24"/>
              </w:rPr>
              <w:t xml:space="preserve"/>
            </w:r>
          </w:p>
        </w:tc>
      </w:tr>
    </w:tbl>
    <w:p w14:paraId="00C6B3EC" w14:textId="77777777" w:rsidR="00E750A5" w:rsidRDefault="00964E95">
      <w:pPr>
        <w:pStyle w:val="afa"/>
        <w:tabs>
          <w:tab w:pos="851" w:val="left"/>
        </w:tabs>
        <w:spacing w:line="360" w:lineRule="auto"/>
        <w:ind w:firstLine="480"/>
      </w:pPr>
      <w:r>
        <w:rPr>
          <w:rFonts w:cs="楷体_GB2312" w:eastAsia="楷体_GB2312" w:hint="eastAsia"/>
          <w:color w:val="000000"/>
          <w:sz w:val="24"/>
        </w:rPr>
        <w:t>说明：内部控制信息化建设是指运用信息化手段将内部控制关键点嵌入业务系统中。财政部门统一建设的预算管理一体化系统、行政事业单位内部控制报告填报系统、与业务无关的内部控制工作辅助软件等，不纳入“单位内部控制信息化覆盖情况”填报范围。</w:t>
      </w:r>
      <w:r>
        <w:rPr>
          <w:rFonts w:cs="楷体_GB2312" w:eastAsia="楷体_GB2312" w:hint="eastAsia"/>
          <w:color w:val="000000"/>
          <w:sz w:val="24"/>
        </w:rPr>
        <w:t>2023</w:t>
      </w:r>
      <w:r>
        <w:rPr>
          <w:rFonts w:cs="楷体_GB2312" w:eastAsia="楷体_GB2312" w:hint="eastAsia"/>
          <w:color w:val="000000"/>
          <w:sz w:val="24"/>
        </w:rPr>
        <w:t>年度内部控制信息化覆盖的业务系统改造升级情况是指内部制度更新等情况对内部控制信息化覆盖的业务系统进行的内部控制相关改造升级。单位内部控制信息化模块联通是指不同业务的系统模块之间的数据信息能够同步更新与实时共享。需上传内部控制信息系统设计文档及系统截图</w:t>
      </w:r>
      <w:r>
        <w:rPr>
          <w:rFonts w:cs="楷体_GB2312" w:eastAsia="楷体_GB2312" w:hint="eastAsia"/>
          <w:color w:val="000000"/>
          <w:sz w:val="24"/>
        </w:rPr>
        <w:lastRenderedPageBreak/>
        <w:t>作为佐证材料。</w:t>
      </w:r>
    </w:p>
    <w:p w14:paraId="61F114E9" w14:textId="77777777" w:rsidR="00E750A5" w:rsidRDefault="00E750A5">
      <w:pPr>
        <w:pStyle w:val="afa"/>
        <w:tabs>
          <w:tab w:pos="851" w:val="left"/>
        </w:tabs>
        <w:spacing w:line="360" w:lineRule="auto"/>
      </w:pPr>
    </w:p>
    <w:sectPr w:rsidR="00E750A5">
      <w:pgSz w:h="16838" w:w="11906"/>
      <w:pgMar w:bottom="1440" w:footer="499" w:gutter="0" w:header="851" w:left="1800" w:right="1800" w:top="1440"/>
      <w:cols w:space="720"/>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C16E" w14:textId="77777777" w:rsidR="00602AD0" w:rsidRDefault="00602AD0">
      <w:r>
        <w:separator/>
      </w:r>
    </w:p>
  </w:endnote>
  <w:endnote w:type="continuationSeparator" w:id="0">
    <w:p w14:paraId="5F7B6822" w14:textId="77777777" w:rsidR="00602AD0" w:rsidRDefault="0060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EBD2" w14:textId="77777777" w:rsidR="00E750A5" w:rsidRDefault="00964E95">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5689F5F" w14:textId="77777777" w:rsidR="00E750A5" w:rsidRDefault="00E750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F4B2" w14:textId="77777777" w:rsidR="00E750A5" w:rsidRDefault="00964E95">
    <w:pPr>
      <w:pStyle w:val="ab"/>
    </w:pPr>
    <w:r>
      <w:rPr>
        <w:noProof/>
      </w:rPr>
      <mc:AlternateContent>
        <mc:Choice Requires="wps">
          <w:drawing>
            <wp:anchor distT="0" distB="0" distL="114300" distR="114300" simplePos="0" relativeHeight="251659264" behindDoc="0" locked="0" layoutInCell="1" allowOverlap="1" wp14:anchorId="401E3BE1" wp14:editId="62EBFF9A">
              <wp:simplePos x="0" y="0"/>
              <wp:positionH relativeFrom="margin">
                <wp:align>center</wp:align>
              </wp:positionH>
              <wp:positionV relativeFrom="paragraph">
                <wp:posOffset>0</wp:posOffset>
              </wp:positionV>
              <wp:extent cx="400685" cy="147955"/>
              <wp:effectExtent l="0" t="0" r="18415" b="4445"/>
              <wp:wrapNone/>
              <wp:docPr id="1" name="文本框 102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a:effectLst/>
                    </wps:spPr>
                    <wps:txbx>
                      <w:txbxContent>
                        <w:p w14:paraId="12B9A11F" w14:textId="3B5F9596" w:rsidR="00E750A5" w:rsidRDefault="00964E95">
                          <w:pPr>
                            <w:pStyle w:val="ab"/>
                          </w:pPr>
                          <w:r>
                            <w:rPr>
                              <w:rFonts w:hint="eastAsia"/>
                            </w:rPr>
                            <w:t>—</w:t>
                          </w:r>
                          <w:r>
                            <w:rPr>
                              <w:rFonts w:hint="eastAsia"/>
                            </w:rPr>
                            <w:t xml:space="preserve"> </w:t>
                          </w:r>
                          <w:r>
                            <w:fldChar w:fldCharType="begin"/>
                          </w:r>
                          <w:r>
                            <w:instrText xml:space="preserve"> PAGE  \* MERGEFORMAT </w:instrText>
                          </w:r>
                          <w:r>
                            <w:fldChar w:fldCharType="separate"/>
                          </w:r>
                          <w:r w:rsidR="00E62D8D">
                            <w:rPr>
                              <w:noProof/>
                            </w:rPr>
                            <w:t>20</w:t>
                          </w:r>
                          <w: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w14:anchorId="401E3BE1" id="_x0000_t202" coordsize="21600,21600" o:spt="202" path="m,l,21600r21600,l21600,xe">
              <v:stroke joinstyle="miter"/>
              <v:path gradientshapeok="t" o:connecttype="rect"/>
            </v:shapetype>
            <v:shape id="文本框 1025" o:spid="_x0000_s1026" type="#_x0000_t202" style="position:absolute;margin-left:0;margin-top:0;width:31.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" filled="f" stroked="f">
              <v:textbox style="mso-fit-shape-to-text:t" inset="0,0,0,0">
                <w:txbxContent>
                  <w:p w14:paraId="12B9A11F" w14:textId="3B5F9596" w:rsidR="00E750A5" w:rsidRDefault="00964E95">
                    <w:pPr>
                      <w:pStyle w:val="ab"/>
                    </w:pPr>
                    <w:r>
                      <w:rPr>
                        <w:rFonts w:hint="eastAsia"/>
                      </w:rPr>
                      <w:t>—</w:t>
                    </w:r>
                    <w:r>
                      <w:rPr>
                        <w:rFonts w:hint="eastAsia"/>
                      </w:rPr>
                      <w:t xml:space="preserve"> </w:t>
                    </w:r>
                    <w:r>
                      <w:fldChar w:fldCharType="begin"/>
                    </w:r>
                    <w:r>
                      <w:instrText xml:space="preserve"> PAGE  \* MERGEFORMAT </w:instrText>
                    </w:r>
                    <w:r>
                      <w:fldChar w:fldCharType="separate"/>
                    </w:r>
                    <w:r w:rsidR="00E62D8D">
                      <w:rPr>
                        <w:noProof/>
                      </w:rPr>
                      <w:t>20</w:t>
                    </w:r>
                    <w: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AB6C" w14:textId="77777777" w:rsidR="00602AD0" w:rsidRDefault="00602AD0">
      <w:r>
        <w:separator/>
      </w:r>
    </w:p>
  </w:footnote>
  <w:footnote w:type="continuationSeparator" w:id="0">
    <w:p w14:paraId="65DF4209" w14:textId="77777777" w:rsidR="00602AD0" w:rsidRDefault="0060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VjMTVmYTdjM2IyZTNhYzM3NzgwMDZmODZkNzRiZTMifQ=="/>
  </w:docVars>
  <w:rsids>
    <w:rsidRoot w:val="0024403F"/>
    <w:rsid w:val="9F5F21F2"/>
    <w:rsid w:val="9FF7C9A4"/>
    <w:rsid w:val="ACFA3B4B"/>
    <w:rsid w:val="B6FC9F44"/>
    <w:rsid w:val="B8CABF0E"/>
    <w:rsid w:val="BABDE969"/>
    <w:rsid w:val="BDCFB3C2"/>
    <w:rsid w:val="BDED0696"/>
    <w:rsid w:val="BE2E9E46"/>
    <w:rsid w:val="BEBCEDEA"/>
    <w:rsid w:val="BEBEDF04"/>
    <w:rsid w:val="BF7DC39C"/>
    <w:rsid w:val="BFF7C5D1"/>
    <w:rsid w:val="C5FFB1ED"/>
    <w:rsid w:val="CE9F08AC"/>
    <w:rsid w:val="CEFBDA19"/>
    <w:rsid w:val="CFDD728B"/>
    <w:rsid w:val="D78F8098"/>
    <w:rsid w:val="DD7C3D08"/>
    <w:rsid w:val="DE5FC5B7"/>
    <w:rsid w:val="DF3FB433"/>
    <w:rsid w:val="DF6B2684"/>
    <w:rsid w:val="DFE55A2A"/>
    <w:rsid w:val="DFE785C9"/>
    <w:rsid w:val="E55FED39"/>
    <w:rsid w:val="E57BA949"/>
    <w:rsid w:val="E77BCD92"/>
    <w:rsid w:val="E77F5E46"/>
    <w:rsid w:val="E9FD44C5"/>
    <w:rsid w:val="EBAF2FE0"/>
    <w:rsid w:val="EDFF833E"/>
    <w:rsid w:val="EF65483F"/>
    <w:rsid w:val="EFB60E6A"/>
    <w:rsid w:val="EFDE7EFB"/>
    <w:rsid w:val="EFED7D33"/>
    <w:rsid w:val="EFFB6C99"/>
    <w:rsid w:val="EFFB7C8A"/>
    <w:rsid w:val="F4FF036E"/>
    <w:rsid w:val="F67AEFC4"/>
    <w:rsid w:val="F7B30FD6"/>
    <w:rsid w:val="F7DFD0E6"/>
    <w:rsid w:val="F7FFD9C3"/>
    <w:rsid w:val="F9E708BC"/>
    <w:rsid w:val="FA6A1BCF"/>
    <w:rsid w:val="FB7D863F"/>
    <w:rsid w:val="FBF7CB2B"/>
    <w:rsid w:val="FC1545B4"/>
    <w:rsid w:val="FCAB2894"/>
    <w:rsid w:val="FCFD8A34"/>
    <w:rsid w:val="FD9EB9E0"/>
    <w:rsid w:val="FDEE5E35"/>
    <w:rsid w:val="FDF8AE67"/>
    <w:rsid w:val="FE4DE98C"/>
    <w:rsid w:val="FE5E1487"/>
    <w:rsid w:val="FE79C8BB"/>
    <w:rsid w:val="FEBA2B6C"/>
    <w:rsid w:val="FEFE2721"/>
    <w:rsid w:val="FF3F2220"/>
    <w:rsid w:val="FF75D420"/>
    <w:rsid w:val="FF7C5FDE"/>
    <w:rsid w:val="FF9FBA0F"/>
    <w:rsid w:val="FFAEE9A2"/>
    <w:rsid w:val="FFF54773"/>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2A61"/>
    <w:rsid w:val="00035024"/>
    <w:rsid w:val="0003555F"/>
    <w:rsid w:val="00035B8E"/>
    <w:rsid w:val="00040BD3"/>
    <w:rsid w:val="00040FA0"/>
    <w:rsid w:val="0004186D"/>
    <w:rsid w:val="00041E2A"/>
    <w:rsid w:val="00041E65"/>
    <w:rsid w:val="00042E86"/>
    <w:rsid w:val="0004300B"/>
    <w:rsid w:val="00043188"/>
    <w:rsid w:val="00043EA4"/>
    <w:rsid w:val="000448FA"/>
    <w:rsid w:val="00045768"/>
    <w:rsid w:val="00045A15"/>
    <w:rsid w:val="000471BC"/>
    <w:rsid w:val="00050853"/>
    <w:rsid w:val="000517E5"/>
    <w:rsid w:val="00051AF3"/>
    <w:rsid w:val="00052496"/>
    <w:rsid w:val="00053B53"/>
    <w:rsid w:val="000550B2"/>
    <w:rsid w:val="0005513B"/>
    <w:rsid w:val="00055FAC"/>
    <w:rsid w:val="00056A1C"/>
    <w:rsid w:val="00064049"/>
    <w:rsid w:val="00064733"/>
    <w:rsid w:val="00064A26"/>
    <w:rsid w:val="00065F64"/>
    <w:rsid w:val="000704A2"/>
    <w:rsid w:val="000736D9"/>
    <w:rsid w:val="000744CA"/>
    <w:rsid w:val="000762C7"/>
    <w:rsid w:val="00076C6B"/>
    <w:rsid w:val="00080A90"/>
    <w:rsid w:val="00081458"/>
    <w:rsid w:val="000819E5"/>
    <w:rsid w:val="000829DB"/>
    <w:rsid w:val="00082A01"/>
    <w:rsid w:val="000835E6"/>
    <w:rsid w:val="00085A6C"/>
    <w:rsid w:val="000877F4"/>
    <w:rsid w:val="00091127"/>
    <w:rsid w:val="0009302D"/>
    <w:rsid w:val="00094A2F"/>
    <w:rsid w:val="00094BD1"/>
    <w:rsid w:val="000A00B5"/>
    <w:rsid w:val="000A0136"/>
    <w:rsid w:val="000A3678"/>
    <w:rsid w:val="000A39CD"/>
    <w:rsid w:val="000A40FB"/>
    <w:rsid w:val="000A44DF"/>
    <w:rsid w:val="000A6AF9"/>
    <w:rsid w:val="000A6FAE"/>
    <w:rsid w:val="000A7618"/>
    <w:rsid w:val="000A7B0A"/>
    <w:rsid w:val="000B1641"/>
    <w:rsid w:val="000B1BC8"/>
    <w:rsid w:val="000B283F"/>
    <w:rsid w:val="000B2867"/>
    <w:rsid w:val="000B3500"/>
    <w:rsid w:val="000B3CCA"/>
    <w:rsid w:val="000B7CA9"/>
    <w:rsid w:val="000C3BAF"/>
    <w:rsid w:val="000C6C8E"/>
    <w:rsid w:val="000C7874"/>
    <w:rsid w:val="000C7A72"/>
    <w:rsid w:val="000D07EE"/>
    <w:rsid w:val="000D286E"/>
    <w:rsid w:val="000D2963"/>
    <w:rsid w:val="000D506C"/>
    <w:rsid w:val="000D53D4"/>
    <w:rsid w:val="000D5640"/>
    <w:rsid w:val="000D666C"/>
    <w:rsid w:val="000E05E6"/>
    <w:rsid w:val="000E18D7"/>
    <w:rsid w:val="000E1C87"/>
    <w:rsid w:val="000E3219"/>
    <w:rsid w:val="000E4E65"/>
    <w:rsid w:val="000E6978"/>
    <w:rsid w:val="000F07B1"/>
    <w:rsid w:val="000F0B3B"/>
    <w:rsid w:val="000F190E"/>
    <w:rsid w:val="000F2303"/>
    <w:rsid w:val="000F34D5"/>
    <w:rsid w:val="000F3ADF"/>
    <w:rsid w:val="000F49C3"/>
    <w:rsid w:val="000F4E8E"/>
    <w:rsid w:val="000F6B46"/>
    <w:rsid w:val="001011FE"/>
    <w:rsid w:val="001012BA"/>
    <w:rsid w:val="001019A9"/>
    <w:rsid w:val="00101E42"/>
    <w:rsid w:val="001032BD"/>
    <w:rsid w:val="00103CA7"/>
    <w:rsid w:val="0010498F"/>
    <w:rsid w:val="00105104"/>
    <w:rsid w:val="001058F4"/>
    <w:rsid w:val="00106978"/>
    <w:rsid w:val="00106CC3"/>
    <w:rsid w:val="00106DF6"/>
    <w:rsid w:val="0011132A"/>
    <w:rsid w:val="001128FD"/>
    <w:rsid w:val="00112CEA"/>
    <w:rsid w:val="00112D65"/>
    <w:rsid w:val="001133ED"/>
    <w:rsid w:val="00115902"/>
    <w:rsid w:val="00116824"/>
    <w:rsid w:val="00120244"/>
    <w:rsid w:val="0012111A"/>
    <w:rsid w:val="001225F4"/>
    <w:rsid w:val="00122738"/>
    <w:rsid w:val="00123E29"/>
    <w:rsid w:val="00124BAA"/>
    <w:rsid w:val="00125F80"/>
    <w:rsid w:val="0012611B"/>
    <w:rsid w:val="00126320"/>
    <w:rsid w:val="0012717E"/>
    <w:rsid w:val="00127443"/>
    <w:rsid w:val="00127B95"/>
    <w:rsid w:val="00127DB5"/>
    <w:rsid w:val="00127E10"/>
    <w:rsid w:val="00130702"/>
    <w:rsid w:val="001309D2"/>
    <w:rsid w:val="00132D4F"/>
    <w:rsid w:val="0013385A"/>
    <w:rsid w:val="00134211"/>
    <w:rsid w:val="00134222"/>
    <w:rsid w:val="00134C9C"/>
    <w:rsid w:val="00135CDA"/>
    <w:rsid w:val="00136A7C"/>
    <w:rsid w:val="00136BC3"/>
    <w:rsid w:val="00136DEB"/>
    <w:rsid w:val="00137637"/>
    <w:rsid w:val="001402D1"/>
    <w:rsid w:val="001403F8"/>
    <w:rsid w:val="001424AD"/>
    <w:rsid w:val="00142D3B"/>
    <w:rsid w:val="00142E34"/>
    <w:rsid w:val="00144417"/>
    <w:rsid w:val="001452C0"/>
    <w:rsid w:val="00145546"/>
    <w:rsid w:val="00145689"/>
    <w:rsid w:val="00146B4C"/>
    <w:rsid w:val="00147D40"/>
    <w:rsid w:val="0015016B"/>
    <w:rsid w:val="00151100"/>
    <w:rsid w:val="00154698"/>
    <w:rsid w:val="00154B7E"/>
    <w:rsid w:val="00155EDD"/>
    <w:rsid w:val="001608FC"/>
    <w:rsid w:val="001612C8"/>
    <w:rsid w:val="001629B5"/>
    <w:rsid w:val="00163130"/>
    <w:rsid w:val="001638AD"/>
    <w:rsid w:val="00166AB3"/>
    <w:rsid w:val="00166B85"/>
    <w:rsid w:val="0016742E"/>
    <w:rsid w:val="00167CCE"/>
    <w:rsid w:val="00167E15"/>
    <w:rsid w:val="00167EE4"/>
    <w:rsid w:val="00172AC4"/>
    <w:rsid w:val="00174007"/>
    <w:rsid w:val="00175EE7"/>
    <w:rsid w:val="001767FF"/>
    <w:rsid w:val="00176F2B"/>
    <w:rsid w:val="0018014F"/>
    <w:rsid w:val="00181778"/>
    <w:rsid w:val="00184B7F"/>
    <w:rsid w:val="001858A2"/>
    <w:rsid w:val="00186B78"/>
    <w:rsid w:val="0018717B"/>
    <w:rsid w:val="001875E0"/>
    <w:rsid w:val="0018798D"/>
    <w:rsid w:val="001918B0"/>
    <w:rsid w:val="00192A7A"/>
    <w:rsid w:val="00193B98"/>
    <w:rsid w:val="0019426A"/>
    <w:rsid w:val="00194C68"/>
    <w:rsid w:val="001952A2"/>
    <w:rsid w:val="0019597E"/>
    <w:rsid w:val="00197862"/>
    <w:rsid w:val="00197A1A"/>
    <w:rsid w:val="001A07E6"/>
    <w:rsid w:val="001A1145"/>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2213"/>
    <w:rsid w:val="001F3E0F"/>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64A"/>
    <w:rsid w:val="00213FDC"/>
    <w:rsid w:val="002151C9"/>
    <w:rsid w:val="002157B1"/>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5DC6"/>
    <w:rsid w:val="00225F25"/>
    <w:rsid w:val="002264B2"/>
    <w:rsid w:val="00227977"/>
    <w:rsid w:val="002309D4"/>
    <w:rsid w:val="002309F2"/>
    <w:rsid w:val="00231A9E"/>
    <w:rsid w:val="0023333B"/>
    <w:rsid w:val="00233B91"/>
    <w:rsid w:val="0023495D"/>
    <w:rsid w:val="002351A6"/>
    <w:rsid w:val="002359BE"/>
    <w:rsid w:val="002363EB"/>
    <w:rsid w:val="00236914"/>
    <w:rsid w:val="00236B4D"/>
    <w:rsid w:val="002417E5"/>
    <w:rsid w:val="0024403F"/>
    <w:rsid w:val="002440C0"/>
    <w:rsid w:val="00245608"/>
    <w:rsid w:val="002457B7"/>
    <w:rsid w:val="002457C8"/>
    <w:rsid w:val="00245B8E"/>
    <w:rsid w:val="00245FF3"/>
    <w:rsid w:val="00246FEA"/>
    <w:rsid w:val="002474FA"/>
    <w:rsid w:val="00247637"/>
    <w:rsid w:val="00247692"/>
    <w:rsid w:val="00247ABC"/>
    <w:rsid w:val="00247FBF"/>
    <w:rsid w:val="002507D2"/>
    <w:rsid w:val="00250BDF"/>
    <w:rsid w:val="0025111F"/>
    <w:rsid w:val="002515BC"/>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5499"/>
    <w:rsid w:val="0026644C"/>
    <w:rsid w:val="00267109"/>
    <w:rsid w:val="002674B0"/>
    <w:rsid w:val="00267983"/>
    <w:rsid w:val="00274037"/>
    <w:rsid w:val="00276731"/>
    <w:rsid w:val="00276E69"/>
    <w:rsid w:val="00284E02"/>
    <w:rsid w:val="002854E2"/>
    <w:rsid w:val="00287076"/>
    <w:rsid w:val="00287374"/>
    <w:rsid w:val="00287B12"/>
    <w:rsid w:val="0029014A"/>
    <w:rsid w:val="002903AC"/>
    <w:rsid w:val="00292645"/>
    <w:rsid w:val="002940D1"/>
    <w:rsid w:val="00294A57"/>
    <w:rsid w:val="00294BAF"/>
    <w:rsid w:val="00294DC1"/>
    <w:rsid w:val="0029679E"/>
    <w:rsid w:val="00297071"/>
    <w:rsid w:val="002A02CA"/>
    <w:rsid w:val="002A0A66"/>
    <w:rsid w:val="002A411A"/>
    <w:rsid w:val="002A6569"/>
    <w:rsid w:val="002A7B7B"/>
    <w:rsid w:val="002B0765"/>
    <w:rsid w:val="002B0C38"/>
    <w:rsid w:val="002B2728"/>
    <w:rsid w:val="002B317D"/>
    <w:rsid w:val="002B3839"/>
    <w:rsid w:val="002B5724"/>
    <w:rsid w:val="002B6407"/>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5922"/>
    <w:rsid w:val="002F5DF8"/>
    <w:rsid w:val="002F67B9"/>
    <w:rsid w:val="00300B01"/>
    <w:rsid w:val="00300BD2"/>
    <w:rsid w:val="00301B9A"/>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51A"/>
    <w:rsid w:val="003256A3"/>
    <w:rsid w:val="0032662B"/>
    <w:rsid w:val="0032675D"/>
    <w:rsid w:val="00327B90"/>
    <w:rsid w:val="00327FA1"/>
    <w:rsid w:val="00330030"/>
    <w:rsid w:val="003303DA"/>
    <w:rsid w:val="00331AC8"/>
    <w:rsid w:val="0033201A"/>
    <w:rsid w:val="003344FB"/>
    <w:rsid w:val="0033487B"/>
    <w:rsid w:val="0033548C"/>
    <w:rsid w:val="003355FA"/>
    <w:rsid w:val="0034056F"/>
    <w:rsid w:val="00344F64"/>
    <w:rsid w:val="00345510"/>
    <w:rsid w:val="00346F32"/>
    <w:rsid w:val="00350DAB"/>
    <w:rsid w:val="00351141"/>
    <w:rsid w:val="00352855"/>
    <w:rsid w:val="0035654D"/>
    <w:rsid w:val="003572DE"/>
    <w:rsid w:val="0035745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5CD"/>
    <w:rsid w:val="00375701"/>
    <w:rsid w:val="0037590A"/>
    <w:rsid w:val="003759E4"/>
    <w:rsid w:val="0037616B"/>
    <w:rsid w:val="003762BA"/>
    <w:rsid w:val="00376FC6"/>
    <w:rsid w:val="00377396"/>
    <w:rsid w:val="00381B25"/>
    <w:rsid w:val="00382555"/>
    <w:rsid w:val="0038309E"/>
    <w:rsid w:val="00383D19"/>
    <w:rsid w:val="00390C48"/>
    <w:rsid w:val="00391F92"/>
    <w:rsid w:val="003922E0"/>
    <w:rsid w:val="00392DF1"/>
    <w:rsid w:val="003933E0"/>
    <w:rsid w:val="0039526C"/>
    <w:rsid w:val="00396E28"/>
    <w:rsid w:val="00396F7A"/>
    <w:rsid w:val="003970EF"/>
    <w:rsid w:val="00397124"/>
    <w:rsid w:val="003972FD"/>
    <w:rsid w:val="003A13FA"/>
    <w:rsid w:val="003A204B"/>
    <w:rsid w:val="003A25DE"/>
    <w:rsid w:val="003A30FA"/>
    <w:rsid w:val="003A47D8"/>
    <w:rsid w:val="003A4C0E"/>
    <w:rsid w:val="003A744E"/>
    <w:rsid w:val="003A7E00"/>
    <w:rsid w:val="003B0531"/>
    <w:rsid w:val="003B0535"/>
    <w:rsid w:val="003B085C"/>
    <w:rsid w:val="003B1271"/>
    <w:rsid w:val="003B1410"/>
    <w:rsid w:val="003B1520"/>
    <w:rsid w:val="003B2B6A"/>
    <w:rsid w:val="003B31E8"/>
    <w:rsid w:val="003B3DBC"/>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CD"/>
    <w:rsid w:val="003E0479"/>
    <w:rsid w:val="003E0879"/>
    <w:rsid w:val="003E2649"/>
    <w:rsid w:val="003E41FB"/>
    <w:rsid w:val="003E4A3F"/>
    <w:rsid w:val="003E5500"/>
    <w:rsid w:val="003E6718"/>
    <w:rsid w:val="003E71E6"/>
    <w:rsid w:val="003E724D"/>
    <w:rsid w:val="003E7B92"/>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07A2A"/>
    <w:rsid w:val="004100CD"/>
    <w:rsid w:val="00411B40"/>
    <w:rsid w:val="00412350"/>
    <w:rsid w:val="004123B4"/>
    <w:rsid w:val="00414EFE"/>
    <w:rsid w:val="004157FE"/>
    <w:rsid w:val="00415AB7"/>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921"/>
    <w:rsid w:val="004332A7"/>
    <w:rsid w:val="00435DCC"/>
    <w:rsid w:val="004366F3"/>
    <w:rsid w:val="00442070"/>
    <w:rsid w:val="004428BD"/>
    <w:rsid w:val="004449C4"/>
    <w:rsid w:val="00445ED1"/>
    <w:rsid w:val="00446464"/>
    <w:rsid w:val="004466C2"/>
    <w:rsid w:val="00446BBC"/>
    <w:rsid w:val="00446DBB"/>
    <w:rsid w:val="00446E77"/>
    <w:rsid w:val="00447B84"/>
    <w:rsid w:val="00447DCF"/>
    <w:rsid w:val="004511BA"/>
    <w:rsid w:val="004516BD"/>
    <w:rsid w:val="00451A4F"/>
    <w:rsid w:val="00456DE2"/>
    <w:rsid w:val="004620EE"/>
    <w:rsid w:val="004627D8"/>
    <w:rsid w:val="004628AE"/>
    <w:rsid w:val="0046299C"/>
    <w:rsid w:val="00462E1E"/>
    <w:rsid w:val="00462E4E"/>
    <w:rsid w:val="0046400E"/>
    <w:rsid w:val="004649F9"/>
    <w:rsid w:val="00466815"/>
    <w:rsid w:val="00467A5F"/>
    <w:rsid w:val="00467E35"/>
    <w:rsid w:val="004713C9"/>
    <w:rsid w:val="00471516"/>
    <w:rsid w:val="00471C2C"/>
    <w:rsid w:val="00471DBD"/>
    <w:rsid w:val="00471F0E"/>
    <w:rsid w:val="00472707"/>
    <w:rsid w:val="00472D92"/>
    <w:rsid w:val="004742BE"/>
    <w:rsid w:val="00475879"/>
    <w:rsid w:val="00475D5D"/>
    <w:rsid w:val="004764A3"/>
    <w:rsid w:val="004767D0"/>
    <w:rsid w:val="00477167"/>
    <w:rsid w:val="00480EC7"/>
    <w:rsid w:val="0048178E"/>
    <w:rsid w:val="00481A84"/>
    <w:rsid w:val="004855CB"/>
    <w:rsid w:val="00485FD0"/>
    <w:rsid w:val="004878CC"/>
    <w:rsid w:val="00490B2F"/>
    <w:rsid w:val="00490B38"/>
    <w:rsid w:val="00491381"/>
    <w:rsid w:val="0049194D"/>
    <w:rsid w:val="0049358B"/>
    <w:rsid w:val="00494AA3"/>
    <w:rsid w:val="0049566E"/>
    <w:rsid w:val="00495D9A"/>
    <w:rsid w:val="004963A6"/>
    <w:rsid w:val="004A006D"/>
    <w:rsid w:val="004A088E"/>
    <w:rsid w:val="004A16B2"/>
    <w:rsid w:val="004A2D6E"/>
    <w:rsid w:val="004A30A2"/>
    <w:rsid w:val="004A3322"/>
    <w:rsid w:val="004A3993"/>
    <w:rsid w:val="004A4D15"/>
    <w:rsid w:val="004A5544"/>
    <w:rsid w:val="004A6E7D"/>
    <w:rsid w:val="004B016C"/>
    <w:rsid w:val="004B0174"/>
    <w:rsid w:val="004B05C1"/>
    <w:rsid w:val="004B067D"/>
    <w:rsid w:val="004B1B64"/>
    <w:rsid w:val="004B5B03"/>
    <w:rsid w:val="004B6D1C"/>
    <w:rsid w:val="004B7A2C"/>
    <w:rsid w:val="004C0C9A"/>
    <w:rsid w:val="004C1D9B"/>
    <w:rsid w:val="004C21EE"/>
    <w:rsid w:val="004C23DB"/>
    <w:rsid w:val="004C4276"/>
    <w:rsid w:val="004C5180"/>
    <w:rsid w:val="004D0675"/>
    <w:rsid w:val="004D0C60"/>
    <w:rsid w:val="004D28B3"/>
    <w:rsid w:val="004D52DF"/>
    <w:rsid w:val="004D567F"/>
    <w:rsid w:val="004D67B7"/>
    <w:rsid w:val="004D6B6C"/>
    <w:rsid w:val="004D6DAE"/>
    <w:rsid w:val="004E2A67"/>
    <w:rsid w:val="004E3448"/>
    <w:rsid w:val="004E38B2"/>
    <w:rsid w:val="004E4972"/>
    <w:rsid w:val="004E5D88"/>
    <w:rsid w:val="004E682A"/>
    <w:rsid w:val="004E7A61"/>
    <w:rsid w:val="004F02CB"/>
    <w:rsid w:val="004F30DB"/>
    <w:rsid w:val="004F43B8"/>
    <w:rsid w:val="004F6648"/>
    <w:rsid w:val="0050030F"/>
    <w:rsid w:val="0050059A"/>
    <w:rsid w:val="00500860"/>
    <w:rsid w:val="00505849"/>
    <w:rsid w:val="00506DF7"/>
    <w:rsid w:val="005072B8"/>
    <w:rsid w:val="005101AF"/>
    <w:rsid w:val="00512B6C"/>
    <w:rsid w:val="00513EFF"/>
    <w:rsid w:val="00514A9F"/>
    <w:rsid w:val="00514B1A"/>
    <w:rsid w:val="00514CC6"/>
    <w:rsid w:val="0051705A"/>
    <w:rsid w:val="0051757F"/>
    <w:rsid w:val="00521147"/>
    <w:rsid w:val="00523371"/>
    <w:rsid w:val="00524850"/>
    <w:rsid w:val="00524D94"/>
    <w:rsid w:val="00525600"/>
    <w:rsid w:val="0052650D"/>
    <w:rsid w:val="005274DD"/>
    <w:rsid w:val="00527CC2"/>
    <w:rsid w:val="00531C72"/>
    <w:rsid w:val="00532969"/>
    <w:rsid w:val="00533245"/>
    <w:rsid w:val="00533B10"/>
    <w:rsid w:val="00533CFF"/>
    <w:rsid w:val="00534385"/>
    <w:rsid w:val="00541B17"/>
    <w:rsid w:val="00541BD4"/>
    <w:rsid w:val="00544207"/>
    <w:rsid w:val="00544BD9"/>
    <w:rsid w:val="00545115"/>
    <w:rsid w:val="005458A5"/>
    <w:rsid w:val="00546726"/>
    <w:rsid w:val="0054679C"/>
    <w:rsid w:val="0054685A"/>
    <w:rsid w:val="005468AA"/>
    <w:rsid w:val="005475CC"/>
    <w:rsid w:val="00550026"/>
    <w:rsid w:val="005520EA"/>
    <w:rsid w:val="00552B12"/>
    <w:rsid w:val="0055399B"/>
    <w:rsid w:val="00553EDC"/>
    <w:rsid w:val="005552F8"/>
    <w:rsid w:val="00555932"/>
    <w:rsid w:val="0055732A"/>
    <w:rsid w:val="005574BA"/>
    <w:rsid w:val="00557C40"/>
    <w:rsid w:val="00560222"/>
    <w:rsid w:val="005605D7"/>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3800"/>
    <w:rsid w:val="005941FD"/>
    <w:rsid w:val="00595A21"/>
    <w:rsid w:val="005A1B73"/>
    <w:rsid w:val="005A2142"/>
    <w:rsid w:val="005A23C6"/>
    <w:rsid w:val="005A30F6"/>
    <w:rsid w:val="005A37E9"/>
    <w:rsid w:val="005A3FCD"/>
    <w:rsid w:val="005A404A"/>
    <w:rsid w:val="005A5278"/>
    <w:rsid w:val="005A551E"/>
    <w:rsid w:val="005A7084"/>
    <w:rsid w:val="005A70A5"/>
    <w:rsid w:val="005A7242"/>
    <w:rsid w:val="005B0665"/>
    <w:rsid w:val="005B08BC"/>
    <w:rsid w:val="005B2208"/>
    <w:rsid w:val="005B2CA4"/>
    <w:rsid w:val="005B3494"/>
    <w:rsid w:val="005B3CC1"/>
    <w:rsid w:val="005B4283"/>
    <w:rsid w:val="005B519E"/>
    <w:rsid w:val="005B51DF"/>
    <w:rsid w:val="005B5E80"/>
    <w:rsid w:val="005B77FF"/>
    <w:rsid w:val="005B78FF"/>
    <w:rsid w:val="005C07C1"/>
    <w:rsid w:val="005C0D64"/>
    <w:rsid w:val="005C1F5D"/>
    <w:rsid w:val="005C5012"/>
    <w:rsid w:val="005C7867"/>
    <w:rsid w:val="005D08EA"/>
    <w:rsid w:val="005D1145"/>
    <w:rsid w:val="005D241A"/>
    <w:rsid w:val="005D5082"/>
    <w:rsid w:val="005D7A7F"/>
    <w:rsid w:val="005E045A"/>
    <w:rsid w:val="005E0587"/>
    <w:rsid w:val="005E2C89"/>
    <w:rsid w:val="005E4104"/>
    <w:rsid w:val="005E410C"/>
    <w:rsid w:val="005E4EFC"/>
    <w:rsid w:val="005E7980"/>
    <w:rsid w:val="005F039E"/>
    <w:rsid w:val="005F0E4E"/>
    <w:rsid w:val="005F3048"/>
    <w:rsid w:val="005F33E1"/>
    <w:rsid w:val="005F35A0"/>
    <w:rsid w:val="005F399D"/>
    <w:rsid w:val="005F5A94"/>
    <w:rsid w:val="005F5F58"/>
    <w:rsid w:val="005F639E"/>
    <w:rsid w:val="005F676E"/>
    <w:rsid w:val="005F6B9C"/>
    <w:rsid w:val="005F6E6B"/>
    <w:rsid w:val="005F6F22"/>
    <w:rsid w:val="005F76D1"/>
    <w:rsid w:val="00600B9D"/>
    <w:rsid w:val="00600C87"/>
    <w:rsid w:val="00601FD1"/>
    <w:rsid w:val="006028C6"/>
    <w:rsid w:val="00602AD0"/>
    <w:rsid w:val="00603172"/>
    <w:rsid w:val="006031D0"/>
    <w:rsid w:val="00603486"/>
    <w:rsid w:val="00604440"/>
    <w:rsid w:val="00605999"/>
    <w:rsid w:val="00605C34"/>
    <w:rsid w:val="00605CF4"/>
    <w:rsid w:val="00607DA4"/>
    <w:rsid w:val="00610553"/>
    <w:rsid w:val="00610E9B"/>
    <w:rsid w:val="0061177B"/>
    <w:rsid w:val="006120A2"/>
    <w:rsid w:val="0061240F"/>
    <w:rsid w:val="006124C4"/>
    <w:rsid w:val="006130E4"/>
    <w:rsid w:val="00616736"/>
    <w:rsid w:val="00616843"/>
    <w:rsid w:val="00616E06"/>
    <w:rsid w:val="006176F2"/>
    <w:rsid w:val="00617DC4"/>
    <w:rsid w:val="00623EA8"/>
    <w:rsid w:val="006251A1"/>
    <w:rsid w:val="00627B6B"/>
    <w:rsid w:val="0063070F"/>
    <w:rsid w:val="00631FE2"/>
    <w:rsid w:val="0063377E"/>
    <w:rsid w:val="00636F2E"/>
    <w:rsid w:val="00641068"/>
    <w:rsid w:val="00641770"/>
    <w:rsid w:val="00641F83"/>
    <w:rsid w:val="00643630"/>
    <w:rsid w:val="00646658"/>
    <w:rsid w:val="00646B01"/>
    <w:rsid w:val="00647821"/>
    <w:rsid w:val="00650391"/>
    <w:rsid w:val="00651F3B"/>
    <w:rsid w:val="0065218B"/>
    <w:rsid w:val="00652773"/>
    <w:rsid w:val="00653315"/>
    <w:rsid w:val="006551A0"/>
    <w:rsid w:val="00655B3F"/>
    <w:rsid w:val="00657788"/>
    <w:rsid w:val="006616EE"/>
    <w:rsid w:val="00661A7C"/>
    <w:rsid w:val="00663B91"/>
    <w:rsid w:val="00663EAE"/>
    <w:rsid w:val="006642FA"/>
    <w:rsid w:val="0066498B"/>
    <w:rsid w:val="00666050"/>
    <w:rsid w:val="00671D30"/>
    <w:rsid w:val="00672484"/>
    <w:rsid w:val="00672856"/>
    <w:rsid w:val="00673ECD"/>
    <w:rsid w:val="0067526C"/>
    <w:rsid w:val="00675EFB"/>
    <w:rsid w:val="00676DA7"/>
    <w:rsid w:val="006777C7"/>
    <w:rsid w:val="00677B54"/>
    <w:rsid w:val="00680BCC"/>
    <w:rsid w:val="00680C02"/>
    <w:rsid w:val="00680F22"/>
    <w:rsid w:val="006814C7"/>
    <w:rsid w:val="00682861"/>
    <w:rsid w:val="00683FF2"/>
    <w:rsid w:val="006868A0"/>
    <w:rsid w:val="00687774"/>
    <w:rsid w:val="00687B01"/>
    <w:rsid w:val="00690C7A"/>
    <w:rsid w:val="0069289D"/>
    <w:rsid w:val="00692E5A"/>
    <w:rsid w:val="006940BE"/>
    <w:rsid w:val="00694124"/>
    <w:rsid w:val="006961F2"/>
    <w:rsid w:val="00696AE3"/>
    <w:rsid w:val="00697226"/>
    <w:rsid w:val="006A03DD"/>
    <w:rsid w:val="006A04F8"/>
    <w:rsid w:val="006A2D76"/>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11AF"/>
    <w:rsid w:val="007022A4"/>
    <w:rsid w:val="0070366F"/>
    <w:rsid w:val="007050AB"/>
    <w:rsid w:val="00705BB7"/>
    <w:rsid w:val="0070679A"/>
    <w:rsid w:val="00707C14"/>
    <w:rsid w:val="00711D92"/>
    <w:rsid w:val="00711F4D"/>
    <w:rsid w:val="00712577"/>
    <w:rsid w:val="0071289E"/>
    <w:rsid w:val="0071386C"/>
    <w:rsid w:val="00713A8C"/>
    <w:rsid w:val="0071587D"/>
    <w:rsid w:val="00717125"/>
    <w:rsid w:val="007226F5"/>
    <w:rsid w:val="007231DC"/>
    <w:rsid w:val="00724140"/>
    <w:rsid w:val="0072458B"/>
    <w:rsid w:val="00724D88"/>
    <w:rsid w:val="007251A4"/>
    <w:rsid w:val="00726166"/>
    <w:rsid w:val="00726253"/>
    <w:rsid w:val="00727AFC"/>
    <w:rsid w:val="00730561"/>
    <w:rsid w:val="00732AD0"/>
    <w:rsid w:val="00733FAE"/>
    <w:rsid w:val="007365B6"/>
    <w:rsid w:val="00737070"/>
    <w:rsid w:val="00740B0A"/>
    <w:rsid w:val="00740CAF"/>
    <w:rsid w:val="0074136E"/>
    <w:rsid w:val="0074199E"/>
    <w:rsid w:val="00741EFB"/>
    <w:rsid w:val="00742A00"/>
    <w:rsid w:val="007431E3"/>
    <w:rsid w:val="0074471F"/>
    <w:rsid w:val="00745349"/>
    <w:rsid w:val="00746416"/>
    <w:rsid w:val="00747128"/>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1B6"/>
    <w:rsid w:val="00775876"/>
    <w:rsid w:val="00775FF7"/>
    <w:rsid w:val="00776C6C"/>
    <w:rsid w:val="00776DCC"/>
    <w:rsid w:val="007779AA"/>
    <w:rsid w:val="00780C87"/>
    <w:rsid w:val="00781A49"/>
    <w:rsid w:val="007837CB"/>
    <w:rsid w:val="00784B29"/>
    <w:rsid w:val="00784D03"/>
    <w:rsid w:val="007850B5"/>
    <w:rsid w:val="00785397"/>
    <w:rsid w:val="00785559"/>
    <w:rsid w:val="007859E4"/>
    <w:rsid w:val="00785DC1"/>
    <w:rsid w:val="00786C0C"/>
    <w:rsid w:val="00786DF1"/>
    <w:rsid w:val="00787215"/>
    <w:rsid w:val="00790351"/>
    <w:rsid w:val="007921CE"/>
    <w:rsid w:val="00792B07"/>
    <w:rsid w:val="00793270"/>
    <w:rsid w:val="00793853"/>
    <w:rsid w:val="007942B4"/>
    <w:rsid w:val="00794FCB"/>
    <w:rsid w:val="00796BC8"/>
    <w:rsid w:val="007A073C"/>
    <w:rsid w:val="007A1B09"/>
    <w:rsid w:val="007A1FB0"/>
    <w:rsid w:val="007A2094"/>
    <w:rsid w:val="007A33B1"/>
    <w:rsid w:val="007A3A26"/>
    <w:rsid w:val="007A462E"/>
    <w:rsid w:val="007A4D7D"/>
    <w:rsid w:val="007A5189"/>
    <w:rsid w:val="007A5A1B"/>
    <w:rsid w:val="007A5B51"/>
    <w:rsid w:val="007A5FA4"/>
    <w:rsid w:val="007A6CC5"/>
    <w:rsid w:val="007B0B08"/>
    <w:rsid w:val="007B1C2B"/>
    <w:rsid w:val="007B212C"/>
    <w:rsid w:val="007B245D"/>
    <w:rsid w:val="007B2F03"/>
    <w:rsid w:val="007B3463"/>
    <w:rsid w:val="007B3CC4"/>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60A2"/>
    <w:rsid w:val="007D7444"/>
    <w:rsid w:val="007D7759"/>
    <w:rsid w:val="007D7C1C"/>
    <w:rsid w:val="007E143C"/>
    <w:rsid w:val="007E2C2C"/>
    <w:rsid w:val="007E3ADA"/>
    <w:rsid w:val="007E3E8E"/>
    <w:rsid w:val="007E4D21"/>
    <w:rsid w:val="007E4F68"/>
    <w:rsid w:val="007E6F92"/>
    <w:rsid w:val="007E7D37"/>
    <w:rsid w:val="007F064A"/>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4DE0"/>
    <w:rsid w:val="00835BB2"/>
    <w:rsid w:val="008373D6"/>
    <w:rsid w:val="00837953"/>
    <w:rsid w:val="00837971"/>
    <w:rsid w:val="00837B09"/>
    <w:rsid w:val="00842A56"/>
    <w:rsid w:val="00842C51"/>
    <w:rsid w:val="00843034"/>
    <w:rsid w:val="008437D5"/>
    <w:rsid w:val="00843E8E"/>
    <w:rsid w:val="00843FAA"/>
    <w:rsid w:val="008466B3"/>
    <w:rsid w:val="0084689B"/>
    <w:rsid w:val="00847514"/>
    <w:rsid w:val="00847E27"/>
    <w:rsid w:val="008502AF"/>
    <w:rsid w:val="008511A9"/>
    <w:rsid w:val="00853D22"/>
    <w:rsid w:val="00853D48"/>
    <w:rsid w:val="008559A3"/>
    <w:rsid w:val="00855FE0"/>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B49"/>
    <w:rsid w:val="00881E51"/>
    <w:rsid w:val="00883722"/>
    <w:rsid w:val="00884604"/>
    <w:rsid w:val="00884C38"/>
    <w:rsid w:val="00885C6B"/>
    <w:rsid w:val="008900E5"/>
    <w:rsid w:val="0089036E"/>
    <w:rsid w:val="00893A32"/>
    <w:rsid w:val="00894033"/>
    <w:rsid w:val="00894863"/>
    <w:rsid w:val="00895367"/>
    <w:rsid w:val="008965B2"/>
    <w:rsid w:val="00896ABC"/>
    <w:rsid w:val="0089725C"/>
    <w:rsid w:val="008A0447"/>
    <w:rsid w:val="008A076E"/>
    <w:rsid w:val="008A0ACB"/>
    <w:rsid w:val="008A0DFF"/>
    <w:rsid w:val="008A1F22"/>
    <w:rsid w:val="008A25DE"/>
    <w:rsid w:val="008A2E69"/>
    <w:rsid w:val="008A3F66"/>
    <w:rsid w:val="008A5DDB"/>
    <w:rsid w:val="008A6CD7"/>
    <w:rsid w:val="008A7545"/>
    <w:rsid w:val="008B0063"/>
    <w:rsid w:val="008B06C7"/>
    <w:rsid w:val="008B0BD6"/>
    <w:rsid w:val="008B1D63"/>
    <w:rsid w:val="008B696D"/>
    <w:rsid w:val="008C2315"/>
    <w:rsid w:val="008C25C8"/>
    <w:rsid w:val="008C4048"/>
    <w:rsid w:val="008C66F3"/>
    <w:rsid w:val="008C6AD5"/>
    <w:rsid w:val="008C6B72"/>
    <w:rsid w:val="008C6C72"/>
    <w:rsid w:val="008C7683"/>
    <w:rsid w:val="008D0BB5"/>
    <w:rsid w:val="008D1423"/>
    <w:rsid w:val="008D1E2C"/>
    <w:rsid w:val="008D1FAC"/>
    <w:rsid w:val="008D2022"/>
    <w:rsid w:val="008D2A24"/>
    <w:rsid w:val="008D2B36"/>
    <w:rsid w:val="008D48F1"/>
    <w:rsid w:val="008D6067"/>
    <w:rsid w:val="008D6BE5"/>
    <w:rsid w:val="008E0330"/>
    <w:rsid w:val="008E0435"/>
    <w:rsid w:val="008E0D1A"/>
    <w:rsid w:val="008E7EBA"/>
    <w:rsid w:val="008F0BAF"/>
    <w:rsid w:val="008F0F45"/>
    <w:rsid w:val="008F131E"/>
    <w:rsid w:val="008F179E"/>
    <w:rsid w:val="008F1B6D"/>
    <w:rsid w:val="008F1C7C"/>
    <w:rsid w:val="008F22E0"/>
    <w:rsid w:val="008F246F"/>
    <w:rsid w:val="008F2840"/>
    <w:rsid w:val="008F4E7D"/>
    <w:rsid w:val="008F5824"/>
    <w:rsid w:val="008F666A"/>
    <w:rsid w:val="008F6C15"/>
    <w:rsid w:val="008F7456"/>
    <w:rsid w:val="008F74A2"/>
    <w:rsid w:val="008F7584"/>
    <w:rsid w:val="0090014E"/>
    <w:rsid w:val="00900A87"/>
    <w:rsid w:val="00901794"/>
    <w:rsid w:val="009036E6"/>
    <w:rsid w:val="00904B1C"/>
    <w:rsid w:val="00904FA8"/>
    <w:rsid w:val="009050AA"/>
    <w:rsid w:val="009052CA"/>
    <w:rsid w:val="00905810"/>
    <w:rsid w:val="0090643F"/>
    <w:rsid w:val="009076D8"/>
    <w:rsid w:val="00910470"/>
    <w:rsid w:val="00911044"/>
    <w:rsid w:val="00912E24"/>
    <w:rsid w:val="0091335C"/>
    <w:rsid w:val="00914112"/>
    <w:rsid w:val="009145C9"/>
    <w:rsid w:val="00914EB8"/>
    <w:rsid w:val="00915CAB"/>
    <w:rsid w:val="00915EB5"/>
    <w:rsid w:val="00920C09"/>
    <w:rsid w:val="00922A56"/>
    <w:rsid w:val="0092343D"/>
    <w:rsid w:val="0092447B"/>
    <w:rsid w:val="00924CF9"/>
    <w:rsid w:val="00924D7D"/>
    <w:rsid w:val="00925DD4"/>
    <w:rsid w:val="0093085A"/>
    <w:rsid w:val="00930F2E"/>
    <w:rsid w:val="009312F5"/>
    <w:rsid w:val="009317F6"/>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562B8"/>
    <w:rsid w:val="00962398"/>
    <w:rsid w:val="00962E55"/>
    <w:rsid w:val="00962EDA"/>
    <w:rsid w:val="00964A52"/>
    <w:rsid w:val="00964A6E"/>
    <w:rsid w:val="00964E95"/>
    <w:rsid w:val="009653A0"/>
    <w:rsid w:val="009659C3"/>
    <w:rsid w:val="00965CA4"/>
    <w:rsid w:val="00966D7F"/>
    <w:rsid w:val="009702A0"/>
    <w:rsid w:val="00971E86"/>
    <w:rsid w:val="00972D7A"/>
    <w:rsid w:val="0097346C"/>
    <w:rsid w:val="009747D7"/>
    <w:rsid w:val="0097491E"/>
    <w:rsid w:val="00975980"/>
    <w:rsid w:val="009762F3"/>
    <w:rsid w:val="00977D1C"/>
    <w:rsid w:val="009809A8"/>
    <w:rsid w:val="00980D04"/>
    <w:rsid w:val="00982035"/>
    <w:rsid w:val="00982755"/>
    <w:rsid w:val="00983828"/>
    <w:rsid w:val="00983EF0"/>
    <w:rsid w:val="00985048"/>
    <w:rsid w:val="00986713"/>
    <w:rsid w:val="0098723D"/>
    <w:rsid w:val="00987645"/>
    <w:rsid w:val="00987ABB"/>
    <w:rsid w:val="00992CA5"/>
    <w:rsid w:val="0099304B"/>
    <w:rsid w:val="0099593B"/>
    <w:rsid w:val="00996152"/>
    <w:rsid w:val="0099634B"/>
    <w:rsid w:val="009963A1"/>
    <w:rsid w:val="009963EE"/>
    <w:rsid w:val="00997D07"/>
    <w:rsid w:val="009A0B56"/>
    <w:rsid w:val="009A155F"/>
    <w:rsid w:val="009A21CA"/>
    <w:rsid w:val="009A2616"/>
    <w:rsid w:val="009A2977"/>
    <w:rsid w:val="009A29DB"/>
    <w:rsid w:val="009A4C7A"/>
    <w:rsid w:val="009A5C3D"/>
    <w:rsid w:val="009A7CEC"/>
    <w:rsid w:val="009B0095"/>
    <w:rsid w:val="009B1AAA"/>
    <w:rsid w:val="009B2D47"/>
    <w:rsid w:val="009B339E"/>
    <w:rsid w:val="009B4281"/>
    <w:rsid w:val="009B5389"/>
    <w:rsid w:val="009B74E0"/>
    <w:rsid w:val="009B7CEC"/>
    <w:rsid w:val="009C0644"/>
    <w:rsid w:val="009C2DD9"/>
    <w:rsid w:val="009C2FC2"/>
    <w:rsid w:val="009C3A6B"/>
    <w:rsid w:val="009C431A"/>
    <w:rsid w:val="009C48F0"/>
    <w:rsid w:val="009C52BF"/>
    <w:rsid w:val="009D154A"/>
    <w:rsid w:val="009D2FA6"/>
    <w:rsid w:val="009D4149"/>
    <w:rsid w:val="009D5BF6"/>
    <w:rsid w:val="009D720A"/>
    <w:rsid w:val="009D7CA5"/>
    <w:rsid w:val="009D7FF0"/>
    <w:rsid w:val="009E0A41"/>
    <w:rsid w:val="009E0F5E"/>
    <w:rsid w:val="009E1A26"/>
    <w:rsid w:val="009E1ED9"/>
    <w:rsid w:val="009E2204"/>
    <w:rsid w:val="009E27D8"/>
    <w:rsid w:val="009E3264"/>
    <w:rsid w:val="009E32C7"/>
    <w:rsid w:val="009E3737"/>
    <w:rsid w:val="009E3E94"/>
    <w:rsid w:val="009E4EA9"/>
    <w:rsid w:val="009E561C"/>
    <w:rsid w:val="009F0BD5"/>
    <w:rsid w:val="009F2E19"/>
    <w:rsid w:val="009F2F53"/>
    <w:rsid w:val="009F544A"/>
    <w:rsid w:val="009F5C0F"/>
    <w:rsid w:val="00A00849"/>
    <w:rsid w:val="00A01590"/>
    <w:rsid w:val="00A019A0"/>
    <w:rsid w:val="00A020E3"/>
    <w:rsid w:val="00A02BE7"/>
    <w:rsid w:val="00A0370B"/>
    <w:rsid w:val="00A03803"/>
    <w:rsid w:val="00A06702"/>
    <w:rsid w:val="00A067F2"/>
    <w:rsid w:val="00A06B3E"/>
    <w:rsid w:val="00A0724A"/>
    <w:rsid w:val="00A1004D"/>
    <w:rsid w:val="00A10CBA"/>
    <w:rsid w:val="00A10D7F"/>
    <w:rsid w:val="00A13764"/>
    <w:rsid w:val="00A14AE7"/>
    <w:rsid w:val="00A14D00"/>
    <w:rsid w:val="00A15416"/>
    <w:rsid w:val="00A15684"/>
    <w:rsid w:val="00A15C17"/>
    <w:rsid w:val="00A16078"/>
    <w:rsid w:val="00A16C00"/>
    <w:rsid w:val="00A1783D"/>
    <w:rsid w:val="00A206CA"/>
    <w:rsid w:val="00A22282"/>
    <w:rsid w:val="00A2376E"/>
    <w:rsid w:val="00A244EE"/>
    <w:rsid w:val="00A253EE"/>
    <w:rsid w:val="00A2610B"/>
    <w:rsid w:val="00A27B50"/>
    <w:rsid w:val="00A27B5D"/>
    <w:rsid w:val="00A310AD"/>
    <w:rsid w:val="00A311CA"/>
    <w:rsid w:val="00A33D79"/>
    <w:rsid w:val="00A35388"/>
    <w:rsid w:val="00A3687E"/>
    <w:rsid w:val="00A405BF"/>
    <w:rsid w:val="00A41CD4"/>
    <w:rsid w:val="00A42002"/>
    <w:rsid w:val="00A43A37"/>
    <w:rsid w:val="00A44C86"/>
    <w:rsid w:val="00A45B20"/>
    <w:rsid w:val="00A50A1B"/>
    <w:rsid w:val="00A516F4"/>
    <w:rsid w:val="00A52D68"/>
    <w:rsid w:val="00A52EAF"/>
    <w:rsid w:val="00A54423"/>
    <w:rsid w:val="00A5545C"/>
    <w:rsid w:val="00A56151"/>
    <w:rsid w:val="00A56493"/>
    <w:rsid w:val="00A56A3B"/>
    <w:rsid w:val="00A57C5B"/>
    <w:rsid w:val="00A611A5"/>
    <w:rsid w:val="00A6209B"/>
    <w:rsid w:val="00A6243F"/>
    <w:rsid w:val="00A6380F"/>
    <w:rsid w:val="00A63DBB"/>
    <w:rsid w:val="00A67EA4"/>
    <w:rsid w:val="00A74002"/>
    <w:rsid w:val="00A745F3"/>
    <w:rsid w:val="00A74637"/>
    <w:rsid w:val="00A74810"/>
    <w:rsid w:val="00A757C4"/>
    <w:rsid w:val="00A775AA"/>
    <w:rsid w:val="00A77CA6"/>
    <w:rsid w:val="00A77D08"/>
    <w:rsid w:val="00A80D6F"/>
    <w:rsid w:val="00A80E49"/>
    <w:rsid w:val="00A81B35"/>
    <w:rsid w:val="00A81C6E"/>
    <w:rsid w:val="00A82445"/>
    <w:rsid w:val="00A82E65"/>
    <w:rsid w:val="00A837A8"/>
    <w:rsid w:val="00A849F3"/>
    <w:rsid w:val="00A84EBD"/>
    <w:rsid w:val="00A84F2F"/>
    <w:rsid w:val="00A850C5"/>
    <w:rsid w:val="00A858B7"/>
    <w:rsid w:val="00A863EA"/>
    <w:rsid w:val="00A86E6D"/>
    <w:rsid w:val="00A873EB"/>
    <w:rsid w:val="00A874C8"/>
    <w:rsid w:val="00A90783"/>
    <w:rsid w:val="00A909E3"/>
    <w:rsid w:val="00A92A2B"/>
    <w:rsid w:val="00A93696"/>
    <w:rsid w:val="00A93FF3"/>
    <w:rsid w:val="00A94C70"/>
    <w:rsid w:val="00A95577"/>
    <w:rsid w:val="00A95622"/>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08AB"/>
    <w:rsid w:val="00AC1D0E"/>
    <w:rsid w:val="00AC3037"/>
    <w:rsid w:val="00AC3379"/>
    <w:rsid w:val="00AC46B1"/>
    <w:rsid w:val="00AC4D36"/>
    <w:rsid w:val="00AC5433"/>
    <w:rsid w:val="00AC55BF"/>
    <w:rsid w:val="00AC60BD"/>
    <w:rsid w:val="00AC7775"/>
    <w:rsid w:val="00AC7FBE"/>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389"/>
    <w:rsid w:val="00B07FEE"/>
    <w:rsid w:val="00B14292"/>
    <w:rsid w:val="00B145D0"/>
    <w:rsid w:val="00B14B7E"/>
    <w:rsid w:val="00B14D98"/>
    <w:rsid w:val="00B14DA8"/>
    <w:rsid w:val="00B15CD5"/>
    <w:rsid w:val="00B15F70"/>
    <w:rsid w:val="00B15F98"/>
    <w:rsid w:val="00B161FD"/>
    <w:rsid w:val="00B1687E"/>
    <w:rsid w:val="00B20654"/>
    <w:rsid w:val="00B217B9"/>
    <w:rsid w:val="00B21DAD"/>
    <w:rsid w:val="00B229B6"/>
    <w:rsid w:val="00B243AE"/>
    <w:rsid w:val="00B244AE"/>
    <w:rsid w:val="00B25548"/>
    <w:rsid w:val="00B25966"/>
    <w:rsid w:val="00B26088"/>
    <w:rsid w:val="00B2734B"/>
    <w:rsid w:val="00B314A6"/>
    <w:rsid w:val="00B324C0"/>
    <w:rsid w:val="00B335AF"/>
    <w:rsid w:val="00B33F49"/>
    <w:rsid w:val="00B366EA"/>
    <w:rsid w:val="00B36CF8"/>
    <w:rsid w:val="00B36D59"/>
    <w:rsid w:val="00B37831"/>
    <w:rsid w:val="00B40323"/>
    <w:rsid w:val="00B40587"/>
    <w:rsid w:val="00B41D95"/>
    <w:rsid w:val="00B4214E"/>
    <w:rsid w:val="00B43413"/>
    <w:rsid w:val="00B44E7F"/>
    <w:rsid w:val="00B46BB0"/>
    <w:rsid w:val="00B509BD"/>
    <w:rsid w:val="00B51098"/>
    <w:rsid w:val="00B52768"/>
    <w:rsid w:val="00B53F5A"/>
    <w:rsid w:val="00B543AD"/>
    <w:rsid w:val="00B55D1F"/>
    <w:rsid w:val="00B5623E"/>
    <w:rsid w:val="00B5757C"/>
    <w:rsid w:val="00B57A1A"/>
    <w:rsid w:val="00B60423"/>
    <w:rsid w:val="00B60677"/>
    <w:rsid w:val="00B63618"/>
    <w:rsid w:val="00B6554C"/>
    <w:rsid w:val="00B66D5D"/>
    <w:rsid w:val="00B67D8E"/>
    <w:rsid w:val="00B72005"/>
    <w:rsid w:val="00B72371"/>
    <w:rsid w:val="00B72DFE"/>
    <w:rsid w:val="00B75A9F"/>
    <w:rsid w:val="00B7678D"/>
    <w:rsid w:val="00B767C7"/>
    <w:rsid w:val="00B76839"/>
    <w:rsid w:val="00B778A6"/>
    <w:rsid w:val="00B779D5"/>
    <w:rsid w:val="00B82574"/>
    <w:rsid w:val="00B83075"/>
    <w:rsid w:val="00B85093"/>
    <w:rsid w:val="00B85D28"/>
    <w:rsid w:val="00B85FA2"/>
    <w:rsid w:val="00B871D2"/>
    <w:rsid w:val="00B87462"/>
    <w:rsid w:val="00B8769A"/>
    <w:rsid w:val="00B878C3"/>
    <w:rsid w:val="00B90623"/>
    <w:rsid w:val="00B90D32"/>
    <w:rsid w:val="00B92708"/>
    <w:rsid w:val="00B936AB"/>
    <w:rsid w:val="00B968B3"/>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5F84"/>
    <w:rsid w:val="00BB63A5"/>
    <w:rsid w:val="00BB6662"/>
    <w:rsid w:val="00BB7BE1"/>
    <w:rsid w:val="00BC148F"/>
    <w:rsid w:val="00BC17A0"/>
    <w:rsid w:val="00BC21DB"/>
    <w:rsid w:val="00BC3B10"/>
    <w:rsid w:val="00BC4401"/>
    <w:rsid w:val="00BD017A"/>
    <w:rsid w:val="00BD2AF2"/>
    <w:rsid w:val="00BD2EAC"/>
    <w:rsid w:val="00BD3C73"/>
    <w:rsid w:val="00BD421A"/>
    <w:rsid w:val="00BD439C"/>
    <w:rsid w:val="00BD6832"/>
    <w:rsid w:val="00BE1440"/>
    <w:rsid w:val="00BE18EF"/>
    <w:rsid w:val="00BE24A0"/>
    <w:rsid w:val="00BE5245"/>
    <w:rsid w:val="00BE6837"/>
    <w:rsid w:val="00BE6A62"/>
    <w:rsid w:val="00BF18D2"/>
    <w:rsid w:val="00BF1A2D"/>
    <w:rsid w:val="00BF1C23"/>
    <w:rsid w:val="00BF264D"/>
    <w:rsid w:val="00BF7D6A"/>
    <w:rsid w:val="00C00264"/>
    <w:rsid w:val="00C01E51"/>
    <w:rsid w:val="00C05CC4"/>
    <w:rsid w:val="00C06575"/>
    <w:rsid w:val="00C06E71"/>
    <w:rsid w:val="00C10E6E"/>
    <w:rsid w:val="00C114A7"/>
    <w:rsid w:val="00C14BEC"/>
    <w:rsid w:val="00C179D4"/>
    <w:rsid w:val="00C211CC"/>
    <w:rsid w:val="00C218F8"/>
    <w:rsid w:val="00C21C5A"/>
    <w:rsid w:val="00C23912"/>
    <w:rsid w:val="00C23C74"/>
    <w:rsid w:val="00C2628A"/>
    <w:rsid w:val="00C262FB"/>
    <w:rsid w:val="00C26C25"/>
    <w:rsid w:val="00C275CC"/>
    <w:rsid w:val="00C31B7D"/>
    <w:rsid w:val="00C325A2"/>
    <w:rsid w:val="00C32AFE"/>
    <w:rsid w:val="00C33E52"/>
    <w:rsid w:val="00C345B6"/>
    <w:rsid w:val="00C34D5B"/>
    <w:rsid w:val="00C35D65"/>
    <w:rsid w:val="00C36010"/>
    <w:rsid w:val="00C3643C"/>
    <w:rsid w:val="00C373A6"/>
    <w:rsid w:val="00C40C49"/>
    <w:rsid w:val="00C4230E"/>
    <w:rsid w:val="00C42C3A"/>
    <w:rsid w:val="00C4330A"/>
    <w:rsid w:val="00C45734"/>
    <w:rsid w:val="00C470DB"/>
    <w:rsid w:val="00C47BFA"/>
    <w:rsid w:val="00C50BB7"/>
    <w:rsid w:val="00C52C1C"/>
    <w:rsid w:val="00C5346B"/>
    <w:rsid w:val="00C54D98"/>
    <w:rsid w:val="00C565B1"/>
    <w:rsid w:val="00C56DD3"/>
    <w:rsid w:val="00C57173"/>
    <w:rsid w:val="00C57416"/>
    <w:rsid w:val="00C61760"/>
    <w:rsid w:val="00C61FB4"/>
    <w:rsid w:val="00C62A13"/>
    <w:rsid w:val="00C64F59"/>
    <w:rsid w:val="00C6566D"/>
    <w:rsid w:val="00C662F1"/>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5B20"/>
    <w:rsid w:val="00C85E6E"/>
    <w:rsid w:val="00C86B19"/>
    <w:rsid w:val="00C874DE"/>
    <w:rsid w:val="00C87E15"/>
    <w:rsid w:val="00C92F28"/>
    <w:rsid w:val="00C93BBC"/>
    <w:rsid w:val="00C9480D"/>
    <w:rsid w:val="00C96156"/>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AA2"/>
    <w:rsid w:val="00CB6C7A"/>
    <w:rsid w:val="00CB7B3C"/>
    <w:rsid w:val="00CC0ED0"/>
    <w:rsid w:val="00CC1872"/>
    <w:rsid w:val="00CC2DEC"/>
    <w:rsid w:val="00CC3EC0"/>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CF6D76"/>
    <w:rsid w:val="00D00D01"/>
    <w:rsid w:val="00D010A7"/>
    <w:rsid w:val="00D04B4D"/>
    <w:rsid w:val="00D076DA"/>
    <w:rsid w:val="00D11F45"/>
    <w:rsid w:val="00D13B0A"/>
    <w:rsid w:val="00D13C7E"/>
    <w:rsid w:val="00D1427E"/>
    <w:rsid w:val="00D14B88"/>
    <w:rsid w:val="00D16D78"/>
    <w:rsid w:val="00D16EBE"/>
    <w:rsid w:val="00D171A0"/>
    <w:rsid w:val="00D17D66"/>
    <w:rsid w:val="00D203E3"/>
    <w:rsid w:val="00D20FF9"/>
    <w:rsid w:val="00D21C59"/>
    <w:rsid w:val="00D22F01"/>
    <w:rsid w:val="00D237DB"/>
    <w:rsid w:val="00D2388F"/>
    <w:rsid w:val="00D23C04"/>
    <w:rsid w:val="00D30C55"/>
    <w:rsid w:val="00D3128C"/>
    <w:rsid w:val="00D32021"/>
    <w:rsid w:val="00D322E0"/>
    <w:rsid w:val="00D327BD"/>
    <w:rsid w:val="00D331B3"/>
    <w:rsid w:val="00D3323B"/>
    <w:rsid w:val="00D332F7"/>
    <w:rsid w:val="00D34990"/>
    <w:rsid w:val="00D34E44"/>
    <w:rsid w:val="00D35AED"/>
    <w:rsid w:val="00D36375"/>
    <w:rsid w:val="00D37FC4"/>
    <w:rsid w:val="00D40886"/>
    <w:rsid w:val="00D40B48"/>
    <w:rsid w:val="00D41012"/>
    <w:rsid w:val="00D419FE"/>
    <w:rsid w:val="00D426D6"/>
    <w:rsid w:val="00D43686"/>
    <w:rsid w:val="00D44C3E"/>
    <w:rsid w:val="00D471E0"/>
    <w:rsid w:val="00D4783B"/>
    <w:rsid w:val="00D478B8"/>
    <w:rsid w:val="00D51412"/>
    <w:rsid w:val="00D52454"/>
    <w:rsid w:val="00D53FE9"/>
    <w:rsid w:val="00D5568B"/>
    <w:rsid w:val="00D5587F"/>
    <w:rsid w:val="00D55F6E"/>
    <w:rsid w:val="00D5631B"/>
    <w:rsid w:val="00D56797"/>
    <w:rsid w:val="00D56EE5"/>
    <w:rsid w:val="00D56FAB"/>
    <w:rsid w:val="00D575BE"/>
    <w:rsid w:val="00D60276"/>
    <w:rsid w:val="00D630BB"/>
    <w:rsid w:val="00D63D96"/>
    <w:rsid w:val="00D649ED"/>
    <w:rsid w:val="00D726FB"/>
    <w:rsid w:val="00D72977"/>
    <w:rsid w:val="00D742A4"/>
    <w:rsid w:val="00D758C9"/>
    <w:rsid w:val="00D77070"/>
    <w:rsid w:val="00D80D70"/>
    <w:rsid w:val="00D81591"/>
    <w:rsid w:val="00D8296D"/>
    <w:rsid w:val="00D82C53"/>
    <w:rsid w:val="00D830C1"/>
    <w:rsid w:val="00D83B08"/>
    <w:rsid w:val="00D84A76"/>
    <w:rsid w:val="00D84C35"/>
    <w:rsid w:val="00D84DF8"/>
    <w:rsid w:val="00D86D70"/>
    <w:rsid w:val="00D87323"/>
    <w:rsid w:val="00D90BCF"/>
    <w:rsid w:val="00D9171F"/>
    <w:rsid w:val="00D92608"/>
    <w:rsid w:val="00D94621"/>
    <w:rsid w:val="00D9557E"/>
    <w:rsid w:val="00D95D08"/>
    <w:rsid w:val="00D96778"/>
    <w:rsid w:val="00D96FE0"/>
    <w:rsid w:val="00D97914"/>
    <w:rsid w:val="00D97B32"/>
    <w:rsid w:val="00DA146D"/>
    <w:rsid w:val="00DA1A3B"/>
    <w:rsid w:val="00DA2D9C"/>
    <w:rsid w:val="00DA3CF5"/>
    <w:rsid w:val="00DA45B0"/>
    <w:rsid w:val="00DA4F39"/>
    <w:rsid w:val="00DA561B"/>
    <w:rsid w:val="00DA604D"/>
    <w:rsid w:val="00DA6C1F"/>
    <w:rsid w:val="00DA6E8C"/>
    <w:rsid w:val="00DB02E9"/>
    <w:rsid w:val="00DB0784"/>
    <w:rsid w:val="00DB1135"/>
    <w:rsid w:val="00DB18BC"/>
    <w:rsid w:val="00DB1D86"/>
    <w:rsid w:val="00DB379A"/>
    <w:rsid w:val="00DB5069"/>
    <w:rsid w:val="00DB68D7"/>
    <w:rsid w:val="00DB738D"/>
    <w:rsid w:val="00DC1A20"/>
    <w:rsid w:val="00DC2D14"/>
    <w:rsid w:val="00DC31D9"/>
    <w:rsid w:val="00DC5149"/>
    <w:rsid w:val="00DC53ED"/>
    <w:rsid w:val="00DC745B"/>
    <w:rsid w:val="00DC7760"/>
    <w:rsid w:val="00DD14D3"/>
    <w:rsid w:val="00DD17D6"/>
    <w:rsid w:val="00DD1EF7"/>
    <w:rsid w:val="00DD5588"/>
    <w:rsid w:val="00DD7BE1"/>
    <w:rsid w:val="00DE0A37"/>
    <w:rsid w:val="00DE1958"/>
    <w:rsid w:val="00DE37EE"/>
    <w:rsid w:val="00DE3A2F"/>
    <w:rsid w:val="00DE431B"/>
    <w:rsid w:val="00DE4AA2"/>
    <w:rsid w:val="00DE5362"/>
    <w:rsid w:val="00DE76B9"/>
    <w:rsid w:val="00DF0EAE"/>
    <w:rsid w:val="00DF2ACA"/>
    <w:rsid w:val="00DF2CD8"/>
    <w:rsid w:val="00DF30D3"/>
    <w:rsid w:val="00DF4246"/>
    <w:rsid w:val="00DF5535"/>
    <w:rsid w:val="00DF68EA"/>
    <w:rsid w:val="00E01B88"/>
    <w:rsid w:val="00E030FA"/>
    <w:rsid w:val="00E05051"/>
    <w:rsid w:val="00E05FF1"/>
    <w:rsid w:val="00E10B7F"/>
    <w:rsid w:val="00E14139"/>
    <w:rsid w:val="00E14B35"/>
    <w:rsid w:val="00E1574D"/>
    <w:rsid w:val="00E1603A"/>
    <w:rsid w:val="00E208E0"/>
    <w:rsid w:val="00E22256"/>
    <w:rsid w:val="00E22638"/>
    <w:rsid w:val="00E22749"/>
    <w:rsid w:val="00E23AA7"/>
    <w:rsid w:val="00E240F0"/>
    <w:rsid w:val="00E2572B"/>
    <w:rsid w:val="00E257A1"/>
    <w:rsid w:val="00E2717D"/>
    <w:rsid w:val="00E27DF1"/>
    <w:rsid w:val="00E30FAD"/>
    <w:rsid w:val="00E31A0E"/>
    <w:rsid w:val="00E32457"/>
    <w:rsid w:val="00E32849"/>
    <w:rsid w:val="00E33A71"/>
    <w:rsid w:val="00E34EAF"/>
    <w:rsid w:val="00E35F8F"/>
    <w:rsid w:val="00E36CB4"/>
    <w:rsid w:val="00E4032A"/>
    <w:rsid w:val="00E43CA8"/>
    <w:rsid w:val="00E45881"/>
    <w:rsid w:val="00E460F4"/>
    <w:rsid w:val="00E46709"/>
    <w:rsid w:val="00E469A5"/>
    <w:rsid w:val="00E543D5"/>
    <w:rsid w:val="00E54991"/>
    <w:rsid w:val="00E56BE9"/>
    <w:rsid w:val="00E56E7E"/>
    <w:rsid w:val="00E579ED"/>
    <w:rsid w:val="00E602EC"/>
    <w:rsid w:val="00E608FE"/>
    <w:rsid w:val="00E60D21"/>
    <w:rsid w:val="00E62349"/>
    <w:rsid w:val="00E62549"/>
    <w:rsid w:val="00E626EE"/>
    <w:rsid w:val="00E62D8D"/>
    <w:rsid w:val="00E63891"/>
    <w:rsid w:val="00E63A1F"/>
    <w:rsid w:val="00E66B86"/>
    <w:rsid w:val="00E704AC"/>
    <w:rsid w:val="00E71D0B"/>
    <w:rsid w:val="00E7294C"/>
    <w:rsid w:val="00E742E5"/>
    <w:rsid w:val="00E750A5"/>
    <w:rsid w:val="00E7703F"/>
    <w:rsid w:val="00E77856"/>
    <w:rsid w:val="00E77F29"/>
    <w:rsid w:val="00E80C8C"/>
    <w:rsid w:val="00E81BC9"/>
    <w:rsid w:val="00E81C31"/>
    <w:rsid w:val="00E838E5"/>
    <w:rsid w:val="00E85054"/>
    <w:rsid w:val="00E86E6E"/>
    <w:rsid w:val="00E9155E"/>
    <w:rsid w:val="00E91571"/>
    <w:rsid w:val="00E91691"/>
    <w:rsid w:val="00E917FF"/>
    <w:rsid w:val="00E91916"/>
    <w:rsid w:val="00E92834"/>
    <w:rsid w:val="00E94591"/>
    <w:rsid w:val="00E94F2E"/>
    <w:rsid w:val="00E95724"/>
    <w:rsid w:val="00EA1519"/>
    <w:rsid w:val="00EA36BC"/>
    <w:rsid w:val="00EA3866"/>
    <w:rsid w:val="00EA3FBC"/>
    <w:rsid w:val="00EA47E6"/>
    <w:rsid w:val="00EA5083"/>
    <w:rsid w:val="00EA5284"/>
    <w:rsid w:val="00EA6126"/>
    <w:rsid w:val="00EA7B20"/>
    <w:rsid w:val="00EA7B59"/>
    <w:rsid w:val="00EB0332"/>
    <w:rsid w:val="00EB0CFC"/>
    <w:rsid w:val="00EB210E"/>
    <w:rsid w:val="00EB4708"/>
    <w:rsid w:val="00EB4D5F"/>
    <w:rsid w:val="00EB6102"/>
    <w:rsid w:val="00EC0A95"/>
    <w:rsid w:val="00EC21E4"/>
    <w:rsid w:val="00EC3689"/>
    <w:rsid w:val="00EC3CAD"/>
    <w:rsid w:val="00EC5029"/>
    <w:rsid w:val="00EC5707"/>
    <w:rsid w:val="00EC6782"/>
    <w:rsid w:val="00EC6F42"/>
    <w:rsid w:val="00EC71FE"/>
    <w:rsid w:val="00EC7299"/>
    <w:rsid w:val="00EC7A31"/>
    <w:rsid w:val="00ED1999"/>
    <w:rsid w:val="00ED484F"/>
    <w:rsid w:val="00ED5B27"/>
    <w:rsid w:val="00ED6DB3"/>
    <w:rsid w:val="00ED751A"/>
    <w:rsid w:val="00ED7AAF"/>
    <w:rsid w:val="00ED7D75"/>
    <w:rsid w:val="00EE25DC"/>
    <w:rsid w:val="00EE39FB"/>
    <w:rsid w:val="00EE4598"/>
    <w:rsid w:val="00EE531B"/>
    <w:rsid w:val="00EE6762"/>
    <w:rsid w:val="00EE6BCA"/>
    <w:rsid w:val="00EF03C6"/>
    <w:rsid w:val="00EF0524"/>
    <w:rsid w:val="00EF0A13"/>
    <w:rsid w:val="00EF1726"/>
    <w:rsid w:val="00EF1E0D"/>
    <w:rsid w:val="00EF2602"/>
    <w:rsid w:val="00EF326B"/>
    <w:rsid w:val="00EF382C"/>
    <w:rsid w:val="00EF3CC8"/>
    <w:rsid w:val="00EF4C8C"/>
    <w:rsid w:val="00EF6132"/>
    <w:rsid w:val="00EF6EB7"/>
    <w:rsid w:val="00F029E9"/>
    <w:rsid w:val="00F0358D"/>
    <w:rsid w:val="00F03823"/>
    <w:rsid w:val="00F03DBD"/>
    <w:rsid w:val="00F04D27"/>
    <w:rsid w:val="00F05502"/>
    <w:rsid w:val="00F05CE9"/>
    <w:rsid w:val="00F06032"/>
    <w:rsid w:val="00F0715A"/>
    <w:rsid w:val="00F07891"/>
    <w:rsid w:val="00F07A51"/>
    <w:rsid w:val="00F07AB6"/>
    <w:rsid w:val="00F11045"/>
    <w:rsid w:val="00F148FF"/>
    <w:rsid w:val="00F15ABC"/>
    <w:rsid w:val="00F16652"/>
    <w:rsid w:val="00F178B1"/>
    <w:rsid w:val="00F17924"/>
    <w:rsid w:val="00F20C15"/>
    <w:rsid w:val="00F21F9F"/>
    <w:rsid w:val="00F27306"/>
    <w:rsid w:val="00F2774F"/>
    <w:rsid w:val="00F3114A"/>
    <w:rsid w:val="00F3192B"/>
    <w:rsid w:val="00F31BD3"/>
    <w:rsid w:val="00F32746"/>
    <w:rsid w:val="00F335FE"/>
    <w:rsid w:val="00F353DB"/>
    <w:rsid w:val="00F3660E"/>
    <w:rsid w:val="00F40919"/>
    <w:rsid w:val="00F420FA"/>
    <w:rsid w:val="00F43486"/>
    <w:rsid w:val="00F43EDB"/>
    <w:rsid w:val="00F453D7"/>
    <w:rsid w:val="00F45578"/>
    <w:rsid w:val="00F465B8"/>
    <w:rsid w:val="00F46A57"/>
    <w:rsid w:val="00F46F52"/>
    <w:rsid w:val="00F475F5"/>
    <w:rsid w:val="00F50427"/>
    <w:rsid w:val="00F50552"/>
    <w:rsid w:val="00F51355"/>
    <w:rsid w:val="00F5152C"/>
    <w:rsid w:val="00F52F60"/>
    <w:rsid w:val="00F5347D"/>
    <w:rsid w:val="00F53CD6"/>
    <w:rsid w:val="00F553F1"/>
    <w:rsid w:val="00F570DD"/>
    <w:rsid w:val="00F60AF5"/>
    <w:rsid w:val="00F60B14"/>
    <w:rsid w:val="00F626B8"/>
    <w:rsid w:val="00F62E1A"/>
    <w:rsid w:val="00F6338A"/>
    <w:rsid w:val="00F635F0"/>
    <w:rsid w:val="00F64854"/>
    <w:rsid w:val="00F669CD"/>
    <w:rsid w:val="00F67584"/>
    <w:rsid w:val="00F70030"/>
    <w:rsid w:val="00F703CF"/>
    <w:rsid w:val="00F71662"/>
    <w:rsid w:val="00F72475"/>
    <w:rsid w:val="00F74E2A"/>
    <w:rsid w:val="00F7601C"/>
    <w:rsid w:val="00F7634F"/>
    <w:rsid w:val="00F80010"/>
    <w:rsid w:val="00F80F7D"/>
    <w:rsid w:val="00F81CA7"/>
    <w:rsid w:val="00F83A4E"/>
    <w:rsid w:val="00F83E4E"/>
    <w:rsid w:val="00F868EB"/>
    <w:rsid w:val="00F90DD1"/>
    <w:rsid w:val="00F91434"/>
    <w:rsid w:val="00F9221D"/>
    <w:rsid w:val="00F93C4E"/>
    <w:rsid w:val="00F9412C"/>
    <w:rsid w:val="00F94890"/>
    <w:rsid w:val="00F9533D"/>
    <w:rsid w:val="00F9541A"/>
    <w:rsid w:val="00F96358"/>
    <w:rsid w:val="00FA24EA"/>
    <w:rsid w:val="00FA2D1A"/>
    <w:rsid w:val="00FA4E55"/>
    <w:rsid w:val="00FB0033"/>
    <w:rsid w:val="00FB0ACB"/>
    <w:rsid w:val="00FB2745"/>
    <w:rsid w:val="00FB2A3F"/>
    <w:rsid w:val="00FB2CB3"/>
    <w:rsid w:val="00FB46B5"/>
    <w:rsid w:val="00FB655A"/>
    <w:rsid w:val="00FC091E"/>
    <w:rsid w:val="00FC0DE2"/>
    <w:rsid w:val="00FC12B6"/>
    <w:rsid w:val="00FC1EB7"/>
    <w:rsid w:val="00FC2577"/>
    <w:rsid w:val="00FC34B5"/>
    <w:rsid w:val="00FC5959"/>
    <w:rsid w:val="00FC67A6"/>
    <w:rsid w:val="00FC699E"/>
    <w:rsid w:val="00FC6B62"/>
    <w:rsid w:val="00FC7767"/>
    <w:rsid w:val="00FC7BDC"/>
    <w:rsid w:val="00FD146A"/>
    <w:rsid w:val="00FD1543"/>
    <w:rsid w:val="00FD164E"/>
    <w:rsid w:val="00FD20F3"/>
    <w:rsid w:val="00FD2188"/>
    <w:rsid w:val="00FD2429"/>
    <w:rsid w:val="00FD28D8"/>
    <w:rsid w:val="00FD2C57"/>
    <w:rsid w:val="00FD3DF0"/>
    <w:rsid w:val="00FD4113"/>
    <w:rsid w:val="00FD5E2E"/>
    <w:rsid w:val="00FE1B3B"/>
    <w:rsid w:val="00FE1D86"/>
    <w:rsid w:val="00FE2679"/>
    <w:rsid w:val="00FE34ED"/>
    <w:rsid w:val="00FE4337"/>
    <w:rsid w:val="00FE4904"/>
    <w:rsid w:val="00FE4C69"/>
    <w:rsid w:val="00FE57EE"/>
    <w:rsid w:val="00FE58C7"/>
    <w:rsid w:val="00FE7588"/>
    <w:rsid w:val="00FF30CE"/>
    <w:rsid w:val="00FF37C2"/>
    <w:rsid w:val="00FF4D69"/>
    <w:rsid w:val="00FF4FAC"/>
    <w:rsid w:val="00FF508D"/>
    <w:rsid w:val="00FF624A"/>
    <w:rsid w:val="00FF7712"/>
    <w:rsid w:val="00FF79A9"/>
    <w:rsid w:val="00FF7BAE"/>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97F7B3F"/>
    <w:rsid w:val="0A37356D"/>
    <w:rsid w:val="0B8F2541"/>
    <w:rsid w:val="0D897B37"/>
    <w:rsid w:val="0DCB1BC3"/>
    <w:rsid w:val="0DE37B48"/>
    <w:rsid w:val="0E397051"/>
    <w:rsid w:val="0E537FC3"/>
    <w:rsid w:val="0E856EE6"/>
    <w:rsid w:val="0E861029"/>
    <w:rsid w:val="0EC6726F"/>
    <w:rsid w:val="0F4B692A"/>
    <w:rsid w:val="0F4F16A2"/>
    <w:rsid w:val="0FFF0A52"/>
    <w:rsid w:val="106519EC"/>
    <w:rsid w:val="108F3EB6"/>
    <w:rsid w:val="113E51CB"/>
    <w:rsid w:val="115171FB"/>
    <w:rsid w:val="116622C5"/>
    <w:rsid w:val="11A95B02"/>
    <w:rsid w:val="120C7C36"/>
    <w:rsid w:val="127C57D1"/>
    <w:rsid w:val="13163C28"/>
    <w:rsid w:val="136172A7"/>
    <w:rsid w:val="142349C8"/>
    <w:rsid w:val="162C5612"/>
    <w:rsid w:val="16BF7034"/>
    <w:rsid w:val="17C522FB"/>
    <w:rsid w:val="17DE18E5"/>
    <w:rsid w:val="17F74BD6"/>
    <w:rsid w:val="18805235"/>
    <w:rsid w:val="18A104D3"/>
    <w:rsid w:val="19102702"/>
    <w:rsid w:val="196842EC"/>
    <w:rsid w:val="19B55AB3"/>
    <w:rsid w:val="19DD426E"/>
    <w:rsid w:val="1A9C317B"/>
    <w:rsid w:val="1AA470EC"/>
    <w:rsid w:val="1C041EE0"/>
    <w:rsid w:val="1C3A1F70"/>
    <w:rsid w:val="1C66081D"/>
    <w:rsid w:val="1D646708"/>
    <w:rsid w:val="1D6557FB"/>
    <w:rsid w:val="1DC03651"/>
    <w:rsid w:val="1EBEBACC"/>
    <w:rsid w:val="1EBF7192"/>
    <w:rsid w:val="1EF11CAE"/>
    <w:rsid w:val="1F31751A"/>
    <w:rsid w:val="1F31F7A1"/>
    <w:rsid w:val="1F7E4056"/>
    <w:rsid w:val="1FBF4E55"/>
    <w:rsid w:val="1FC78CFF"/>
    <w:rsid w:val="1FE55C39"/>
    <w:rsid w:val="1FFC1957"/>
    <w:rsid w:val="20040FEB"/>
    <w:rsid w:val="21701FA9"/>
    <w:rsid w:val="21E130F9"/>
    <w:rsid w:val="221B5564"/>
    <w:rsid w:val="221C32B7"/>
    <w:rsid w:val="222A03BD"/>
    <w:rsid w:val="2266371B"/>
    <w:rsid w:val="227B643E"/>
    <w:rsid w:val="22803907"/>
    <w:rsid w:val="22AC2254"/>
    <w:rsid w:val="22AE7071"/>
    <w:rsid w:val="22BF02BB"/>
    <w:rsid w:val="23101417"/>
    <w:rsid w:val="23406771"/>
    <w:rsid w:val="23575131"/>
    <w:rsid w:val="241C7B3C"/>
    <w:rsid w:val="242B24DF"/>
    <w:rsid w:val="242D7C97"/>
    <w:rsid w:val="24CC5CC8"/>
    <w:rsid w:val="24D317D8"/>
    <w:rsid w:val="25F45C2B"/>
    <w:rsid w:val="26B31186"/>
    <w:rsid w:val="26FB6832"/>
    <w:rsid w:val="27AF685B"/>
    <w:rsid w:val="27C841EF"/>
    <w:rsid w:val="27E65076"/>
    <w:rsid w:val="27F3508A"/>
    <w:rsid w:val="27FA25B3"/>
    <w:rsid w:val="280F62F4"/>
    <w:rsid w:val="28ED0B6A"/>
    <w:rsid w:val="29301AA6"/>
    <w:rsid w:val="29890D1D"/>
    <w:rsid w:val="29DF4157"/>
    <w:rsid w:val="2A1F68E6"/>
    <w:rsid w:val="2A707334"/>
    <w:rsid w:val="2AA67E09"/>
    <w:rsid w:val="2B866286"/>
    <w:rsid w:val="2BBF51E4"/>
    <w:rsid w:val="2BDD749A"/>
    <w:rsid w:val="2BE05FF3"/>
    <w:rsid w:val="2CC4142B"/>
    <w:rsid w:val="2CDA3039"/>
    <w:rsid w:val="2CF215A6"/>
    <w:rsid w:val="2D465680"/>
    <w:rsid w:val="2D822664"/>
    <w:rsid w:val="2E210A49"/>
    <w:rsid w:val="2E5F196A"/>
    <w:rsid w:val="2E976651"/>
    <w:rsid w:val="2ED72E9E"/>
    <w:rsid w:val="2EE61ACE"/>
    <w:rsid w:val="2F1B151A"/>
    <w:rsid w:val="2F772DD4"/>
    <w:rsid w:val="2FA1773B"/>
    <w:rsid w:val="2FA507F3"/>
    <w:rsid w:val="2FFF2B2A"/>
    <w:rsid w:val="303E0A07"/>
    <w:rsid w:val="305A3B95"/>
    <w:rsid w:val="312D0FFD"/>
    <w:rsid w:val="31D45E2B"/>
    <w:rsid w:val="31D870DD"/>
    <w:rsid w:val="3203475A"/>
    <w:rsid w:val="320C4E1B"/>
    <w:rsid w:val="32422633"/>
    <w:rsid w:val="32CA4316"/>
    <w:rsid w:val="32FF3914"/>
    <w:rsid w:val="331F06CE"/>
    <w:rsid w:val="332A5B91"/>
    <w:rsid w:val="33EB1C4D"/>
    <w:rsid w:val="342F19A0"/>
    <w:rsid w:val="344519DA"/>
    <w:rsid w:val="34471A3D"/>
    <w:rsid w:val="348E6CC8"/>
    <w:rsid w:val="355E29A1"/>
    <w:rsid w:val="361956B6"/>
    <w:rsid w:val="36726B1F"/>
    <w:rsid w:val="37275F79"/>
    <w:rsid w:val="37423DB7"/>
    <w:rsid w:val="377756FB"/>
    <w:rsid w:val="378B6FC9"/>
    <w:rsid w:val="379640D5"/>
    <w:rsid w:val="37BE3A1B"/>
    <w:rsid w:val="3800089E"/>
    <w:rsid w:val="380B1D9A"/>
    <w:rsid w:val="38E21CF2"/>
    <w:rsid w:val="393802F5"/>
    <w:rsid w:val="396360C2"/>
    <w:rsid w:val="399B1433"/>
    <w:rsid w:val="39CB0253"/>
    <w:rsid w:val="39F96249"/>
    <w:rsid w:val="3AFFC741"/>
    <w:rsid w:val="3B0D0FD9"/>
    <w:rsid w:val="3B1829FB"/>
    <w:rsid w:val="3B3FFCFD"/>
    <w:rsid w:val="3BFFC5AA"/>
    <w:rsid w:val="3C4741CA"/>
    <w:rsid w:val="3C73C9D8"/>
    <w:rsid w:val="3C842F63"/>
    <w:rsid w:val="3CA3403D"/>
    <w:rsid w:val="3CDD7461"/>
    <w:rsid w:val="3D06174C"/>
    <w:rsid w:val="3D0A1843"/>
    <w:rsid w:val="3D876254"/>
    <w:rsid w:val="3D9F6FDD"/>
    <w:rsid w:val="3DED3D29"/>
    <w:rsid w:val="3E033769"/>
    <w:rsid w:val="3E227533"/>
    <w:rsid w:val="3EE91D34"/>
    <w:rsid w:val="3EEA117C"/>
    <w:rsid w:val="3EFC0235"/>
    <w:rsid w:val="3F3B8353"/>
    <w:rsid w:val="3F4807FB"/>
    <w:rsid w:val="3F6C182D"/>
    <w:rsid w:val="3F7722E4"/>
    <w:rsid w:val="3F7B876D"/>
    <w:rsid w:val="3F89400C"/>
    <w:rsid w:val="3FB7A5DE"/>
    <w:rsid w:val="3FDE3206"/>
    <w:rsid w:val="3FFD515A"/>
    <w:rsid w:val="40AE42A3"/>
    <w:rsid w:val="41132FEC"/>
    <w:rsid w:val="41B04259"/>
    <w:rsid w:val="41B1600A"/>
    <w:rsid w:val="41C06764"/>
    <w:rsid w:val="41D3555E"/>
    <w:rsid w:val="41D568DA"/>
    <w:rsid w:val="424E17F4"/>
    <w:rsid w:val="43023191"/>
    <w:rsid w:val="43D93B74"/>
    <w:rsid w:val="43F05E44"/>
    <w:rsid w:val="43FB1D2B"/>
    <w:rsid w:val="442D4F36"/>
    <w:rsid w:val="44646F6D"/>
    <w:rsid w:val="44EA5EFB"/>
    <w:rsid w:val="44F95853"/>
    <w:rsid w:val="458C4680"/>
    <w:rsid w:val="45906A27"/>
    <w:rsid w:val="474A1856"/>
    <w:rsid w:val="47863161"/>
    <w:rsid w:val="48094F09"/>
    <w:rsid w:val="4876635A"/>
    <w:rsid w:val="48C87F22"/>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4FFFE86B"/>
    <w:rsid w:val="508D3093"/>
    <w:rsid w:val="509012EC"/>
    <w:rsid w:val="50BD2FA6"/>
    <w:rsid w:val="51932FAD"/>
    <w:rsid w:val="51F845EB"/>
    <w:rsid w:val="51FB360F"/>
    <w:rsid w:val="5221432D"/>
    <w:rsid w:val="52A60F92"/>
    <w:rsid w:val="52EE71FB"/>
    <w:rsid w:val="53524DED"/>
    <w:rsid w:val="53A139B4"/>
    <w:rsid w:val="53A86F18"/>
    <w:rsid w:val="53CB445D"/>
    <w:rsid w:val="548270CF"/>
    <w:rsid w:val="54D91622"/>
    <w:rsid w:val="54F01D45"/>
    <w:rsid w:val="565F310C"/>
    <w:rsid w:val="566A6020"/>
    <w:rsid w:val="56972C61"/>
    <w:rsid w:val="56E94433"/>
    <w:rsid w:val="5736A64D"/>
    <w:rsid w:val="573F860C"/>
    <w:rsid w:val="57D17909"/>
    <w:rsid w:val="587E6648"/>
    <w:rsid w:val="58B27CC3"/>
    <w:rsid w:val="58D565A1"/>
    <w:rsid w:val="59115FAF"/>
    <w:rsid w:val="59260E57"/>
    <w:rsid w:val="594B1719"/>
    <w:rsid w:val="59BF009D"/>
    <w:rsid w:val="5A217E5B"/>
    <w:rsid w:val="5ADA210C"/>
    <w:rsid w:val="5AEE74A6"/>
    <w:rsid w:val="5AF75EB0"/>
    <w:rsid w:val="5B5C53E4"/>
    <w:rsid w:val="5B625BCE"/>
    <w:rsid w:val="5BE06CA5"/>
    <w:rsid w:val="5BFB3FFB"/>
    <w:rsid w:val="5C6D736B"/>
    <w:rsid w:val="5C823256"/>
    <w:rsid w:val="5D3D1D71"/>
    <w:rsid w:val="5DE441AC"/>
    <w:rsid w:val="5DE46FAF"/>
    <w:rsid w:val="5DE7A303"/>
    <w:rsid w:val="5E0F5E3E"/>
    <w:rsid w:val="5E8763EC"/>
    <w:rsid w:val="5EB7567E"/>
    <w:rsid w:val="5ED42420"/>
    <w:rsid w:val="5EFE157D"/>
    <w:rsid w:val="5F6D6F85"/>
    <w:rsid w:val="5F6F63DB"/>
    <w:rsid w:val="5F770F26"/>
    <w:rsid w:val="5F7FA953"/>
    <w:rsid w:val="5FD7044A"/>
    <w:rsid w:val="5FD7ACE4"/>
    <w:rsid w:val="5FDBF106"/>
    <w:rsid w:val="5FE75D63"/>
    <w:rsid w:val="5FF6B3BE"/>
    <w:rsid w:val="60342F05"/>
    <w:rsid w:val="60507D65"/>
    <w:rsid w:val="60A52EB0"/>
    <w:rsid w:val="60FD28B6"/>
    <w:rsid w:val="617C5745"/>
    <w:rsid w:val="61A27384"/>
    <w:rsid w:val="61EA59E2"/>
    <w:rsid w:val="621B4097"/>
    <w:rsid w:val="624125B1"/>
    <w:rsid w:val="62D84CFA"/>
    <w:rsid w:val="635F3637"/>
    <w:rsid w:val="63B2022D"/>
    <w:rsid w:val="63F87562"/>
    <w:rsid w:val="64085A7D"/>
    <w:rsid w:val="644A7D2D"/>
    <w:rsid w:val="64C268FF"/>
    <w:rsid w:val="6500635B"/>
    <w:rsid w:val="657F2909"/>
    <w:rsid w:val="65D66667"/>
    <w:rsid w:val="66D777FD"/>
    <w:rsid w:val="677D539D"/>
    <w:rsid w:val="678F513D"/>
    <w:rsid w:val="67ED7463"/>
    <w:rsid w:val="68516BE0"/>
    <w:rsid w:val="68773090"/>
    <w:rsid w:val="68C70F39"/>
    <w:rsid w:val="68D7106B"/>
    <w:rsid w:val="68EE41E3"/>
    <w:rsid w:val="69581DF6"/>
    <w:rsid w:val="69DF332A"/>
    <w:rsid w:val="69E35F50"/>
    <w:rsid w:val="6A6D6BA4"/>
    <w:rsid w:val="6A9308E3"/>
    <w:rsid w:val="6ABC739A"/>
    <w:rsid w:val="6BB11A6E"/>
    <w:rsid w:val="6BF46938"/>
    <w:rsid w:val="6C920AD6"/>
    <w:rsid w:val="6D023F42"/>
    <w:rsid w:val="6D4A5B6D"/>
    <w:rsid w:val="6D974042"/>
    <w:rsid w:val="6DBF7CC9"/>
    <w:rsid w:val="6DD01BE3"/>
    <w:rsid w:val="6E8C59CD"/>
    <w:rsid w:val="6F035A59"/>
    <w:rsid w:val="6F2D283B"/>
    <w:rsid w:val="6F483AD1"/>
    <w:rsid w:val="6F5F908F"/>
    <w:rsid w:val="6F6F40CF"/>
    <w:rsid w:val="6FA8F579"/>
    <w:rsid w:val="6FC5102F"/>
    <w:rsid w:val="6FD22763"/>
    <w:rsid w:val="6FE11806"/>
    <w:rsid w:val="7037347A"/>
    <w:rsid w:val="706C7393"/>
    <w:rsid w:val="70B33B2D"/>
    <w:rsid w:val="70B93212"/>
    <w:rsid w:val="70DE4060"/>
    <w:rsid w:val="710D58AC"/>
    <w:rsid w:val="71761B9F"/>
    <w:rsid w:val="71FA13BB"/>
    <w:rsid w:val="720867EF"/>
    <w:rsid w:val="722C04C9"/>
    <w:rsid w:val="72406071"/>
    <w:rsid w:val="72CFC3FC"/>
    <w:rsid w:val="72EA28D9"/>
    <w:rsid w:val="72FF7D9B"/>
    <w:rsid w:val="731B16A2"/>
    <w:rsid w:val="73A79CD9"/>
    <w:rsid w:val="73D040CE"/>
    <w:rsid w:val="73E4411B"/>
    <w:rsid w:val="741D056B"/>
    <w:rsid w:val="745D6409"/>
    <w:rsid w:val="746F11F1"/>
    <w:rsid w:val="74791845"/>
    <w:rsid w:val="74995177"/>
    <w:rsid w:val="74AB4FE5"/>
    <w:rsid w:val="74E41BEE"/>
    <w:rsid w:val="761F7F3A"/>
    <w:rsid w:val="76856420"/>
    <w:rsid w:val="76D74425"/>
    <w:rsid w:val="76EF5746"/>
    <w:rsid w:val="76FE86AA"/>
    <w:rsid w:val="76FF0528"/>
    <w:rsid w:val="77045574"/>
    <w:rsid w:val="770D6A93"/>
    <w:rsid w:val="77335A07"/>
    <w:rsid w:val="77343076"/>
    <w:rsid w:val="774B0A1F"/>
    <w:rsid w:val="777EDCD6"/>
    <w:rsid w:val="77AF34F8"/>
    <w:rsid w:val="78014D8E"/>
    <w:rsid w:val="78432D95"/>
    <w:rsid w:val="786D7712"/>
    <w:rsid w:val="788A7FD7"/>
    <w:rsid w:val="78DC6412"/>
    <w:rsid w:val="78F788B9"/>
    <w:rsid w:val="78FE0CA5"/>
    <w:rsid w:val="795B78CF"/>
    <w:rsid w:val="79B33F8C"/>
    <w:rsid w:val="7A966109"/>
    <w:rsid w:val="7B101F55"/>
    <w:rsid w:val="7BDFBDF7"/>
    <w:rsid w:val="7CC95FF2"/>
    <w:rsid w:val="7D396E2D"/>
    <w:rsid w:val="7D694E9E"/>
    <w:rsid w:val="7DDB7BFC"/>
    <w:rsid w:val="7DFDF57C"/>
    <w:rsid w:val="7E1B40AE"/>
    <w:rsid w:val="7E3B1A79"/>
    <w:rsid w:val="7E4BE362"/>
    <w:rsid w:val="7E7B8CEA"/>
    <w:rsid w:val="7E830941"/>
    <w:rsid w:val="7EBC2911"/>
    <w:rsid w:val="7EE3F40F"/>
    <w:rsid w:val="7F3472CE"/>
    <w:rsid w:val="7F724BB1"/>
    <w:rsid w:val="7F756D55"/>
    <w:rsid w:val="7F986626"/>
    <w:rsid w:val="7F9D5378"/>
    <w:rsid w:val="7FB3D93E"/>
    <w:rsid w:val="7FB742CF"/>
    <w:rsid w:val="7FBB6CEB"/>
    <w:rsid w:val="7FD97BFC"/>
    <w:rsid w:val="7FDD6302"/>
    <w:rsid w:val="7FE5BBC4"/>
    <w:rsid w:val="7FEDF1A2"/>
    <w:rsid w:val="7FEF1928"/>
    <w:rsid w:val="7FEF9E0B"/>
    <w:rsid w:val="7FFB4B33"/>
    <w:rsid w:val="7FFBC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EA81C"/>
  <w15:docId w15:val="{042E3EEE-FA4B-4F58-A62D-29D7E41E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3">
    <w:name w:val="heading 3"/>
    <w:basedOn w:val="a"/>
    <w:next w:val="a"/>
    <w:autoRedefine/>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nhideWhenUsed/>
    <w:qFormat/>
    <w:rPr>
      <w:rFonts w:ascii="宋体"/>
      <w:sz w:val="18"/>
      <w:szCs w:val="18"/>
    </w:rPr>
  </w:style>
  <w:style w:type="paragraph" w:styleId="a5">
    <w:name w:val="annotation text"/>
    <w:basedOn w:val="a"/>
    <w:link w:val="a6"/>
    <w:autoRedefine/>
    <w:unhideWhenUsed/>
    <w:qFormat/>
    <w:pPr>
      <w:jc w:val="left"/>
    </w:pPr>
  </w:style>
  <w:style w:type="paragraph" w:styleId="a7">
    <w:name w:val="Body Text"/>
    <w:basedOn w:val="a"/>
    <w:link w:val="a8"/>
    <w:autoRedefine/>
    <w:qFormat/>
    <w:pPr>
      <w:adjustRightInd w:val="0"/>
      <w:jc w:val="left"/>
      <w:textAlignment w:val="baseline"/>
    </w:pPr>
    <w:rPr>
      <w:szCs w:val="20"/>
    </w:rPr>
  </w:style>
  <w:style w:type="paragraph" w:styleId="a9">
    <w:name w:val="Balloon Text"/>
    <w:basedOn w:val="a"/>
    <w:link w:val="aa"/>
    <w:autoRedefine/>
    <w:semiHidden/>
    <w:qFormat/>
    <w:rPr>
      <w:sz w:val="18"/>
      <w:szCs w:val="18"/>
    </w:rPr>
  </w:style>
  <w:style w:type="paragraph" w:styleId="ab">
    <w:name w:val="footer"/>
    <w:basedOn w:val="a"/>
    <w:link w:val="ac"/>
    <w:autoRedefine/>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autoRedefine/>
    <w:semiHidden/>
    <w:qFormat/>
    <w:pPr>
      <w:snapToGrid w:val="0"/>
      <w:jc w:val="left"/>
    </w:pPr>
    <w:rPr>
      <w:sz w:val="18"/>
      <w:szCs w:val="18"/>
    </w:rPr>
  </w:style>
  <w:style w:type="paragraph" w:styleId="af1">
    <w:name w:val="annotation subject"/>
    <w:basedOn w:val="a5"/>
    <w:next w:val="a5"/>
    <w:link w:val="af2"/>
    <w:autoRedefine/>
    <w:unhideWhenUsed/>
    <w:qFormat/>
    <w:rPr>
      <w:b/>
      <w:bCs/>
    </w:rPr>
  </w:style>
  <w:style w:type="table" w:styleId="af3">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autoRedefine/>
    <w:qFormat/>
  </w:style>
  <w:style w:type="character" w:styleId="af6">
    <w:name w:val="FollowedHyperlink"/>
    <w:basedOn w:val="a0"/>
    <w:autoRedefine/>
    <w:qFormat/>
    <w:rPr>
      <w:color w:val="800080"/>
      <w:u w:val="single"/>
    </w:rPr>
  </w:style>
  <w:style w:type="character" w:styleId="af7">
    <w:name w:val="Hyperlink"/>
    <w:basedOn w:val="a0"/>
    <w:autoRedefine/>
    <w:qFormat/>
    <w:rPr>
      <w:color w:val="0000FF"/>
      <w:u w:val="single"/>
    </w:rPr>
  </w:style>
  <w:style w:type="character" w:styleId="af8">
    <w:name w:val="annotation reference"/>
    <w:basedOn w:val="a0"/>
    <w:autoRedefine/>
    <w:unhideWhenUsed/>
    <w:qFormat/>
    <w:rPr>
      <w:sz w:val="21"/>
      <w:szCs w:val="21"/>
    </w:rPr>
  </w:style>
  <w:style w:type="character" w:styleId="af9">
    <w:name w:val="footnote reference"/>
    <w:basedOn w:val="a0"/>
    <w:autoRedefine/>
    <w:semiHidden/>
    <w:qFormat/>
    <w:rPr>
      <w:vertAlign w:val="superscript"/>
    </w:rPr>
  </w:style>
  <w:style w:type="character" w:customStyle="1" w:styleId="a4">
    <w:name w:val="文档结构图 字符"/>
    <w:basedOn w:val="a0"/>
    <w:link w:val="a3"/>
    <w:autoRedefine/>
    <w:semiHidden/>
    <w:qFormat/>
    <w:rPr>
      <w:rFonts w:ascii="宋体"/>
      <w:kern w:val="2"/>
      <w:sz w:val="18"/>
      <w:szCs w:val="18"/>
    </w:rPr>
  </w:style>
  <w:style w:type="character" w:customStyle="1" w:styleId="a6">
    <w:name w:val="批注文字 字符"/>
    <w:basedOn w:val="a0"/>
    <w:link w:val="a5"/>
    <w:autoRedefine/>
    <w:semiHidden/>
    <w:qFormat/>
    <w:rPr>
      <w:kern w:val="2"/>
      <w:sz w:val="21"/>
      <w:szCs w:val="24"/>
    </w:rPr>
  </w:style>
  <w:style w:type="character" w:customStyle="1" w:styleId="a8">
    <w:name w:val="正文文本 字符"/>
    <w:basedOn w:val="a0"/>
    <w:link w:val="a7"/>
    <w:autoRedefine/>
    <w:qFormat/>
    <w:rPr>
      <w:kern w:val="2"/>
      <w:sz w:val="21"/>
    </w:rPr>
  </w:style>
  <w:style w:type="character" w:customStyle="1" w:styleId="aa">
    <w:name w:val="批注框文本 字符"/>
    <w:basedOn w:val="a0"/>
    <w:link w:val="a9"/>
    <w:autoRedefine/>
    <w:semiHidden/>
    <w:qFormat/>
    <w:rPr>
      <w:kern w:val="2"/>
      <w:sz w:val="18"/>
      <w:szCs w:val="18"/>
    </w:rPr>
  </w:style>
  <w:style w:type="character" w:customStyle="1" w:styleId="ac">
    <w:name w:val="页脚 字符"/>
    <w:basedOn w:val="a0"/>
    <w:link w:val="ab"/>
    <w:autoRedefine/>
    <w:qFormat/>
    <w:rPr>
      <w:kern w:val="2"/>
      <w:sz w:val="18"/>
      <w:szCs w:val="18"/>
    </w:rPr>
  </w:style>
  <w:style w:type="character" w:customStyle="1" w:styleId="ae">
    <w:name w:val="页眉 字符"/>
    <w:basedOn w:val="a0"/>
    <w:link w:val="ad"/>
    <w:autoRedefine/>
    <w:qFormat/>
    <w:rPr>
      <w:kern w:val="2"/>
      <w:sz w:val="18"/>
      <w:szCs w:val="18"/>
    </w:rPr>
  </w:style>
  <w:style w:type="character" w:customStyle="1" w:styleId="af0">
    <w:name w:val="脚注文本 字符"/>
    <w:basedOn w:val="a0"/>
    <w:link w:val="af"/>
    <w:autoRedefine/>
    <w:semiHidden/>
    <w:qFormat/>
    <w:rPr>
      <w:kern w:val="2"/>
      <w:sz w:val="18"/>
      <w:szCs w:val="18"/>
    </w:rPr>
  </w:style>
  <w:style w:type="character" w:customStyle="1" w:styleId="af2">
    <w:name w:val="批注主题 字符"/>
    <w:basedOn w:val="a6"/>
    <w:link w:val="af1"/>
    <w:autoRedefine/>
    <w:semiHidden/>
    <w:qFormat/>
    <w:rPr>
      <w:b/>
      <w:bCs/>
      <w:kern w:val="2"/>
      <w:sz w:val="21"/>
      <w:szCs w:val="24"/>
    </w:rPr>
  </w:style>
  <w:style w:type="paragraph" w:styleId="afa">
    <w:name w:val="List Paragraph"/>
    <w:basedOn w:val="a"/>
    <w:autoRedefine/>
    <w:uiPriority w:val="34"/>
    <w:qFormat/>
    <w:pPr>
      <w:ind w:firstLineChars="200" w:firstLine="420"/>
    </w:pPr>
  </w:style>
  <w:style w:type="paragraph" w:customStyle="1" w:styleId="1">
    <w:name w:val="修订1"/>
    <w:autoRedefine/>
    <w:uiPriority w:val="99"/>
    <w:semiHidden/>
    <w:qFormat/>
    <w:rPr>
      <w:kern w:val="2"/>
      <w:sz w:val="21"/>
      <w:szCs w:val="24"/>
    </w:rPr>
  </w:style>
  <w:style w:type="table" w:customStyle="1" w:styleId="TableGrid1">
    <w:name w:val="Table Grid1"/>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E7DD813-6818-4A5B-993B-E961948834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昭强 马</cp:lastModifiedBy>
  <cp:revision>4</cp:revision>
  <cp:lastPrinted>2023-03-18T17:13:00Z</cp:lastPrinted>
  <dcterms:created xsi:type="dcterms:W3CDTF">2024-03-11T02:14:00Z</dcterms:created>
  <dcterms:modified xsi:type="dcterms:W3CDTF">2024-03-11T02:27:00Z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2F9DEAAE14724AC699DE70D9B8D2AFC4_13</vt:lpwstr>
  </property>
</Properties>
</file>