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sz w:val="84"/>
          <w:szCs w:val="84"/>
          <w:lang w:val="en-US" w:eastAsia="zh-CN"/>
        </w:rPr>
      </w:pPr>
      <w:r>
        <w:rPr>
          <w:rFonts w:hint="eastAsia"/>
          <w:sz w:val="84"/>
          <w:szCs w:val="84"/>
        </w:rPr>
        <w:t>溆浦产业开发区管理</w:t>
      </w:r>
      <w:r>
        <w:rPr>
          <w:rFonts w:hint="eastAsia"/>
          <w:sz w:val="84"/>
          <w:szCs w:val="84"/>
          <w:lang w:val="en-US" w:eastAsia="zh-CN"/>
        </w:rPr>
        <w:t>委员会</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w:t>
      </w:r>
      <w:r>
        <w:rPr>
          <w:rFonts w:hint="eastAsia" w:ascii="黑体" w:hAnsi="黑体" w:eastAsia="黑体" w:cs="黑体"/>
          <w:b w:val="0"/>
          <w:bCs/>
          <w:sz w:val="28"/>
          <w:szCs w:val="28"/>
          <w:lang w:val="en-US" w:eastAsia="zh-CN"/>
        </w:rPr>
        <w:t>溆浦产业开发区管理委员会</w:t>
      </w:r>
      <w:r>
        <w:rPr>
          <w:rFonts w:hint="eastAsia" w:hAnsi="黑体" w:cs="黑体"/>
          <w:b w:val="0"/>
          <w:bCs/>
          <w:sz w:val="28"/>
          <w:szCs w:val="28"/>
          <w:lang w:val="en-US" w:eastAsia="zh-CN"/>
        </w:rPr>
        <w:t>单位</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溆浦产业开发区管理委员会</w:t>
      </w:r>
      <w:r>
        <w:rPr>
          <w:rFonts w:hint="eastAsia" w:ascii="方正小标宋_GBK" w:hAnsi="方正小标宋_GBK" w:eastAsia="方正小标宋_GBK" w:cs="方正小标宋_GBK"/>
          <w:sz w:val="84"/>
          <w:szCs w:val="84"/>
          <w:lang w:val="en-US" w:eastAsia="zh-CN"/>
        </w:rPr>
        <w:t>单位</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0"/>
        </w:numPr>
        <w:ind w:leftChars="0"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一、部</w:t>
      </w:r>
      <w:r>
        <w:rPr>
          <w:rFonts w:hint="eastAsia" w:ascii="黑体" w:hAnsi="黑体" w:eastAsia="黑体" w:cs="黑体"/>
          <w:b w:val="0"/>
          <w:bCs w:val="0"/>
          <w:sz w:val="32"/>
          <w:szCs w:val="32"/>
        </w:rPr>
        <w:t>门职责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溆浦产业开发区管理委员会作为溆浦县委、县人民政府派出机构，行使派出职能职权，属正科级事业单位。主要职责如下：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(一)负责贯彻执行中央、省、市和县关于开发区的方针政 策、法律法规和决策部署。</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(二)负责参与拟订和组织实施</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产业开发区重大发展战 略、发展规划和工作计划。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(三)按照</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县国土空间总体规划和产业发展规划要求及 相关权限，参与统筹建设发展空间布局。参与拟订溆浦产业开发 区发展规划、产业布局、产业政策、项目准入标准等重要事项并 组织实施。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产业开发区招商引资工作，组织对外经济技 术合作与交流。负责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产业开发区基础设施、公用事业、重大 项目等建设管理相关事务性工作。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产业开发区优化营商环境工作，根据赋权依 法承担有关行政审批工作，履行行政审批服务职责。负责构建淑 浦产业开发区创新创业服务体系，协助企业做好人才引进和服务 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(六)负责溆浦产业开发区的科技创新和高新技术产业管理 和服务，开展有关科技创新和高新技术产业政策研究，构建技术 创新服务体系。指导区内企业建立现代化企业制度，推进高新技 术产业化、国际化。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产业开发区党的建设和“两新”组织党建工 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(八)根据有关要求和职责分工，承担</w:t>
      </w:r>
      <w:r>
        <w:rPr>
          <w:rFonts w:hint="eastAsia" w:ascii="Times New Roman" w:hAnsi="Times New Roman" w:eastAsia="仿宋_GB2312" w:cs="仿宋_GB2312"/>
          <w:sz w:val="32"/>
          <w:szCs w:val="32"/>
          <w:lang w:eastAsia="zh-CN"/>
        </w:rPr>
        <w:t>溆浦</w:t>
      </w:r>
      <w:r>
        <w:rPr>
          <w:rFonts w:hint="eastAsia" w:ascii="Times New Roman" w:hAnsi="Times New Roman" w:eastAsia="仿宋_GB2312" w:cs="仿宋_GB2312"/>
          <w:sz w:val="32"/>
          <w:szCs w:val="32"/>
        </w:rPr>
        <w:t>产业开发区综合 管理、统计、审计、信息、安全生产监督管理、生态环境保护、 财政收支管理及国有资产管理等事务性工作。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（一）内设机构设置。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内设办公室、组织工作部、产业发展部(安全生产监管部)、招商服务部、开发建设部。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1、溆浦产业开发区管理委员会202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年部门决算汇总公开单位构成包括：溆浦产业开发区管理委员会单位本级。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hAnsiTheme="minorEastAsia"/>
          <w:sz w:val="28"/>
          <w:szCs w:val="32"/>
        </w:rPr>
      </w:pPr>
      <w:r>
        <w:rPr>
          <w:rFonts w:hint="eastAsia" w:ascii="Times New Roman" w:hAnsi="Times New Roman" w:eastAsia="仿宋_GB2312" w:cs="仿宋_GB2312"/>
          <w:sz w:val="32"/>
          <w:szCs w:val="32"/>
        </w:rPr>
        <w:t>2、本单位无二级机构。</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tbl>
      <w:tblPr>
        <w:tblStyle w:val="5"/>
        <w:tblW w:w="140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pStyle w:val="9"/>
              <w:jc w:val="left"/>
              <w:rPr>
                <w:rFonts w:hint="eastAsia"/>
                <w:sz w:val="84"/>
                <w:szCs w:val="84"/>
                <w:lang w:val="en-US" w:eastAsia="zh-CN"/>
              </w:rPr>
            </w:pPr>
            <w:r>
              <w:rPr>
                <w:rFonts w:hint="eastAsia" w:ascii="宋体" w:hAnsi="宋体" w:eastAsia="宋体" w:cs="宋体"/>
                <w:i w:val="0"/>
                <w:iCs w:val="0"/>
                <w:color w:val="000000"/>
                <w:kern w:val="0"/>
                <w:sz w:val="20"/>
                <w:szCs w:val="20"/>
                <w:u w:val="none"/>
                <w:lang w:val="en-US" w:eastAsia="zh-CN" w:bidi="ar"/>
              </w:rPr>
              <w:t>部门：溆浦产业开发区管理委员会</w:t>
            </w:r>
          </w:p>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5"/>
        <w:tblW w:w="13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3956"/>
        <w:gridCol w:w="1691"/>
        <w:gridCol w:w="1691"/>
        <w:gridCol w:w="1000"/>
        <w:gridCol w:w="1000"/>
        <w:gridCol w:w="1000"/>
        <w:gridCol w:w="100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362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9,791.86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9,653.39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4,945.81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产业链改造升级</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p>
    <w:tbl>
      <w:tblPr>
        <w:tblStyle w:val="5"/>
        <w:tblW w:w="13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3956"/>
        <w:gridCol w:w="1792"/>
        <w:gridCol w:w="1518"/>
        <w:gridCol w:w="1792"/>
        <w:gridCol w:w="1020"/>
        <w:gridCol w:w="102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338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2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9,791.86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9,442.50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5,070.58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4,945.81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4,801.55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产业链改造升级</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s="Times New Roman"/>
          <w:color w:val="000000"/>
          <w:kern w:val="0"/>
          <w:sz w:val="36"/>
          <w:szCs w:val="36"/>
        </w:rPr>
      </w:pPr>
    </w:p>
    <w:tbl>
      <w:tblPr>
        <w:tblStyle w:val="5"/>
        <w:tblW w:w="14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84"/>
        <w:gridCol w:w="588"/>
        <w:gridCol w:w="1253"/>
        <w:gridCol w:w="3869"/>
        <w:gridCol w:w="588"/>
        <w:gridCol w:w="1159"/>
        <w:gridCol w:w="1380"/>
        <w:gridCol w:w="109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420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2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8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1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3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9,653.39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1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4712"/>
        <w:gridCol w:w="1997"/>
        <w:gridCol w:w="1865"/>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9,595.41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9,384.52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水体</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5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2"/>
        <w:gridCol w:w="878"/>
        <w:gridCol w:w="766"/>
        <w:gridCol w:w="2420"/>
        <w:gridCol w:w="767"/>
        <w:gridCol w:w="766"/>
        <w:gridCol w:w="440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65"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5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1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158.02</w:t>
            </w:r>
          </w:p>
        </w:tc>
        <w:tc>
          <w:tcPr>
            <w:tcW w:w="0" w:type="auto"/>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2636"/>
        <w:gridCol w:w="1319"/>
        <w:gridCol w:w="1462"/>
        <w:gridCol w:w="1462"/>
        <w:gridCol w:w="1319"/>
        <w:gridCol w:w="1462"/>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产业链改造升级</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2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8"/>
        <w:gridCol w:w="246"/>
        <w:gridCol w:w="246"/>
        <w:gridCol w:w="1216"/>
        <w:gridCol w:w="775"/>
        <w:gridCol w:w="775"/>
        <w:gridCol w:w="5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245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068"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99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06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02"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9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我单位没有使用国有资本经营预算安排的支出，故本表无数据。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06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2450"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ascii="Times New Roman" w:hAnsi="Times New Roman" w:eastAsia="方正小标宋_GBK" w:cs="Times New Roman"/>
          <w:kern w:val="0"/>
          <w:sz w:val="36"/>
          <w:szCs w:val="36"/>
        </w:rPr>
      </w:pPr>
    </w:p>
    <w:bookmarkEnd w:id="1"/>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tbl>
      <w:tblPr>
        <w:tblStyle w:val="5"/>
        <w:tblW w:w="13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020"/>
        <w:gridCol w:w="817"/>
        <w:gridCol w:w="855"/>
        <w:gridCol w:w="855"/>
        <w:gridCol w:w="938"/>
        <w:gridCol w:w="938"/>
        <w:gridCol w:w="1020"/>
        <w:gridCol w:w="817"/>
        <w:gridCol w:w="855"/>
        <w:gridCol w:w="85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380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00"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40"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2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2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0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380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年度收、支总计9791.86万元。与上年相比，减少49115.82万元，</w:t>
      </w:r>
      <w:r>
        <w:rPr>
          <w:rFonts w:hint="eastAsia" w:ascii="Times New Roman" w:hAnsi="Times New Roman" w:eastAsia="仿宋_GB2312"/>
          <w:sz w:val="32"/>
          <w:szCs w:val="32"/>
          <w:lang w:val="en-US" w:eastAsia="zh-CN"/>
        </w:rPr>
        <w:t>减少83.38</w:t>
      </w:r>
      <w:r>
        <w:rPr>
          <w:rFonts w:hint="eastAsia" w:ascii="Times New Roman" w:hAnsi="Times New Roman" w:eastAsia="仿宋_GB2312"/>
          <w:sz w:val="32"/>
          <w:szCs w:val="32"/>
        </w:rPr>
        <w:t>%，主要是因为本年度收入拨款减少</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年度收入合计9791.86万元，其中：财政拨款收入9653.39万元，占</w:t>
      </w:r>
      <w:r>
        <w:rPr>
          <w:rFonts w:hint="eastAsia" w:ascii="Times New Roman" w:hAnsi="Times New Roman" w:eastAsia="仿宋_GB2312"/>
          <w:sz w:val="32"/>
          <w:szCs w:val="32"/>
          <w:lang w:val="en-US" w:eastAsia="zh-CN"/>
        </w:rPr>
        <w:t>98.59</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138.47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年度支出合计9791.86万元，其中：基本支出349.36万元，占</w:t>
      </w:r>
      <w:r>
        <w:rPr>
          <w:rFonts w:hint="eastAsia" w:ascii="Times New Roman" w:hAnsi="Times New Roman" w:eastAsia="仿宋_GB2312"/>
          <w:sz w:val="32"/>
          <w:szCs w:val="32"/>
          <w:lang w:val="en-US" w:eastAsia="zh-CN"/>
        </w:rPr>
        <w:t>3.57</w:t>
      </w:r>
      <w:r>
        <w:rPr>
          <w:rFonts w:hint="eastAsia" w:ascii="Times New Roman" w:hAnsi="Times New Roman" w:eastAsia="仿宋_GB2312"/>
          <w:sz w:val="32"/>
          <w:szCs w:val="32"/>
        </w:rPr>
        <w:t>%；项目支出9442.5万元，占</w:t>
      </w:r>
      <w:r>
        <w:rPr>
          <w:rFonts w:hint="eastAsia" w:ascii="Times New Roman" w:hAnsi="Times New Roman" w:eastAsia="仿宋_GB2312"/>
          <w:sz w:val="32"/>
          <w:szCs w:val="32"/>
          <w:lang w:val="en-US" w:eastAsia="zh-CN"/>
        </w:rPr>
        <w:t>96.43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年度财政拨款收、支总计9653.39万元，与上年相比，减少49133.37万元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83.58</w:t>
      </w:r>
      <w:r>
        <w:rPr>
          <w:rFonts w:hint="eastAsia" w:ascii="Times New Roman" w:hAnsi="Times New Roman" w:eastAsia="仿宋_GB2312"/>
          <w:sz w:val="32"/>
          <w:szCs w:val="32"/>
        </w:rPr>
        <w:t>%，主要是因为本年度收入拨款减少。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年度财政拨款支出9595.41万元，占本年支出合计的</w:t>
      </w:r>
      <w:r>
        <w:rPr>
          <w:rFonts w:hint="eastAsia" w:ascii="Times New Roman" w:hAnsi="Times New Roman" w:eastAsia="仿宋_GB2312"/>
          <w:sz w:val="32"/>
          <w:szCs w:val="32"/>
          <w:lang w:val="en-US" w:eastAsia="zh-CN"/>
        </w:rPr>
        <w:t>97.99</w:t>
      </w:r>
      <w:r>
        <w:rPr>
          <w:rFonts w:hint="eastAsia" w:ascii="Times New Roman" w:hAnsi="Times New Roman" w:eastAsia="仿宋_GB2312"/>
          <w:sz w:val="32"/>
          <w:szCs w:val="32"/>
        </w:rPr>
        <w:t>%，与上年相比，财政拨款支出减少16662.79万元，减少</w:t>
      </w:r>
      <w:r>
        <w:rPr>
          <w:rFonts w:hint="eastAsia" w:ascii="Times New Roman" w:hAnsi="Times New Roman" w:eastAsia="仿宋_GB2312"/>
          <w:sz w:val="32"/>
          <w:szCs w:val="32"/>
          <w:lang w:val="en-US" w:eastAsia="zh-CN"/>
        </w:rPr>
        <w:t>63.46</w:t>
      </w:r>
      <w:r>
        <w:rPr>
          <w:rFonts w:hint="eastAsia" w:ascii="Times New Roman" w:hAnsi="Times New Roman" w:eastAsia="仿宋_GB2312"/>
          <w:sz w:val="32"/>
          <w:szCs w:val="32"/>
        </w:rPr>
        <w:t>%，主要是因为本年度收入拨款减少。</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年度财政拨款支出9595.41万元，主要用于以下方面：一般公共服务（类）支出8.83万元，占0.092%；科学技术（类）支出4261.4万元，占44.411%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文化旅游体育与传媒（类）支出0.05万元，占</w:t>
      </w:r>
      <w:r>
        <w:rPr>
          <w:rFonts w:hint="eastAsia" w:ascii="Times New Roman" w:hAnsi="Times New Roman" w:eastAsia="仿宋_GB2312"/>
          <w:sz w:val="32"/>
          <w:szCs w:val="32"/>
          <w:lang w:val="en-US" w:eastAsia="zh-CN"/>
        </w:rPr>
        <w:t>0.001%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社会保障和就业（类）支出11.45万元，占</w:t>
      </w:r>
      <w:r>
        <w:rPr>
          <w:rFonts w:hint="eastAsia" w:ascii="Times New Roman" w:hAnsi="Times New Roman" w:eastAsia="仿宋_GB2312"/>
          <w:sz w:val="32"/>
          <w:szCs w:val="32"/>
          <w:lang w:val="en-US" w:eastAsia="zh-CN"/>
        </w:rPr>
        <w:t>0.119%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卫生健康（类）支出5.95万元，占</w:t>
      </w:r>
      <w:r>
        <w:rPr>
          <w:rFonts w:hint="eastAsia" w:ascii="Times New Roman" w:hAnsi="Times New Roman" w:eastAsia="仿宋_GB2312"/>
          <w:sz w:val="32"/>
          <w:szCs w:val="32"/>
          <w:lang w:val="en-US" w:eastAsia="zh-CN"/>
        </w:rPr>
        <w:t>0.062%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节能环保（类）支出229.25万元，占</w:t>
      </w:r>
      <w:r>
        <w:rPr>
          <w:rFonts w:hint="eastAsia" w:ascii="Times New Roman" w:hAnsi="Times New Roman" w:eastAsia="仿宋_GB2312"/>
          <w:sz w:val="32"/>
          <w:szCs w:val="32"/>
          <w:lang w:val="en-US" w:eastAsia="zh-CN"/>
        </w:rPr>
        <w:t>2.389%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城乡社区（类）支出23.42万元，占</w:t>
      </w:r>
      <w:r>
        <w:rPr>
          <w:rFonts w:hint="eastAsia" w:ascii="Times New Roman" w:hAnsi="Times New Roman" w:eastAsia="仿宋_GB2312"/>
          <w:sz w:val="32"/>
          <w:szCs w:val="32"/>
          <w:lang w:val="en-US" w:eastAsia="zh-CN"/>
        </w:rPr>
        <w:t>0.244%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农林水（类）支出2.02万元，占</w:t>
      </w:r>
      <w:r>
        <w:rPr>
          <w:rFonts w:hint="eastAsia" w:ascii="Times New Roman" w:hAnsi="Times New Roman" w:eastAsia="仿宋_GB2312"/>
          <w:sz w:val="32"/>
          <w:szCs w:val="32"/>
          <w:lang w:val="en-US" w:eastAsia="zh-CN"/>
        </w:rPr>
        <w:t>0.021%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资源勘探工业信息等（类）支出4932.11万元，占</w:t>
      </w:r>
      <w:r>
        <w:rPr>
          <w:rFonts w:hint="eastAsia" w:ascii="Times New Roman" w:hAnsi="Times New Roman" w:eastAsia="仿宋_GB2312"/>
          <w:sz w:val="32"/>
          <w:szCs w:val="32"/>
          <w:lang w:val="en-US" w:eastAsia="zh-CN"/>
        </w:rPr>
        <w:t>51.401%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商业服务业等（类）支出15.35万元，占</w:t>
      </w:r>
      <w:r>
        <w:rPr>
          <w:rFonts w:hint="eastAsia" w:ascii="Times New Roman" w:hAnsi="Times New Roman" w:eastAsia="仿宋_GB2312"/>
          <w:sz w:val="32"/>
          <w:szCs w:val="32"/>
          <w:lang w:val="en-US" w:eastAsia="zh-CN"/>
        </w:rPr>
        <w:t>0.160%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住房保障（类）支出5.58万元，占</w:t>
      </w:r>
      <w:r>
        <w:rPr>
          <w:rFonts w:hint="eastAsia" w:ascii="Times New Roman" w:hAnsi="Times New Roman" w:eastAsia="仿宋_GB2312"/>
          <w:sz w:val="32"/>
          <w:szCs w:val="32"/>
          <w:lang w:val="en-US" w:eastAsia="zh-CN"/>
        </w:rPr>
        <w:t>0.058%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其他支出（类）支出100万元，占</w:t>
      </w:r>
      <w:r>
        <w:rPr>
          <w:rFonts w:hint="eastAsia" w:ascii="Times New Roman" w:hAnsi="Times New Roman" w:eastAsia="仿宋_GB2312"/>
          <w:sz w:val="32"/>
          <w:szCs w:val="32"/>
          <w:lang w:val="en-US" w:eastAsia="zh-CN"/>
        </w:rPr>
        <w:t>1.042%。</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年度财政拨款支出年初预算数为9595.41万元，支出决算数为9595.41万元，完成年初预算的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1、一般公共服务（类）发展与改革事务（款）其他发展与改革事务支出（项）。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年初预算为8.83万元，支出决算为8.83万元，完成年初预算的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2、科学技术支出（类）其他科学技术支出（款）其他科学技术支出（项）。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年初预算为4261.4万元，支出决算为4261.4万元，完成年初预算的100%，决算数等于年初预算数。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、文化旅游体育与传媒支出（类）文化和旅游（款）其他文化和旅游支出（项）。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年初预算为0.05万元，支出决算为0.05万元，完成年初预算的100%，决算数等于年初预算数。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、社会保障和就业支出（类）行政事业单位养老支出（款）机关事业单位基本养老保险缴费支出（项）。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年初预算为11.45万元，支出决算为11.45万元，完成年初预算的100%，决算数等于年初预算数。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、卫生健康支出（类）行政事业单位医疗（款）行政单位医疗（项）。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年初预算为0.45万元，支出决算为0.45万元，完成年初预算的100%，决算数等于年初预算数。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、卫生健康支出（类）行政事业单位医疗（款）事业单位医疗（项）。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年初预算为5.5万元，支出决算为5.5万元，完成年初预算的100%，决算数等于年初预算数。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、节能环保支出（类）污染防治（款）水体（项）。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年初预算为229.25万元，支出决算为229.25万元，完成年初预算的100%，决算数等于年初预算数。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、城乡社区支出（类）城乡社区管理事务（款）行政运行（项）。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年初预算为23.42万元，支出决算为23.42万元，完成年初预算的100%，决算数等于年初预算数。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、农林水支出（类）农业农村（款）其他农业农村支出（项）。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年初预算为2万元，支出决算为2万元，完成年初预算的100%，决算数等于年初预算数。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、农林水支出（类）巩固脱贫衔接乡村振兴（款）其他巩固脱贫衔接乡村振兴支出（项）。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年初预算为229.25万元，支出决算为229.25万元，完成年初预算的100%，决算数等于年初预算数。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、资源勘探工业信息等支出（类）资源勘探开发（款）其他资源勘探业支出（项）。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年初预算为12.14万元，支出决算为12.14万元，完成年初预算的100%，决算数等于年初预算数。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、资源勘探工业信息等支出（类）制造业（款）行政运行（项）。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年初预算为98.11万元，支出决算为98.11万元，完成年初预算的100%，决算数等于年初预算数。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、资源勘探工业信息等支出（类）工业和信息产业监管（款）行政运行（项）。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年初预算为5.79万元，支出决算为5.79万元，完成年初预算的100%，决算数等于年初预算数。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、资源勘探工业信息等支出（类）工业和信息产业监管（款）一般行政管理事务（项）。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年初预算为0.01万元，支出决算为0.01万元，完成年初预算的100%，决算数等于年初预算数。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、资源勘探工业信息等支出（类）工业和信息产业监管（款）产业发展（项）。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年初预算为4715.21万元，支出决算为4715.21万元，完成年初预算的100%，决算数等于年初预算数。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、资源勘探工业信息等支出（类）工业和信息产业监管（款）其他工业和信息产业监管支出（项）。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年初预算为12.14万元，支出决算为12.14万元，完成年初预算的100%，决算数等于年初预算数。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、资源勘探工业信息等支出（类）其他资源勘探工业信息等支出（款）其他资源勘探工业信息等支出（项）。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年初预算为14.52万元，支出决算为14.52万元，完成年初预算的100%，决算数等于年初预算数。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、商业服务业等支出（类）商业流通事务（款）行政运行（项）。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年初预算为15.35万元，支出决算为15.35万元，完成年初预算的100%，决算数等于年初预算数。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、住房保障支出（类）住房改革支出（款）住房公积金（项）。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年初预算为5.58万元，支出决算为5.58万元，完成年初预算的100%，决算数等于年初预算数。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、其他支出（类）其他支出（款）其他支出（项）。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万元，完成年初预算的100%，决算数等于年初预算数。</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年度财政拨款基本支出210.89万元，其中：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158.02万元，占基本支出的</w:t>
      </w:r>
      <w:r>
        <w:rPr>
          <w:rFonts w:hint="eastAsia" w:ascii="Times New Roman" w:hAnsi="Times New Roman" w:eastAsia="仿宋_GB2312"/>
          <w:sz w:val="32"/>
          <w:szCs w:val="32"/>
          <w:lang w:val="en-US" w:eastAsia="zh-CN"/>
        </w:rPr>
        <w:t>74.93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主要包括基本工资51.1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、津贴补贴24.71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、奖金28.11</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、伙食补助费2.86</w:t>
      </w:r>
      <w:r>
        <w:rPr>
          <w:rFonts w:hint="eastAsia" w:ascii="Times New Roman" w:hAnsi="Times New Roman" w:eastAsia="仿宋_GB2312"/>
          <w:sz w:val="32"/>
          <w:szCs w:val="32"/>
          <w:lang w:val="en-US" w:eastAsia="zh-CN"/>
        </w:rPr>
        <w:t>万元、绩效工资15.09万元、机关事业单位基本养老保险缴费11.47万元、职工基本医疗保险缴费6.04万元、其他社会保障缴费1.63万元、住房公积金7.85万元、其他工资福利支出7.74万元、奖励金1.42万元。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52.87万元，占基本支出的</w:t>
      </w:r>
      <w:r>
        <w:rPr>
          <w:rFonts w:hint="eastAsia" w:ascii="Times New Roman" w:hAnsi="Times New Roman" w:eastAsia="仿宋_GB2312"/>
          <w:sz w:val="32"/>
          <w:szCs w:val="32"/>
          <w:lang w:val="en-US" w:eastAsia="zh-CN"/>
        </w:rPr>
        <w:t>25.07</w:t>
      </w:r>
      <w:r>
        <w:rPr>
          <w:rFonts w:hint="eastAsia" w:ascii="Times New Roman" w:hAnsi="Times New Roman" w:eastAsia="仿宋_GB2312"/>
          <w:sz w:val="32"/>
          <w:szCs w:val="32"/>
        </w:rPr>
        <w:t>%，主要包括办公费9.05</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、印刷费5.94</w:t>
      </w:r>
      <w:r>
        <w:rPr>
          <w:rFonts w:hint="eastAsia" w:ascii="Times New Roman" w:hAnsi="Times New Roman" w:eastAsia="仿宋_GB2312"/>
          <w:sz w:val="32"/>
          <w:szCs w:val="32"/>
          <w:lang w:val="en-US" w:eastAsia="zh-CN"/>
        </w:rPr>
        <w:t>万元</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val="en-US" w:eastAsia="zh-CN"/>
        </w:rPr>
        <w:t>23.42万元</w:t>
      </w:r>
      <w:r>
        <w:rPr>
          <w:rFonts w:hint="eastAsia" w:ascii="Times New Roman" w:hAnsi="Times New Roman" w:eastAsia="仿宋_GB2312"/>
          <w:sz w:val="32"/>
          <w:szCs w:val="32"/>
        </w:rPr>
        <w:t>、劳务费</w:t>
      </w:r>
      <w:r>
        <w:rPr>
          <w:rFonts w:hint="eastAsia" w:ascii="Times New Roman" w:hAnsi="Times New Roman" w:eastAsia="仿宋_GB2312"/>
          <w:sz w:val="32"/>
          <w:szCs w:val="32"/>
          <w:lang w:val="en-US" w:eastAsia="zh-CN"/>
        </w:rPr>
        <w:t>0.24万元、其他商品和服务支出14.21万元。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“三公”经费财政拨款支出预算为42.52万元，支出决算为23.42万元，完成预算的</w:t>
      </w:r>
      <w:r>
        <w:rPr>
          <w:rFonts w:hint="eastAsia" w:ascii="Times New Roman" w:hAnsi="Times New Roman" w:eastAsia="仿宋_GB2312"/>
          <w:sz w:val="32"/>
          <w:szCs w:val="32"/>
          <w:lang w:val="en-US" w:eastAsia="zh-CN"/>
        </w:rPr>
        <w:t>55.08</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等于决算数</w:t>
      </w:r>
      <w:r>
        <w:rPr>
          <w:rFonts w:hint="eastAsia" w:ascii="Times New Roman" w:hAnsi="Times New Roman" w:eastAsia="仿宋_GB2312"/>
          <w:sz w:val="32"/>
          <w:szCs w:val="32"/>
        </w:rPr>
        <w:t>，与上年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42.52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23.42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55.08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来访人员较少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39.2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62.60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来访人员较少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23.42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1、因公出国（境）费支出决算为0万元，全年安排因公出国（境）团组0个，累计0人次。</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2、公务接待费支出决算为23.42万元，全年共接待来访团组161个、来宾1450人次，主要是产业园区招商引资等发生的接待支出。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3、公务用车购置费及运行维护费支出决算为0万元，其中：公务用车购置费0万元，更新公务用车0辆。公务用车运行维护费0万元，截止2022年12月31日，我单位开支财政拨款的公务</w:t>
      </w:r>
      <w:bookmarkStart w:id="2" w:name="_GoBack"/>
      <w:bookmarkEnd w:id="2"/>
      <w:r>
        <w:rPr>
          <w:rFonts w:hint="eastAsia" w:ascii="Times New Roman" w:hAnsi="Times New Roman" w:eastAsia="仿宋_GB2312"/>
          <w:sz w:val="32"/>
          <w:szCs w:val="32"/>
          <w:lang w:val="en-US" w:eastAsia="zh-CN"/>
        </w:rPr>
        <w:t>用车保有量为1辆。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hint="default"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57.97</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57.97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57.97</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1、抗疫特别国债安排的支出（类）基础设施建设（款）产业链改造升级（项）。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年初预算为57.97万元，支出决算为57.97万元，完成年初预算的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等于年</w:t>
      </w:r>
      <w:r>
        <w:rPr>
          <w:rFonts w:hint="eastAsia" w:ascii="Times New Roman" w:hAnsi="Times New Roman" w:eastAsia="仿宋_GB2312"/>
          <w:sz w:val="32"/>
          <w:szCs w:val="32"/>
        </w:rPr>
        <w:t>初预算数</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年度机关运行经费支出52.87万元，比上年决算数减少288.12 万元，降低</w:t>
      </w:r>
      <w:r>
        <w:rPr>
          <w:rFonts w:hint="eastAsia" w:ascii="Times New Roman" w:hAnsi="Times New Roman" w:eastAsia="仿宋_GB2312"/>
          <w:sz w:val="32"/>
          <w:szCs w:val="32"/>
          <w:lang w:val="en-US" w:eastAsia="zh-CN"/>
        </w:rPr>
        <w:t>84.50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公用经费压减</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举办</w:t>
      </w:r>
      <w:r>
        <w:rPr>
          <w:rFonts w:hint="eastAsia" w:ascii="Times New Roman" w:hAnsi="Times New Roman" w:eastAsia="仿宋_GB2312"/>
          <w:sz w:val="32"/>
          <w:szCs w:val="32"/>
          <w:lang w:val="en-US" w:eastAsia="zh-CN"/>
        </w:rPr>
        <w:t>0次</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部门（单位）共有车辆1辆，其中，主要领导干部用车0辆，机要通信用车0辆、应急保障用车0辆、执法执勤用车0辆、特种专业技术用车0辆、其他用车1辆，其他用车主要是外派驻深车辆；单位价值50万元以上通用设备0台（套）；单位价值100万元以上专用设备0台（套）。</w:t>
      </w:r>
      <w:r>
        <w:rPr>
          <w:rFonts w:hint="eastAsia" w:ascii="Times New Roman" w:hAnsi="Times New Roman" w:eastAsia="仿宋_GB2312"/>
          <w:sz w:val="32"/>
          <w:szCs w:val="32"/>
          <w:lang w:val="en-US" w:eastAsia="zh-CN"/>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w:t>
      </w:r>
      <w:r>
        <w:rPr>
          <w:rFonts w:hint="eastAsia" w:ascii="黑体" w:hAnsi="黑体" w:eastAsia="黑体" w:cs="黑体"/>
          <w:b w:val="0"/>
          <w:bCs/>
          <w:color w:val="auto"/>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做好预算绩效管理工作，我单位重点在以下几个方面上下功夫：一是注重提高认识，转变观念，形成共识；二是注重建立健全预算绩效管理制度体系，夯实工作基础；三是注重绩效管理与业务管理相结合，促进绩效与业务深度融合；四是注重政策、制度评价，促进科学决策、完善制度；五是注重评价结果应用，强化预算绩效约束；六是注重利用信息化手段，提高工作效率；七是注重推动绩效管理信息公开，发挥倒逼效应。</w:t>
      </w:r>
    </w:p>
    <w:p>
      <w:pPr>
        <w:pStyle w:val="9"/>
        <w:keepNext w:val="0"/>
        <w:keepLines w:val="0"/>
        <w:pageBreakBefore w:val="0"/>
        <w:widowControl w:val="0"/>
        <w:numPr>
          <w:ilvl w:val="0"/>
          <w:numId w:val="1"/>
        </w:numPr>
        <w:kinsoku/>
        <w:wordWrap/>
        <w:overflowPunct/>
        <w:topLinePunct w:val="0"/>
        <w:bidi w:val="0"/>
        <w:snapToGrid/>
        <w:spacing w:line="600" w:lineRule="exact"/>
        <w:ind w:firstLine="640"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存在的问题及原因分析</w:t>
      </w:r>
    </w:p>
    <w:p>
      <w:pPr>
        <w:pStyle w:val="9"/>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Times New Roman" w:hAnsi="Times New Roman" w:eastAsia="仿宋_GB2312"/>
          <w:sz w:val="32"/>
          <w:szCs w:val="32"/>
          <w:lang w:val="en-US" w:eastAsia="zh-CN"/>
        </w:rPr>
      </w:pPr>
      <w:r>
        <w:rPr>
          <w:rFonts w:hint="eastAsia" w:ascii="楷体" w:hAnsi="楷体" w:eastAsia="楷体" w:cs="楷体"/>
          <w:b/>
          <w:bCs/>
          <w:color w:val="auto"/>
          <w:sz w:val="32"/>
          <w:szCs w:val="32"/>
          <w:lang w:val="en-US" w:eastAsia="zh-CN"/>
        </w:rPr>
        <w:t xml:space="preserve">     </w:t>
      </w:r>
      <w:r>
        <w:rPr>
          <w:rFonts w:hint="eastAsia" w:ascii="Times New Roman" w:hAnsi="Times New Roman" w:eastAsia="仿宋_GB2312"/>
          <w:sz w:val="32"/>
          <w:szCs w:val="32"/>
          <w:lang w:val="en-US" w:eastAsia="zh-CN"/>
        </w:rPr>
        <w:t>无。</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一、财政拨款收入：指县财政当年拨付的资金。</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二、基本支出：指部门为保障其机构正常运转、完成日常工作任务的年度基本支出，包括人员经费和公用经费两部分。</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三、</w:t>
      </w:r>
      <w:r>
        <w:rPr>
          <w:rFonts w:asciiTheme="minorEastAsia" w:hAnsiTheme="minorEastAsia" w:eastAsiaTheme="minorEastAsia"/>
          <w:sz w:val="32"/>
          <w:szCs w:val="32"/>
        </w:rPr>
        <w:t>“三公”经费:包括因公出国（境）费、公务接待费和公务用车购置及运行费</w:t>
      </w:r>
      <w:r>
        <w:rPr>
          <w:rFonts w:hint="eastAsia" w:asciiTheme="minorEastAsia" w:hAnsiTheme="minorEastAsia" w:eastAsiaTheme="minorEastAsia"/>
          <w:sz w:val="32"/>
          <w:szCs w:val="32"/>
        </w:rPr>
        <w:t>。</w:t>
      </w:r>
      <w:r>
        <w:rPr>
          <w:rFonts w:asciiTheme="minorEastAsia" w:hAnsiTheme="minorEastAsia" w:eastAsiaTheme="minorEastAsia"/>
          <w:sz w:val="32"/>
          <w:szCs w:val="32"/>
        </w:rPr>
        <w:t>因公出国（境）费，指单位工作人员公务出国（境）的住宿费、旅费、伙食补助费、杂费、培训费等支出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公务接待费，指单位按规定开支的各类公务接待（含外宾接待）支出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公务用车购置及运行费，指单位公务用车购置费及租用费、燃料费、维修费、过路过桥费、保险费、安全奖励费用等支出</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公务用车指用于履行公务的机动车辆。</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四、机关运行经费：</w:t>
      </w:r>
      <w:r>
        <w:rPr>
          <w:rFonts w:asciiTheme="minorEastAsia" w:hAnsiTheme="minorEastAsia" w:eastAsiaTheme="minorEastAsia"/>
          <w:sz w:val="32"/>
          <w:szCs w:val="32"/>
        </w:rPr>
        <w:t>是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6A4B7"/>
    <w:multiLevelType w:val="singleLevel"/>
    <w:tmpl w:val="55F6A4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2M0MjY0MmNiMmRjZDYzZGE2ZGE4YTVmMDRiZj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E252E0D"/>
    <w:rsid w:val="2A3B24CF"/>
    <w:rsid w:val="3FD95B0A"/>
    <w:rsid w:val="50F11106"/>
    <w:rsid w:val="5777D4F5"/>
    <w:rsid w:val="579334BA"/>
    <w:rsid w:val="5FC6BB1E"/>
    <w:rsid w:val="5FF720F1"/>
    <w:rsid w:val="737D59BA"/>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cry1416141497</cp:lastModifiedBy>
  <cp:lastPrinted>2023-08-15T09:28:00Z</cp:lastPrinted>
  <dcterms:modified xsi:type="dcterms:W3CDTF">2023-10-11T03:56:49Z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A95C3CCAB6824ECD9402A29009C6834A_13</vt:lpwstr>
  </property>
</Properties>
</file>