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6"/>
        <w:spacing w:line="240" w:lineRule="auto"/>
        <w:rPr>
          <w:rFonts w:ascii="Times New Roman" w:cs="Times New Roman" w:hAnsi="Times New Roman"/>
        </w:rPr>
      </w:pPr>
    </w:p>
    <w:p>
      <w:pPr>
        <w:spacing w:line="240" w:lineRule="auto"/>
        <w:jc w:val="center"/>
        <w:rPr>
          <w:rFonts w:ascii="Times New Roman" w:eastAsia="宋体" w:cs="Times New Roman" w:hAnsi="Times New Roman"/>
          <w:spacing w:val="28"/>
          <w:sz w:val="64"/>
          <w:szCs w:val="64"/>
        </w:rPr>
      </w:pPr>
    </w:p>
    <w:p>
      <w:pPr>
        <w:spacing w:line="240" w:lineRule="auto"/>
        <w:jc w:val="center"/>
        <w:rPr>
          <w:rFonts w:ascii="Times New Roman" w:eastAsia="宋体" w:cs="Times New Roman" w:hAnsi="Times New Roman"/>
          <w:spacing w:val="28"/>
          <w:sz w:val="64"/>
          <w:szCs w:val="64"/>
        </w:rPr>
      </w:pPr>
      <w:r>
        <w:rPr>
          <w:rFonts w:ascii="Times New Roman" w:eastAsia="宋体" w:cs="Times New Roman" w:hAnsi="Times New Roman"/>
          <w:spacing w:val="28"/>
          <w:sz w:val="64"/>
          <w:szCs w:val="64"/>
        </w:rPr>
        <w:t>溆浦产业开发区</w:t>
      </w:r>
    </w:p>
    <w:p>
      <w:pPr>
        <w:spacing w:line="240" w:lineRule="auto"/>
        <w:jc w:val="center"/>
        <w:rPr>
          <w:rFonts w:ascii="Times New Roman" w:eastAsia="宋体" w:cs="Times New Roman" w:hAnsi="Times New Roman"/>
          <w:spacing w:val="28"/>
          <w:sz w:val="72"/>
          <w:szCs w:val="72"/>
        </w:rPr>
      </w:pPr>
      <w:r>
        <w:rPr>
          <w:rFonts w:ascii="Times New Roman" w:eastAsia="宋体" w:cs="Times New Roman" w:hAnsi="Times New Roman"/>
          <w:spacing w:val="28"/>
          <w:sz w:val="64"/>
          <w:szCs w:val="64"/>
        </w:rPr>
        <w:t>生态环境管理2022年度</w:t>
      </w:r>
    </w:p>
    <w:p>
      <w:pPr>
        <w:spacing w:line="360" w:lineRule="auto"/>
        <w:jc w:val="center"/>
        <w:rPr>
          <w:rFonts w:ascii="Times New Roman" w:eastAsia="宋体" w:cs="Times New Roman" w:hAnsi="Times New Roman"/>
          <w:spacing w:val="28"/>
          <w:sz w:val="64"/>
          <w:szCs w:val="64"/>
        </w:rPr>
      </w:pPr>
    </w:p>
    <w:p>
      <w:pPr>
        <w:spacing w:line="240" w:lineRule="auto"/>
        <w:jc w:val="center"/>
        <w:rPr>
          <w:rFonts w:ascii="Times New Roman" w:eastAsia="宋体" w:cs="Times New Roman" w:hAnsi="Times New Roman"/>
          <w:spacing w:val="28"/>
          <w:sz w:val="64"/>
          <w:szCs w:val="64"/>
        </w:rPr>
      </w:pPr>
      <w:r>
        <w:rPr>
          <w:rFonts w:ascii="Times New Roman" w:eastAsia="宋体" w:cs="Times New Roman" w:hAnsi="Times New Roman"/>
          <w:spacing w:val="28"/>
          <w:sz w:val="64"/>
          <w:szCs w:val="64"/>
        </w:rPr>
        <w:t>自</w:t>
      </w:r>
    </w:p>
    <w:p>
      <w:pPr>
        <w:spacing w:line="240" w:lineRule="auto"/>
        <w:jc w:val="center"/>
        <w:rPr>
          <w:rFonts w:ascii="Times New Roman" w:eastAsia="宋体" w:cs="Times New Roman" w:hAnsi="Times New Roman"/>
          <w:spacing w:val="28"/>
          <w:sz w:val="64"/>
          <w:szCs w:val="64"/>
        </w:rPr>
      </w:pPr>
      <w:r>
        <w:rPr>
          <w:rFonts w:ascii="Times New Roman" w:eastAsia="宋体" w:cs="Times New Roman" w:hAnsi="Times New Roman"/>
          <w:spacing w:val="28"/>
          <w:sz w:val="64"/>
          <w:szCs w:val="64"/>
        </w:rPr>
        <w:t>评</w:t>
      </w:r>
    </w:p>
    <w:p>
      <w:pPr>
        <w:spacing w:line="240" w:lineRule="auto"/>
        <w:jc w:val="center"/>
        <w:rPr>
          <w:rFonts w:ascii="Times New Roman" w:eastAsia="宋体" w:cs="Times New Roman" w:hAnsi="Times New Roman"/>
          <w:spacing w:val="28"/>
          <w:sz w:val="64"/>
          <w:szCs w:val="64"/>
        </w:rPr>
      </w:pPr>
      <w:r>
        <w:rPr>
          <w:rFonts w:ascii="Times New Roman" w:eastAsia="宋体" w:cs="Times New Roman" w:hAnsi="Times New Roman"/>
          <w:spacing w:val="28"/>
          <w:sz w:val="64"/>
          <w:szCs w:val="64"/>
        </w:rPr>
        <w:t>估</w:t>
      </w:r>
    </w:p>
    <w:p>
      <w:pPr>
        <w:spacing w:line="240" w:lineRule="auto"/>
        <w:jc w:val="center"/>
        <w:rPr>
          <w:rFonts w:ascii="Times New Roman" w:eastAsia="宋体" w:cs="Times New Roman" w:hAnsi="Times New Roman"/>
          <w:spacing w:val="28"/>
          <w:sz w:val="64"/>
          <w:szCs w:val="64"/>
        </w:rPr>
      </w:pPr>
      <w:r>
        <w:rPr>
          <w:rFonts w:ascii="Times New Roman" w:eastAsia="宋体" w:cs="Times New Roman" w:hAnsi="Times New Roman"/>
          <w:spacing w:val="28"/>
          <w:sz w:val="64"/>
          <w:szCs w:val="64"/>
        </w:rPr>
        <w:t>报</w:t>
      </w:r>
    </w:p>
    <w:p>
      <w:pPr>
        <w:spacing w:line="240" w:lineRule="auto"/>
        <w:jc w:val="center"/>
        <w:rPr>
          <w:rFonts w:ascii="Times New Roman" w:eastAsia="宋体" w:cs="Times New Roman" w:hAnsi="Times New Roman"/>
          <w:spacing w:val="28"/>
          <w:sz w:val="64"/>
          <w:szCs w:val="64"/>
        </w:rPr>
      </w:pPr>
      <w:r>
        <w:rPr>
          <w:rFonts w:ascii="Times New Roman" w:eastAsia="宋体" w:cs="Times New Roman" w:hAnsi="Times New Roman"/>
          <w:spacing w:val="28"/>
          <w:sz w:val="64"/>
          <w:szCs w:val="64"/>
        </w:rPr>
        <w:t>告</w:t>
      </w:r>
    </w:p>
    <w:p>
      <w:pPr>
        <w:spacing w:line="360" w:lineRule="auto"/>
        <w:jc w:val="center"/>
        <w:rPr>
          <w:rFonts w:ascii="Times New Roman" w:eastAsia="宋体" w:cs="Times New Roman" w:hAnsi="Times New Roman"/>
          <w:spacing w:val="28"/>
          <w:sz w:val="40"/>
          <w:szCs w:val="40"/>
        </w:rPr>
      </w:pPr>
    </w:p>
    <w:p>
      <w:pPr>
        <w:pStyle w:val="16"/>
        <w:rPr>
          <w:rFonts w:ascii="Times New Roman" w:cs="Times New Roman" w:hAnsi="Times New Roman"/>
          <w:spacing w:val="28"/>
          <w:sz w:val="40"/>
          <w:szCs w:val="40"/>
        </w:rPr>
      </w:pPr>
    </w:p>
    <w:p>
      <w:pPr>
        <w:pStyle w:val="16"/>
        <w:ind w:leftChars="0" w:left="0" w:firstLineChars="0" w:firstLine="0"/>
        <w:jc w:val="center"/>
        <w:rPr>
          <w:rFonts w:ascii="Times New Roman" w:cs="Times New Roman" w:hAnsi="Times New Roman"/>
          <w:spacing w:val="28"/>
          <w:sz w:val="36"/>
          <w:szCs w:val="36"/>
        </w:rPr>
      </w:pPr>
      <w:r>
        <w:rPr>
          <w:rFonts w:ascii="Times New Roman" w:cs="Times New Roman" w:hAnsi="Times New Roman"/>
          <w:spacing w:val="28"/>
          <w:sz w:val="36"/>
          <w:szCs w:val="36"/>
        </w:rPr>
        <w:t>编制单位：</w:t>
      </w:r>
      <w:r>
        <w:rPr>
          <w:rFonts w:ascii="Times New Roman" w:cs="Times New Roman" w:hAnsi="Times New Roman" w:hint="eastAsia"/>
          <w:spacing w:val="28"/>
          <w:sz w:val="36"/>
          <w:szCs w:val="36"/>
          <w:lang w:val="en-US" w:eastAsia="zh-CN"/>
        </w:rPr>
        <w:t>溆浦产业开发区</w:t>
      </w:r>
      <w:r>
        <w:rPr>
          <w:rFonts w:ascii="Times New Roman" w:cs="Times New Roman" w:hAnsi="Times New Roman"/>
          <w:spacing w:val="28"/>
          <w:sz w:val="36"/>
          <w:szCs w:val="36"/>
        </w:rPr>
        <w:t>管理委员会</w:t>
      </w:r>
    </w:p>
    <w:p>
      <w:pPr>
        <w:jc w:val="center"/>
        <w:rPr>
          <w:rFonts w:ascii="黑体" w:eastAsia="黑体" w:cs="方正小标宋_GBK" w:hint="eastAsia"/>
          <w:b/>
          <w:spacing w:val="28"/>
          <w:sz w:val="48"/>
          <w:szCs w:val="48"/>
        </w:rPr>
        <w:sectPr>
          <w:footerReference w:type="default" r:id="rId2"/>
          <w:pgSz w:w="11906" w:h="16838"/>
          <w:pgMar w:top="1440" w:right="1800" w:bottom="1440" w:left="1800" w:header="851" w:footer="992" w:gutter="0"/>
          <w:pgNumType w:fmt="numberInDash"/>
          <w:docGrid w:type="lines" w:linePitch="312" w:charSpace="0"/>
        </w:sectPr>
      </w:pPr>
      <w:r>
        <w:rPr>
          <w:rFonts w:ascii="Times New Roman" w:cs="Times New Roman" w:hAnsi="Times New Roman"/>
          <w:spacing w:val="28"/>
          <w:sz w:val="36"/>
          <w:szCs w:val="36"/>
        </w:rPr>
        <w:t>2023年2月</w:t>
      </w:r>
    </w:p>
    <w:p>
      <w:pPr>
        <w:widowControl w:val="0"/>
        <w:adjustRightInd/>
        <w:snapToGrid/>
        <w:spacing w:after="0" w:line="240" w:lineRule="auto"/>
        <w:jc w:val="center"/>
        <w:rPr>
          <w:rFonts w:ascii="Times New Roman" w:eastAsia="仿宋_GB2312" w:cs="Times New Roman" w:hAnsi="Times New Roman" w:hint="eastAsia"/>
          <w:spacing w:val="28"/>
          <w:kern w:val="2"/>
          <w:sz w:val="40"/>
          <w:szCs w:val="40"/>
        </w:rPr>
      </w:pPr>
      <w:r>
        <w:rPr>
          <w:rFonts w:ascii="Times New Roman" w:eastAsia="仿宋_GB2312" w:cs="Times New Roman" w:hAnsi="Times New Roman" w:hint="eastAsia"/>
          <w:spacing w:val="28"/>
          <w:kern w:val="2"/>
          <w:sz w:val="40"/>
          <w:szCs w:val="40"/>
        </w:rPr>
        <w:t>溆浦产业开发区生态环境管理</w:t>
      </w:r>
    </w:p>
    <w:p>
      <w:pPr>
        <w:widowControl w:val="0"/>
        <w:adjustRightInd/>
        <w:snapToGrid/>
        <w:spacing w:after="0" w:line="240" w:lineRule="auto"/>
        <w:jc w:val="center"/>
        <w:rPr>
          <w:rFonts w:ascii="Times New Roman" w:eastAsia="仿宋_GB2312" w:cs="Times New Roman" w:hAnsi="Times New Roman"/>
          <w:spacing w:val="28"/>
          <w:kern w:val="2"/>
          <w:sz w:val="40"/>
          <w:szCs w:val="40"/>
        </w:rPr>
      </w:pPr>
      <w:r>
        <w:rPr>
          <w:rFonts w:ascii="Times New Roman" w:eastAsia="仿宋_GB2312" w:cs="Times New Roman" w:hAnsi="Times New Roman" w:hint="eastAsia"/>
          <w:spacing w:val="28"/>
          <w:kern w:val="2"/>
          <w:sz w:val="40"/>
          <w:szCs w:val="40"/>
        </w:rPr>
        <w:t>202</w:t>
      </w:r>
      <w:r>
        <w:rPr>
          <w:rFonts w:ascii="Times New Roman" w:eastAsia="仿宋_GB2312" w:cs="Times New Roman" w:hAnsi="Times New Roman" w:hint="eastAsia"/>
          <w:spacing w:val="28"/>
          <w:kern w:val="2"/>
          <w:sz w:val="40"/>
          <w:szCs w:val="40"/>
          <w:lang w:val="en-US" w:eastAsia="zh-CN"/>
        </w:rPr>
        <w:t>2</w:t>
      </w:r>
      <w:r>
        <w:rPr>
          <w:rFonts w:ascii="Times New Roman" w:eastAsia="仿宋_GB2312" w:cs="Times New Roman" w:hAnsi="Times New Roman" w:hint="eastAsia"/>
          <w:spacing w:val="28"/>
          <w:kern w:val="2"/>
          <w:sz w:val="40"/>
          <w:szCs w:val="40"/>
        </w:rPr>
        <w:t>年度自评报告</w:t>
      </w:r>
    </w:p>
    <w:p>
      <w:pPr>
        <w:spacing w:after="0" w:line="640" w:lineRule="exact"/>
        <w:ind w:firstLineChars="200" w:firstLine="640"/>
        <w:jc w:val="both"/>
        <w:rPr>
          <w:rFonts w:ascii="仿宋" w:eastAsia="仿宋" w:cs="黑体"/>
          <w:b/>
          <w:sz w:val="32"/>
          <w:szCs w:val="32"/>
        </w:rPr>
      </w:pPr>
      <w:r>
        <w:rPr>
          <w:rFonts w:ascii="仿宋" w:eastAsia="仿宋" w:cs="黑体" w:hint="eastAsia"/>
          <w:b/>
          <w:sz w:val="32"/>
          <w:szCs w:val="32"/>
        </w:rPr>
        <w:t>一、园区概况</w:t>
      </w:r>
    </w:p>
    <w:p>
      <w:pPr>
        <w:tabs>
          <w:tab w:val="left" w:pos="1021"/>
        </w:tabs>
        <w:spacing w:after="0" w:line="640" w:lineRule="exact"/>
        <w:ind w:firstLineChars="200" w:firstLine="640"/>
        <w:jc w:val="both"/>
        <w:rPr>
          <w:rFonts w:ascii="仿宋" w:eastAsia="仿宋" w:cs="宋体"/>
          <w:color w:val="auto"/>
          <w:sz w:val="32"/>
          <w:szCs w:val="32"/>
        </w:rPr>
      </w:pPr>
      <w:r>
        <w:rPr>
          <w:rFonts w:ascii="仿宋" w:eastAsia="仿宋" w:cs="仿宋_GB2312" w:hint="eastAsia"/>
          <w:sz w:val="32"/>
          <w:szCs w:val="32"/>
        </w:rPr>
        <w:t>溆浦产业开发区位于怀化市溆浦县，园区代码</w:t>
      </w:r>
      <w:r>
        <w:rPr>
          <w:rFonts w:ascii="仿宋" w:eastAsia="仿宋" w:cs="宋体" w:hint="eastAsia"/>
          <w:sz w:val="32"/>
          <w:szCs w:val="32"/>
        </w:rPr>
        <w:t>S439107</w:t>
      </w:r>
      <w:r>
        <w:rPr>
          <w:rFonts w:ascii="仿宋" w:eastAsia="仿宋" w:cs="仿宋_GB2312" w:hint="eastAsia"/>
          <w:sz w:val="32"/>
          <w:szCs w:val="32"/>
        </w:rPr>
        <w:t>，园区级别为</w:t>
      </w:r>
      <w:r>
        <w:rPr>
          <w:rFonts w:ascii="仿宋" w:eastAsia="仿宋" w:cs="宋体" w:hint="eastAsia"/>
          <w:sz w:val="32"/>
          <w:szCs w:val="32"/>
        </w:rPr>
        <w:t>省</w:t>
      </w:r>
      <w:r>
        <w:rPr>
          <w:rFonts w:ascii="仿宋" w:eastAsia="仿宋" w:cs="仿宋_GB2312" w:hint="eastAsia"/>
          <w:sz w:val="32"/>
          <w:szCs w:val="32"/>
        </w:rPr>
        <w:t>级工业园区，</w:t>
      </w:r>
      <w:r>
        <w:rPr>
          <w:rFonts w:ascii="仿宋" w:eastAsia="仿宋" w:cs="宋体" w:hint="eastAsia"/>
          <w:sz w:val="32"/>
          <w:szCs w:val="32"/>
        </w:rPr>
        <w:t>有红花园工业园和大江口工业园两个园区，</w:t>
      </w:r>
      <w:r>
        <w:rPr>
          <w:rFonts w:ascii="仿宋" w:eastAsia="仿宋" w:cs="仿宋_GB2312" w:hint="eastAsia"/>
          <w:sz w:val="32"/>
          <w:szCs w:val="32"/>
        </w:rPr>
        <w:t>主导产业</w:t>
      </w:r>
      <w:r>
        <w:rPr>
          <w:rFonts w:ascii="仿宋" w:eastAsia="仿宋"/>
          <w:sz w:val="32"/>
          <w:szCs w:val="32"/>
        </w:rPr>
        <w:t>化</w:t>
      </w:r>
      <w:r>
        <w:rPr>
          <w:rFonts w:ascii="仿宋" w:eastAsia="仿宋" w:hint="eastAsia"/>
          <w:sz w:val="32"/>
          <w:szCs w:val="32"/>
        </w:rPr>
        <w:t>工</w:t>
      </w:r>
      <w:r>
        <w:rPr>
          <w:rFonts w:ascii="仿宋" w:eastAsia="仿宋"/>
          <w:sz w:val="32"/>
          <w:szCs w:val="32"/>
        </w:rPr>
        <w:t>、农副食品、建材</w:t>
      </w:r>
      <w:r>
        <w:rPr>
          <w:rFonts w:ascii="仿宋" w:eastAsia="仿宋" w:hint="eastAsia"/>
          <w:sz w:val="32"/>
          <w:szCs w:val="32"/>
        </w:rPr>
        <w:t>、农产品</w:t>
      </w:r>
      <w:r>
        <w:rPr>
          <w:rFonts w:ascii="仿宋" w:eastAsia="仿宋"/>
          <w:sz w:val="32"/>
          <w:szCs w:val="32"/>
        </w:rPr>
        <w:t>精深加工产业</w:t>
      </w:r>
      <w:r>
        <w:rPr>
          <w:rFonts w:ascii="仿宋" w:eastAsia="仿宋" w:hint="eastAsia"/>
          <w:sz w:val="32"/>
          <w:szCs w:val="32"/>
        </w:rPr>
        <w:t>、电子信息、体育文化</w:t>
      </w:r>
      <w:r>
        <w:rPr>
          <w:rFonts w:ascii="仿宋" w:eastAsia="仿宋" w:cs="仿宋_GB2312" w:hint="eastAsia"/>
          <w:sz w:val="32"/>
          <w:szCs w:val="32"/>
        </w:rPr>
        <w:t>，核准范围面积</w:t>
      </w:r>
      <w:r>
        <w:rPr>
          <w:rFonts w:ascii="仿宋" w:eastAsia="仿宋" w:cs="宋体" w:hint="eastAsia"/>
          <w:sz w:val="32"/>
          <w:szCs w:val="32"/>
          <w:lang w:val="en-US" w:eastAsia="zh-CN"/>
        </w:rPr>
        <w:t>4.9057</w:t>
      </w:r>
      <w:r>
        <w:rPr>
          <w:rFonts w:ascii="仿宋" w:eastAsia="仿宋"/>
          <w:bCs/>
          <w:sz w:val="32"/>
          <w:szCs w:val="32"/>
        </w:rPr>
        <w:t>km</w:t>
      </w:r>
      <w:r>
        <w:rPr>
          <w:rFonts w:ascii="仿宋" w:eastAsia="仿宋"/>
          <w:bCs/>
          <w:sz w:val="32"/>
          <w:szCs w:val="32"/>
          <w:vertAlign w:val="superscript"/>
        </w:rPr>
        <w:t>2</w:t>
      </w:r>
      <w:r>
        <w:rPr>
          <w:rFonts w:ascii="仿宋" w:eastAsia="仿宋" w:cs="仿宋_GB2312" w:hint="eastAsia"/>
          <w:sz w:val="32"/>
          <w:szCs w:val="32"/>
        </w:rPr>
        <w:t>，大江口工业园规划环评批复</w:t>
      </w:r>
      <w:r>
        <w:rPr>
          <w:rFonts w:ascii="仿宋" w:eastAsia="仿宋" w:cs="宋体" w:hint="eastAsia"/>
          <w:sz w:val="32"/>
          <w:szCs w:val="32"/>
        </w:rPr>
        <w:t>已完成</w:t>
      </w:r>
      <w:r>
        <w:rPr>
          <w:rFonts w:ascii="仿宋" w:eastAsia="仿宋" w:cs="仿宋_GB2312" w:hint="eastAsia"/>
          <w:sz w:val="32"/>
          <w:szCs w:val="32"/>
        </w:rPr>
        <w:t>，批复文号</w:t>
      </w:r>
      <w:r>
        <w:rPr>
          <w:rFonts w:ascii="仿宋" w:eastAsia="仿宋" w:cs="宋体" w:hint="eastAsia"/>
          <w:sz w:val="32"/>
          <w:szCs w:val="32"/>
        </w:rPr>
        <w:t>湘环评</w:t>
      </w:r>
      <w:bookmarkStart w:id="0" w:name="_GoBack"/>
      <w:bookmarkEnd w:id="0"/>
      <w:r>
        <w:rPr>
          <w:rFonts w:ascii="仿宋" w:eastAsia="仿宋" w:cs="宋体" w:hint="eastAsia"/>
          <w:sz w:val="32"/>
          <w:szCs w:val="32"/>
        </w:rPr>
        <w:t>【2012】65号，红花园工业园规划环评批复因红花园发展方向区划定</w:t>
      </w:r>
      <w:r>
        <w:rPr>
          <w:rFonts w:ascii="仿宋" w:eastAsia="仿宋" w:cs="宋体" w:hint="eastAsia"/>
          <w:color w:val="auto"/>
          <w:sz w:val="32"/>
          <w:szCs w:val="32"/>
        </w:rPr>
        <w:t>及调扩区等因素，省厅将不再单独审批区块的规划环评，要求园区编制调扩区环评，作为园区的规划环评。</w:t>
      </w:r>
    </w:p>
    <w:p>
      <w:pPr>
        <w:pStyle w:val="16"/>
        <w:adjustRightInd/>
        <w:snapToGrid w:val="0"/>
        <w:spacing w:after="0" w:line="640" w:lineRule="exact"/>
        <w:ind w:leftChars="0" w:left="0"/>
        <w:rPr>
          <w:rFonts w:ascii="仿宋" w:eastAsia="仿宋" w:cs="Arial"/>
          <w:color w:val="000000"/>
          <w:kern w:val="0"/>
          <w:szCs w:val="32"/>
          <w14:textFill>
            <w14:solidFill>
              <w14:srgbClr w14:val="000000"/>
            </w14:solidFill>
          </w14:textFill>
        </w:rPr>
      </w:pPr>
      <w:r>
        <w:rPr>
          <w:rFonts w:ascii="仿宋" w:eastAsia="仿宋" w:cs="Arial" w:hint="eastAsia"/>
          <w:color w:val="000000"/>
          <w:kern w:val="0"/>
          <w:szCs w:val="32"/>
          <w14:textFill>
            <w14:solidFill>
              <w14:srgbClr w14:val="000000"/>
            </w14:solidFill>
          </w14:textFill>
        </w:rPr>
        <w:t>截至到202</w:t>
      </w:r>
      <w:r>
        <w:rPr>
          <w:rFonts w:ascii="仿宋" w:eastAsia="仿宋" w:cs="Arial" w:hint="eastAsia"/>
          <w:color w:val="000000"/>
          <w:kern w:val="0"/>
          <w:szCs w:val="32"/>
          <w14:textFill>
            <w14:solidFill>
              <w14:srgbClr w14:val="000000"/>
            </w14:solidFill>
          </w14:textFill>
          <w:lang w:val="en-US" w:eastAsia="zh-CN"/>
        </w:rPr>
        <w:t>2</w:t>
      </w:r>
      <w:r>
        <w:rPr>
          <w:rFonts w:ascii="仿宋" w:eastAsia="仿宋" w:cs="Arial" w:hint="eastAsia"/>
          <w:color w:val="000000"/>
          <w:kern w:val="0"/>
          <w:szCs w:val="32"/>
          <w14:textFill>
            <w14:solidFill>
              <w14:srgbClr w14:val="000000"/>
            </w14:solidFill>
          </w14:textFill>
        </w:rPr>
        <w:t>年底，园区可完成技工贸总收入63</w:t>
      </w:r>
      <w:r>
        <w:rPr>
          <w:rFonts w:ascii="仿宋" w:eastAsia="仿宋" w:cs="Arial" w:hint="eastAsia"/>
          <w:color w:val="000000"/>
          <w:kern w:val="0"/>
          <w:szCs w:val="32"/>
          <w14:textFill>
            <w14:solidFill>
              <w14:srgbClr w14:val="000000"/>
            </w14:solidFill>
          </w14:textFill>
          <w:lang w:val="en-US" w:eastAsia="zh-CN"/>
        </w:rPr>
        <w:t>.</w:t>
      </w:r>
      <w:r>
        <w:rPr>
          <w:rFonts w:ascii="仿宋" w:eastAsia="仿宋" w:cs="Arial" w:hint="eastAsia"/>
          <w:color w:val="000000"/>
          <w:kern w:val="0"/>
          <w:szCs w:val="32"/>
          <w14:textFill>
            <w14:solidFill>
              <w14:srgbClr w14:val="000000"/>
            </w14:solidFill>
          </w14:textFill>
        </w:rPr>
        <w:t>3125亿元，同比增长40.36%；完成规模工业增加值47</w:t>
      </w:r>
      <w:r>
        <w:rPr>
          <w:rFonts w:ascii="仿宋" w:eastAsia="仿宋" w:cs="Arial" w:hint="eastAsia"/>
          <w:color w:val="000000"/>
          <w:kern w:val="0"/>
          <w:szCs w:val="32"/>
          <w14:textFill>
            <w14:solidFill>
              <w14:srgbClr w14:val="000000"/>
            </w14:solidFill>
          </w14:textFill>
          <w:lang w:val="en-US" w:eastAsia="zh-CN"/>
        </w:rPr>
        <w:t>.</w:t>
      </w:r>
      <w:r>
        <w:rPr>
          <w:rFonts w:ascii="仿宋" w:eastAsia="仿宋" w:cs="Arial" w:hint="eastAsia"/>
          <w:color w:val="000000"/>
          <w:kern w:val="0"/>
          <w:szCs w:val="32"/>
          <w14:textFill>
            <w14:solidFill>
              <w14:srgbClr w14:val="000000"/>
            </w14:solidFill>
          </w14:textFill>
        </w:rPr>
        <w:t>4652亿元，同比增长26.23%；园区企业上缴税金3</w:t>
      </w:r>
      <w:r>
        <w:rPr>
          <w:rFonts w:ascii="仿宋" w:eastAsia="仿宋" w:cs="Arial" w:hint="eastAsia"/>
          <w:color w:val="000000"/>
          <w:kern w:val="0"/>
          <w:szCs w:val="32"/>
          <w14:textFill>
            <w14:solidFill>
              <w14:srgbClr w14:val="000000"/>
            </w14:solidFill>
          </w14:textFill>
          <w:lang w:val="en-US" w:eastAsia="zh-CN"/>
        </w:rPr>
        <w:t>.</w:t>
      </w:r>
      <w:r>
        <w:rPr>
          <w:rFonts w:ascii="仿宋" w:eastAsia="仿宋" w:cs="Arial" w:hint="eastAsia"/>
          <w:color w:val="000000"/>
          <w:kern w:val="0"/>
          <w:szCs w:val="32"/>
          <w14:textFill>
            <w14:solidFill>
              <w14:srgbClr w14:val="000000"/>
            </w14:solidFill>
          </w14:textFill>
        </w:rPr>
        <w:t>015万元，同比增长30.18%。</w:t>
      </w:r>
    </w:p>
    <w:p>
      <w:pPr>
        <w:pStyle w:val="16"/>
        <w:adjustRightInd/>
        <w:snapToGrid w:val="0"/>
        <w:spacing w:after="0" w:line="640" w:lineRule="exact"/>
        <w:ind w:leftChars="0" w:left="0"/>
        <w:rPr>
          <w:rFonts w:ascii="仿宋" w:eastAsia="仿宋" w:cs="仿宋_GB2312" w:hint="eastAsia"/>
          <w:color w:val="000000"/>
          <w:szCs w:val="32"/>
          <w14:textFill>
            <w14:solidFill>
              <w14:srgbClr w14:val="000000"/>
            </w14:solidFill>
          </w14:textFill>
        </w:rPr>
      </w:pPr>
      <w:r>
        <w:rPr>
          <w:rFonts w:ascii="仿宋" w:eastAsia="仿宋" w:cs="仿宋_GB2312" w:hint="eastAsia"/>
          <w:color w:val="000000"/>
          <w:szCs w:val="32"/>
          <w14:textFill>
            <w14:solidFill>
              <w14:srgbClr w14:val="000000"/>
            </w14:solidFill>
          </w14:textFill>
        </w:rPr>
        <w:t>截止到年底，园区已入园企业数量</w:t>
      </w:r>
      <w:r>
        <w:rPr>
          <w:rFonts w:ascii="仿宋" w:eastAsia="仿宋" w:cs="宋体" w:hint="eastAsia"/>
          <w:color w:val="000000"/>
          <w:szCs w:val="32"/>
          <w14:textFill>
            <w14:solidFill>
              <w14:srgbClr w14:val="000000"/>
            </w14:solidFill>
          </w14:textFill>
        </w:rPr>
        <w:t>4</w:t>
      </w:r>
      <w:r>
        <w:rPr>
          <w:rFonts w:ascii="仿宋" w:eastAsia="仿宋" w:cs="宋体" w:hint="eastAsia"/>
          <w:color w:val="000000"/>
          <w:szCs w:val="32"/>
          <w14:textFill>
            <w14:solidFill>
              <w14:srgbClr w14:val="000000"/>
            </w14:solidFill>
          </w14:textFill>
          <w:lang w:val="en-US" w:eastAsia="zh-CN"/>
        </w:rPr>
        <w:t>1</w:t>
      </w:r>
      <w:r>
        <w:rPr>
          <w:rFonts w:ascii="仿宋" w:eastAsia="仿宋" w:cs="仿宋_GB2312" w:hint="eastAsia"/>
          <w:color w:val="000000"/>
          <w:szCs w:val="32"/>
          <w14:textFill>
            <w14:solidFill>
              <w14:srgbClr w14:val="000000"/>
            </w14:solidFill>
          </w14:textFill>
        </w:rPr>
        <w:t>个（其中在建</w:t>
      </w:r>
      <w:r>
        <w:rPr>
          <w:rFonts w:ascii="仿宋" w:eastAsia="仿宋" w:cs="仿宋_GB2312" w:hint="eastAsia"/>
          <w:color w:val="000000"/>
          <w:szCs w:val="32"/>
          <w14:textFill>
            <w14:solidFill>
              <w14:srgbClr w14:val="000000"/>
            </w14:solidFill>
          </w14:textFill>
          <w:lang w:val="en-US" w:eastAsia="zh-CN"/>
        </w:rPr>
        <w:t>2</w:t>
      </w:r>
      <w:r>
        <w:rPr>
          <w:rFonts w:ascii="仿宋" w:eastAsia="仿宋" w:cs="仿宋_GB2312" w:hint="eastAsia"/>
          <w:color w:val="000000"/>
          <w:szCs w:val="32"/>
          <w14:textFill>
            <w14:solidFill>
              <w14:srgbClr w14:val="000000"/>
            </w14:solidFill>
          </w14:textFill>
        </w:rPr>
        <w:t>个），其中，上一年度末已入园企业数量</w:t>
      </w:r>
      <w:r>
        <w:rPr>
          <w:rFonts w:ascii="仿宋" w:eastAsia="仿宋" w:cs="宋体" w:hint="eastAsia"/>
          <w:color w:val="000000"/>
          <w:szCs w:val="32"/>
          <w14:textFill>
            <w14:solidFill>
              <w14:srgbClr w14:val="000000"/>
            </w14:solidFill>
          </w14:textFill>
          <w:lang w:val="en-US" w:eastAsia="zh-CN"/>
        </w:rPr>
        <w:t>43</w:t>
      </w:r>
      <w:r>
        <w:rPr>
          <w:rFonts w:ascii="仿宋" w:eastAsia="仿宋" w:cs="仿宋_GB2312" w:hint="eastAsia"/>
          <w:color w:val="000000"/>
          <w:szCs w:val="32"/>
          <w14:textFill>
            <w14:solidFill>
              <w14:srgbClr w14:val="000000"/>
            </w14:solidFill>
          </w14:textFill>
        </w:rPr>
        <w:t>个，本年度内新入园企业数量</w:t>
      </w:r>
      <w:r>
        <w:rPr>
          <w:rFonts w:ascii="仿宋" w:eastAsia="仿宋" w:cs="宋体" w:hint="eastAsia"/>
          <w:color w:val="000000"/>
          <w:szCs w:val="32"/>
          <w14:textFill>
            <w14:solidFill>
              <w14:srgbClr w14:val="000000"/>
            </w14:solidFill>
          </w14:textFill>
          <w:lang w:val="en-US" w:eastAsia="zh-CN"/>
        </w:rPr>
        <w:t>3</w:t>
      </w:r>
      <w:r>
        <w:rPr>
          <w:rFonts w:ascii="仿宋" w:eastAsia="仿宋" w:cs="仿宋_GB2312" w:hint="eastAsia"/>
          <w:color w:val="000000"/>
          <w:szCs w:val="32"/>
          <w14:textFill>
            <w14:solidFill>
              <w14:srgbClr w14:val="000000"/>
            </w14:solidFill>
          </w14:textFill>
        </w:rPr>
        <w:t>个，本年度清退企业数量</w:t>
      </w:r>
      <w:r>
        <w:rPr>
          <w:rFonts w:ascii="仿宋" w:eastAsia="仿宋" w:cs="宋体" w:hint="eastAsia"/>
          <w:color w:val="000000"/>
          <w:szCs w:val="32"/>
          <w14:textFill>
            <w14:solidFill>
              <w14:srgbClr w14:val="000000"/>
            </w14:solidFill>
          </w14:textFill>
          <w:lang w:val="en-US" w:eastAsia="zh-CN"/>
        </w:rPr>
        <w:t>5</w:t>
      </w:r>
      <w:r>
        <w:rPr>
          <w:rFonts w:ascii="仿宋" w:eastAsia="仿宋" w:cs="仿宋_GB2312" w:hint="eastAsia"/>
          <w:color w:val="000000"/>
          <w:szCs w:val="32"/>
          <w14:textFill>
            <w14:solidFill>
              <w14:srgbClr w14:val="000000"/>
            </w14:solidFill>
          </w14:textFill>
        </w:rPr>
        <w:t>个。园区内已完成环评批复手续企业数量</w:t>
      </w:r>
      <w:r>
        <w:rPr>
          <w:rFonts w:ascii="仿宋" w:eastAsia="仿宋" w:cs="宋体" w:hint="eastAsia"/>
          <w:color w:val="000000"/>
          <w:szCs w:val="32"/>
          <w14:textFill>
            <w14:solidFill>
              <w14:srgbClr w14:val="000000"/>
            </w14:solidFill>
          </w14:textFill>
          <w:lang w:val="en-US" w:eastAsia="zh-CN"/>
        </w:rPr>
        <w:t>30</w:t>
      </w:r>
      <w:r>
        <w:rPr>
          <w:rFonts w:ascii="仿宋" w:eastAsia="仿宋" w:cs="仿宋_GB2312" w:hint="eastAsia"/>
          <w:color w:val="000000"/>
          <w:szCs w:val="32"/>
          <w14:textFill>
            <w14:solidFill>
              <w14:srgbClr w14:val="000000"/>
            </w14:solidFill>
          </w14:textFill>
        </w:rPr>
        <w:t>个（</w:t>
      </w:r>
      <w:r>
        <w:rPr>
          <w:rFonts w:ascii="仿宋" w:eastAsia="仿宋" w:cs="仿宋_GB2312" w:hint="eastAsia"/>
          <w:color w:val="000000"/>
          <w:szCs w:val="32"/>
          <w14:textFill>
            <w14:solidFill>
              <w14:srgbClr w14:val="000000"/>
            </w14:solidFill>
          </w14:textFill>
          <w:lang w:val="en-US" w:eastAsia="zh-CN"/>
        </w:rPr>
        <w:t>其中完成</w:t>
      </w:r>
      <w:r>
        <w:rPr>
          <w:rFonts w:ascii="仿宋" w:eastAsia="仿宋" w:cs="仿宋_GB2312" w:hint="eastAsia"/>
          <w:color w:val="000000"/>
          <w:szCs w:val="32"/>
          <w14:textFill>
            <w14:solidFill>
              <w14:srgbClr w14:val="000000"/>
            </w14:solidFill>
          </w14:textFill>
        </w:rPr>
        <w:t>环评登记表</w:t>
      </w:r>
      <w:r>
        <w:rPr>
          <w:rFonts w:ascii="仿宋" w:eastAsia="仿宋" w:cs="仿宋_GB2312" w:hint="eastAsia"/>
          <w:color w:val="000000"/>
          <w:szCs w:val="32"/>
          <w14:textFill>
            <w14:solidFill>
              <w14:srgbClr w14:val="000000"/>
            </w14:solidFill>
          </w14:textFill>
          <w:lang w:val="en-US" w:eastAsia="zh-CN"/>
        </w:rPr>
        <w:t>6</w:t>
      </w:r>
      <w:r>
        <w:rPr>
          <w:rFonts w:ascii="仿宋" w:eastAsia="仿宋" w:cs="仿宋_GB2312" w:hint="eastAsia"/>
          <w:color w:val="000000"/>
          <w:szCs w:val="32"/>
          <w14:textFill>
            <w14:solidFill>
              <w14:srgbClr w14:val="000000"/>
            </w14:solidFill>
          </w14:textFill>
        </w:rPr>
        <w:t>个），本年度新增项目环评批复</w:t>
      </w:r>
      <w:r>
        <w:rPr>
          <w:rFonts w:ascii="仿宋" w:eastAsia="仿宋" w:cs="宋体" w:hint="eastAsia"/>
          <w:color w:val="000000"/>
          <w:szCs w:val="32"/>
          <w14:textFill>
            <w14:solidFill>
              <w14:srgbClr w14:val="000000"/>
            </w14:solidFill>
          </w14:textFill>
          <w:lang w:val="en-US" w:eastAsia="zh-CN"/>
        </w:rPr>
        <w:t>1</w:t>
      </w:r>
      <w:r>
        <w:rPr>
          <w:rFonts w:ascii="仿宋" w:eastAsia="仿宋" w:cs="仿宋_GB2312" w:hint="eastAsia"/>
          <w:color w:val="000000"/>
          <w:szCs w:val="32"/>
          <w14:textFill>
            <w14:solidFill>
              <w14:srgbClr w14:val="000000"/>
            </w14:solidFill>
          </w14:textFill>
        </w:rPr>
        <w:t>个，无环评批复的企业有</w:t>
      </w:r>
      <w:r>
        <w:rPr>
          <w:rFonts w:ascii="仿宋" w:eastAsia="仿宋" w:cs="宋体" w:hint="eastAsia"/>
          <w:color w:val="000000"/>
          <w:szCs w:val="32"/>
          <w14:textFill>
            <w14:solidFill>
              <w14:srgbClr w14:val="000000"/>
            </w14:solidFill>
          </w14:textFill>
          <w:lang w:val="en-US" w:eastAsia="zh-CN"/>
        </w:rPr>
        <w:t>2</w:t>
      </w:r>
      <w:r>
        <w:rPr>
          <w:rFonts w:ascii="仿宋" w:eastAsia="仿宋" w:cs="仿宋_GB2312" w:hint="eastAsia"/>
          <w:color w:val="000000"/>
          <w:szCs w:val="32"/>
          <w14:textFill>
            <w14:solidFill>
              <w14:srgbClr w14:val="000000"/>
            </w14:solidFill>
          </w14:textFill>
        </w:rPr>
        <w:t>个（</w:t>
      </w:r>
      <w:r>
        <w:rPr>
          <w:rFonts w:ascii="仿宋" w:eastAsia="仿宋" w:cs="仿宋_GB2312" w:hint="eastAsia"/>
          <w:color w:val="000000"/>
          <w:szCs w:val="32"/>
          <w14:textFill>
            <w14:solidFill>
              <w14:srgbClr w14:val="000000"/>
            </w14:solidFill>
          </w14:textFill>
          <w:lang w:val="en-US" w:eastAsia="zh-CN"/>
        </w:rPr>
        <w:t>为新入园企业，暂未建设</w:t>
      </w:r>
      <w:r>
        <w:rPr>
          <w:rFonts w:ascii="仿宋" w:eastAsia="仿宋" w:cs="仿宋_GB2312" w:hint="eastAsia"/>
          <w:color w:val="000000"/>
          <w:szCs w:val="32"/>
          <w14:textFill>
            <w14:solidFill>
              <w14:srgbClr w14:val="000000"/>
            </w14:solidFill>
          </w14:textFill>
        </w:rPr>
        <w:t>）。园区内已完成环保竣工验收手续企业数量</w:t>
      </w:r>
      <w:r>
        <w:rPr>
          <w:rFonts w:ascii="仿宋" w:eastAsia="仿宋" w:cs="宋体" w:hint="eastAsia"/>
          <w:color w:val="000000"/>
          <w:szCs w:val="32"/>
          <w14:textFill>
            <w14:solidFill>
              <w14:srgbClr w14:val="000000"/>
            </w14:solidFill>
          </w14:textFill>
        </w:rPr>
        <w:t>17</w:t>
      </w:r>
      <w:r>
        <w:rPr>
          <w:rFonts w:ascii="仿宋" w:eastAsia="仿宋" w:cs="仿宋_GB2312" w:hint="eastAsia"/>
          <w:color w:val="000000"/>
          <w:szCs w:val="32"/>
          <w14:textFill>
            <w14:solidFill>
              <w14:srgbClr w14:val="000000"/>
            </w14:solidFill>
          </w14:textFill>
        </w:rPr>
        <w:t>个，本年度新增环保竣工验收企业数量</w:t>
      </w:r>
      <w:r>
        <w:rPr>
          <w:rFonts w:ascii="仿宋" w:eastAsia="仿宋" w:cs="宋体" w:hint="eastAsia"/>
          <w:color w:val="000000"/>
          <w:szCs w:val="32"/>
          <w14:textFill>
            <w14:solidFill>
              <w14:srgbClr w14:val="000000"/>
            </w14:solidFill>
          </w14:textFill>
          <w:lang w:val="en-US" w:eastAsia="zh-CN"/>
        </w:rPr>
        <w:t>5</w:t>
      </w:r>
      <w:r>
        <w:rPr>
          <w:rFonts w:ascii="仿宋" w:eastAsia="仿宋" w:cs="仿宋_GB2312" w:hint="eastAsia"/>
          <w:color w:val="000000"/>
          <w:szCs w:val="32"/>
          <w14:textFill>
            <w14:solidFill>
              <w14:srgbClr w14:val="000000"/>
            </w14:solidFill>
          </w14:textFill>
        </w:rPr>
        <w:t>个，不需办理验收企业数量1</w:t>
      </w:r>
      <w:r>
        <w:rPr>
          <w:rFonts w:ascii="仿宋" w:eastAsia="仿宋" w:cs="仿宋_GB2312" w:hint="eastAsia"/>
          <w:color w:val="000000"/>
          <w:szCs w:val="32"/>
          <w14:textFill>
            <w14:solidFill>
              <w14:srgbClr w14:val="000000"/>
            </w14:solidFill>
          </w14:textFill>
          <w:lang w:val="en-US" w:eastAsia="zh-CN"/>
        </w:rPr>
        <w:t>5</w:t>
      </w:r>
      <w:r>
        <w:rPr>
          <w:rFonts w:ascii="仿宋" w:eastAsia="仿宋" w:cs="仿宋_GB2312" w:hint="eastAsia"/>
          <w:color w:val="000000"/>
          <w:szCs w:val="32"/>
          <w14:textFill>
            <w14:solidFill>
              <w14:srgbClr w14:val="000000"/>
            </w14:solidFill>
          </w14:textFill>
        </w:rPr>
        <w:t>个，未完成验收的有</w:t>
      </w:r>
      <w:r>
        <w:rPr>
          <w:rFonts w:ascii="仿宋" w:eastAsia="仿宋" w:cs="宋体" w:hint="eastAsia"/>
          <w:color w:val="000000"/>
          <w:szCs w:val="32"/>
          <w14:textFill>
            <w14:solidFill>
              <w14:srgbClr w14:val="000000"/>
            </w14:solidFill>
          </w14:textFill>
          <w:lang w:val="en-US" w:eastAsia="zh-CN"/>
        </w:rPr>
        <w:t>8</w:t>
      </w:r>
      <w:r>
        <w:rPr>
          <w:rFonts w:ascii="仿宋" w:eastAsia="仿宋" w:cs="仿宋_GB2312" w:hint="eastAsia"/>
          <w:color w:val="000000"/>
          <w:szCs w:val="32"/>
          <w14:textFill>
            <w14:solidFill>
              <w14:srgbClr w14:val="000000"/>
            </w14:solidFill>
          </w14:textFill>
        </w:rPr>
        <w:t>个。园区内需要办理环保应急预案的企业1</w:t>
      </w:r>
      <w:r>
        <w:rPr>
          <w:rFonts w:ascii="仿宋" w:eastAsia="仿宋" w:cs="仿宋_GB2312" w:hint="eastAsia"/>
          <w:color w:val="000000"/>
          <w:szCs w:val="32"/>
          <w14:textFill>
            <w14:solidFill>
              <w14:srgbClr w14:val="000000"/>
            </w14:solidFill>
          </w14:textFill>
          <w:lang w:val="en-US" w:eastAsia="zh-CN"/>
        </w:rPr>
        <w:t>6</w:t>
      </w:r>
      <w:r>
        <w:rPr>
          <w:rFonts w:ascii="仿宋" w:eastAsia="仿宋" w:cs="仿宋_GB2312" w:hint="eastAsia"/>
          <w:color w:val="000000"/>
          <w:szCs w:val="32"/>
          <w14:textFill>
            <w14:solidFill>
              <w14:srgbClr w14:val="000000"/>
            </w14:solidFill>
          </w14:textFill>
        </w:rPr>
        <w:t>个，已完成应急预案备案手续企业数量</w:t>
      </w:r>
      <w:r>
        <w:rPr>
          <w:rFonts w:ascii="仿宋" w:eastAsia="仿宋" w:cs="宋体" w:hint="eastAsia"/>
          <w:color w:val="000000"/>
          <w:szCs w:val="32"/>
          <w14:textFill>
            <w14:solidFill>
              <w14:srgbClr w14:val="000000"/>
            </w14:solidFill>
          </w14:textFill>
          <w:lang w:val="en-US" w:eastAsia="zh-CN"/>
        </w:rPr>
        <w:t>7</w:t>
      </w:r>
      <w:r>
        <w:rPr>
          <w:rFonts w:ascii="仿宋" w:eastAsia="仿宋" w:cs="仿宋_GB2312" w:hint="eastAsia"/>
          <w:color w:val="000000"/>
          <w:szCs w:val="32"/>
          <w14:textFill>
            <w14:solidFill>
              <w14:srgbClr w14:val="000000"/>
            </w14:solidFill>
          </w14:textFill>
        </w:rPr>
        <w:t>个，未完成备案</w:t>
      </w:r>
      <w:r>
        <w:rPr>
          <w:rFonts w:ascii="仿宋" w:eastAsia="仿宋" w:cs="仿宋_GB2312" w:hint="eastAsia"/>
          <w:color w:val="000000"/>
          <w:szCs w:val="32"/>
          <w14:textFill>
            <w14:solidFill>
              <w14:srgbClr w14:val="000000"/>
            </w14:solidFill>
          </w14:textFill>
          <w:lang w:val="en-US" w:eastAsia="zh-CN"/>
        </w:rPr>
        <w:t>9</w:t>
      </w:r>
      <w:r>
        <w:rPr>
          <w:rFonts w:ascii="仿宋" w:eastAsia="仿宋" w:cs="仿宋_GB2312" w:hint="eastAsia"/>
          <w:color w:val="000000"/>
          <w:szCs w:val="32"/>
          <w14:textFill>
            <w14:solidFill>
              <w14:srgbClr w14:val="000000"/>
            </w14:solidFill>
          </w14:textFill>
        </w:rPr>
        <w:t>个，其中正在办理应急预案备案手续企业数量</w:t>
      </w:r>
      <w:r>
        <w:rPr>
          <w:rFonts w:ascii="仿宋" w:eastAsia="仿宋" w:cs="仿宋_GB2312" w:hint="eastAsia"/>
          <w:color w:val="000000"/>
          <w:szCs w:val="32"/>
          <w14:textFill>
            <w14:solidFill>
              <w14:srgbClr w14:val="000000"/>
            </w14:solidFill>
          </w14:textFill>
          <w:lang w:val="en-US" w:eastAsia="zh-CN"/>
        </w:rPr>
        <w:t>3</w:t>
      </w:r>
      <w:r>
        <w:rPr>
          <w:rFonts w:ascii="仿宋" w:eastAsia="仿宋" w:cs="仿宋_GB2312" w:hint="eastAsia"/>
          <w:color w:val="000000"/>
          <w:szCs w:val="32"/>
          <w14:textFill>
            <w14:solidFill>
              <w14:srgbClr w14:val="000000"/>
            </w14:solidFill>
          </w14:textFill>
        </w:rPr>
        <w:t>个。园区内已取得排污许可证企业数量</w:t>
      </w:r>
      <w:r>
        <w:rPr>
          <w:rFonts w:ascii="仿宋" w:eastAsia="仿宋" w:cs="宋体" w:hint="eastAsia"/>
          <w:color w:val="000000"/>
          <w:szCs w:val="32"/>
          <w14:textFill>
            <w14:solidFill>
              <w14:srgbClr w14:val="000000"/>
            </w14:solidFill>
          </w14:textFill>
          <w:lang w:val="en-US" w:eastAsia="zh-CN"/>
        </w:rPr>
        <w:t>28</w:t>
      </w:r>
      <w:r>
        <w:rPr>
          <w:rFonts w:ascii="仿宋" w:eastAsia="仿宋" w:cs="仿宋_GB2312" w:hint="eastAsia"/>
          <w:color w:val="000000"/>
          <w:szCs w:val="32"/>
          <w14:textFill>
            <w14:solidFill>
              <w14:srgbClr w14:val="000000"/>
            </w14:solidFill>
          </w14:textFill>
        </w:rPr>
        <w:t>个</w:t>
      </w:r>
      <w:r>
        <w:rPr>
          <w:rFonts w:ascii="仿宋" w:eastAsia="仿宋" w:cs="仿宋_GB2312" w:hint="eastAsia"/>
          <w:color w:val="000000"/>
          <w:szCs w:val="32"/>
          <w14:textFill>
            <w14:solidFill>
              <w14:srgbClr w14:val="000000"/>
            </w14:solidFill>
          </w14:textFill>
          <w:lang w:eastAsia="zh-CN"/>
        </w:rPr>
        <w:t>，</w:t>
      </w:r>
      <w:r>
        <w:rPr>
          <w:rFonts w:ascii="仿宋" w:eastAsia="仿宋" w:cs="仿宋_GB2312" w:hint="eastAsia"/>
          <w:color w:val="000000"/>
          <w:szCs w:val="32"/>
          <w14:textFill>
            <w14:solidFill>
              <w14:srgbClr w14:val="000000"/>
            </w14:solidFill>
          </w14:textFill>
          <w:lang w:val="en-US" w:eastAsia="zh-CN"/>
        </w:rPr>
        <w:t>未办理</w:t>
      </w:r>
      <w:r>
        <w:rPr>
          <w:rFonts w:ascii="仿宋" w:eastAsia="仿宋" w:cs="仿宋_GB2312" w:hint="eastAsia"/>
          <w:color w:val="000000"/>
          <w:szCs w:val="32"/>
          <w14:textFill>
            <w14:solidFill>
              <w14:srgbClr w14:val="000000"/>
            </w14:solidFill>
          </w14:textFill>
        </w:rPr>
        <w:t>排污许可</w:t>
      </w:r>
      <w:r>
        <w:rPr>
          <w:rFonts w:ascii="仿宋" w:eastAsia="仿宋" w:cs="仿宋_GB2312" w:hint="eastAsia"/>
          <w:color w:val="000000"/>
          <w:szCs w:val="32"/>
          <w14:textFill>
            <w14:solidFill>
              <w14:srgbClr w14:val="000000"/>
            </w14:solidFill>
          </w14:textFill>
          <w:lang w:val="en-US" w:eastAsia="zh-CN"/>
        </w:rPr>
        <w:t>申请</w:t>
      </w:r>
      <w:r>
        <w:rPr>
          <w:rFonts w:ascii="仿宋" w:eastAsia="仿宋" w:cs="仿宋_GB2312" w:hint="eastAsia"/>
          <w:color w:val="000000"/>
          <w:szCs w:val="32"/>
          <w14:textFill>
            <w14:solidFill>
              <w14:srgbClr w14:val="000000"/>
            </w14:solidFill>
          </w14:textFill>
        </w:rPr>
        <w:t>企业</w:t>
      </w:r>
      <w:r>
        <w:rPr>
          <w:rFonts w:ascii="仿宋" w:eastAsia="仿宋" w:cs="仿宋_GB2312" w:hint="eastAsia"/>
          <w:color w:val="000000"/>
          <w:szCs w:val="32"/>
          <w14:textFill>
            <w14:solidFill>
              <w14:srgbClr w14:val="000000"/>
            </w14:solidFill>
          </w14:textFill>
          <w:lang w:val="en-US" w:eastAsia="zh-CN"/>
        </w:rPr>
        <w:t>4个</w:t>
      </w:r>
      <w:r>
        <w:rPr>
          <w:rFonts w:ascii="仿宋" w:eastAsia="仿宋" w:cs="仿宋_GB2312" w:hint="eastAsia"/>
          <w:color w:val="000000"/>
          <w:szCs w:val="32"/>
          <w14:textFill>
            <w14:solidFill>
              <w14:srgbClr w14:val="000000"/>
            </w14:solidFill>
          </w14:textFill>
        </w:rPr>
        <w:t>（其中</w:t>
      </w:r>
      <w:r>
        <w:rPr>
          <w:rFonts w:ascii="仿宋" w:eastAsia="仿宋" w:cs="仿宋_GB2312" w:hint="eastAsia"/>
          <w:color w:val="000000"/>
          <w:szCs w:val="32"/>
          <w14:textFill>
            <w14:solidFill>
              <w14:srgbClr w14:val="000000"/>
            </w14:solidFill>
          </w14:textFill>
          <w:lang w:val="en-US" w:eastAsia="zh-CN"/>
        </w:rPr>
        <w:t>2</w:t>
      </w:r>
      <w:r>
        <w:rPr>
          <w:rFonts w:ascii="仿宋" w:eastAsia="仿宋" w:cs="仿宋_GB2312" w:hint="eastAsia"/>
          <w:color w:val="000000"/>
          <w:szCs w:val="32"/>
          <w14:textFill>
            <w14:solidFill>
              <w14:srgbClr w14:val="000000"/>
            </w14:solidFill>
          </w14:textFill>
        </w:rPr>
        <w:t>个在建，</w:t>
      </w:r>
      <w:r>
        <w:rPr>
          <w:rFonts w:ascii="仿宋" w:eastAsia="仿宋" w:cs="仿宋_GB2312" w:hint="eastAsia"/>
          <w:color w:val="000000"/>
          <w:szCs w:val="32"/>
          <w14:textFill>
            <w14:solidFill>
              <w14:srgbClr w14:val="000000"/>
            </w14:solidFill>
          </w14:textFill>
          <w:lang w:val="en-US" w:eastAsia="zh-CN"/>
        </w:rPr>
        <w:t>2</w:t>
      </w:r>
      <w:r>
        <w:rPr>
          <w:rFonts w:ascii="仿宋" w:eastAsia="仿宋" w:cs="仿宋_GB2312" w:hint="eastAsia"/>
          <w:color w:val="000000"/>
          <w:szCs w:val="32"/>
          <w14:textFill>
            <w14:solidFill>
              <w14:srgbClr w14:val="000000"/>
            </w14:solidFill>
          </w14:textFill>
        </w:rPr>
        <w:t>个新入园企业暂未正式生产）。</w:t>
      </w:r>
    </w:p>
    <w:p>
      <w:pPr>
        <w:pStyle w:val="16"/>
        <w:adjustRightInd/>
        <w:snapToGrid w:val="0"/>
        <w:spacing w:after="0" w:line="640" w:lineRule="exact"/>
        <w:ind w:leftChars="0" w:left="0" w:firstLineChars="0" w:firstLine="0"/>
        <w:jc w:val="center"/>
        <w:rPr>
          <w:rFonts w:ascii="仿宋" w:eastAsia="仿宋" w:cs="仿宋_GB2312" w:hint="eastAsia"/>
          <w:szCs w:val="32"/>
          <w:lang w:val="en-US" w:eastAsia="zh-CN"/>
        </w:rPr>
      </w:pPr>
      <w:r>
        <w:rPr>
          <w:rFonts w:ascii="Times New Roman" w:eastAsia="仿宋_GB2312" w:cs="Times New Roman" w:hAnsi="Times New Roman"/>
          <w:b/>
          <w:bCs/>
          <w:sz w:val="24"/>
          <w:szCs w:val="24"/>
        </w:rPr>
        <w:t>表1  园区入驻企业环保手续履行情况一览表</w:t>
      </w:r>
    </w:p>
    <w:tbl>
      <w:tblPr>
        <w:jc w:val="center"/>
        <w:tblW w:w="5302" w:type="pct"/>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539"/>
        <w:gridCol w:w="1543"/>
        <w:gridCol w:w="918"/>
        <w:gridCol w:w="1355"/>
        <w:gridCol w:w="1278"/>
        <w:gridCol w:w="1278"/>
        <w:gridCol w:w="1204"/>
        <w:gridCol w:w="918"/>
      </w:tblGrid>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sz w:val="21"/>
                <w:szCs w:val="21"/>
                <w:u w:val="none"/>
                <w14:textFill>
                  <w14:solidFill>
                    <w14:srgbClr w14:val="000000"/>
                  </w14:solidFill>
                </w14:textFill>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序号</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sz w:val="21"/>
                <w:szCs w:val="21"/>
                <w:u w:val="none"/>
                <w14:textFill>
                  <w14:solidFill>
                    <w14:srgbClr w14:val="000000"/>
                  </w14:solidFill>
                </w14:textFill>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企业名称</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sz w:val="21"/>
                <w:szCs w:val="21"/>
                <w:u w:val="none"/>
                <w14:textFill>
                  <w14:solidFill>
                    <w14:srgbClr w14:val="000000"/>
                  </w14:solidFill>
                </w14:textFill>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行业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是否有环评手续（批复文号）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是否验收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应急预案备案情况</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是否取得排污许可证</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bCs/>
                <w:i w:val="0"/>
                <w:iCs w:val="0"/>
                <w:color w:val="000000"/>
                <w:kern w:val="0"/>
                <w:sz w:val="21"/>
                <w:szCs w:val="21"/>
                <w:u w:val="none"/>
                <w14:textFill>
                  <w14:solidFill>
                    <w14:srgbClr w14:val="000000"/>
                  </w14:solidFill>
                </w14:textFill>
                <w:lang w:val="en-US" w:eastAsia="zh-CN"/>
              </w:rPr>
              <w:t>重点/简化/登记管理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怀化市煜江电子科技有限公司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塑料制品业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溆环表【2016】21号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已完成自主验收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2022修编版已完成备案</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91431224MA4L2LE51H001X</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溆浦红花园金益环境科技有限公司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污水处理及其再生利用</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溆环书【2017】1号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2022年10月完成自主验收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已完成备案</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91431224MA4LMQGP0C001R</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重点管理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湖南雪峰山竹业有限公司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人造板制造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溆环函【2012】13号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已完成验收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hint="eastAsia"/>
                <w:b w:val="0"/>
                <w:bCs w:val="0"/>
                <w:i w:val="0"/>
                <w:iCs w:val="0"/>
                <w:color w:val="000000"/>
                <w:kern w:val="0"/>
                <w:sz w:val="21"/>
                <w:szCs w:val="21"/>
                <w:u w:val="none"/>
                <w14:textFill>
                  <w14:solidFill>
                    <w14:srgbClr w14:val="000000"/>
                  </w14:solidFill>
                </w14:textFill>
                <w:lang w:val="en-US" w:eastAsia="zh-CN"/>
              </w:rPr>
              <w:t>431224-2019-008-L</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91431224MA4PHR29X8001Z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4</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溆浦县中龙特种玻璃有限责任公司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特种玻璃制造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溆环表【2013】16号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已完成验收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已完成备案</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91431224083573022E001Q</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简化管理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5</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怀化珠华制造有限公司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黑色金属铸造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溆环表【2018】5号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已完成自主验收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hint="eastAsia"/>
                <w:b w:val="0"/>
                <w:bCs w:val="0"/>
                <w:i w:val="0"/>
                <w:iCs w:val="0"/>
                <w:color w:val="000000"/>
                <w:kern w:val="0"/>
                <w:sz w:val="21"/>
                <w:szCs w:val="21"/>
                <w:u w:val="none"/>
                <w14:textFill>
                  <w14:solidFill>
                    <w14:srgbClr w14:val="000000"/>
                  </w14:solidFill>
                </w14:textFill>
                <w:lang w:val="en-US" w:eastAsia="zh-CN"/>
              </w:rPr>
              <w:t>431224-2018-017-L</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91431224765609029K001W</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简化管理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6</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湖南省益能环保科技有限公司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铸造机械制造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怀环审【2016】68号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已完成验收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91431224068247122W001Y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7</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湖南江辉文化科技有限公司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专业技术服务</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8</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湖南健乐美体育用品有限公司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健身器材制造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溆环表【2019】10号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湖南怀化龙成中药饮片有限责任公司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中药材加工</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怀溆环评【2021】28号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10</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湖南纳纳生活用品有限公司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其他金属制日用品制造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溆环表【2019】26号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91431224MA4Q45TQ0K001Y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11</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湖南大德昌科技有限公司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饰品、小五金设计</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12</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溆浦鑫盛特种玻璃有限责任公司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非金属矿物制品制造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溆环表【2020】2号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自主验收，2020年5月21日</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914313224MA4QMCE85L001P</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13</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怀化林源门窗幕墙有限公司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金属制品业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登记表202043122400000192</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91431224MA4PWM2T1B001Y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14</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溆浦县恒瑞包装有限公司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纸和纸板容器制造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溆环表【2019】30号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2022年1月完成自主验收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431224-2022-009-L</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91431224MA4L32J736001P</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15</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怀化市晟芯电子科技有限公司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其他电子设备制造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溆环表【2019】19号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2019年11月</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完成</w:t>
            </w:r>
            <w:r>
              <w:rPr>
                <w:rFonts w:ascii="Times New Roman" w:eastAsia="仿宋" w:cs="Times New Roman" w:hAnsi="Times New Roman"/>
                <w:b w:val="0"/>
                <w:bCs w:val="0"/>
                <w:i w:val="0"/>
                <w:iCs w:val="0"/>
                <w:color w:val="000000"/>
                <w:sz w:val="21"/>
                <w:szCs w:val="21"/>
                <w:u w:val="none"/>
                <w14:textFill>
                  <w14:solidFill>
                    <w14:srgbClr w14:val="000000"/>
                  </w14:solidFill>
                </w14:textFill>
              </w:rPr>
              <w:t>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91431224MA4P9UE58P001W</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16</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怀化趣浦康袜业有限公司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针织或钩针编织物织造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登记表201743122400000087</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91431224MA4LJ4PL95001Z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17</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怀化联蔚科技有限公司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其他电子元件制造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溆环表【2019】29号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2022年1月完成自主验收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431224-2022-007-</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L</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91431224338512767T001Z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18</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湖南科罗服饰有限公司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其他制造业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登记表201843122400000044</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91431224MA4M6AR229001Z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19</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湖南欧麦滋食品有限公司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食品加工</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溆环表【2019】16号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2019</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年</w:t>
            </w:r>
            <w:r>
              <w:rPr>
                <w:rFonts w:ascii="Times New Roman" w:eastAsia="仿宋" w:cs="Times New Roman" w:hAnsi="Times New Roman"/>
                <w:b w:val="0"/>
                <w:bCs w:val="0"/>
                <w:i w:val="0"/>
                <w:iCs w:val="0"/>
                <w:color w:val="000000"/>
                <w:sz w:val="21"/>
                <w:szCs w:val="21"/>
                <w:u w:val="none"/>
                <w14:textFill>
                  <w14:solidFill>
                    <w14:srgbClr w14:val="000000"/>
                  </w14:solidFill>
                </w14:textFill>
              </w:rPr>
              <w:t>11月</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完成</w:t>
            </w:r>
            <w:r>
              <w:rPr>
                <w:rFonts w:ascii="Times New Roman" w:eastAsia="仿宋" w:cs="Times New Roman" w:hAnsi="Times New Roman"/>
                <w:b w:val="0"/>
                <w:bCs w:val="0"/>
                <w:i w:val="0"/>
                <w:iCs w:val="0"/>
                <w:color w:val="000000"/>
                <w:sz w:val="21"/>
                <w:szCs w:val="21"/>
                <w:u w:val="none"/>
                <w14:textFill>
                  <w14:solidFill>
                    <w14:srgbClr w14:val="000000"/>
                  </w14:solidFill>
                </w14:textFill>
              </w:rPr>
              <w:t>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color w:val="000000"/>
                <w:szCs w:val="21"/>
                <w14:textFill>
                  <w14:solidFill>
                    <w14:srgbClr w14:val="000000"/>
                  </w14:solidFill>
                </w14:textFill>
              </w:rPr>
              <w:t>91431224MA4L5TH16G001X</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20</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湖南航硕体育用品有限公司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球类制造业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溆环表【2019】11号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2022年12月完成自主验收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91431224MA4L300J53001W</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21</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溆浦县贺老九钢结构有限公司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金属制品制造、批发</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登记表201843122400000048</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91431224MA4M2RTP8L001X</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22</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湖南泰瑞莎皮具有限公司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皮箱、包(袋)制造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溆环表【2019】31号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91431224MA4P9W257P001Z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23</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怀化市宇扬电子有限公司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电力电子元器件制造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怀溆环评[2022]6号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2022年11月完成自主验收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431224-2022-050-</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L</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91431224MA4T4G09XY001Y</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24</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湖南省铭创包装制品有限公司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其他产业用纺织制成品制造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登记表202043122400000023</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color w:val="000000"/>
                <w:szCs w:val="21"/>
                <w14:textFill>
                  <w14:solidFill>
                    <w14:srgbClr w14:val="000000"/>
                  </w14:solidFill>
                </w14:textFill>
              </w:rPr>
              <w:t>91431224MA4QHWYUX2001P</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25</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溆浦县多爱申服饰有限公司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服装</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批发</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26</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湖南省创信光电科技有限公司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他产业用纺织制成品制造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溆环表【2019】12号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2019年11月</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完成</w:t>
            </w:r>
            <w:r>
              <w:rPr>
                <w:rFonts w:ascii="Times New Roman" w:eastAsia="仿宋" w:cs="Times New Roman" w:hAnsi="Times New Roman"/>
                <w:b w:val="0"/>
                <w:bCs w:val="0"/>
                <w:i w:val="0"/>
                <w:iCs w:val="0"/>
                <w:color w:val="000000"/>
                <w:sz w:val="21"/>
                <w:szCs w:val="21"/>
                <w:u w:val="none"/>
                <w14:textFill>
                  <w14:solidFill>
                    <w14:srgbClr w14:val="000000"/>
                  </w14:solidFill>
                </w14:textFill>
              </w:rPr>
              <w:t>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91431224MA4P8DFF4E001W</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27</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湖南弘钧电子科技有限公司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电子电路制造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怀溆环评【2021】29号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91431224MA4PBDYM9G001W</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28</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湖南森牧源食品生物有限公司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制糖业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登记表201843122400000098</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91431224MA4L9YHL5W001X</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29</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湖南翱康生物科技有限公司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精致茶加工</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溆环表【2019】15号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201</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9</w:t>
            </w:r>
            <w:r>
              <w:rPr>
                <w:rFonts w:ascii="Times New Roman" w:eastAsia="仿宋" w:cs="Times New Roman" w:hAnsi="Times New Roman"/>
                <w:b w:val="0"/>
                <w:bCs w:val="0"/>
                <w:i w:val="0"/>
                <w:iCs w:val="0"/>
                <w:color w:val="000000"/>
                <w:sz w:val="21"/>
                <w:szCs w:val="21"/>
                <w:u w:val="none"/>
                <w14:textFill>
                  <w14:solidFill>
                    <w14:srgbClr w14:val="000000"/>
                  </w14:solidFill>
                </w14:textFill>
              </w:rPr>
              <w:t>年</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10</w:t>
            </w:r>
            <w:r>
              <w:rPr>
                <w:rFonts w:ascii="Times New Roman" w:eastAsia="仿宋" w:cs="Times New Roman" w:hAnsi="Times New Roman"/>
                <w:b w:val="0"/>
                <w:bCs w:val="0"/>
                <w:i w:val="0"/>
                <w:iCs w:val="0"/>
                <w:color w:val="000000"/>
                <w:sz w:val="21"/>
                <w:szCs w:val="21"/>
                <w:u w:val="none"/>
                <w14:textFill>
                  <w14:solidFill>
                    <w14:srgbClr w14:val="000000"/>
                  </w14:solidFill>
                </w14:textFill>
              </w:rPr>
              <w:t>月</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完成</w:t>
            </w:r>
            <w:r>
              <w:rPr>
                <w:rFonts w:ascii="Times New Roman" w:eastAsia="仿宋" w:cs="Times New Roman" w:hAnsi="Times New Roman"/>
                <w:b w:val="0"/>
                <w:bCs w:val="0"/>
                <w:i w:val="0"/>
                <w:iCs w:val="0"/>
                <w:color w:val="000000"/>
                <w:sz w:val="21"/>
                <w:szCs w:val="21"/>
                <w:u w:val="none"/>
                <w14:textFill>
                  <w14:solidFill>
                    <w14:srgbClr w14:val="000000"/>
                  </w14:solidFill>
                </w14:textFill>
              </w:rPr>
              <w:t>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color w:val="000000"/>
                <w:szCs w:val="21"/>
                <w14:textFill>
                  <w14:solidFill>
                    <w14:srgbClr w14:val="000000"/>
                  </w14:solidFill>
                </w14:textFill>
              </w:rPr>
              <w:t>91431224MA4L9P6A01001X</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30</w:t>
            </w:r>
          </w:p>
        </w:tc>
        <w:tc>
          <w:tcPr>
            <w:tcW w:w="854"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湖南恒森农业发展有限公司</w:t>
            </w:r>
          </w:p>
        </w:tc>
        <w:tc>
          <w:tcPr>
            <w:tcW w:w="508"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农产品初加工</w:t>
            </w:r>
          </w:p>
        </w:tc>
        <w:tc>
          <w:tcPr>
            <w:tcW w:w="750"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溆环表【2020】1号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p>
        </w:tc>
        <w:tc>
          <w:tcPr>
            <w:tcW w:w="707"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color w:val="000000"/>
                <w:szCs w:val="21"/>
                <w14:textFill>
                  <w14:solidFill>
                    <w14:srgbClr w14:val="000000"/>
                  </w14:solidFill>
                </w14:textFill>
              </w:rPr>
              <w:t>91431224666331252W001Z</w:t>
            </w:r>
          </w:p>
        </w:tc>
        <w:tc>
          <w:tcPr>
            <w:tcW w:w="508"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31</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溆浦村村通物流配送有限公司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服务业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32</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湖南省联诚物流有限公司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服务业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33</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溆浦县坤捷物流有限公司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服务业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34</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怀化舒小福新材料科技有限公司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专业技术服务、销售</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35</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湖南火凤皇智能机械有限责任公司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机械加工、销售</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目前主要为销售，机械加工线正在编制中</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36</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湖南鑫宏德高新科技有限公司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可穿戴智能设备制造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新入园，筹划开展环评中</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33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37</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湖南平良暖通设备有限公司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暖通设备安装</w:t>
            </w:r>
            <w:r>
              <w:rPr>
                <w:rFonts w:ascii="Times New Roman" w:eastAsia="仿宋" w:cs="Times New Roman" w:hAnsi="Times New Roman"/>
                <w:b w:val="0"/>
                <w:bCs w:val="0"/>
                <w:i w:val="0"/>
                <w:iCs w:val="0"/>
                <w:color w:val="000000"/>
                <w:sz w:val="21"/>
                <w:szCs w:val="21"/>
                <w:u w:val="none"/>
                <w14:textFill>
                  <w14:solidFill>
                    <w14:srgbClr w14:val="000000"/>
                  </w14:solidFill>
                </w14:textFill>
                <w:lang w:eastAsia="zh-CN"/>
              </w:rPr>
              <w:t>、</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配件销售</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根据名录，无需开展环评工作</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38</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湖南爱兔服饰有限公司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服饰制造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新入园，筹划开展环评中</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39</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湖南省湘维有限公司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化学纤维制造业</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t>湘环评[2006]108号、湘环评函[2010]7号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湘环评验</w:t>
            </w:r>
          </w:p>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【2010】57</w:t>
            </w:r>
          </w:p>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号、湘环评验【2010】58 号</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431225201</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6C0100121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91431224189201323N001P</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hint="eastAsia"/>
                <w:b w:val="0"/>
                <w:bCs w:val="0"/>
                <w:i w:val="0"/>
                <w:iCs w:val="0"/>
                <w:color w:val="000000"/>
                <w:sz w:val="21"/>
                <w:szCs w:val="21"/>
                <w:u w:val="none"/>
                <w14:textFill>
                  <w14:solidFill>
                    <w14:srgbClr w14:val="000000"/>
                  </w14:solidFill>
                </w14:textFill>
                <w:lang w:val="en-US" w:eastAsia="zh-CN"/>
              </w:rPr>
              <w:t>重点</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40</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湖南瑶圃医药化工有限公司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化学药品原料药制造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溆环书【2018】4号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已自主验收</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431224WH</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20210002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91431224MA4LQU4K6K001V</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hint="eastAsia"/>
                <w:b w:val="0"/>
                <w:bCs w:val="0"/>
                <w:i w:val="0"/>
                <w:iCs w:val="0"/>
                <w:color w:val="000000"/>
                <w:sz w:val="21"/>
                <w:szCs w:val="21"/>
                <w:u w:val="none"/>
                <w14:textFill>
                  <w14:solidFill>
                    <w14:srgbClr w14:val="000000"/>
                  </w14:solidFill>
                </w14:textFill>
                <w:lang w:val="en-US" w:eastAsia="zh-CN"/>
              </w:rPr>
              <w:t>重点</w:t>
            </w: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管理</w:t>
            </w:r>
          </w:p>
        </w:tc>
      </w:tr>
      <w:tr>
        <w:trPr>
          <w:trHeight w:val="454"/>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41</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湖南湘耀科技有限公司</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其他非金属矿物制品制造</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溆环表【2018】18号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正在办理中</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正在办理中</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rPr>
              <w:t>91431224MA4PQ67P4J001Z</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sz w:val="21"/>
                <w:szCs w:val="21"/>
                <w:u w:val="none"/>
                <w14:textFill>
                  <w14:solidFill>
                    <w14:srgbClr w14:val="000000"/>
                  </w14:solidFill>
                </w14:textFill>
                <w:lang w:val="en-US" w:eastAsia="zh-CN"/>
              </w:rPr>
              <w:t>登记管理</w:t>
            </w:r>
          </w:p>
        </w:tc>
      </w:tr>
    </w:tbl>
    <w:p>
      <w:pPr>
        <w:pStyle w:val="16"/>
        <w:adjustRightInd/>
        <w:snapToGrid w:val="0"/>
        <w:spacing w:after="0" w:line="640" w:lineRule="exact"/>
        <w:ind w:leftChars="0" w:left="0"/>
        <w:jc w:val="both"/>
        <w:rPr>
          <w:rFonts w:ascii="仿宋" w:eastAsia="仿宋" w:cs="仿宋_GB2312"/>
          <w:szCs w:val="32"/>
        </w:rPr>
      </w:pPr>
      <w:r>
        <w:rPr>
          <w:rFonts w:ascii="仿宋" w:eastAsia="仿宋" w:cs="仿宋_GB2312" w:hint="eastAsia"/>
          <w:szCs w:val="32"/>
        </w:rPr>
        <w:t>园区主要污染物总量控制指标：化学需氧量88</w:t>
      </w:r>
      <w:r>
        <w:rPr>
          <w:rFonts w:ascii="仿宋" w:eastAsia="仿宋" w:cs="宋体" w:hint="eastAsia"/>
          <w:szCs w:val="32"/>
        </w:rPr>
        <w:t>0吨/年以下</w:t>
      </w:r>
      <w:r>
        <w:rPr>
          <w:rFonts w:ascii="仿宋" w:eastAsia="仿宋" w:cs="仿宋_GB2312" w:hint="eastAsia"/>
          <w:szCs w:val="32"/>
        </w:rPr>
        <w:t>，氨氮</w:t>
      </w:r>
      <w:r>
        <w:rPr>
          <w:rFonts w:ascii="仿宋" w:eastAsia="仿宋" w:cs="宋体" w:hint="eastAsia"/>
          <w:szCs w:val="32"/>
        </w:rPr>
        <w:t>120吨/年以下</w:t>
      </w:r>
      <w:r>
        <w:rPr>
          <w:rFonts w:ascii="仿宋" w:eastAsia="仿宋" w:cs="仿宋_GB2312" w:hint="eastAsia"/>
          <w:szCs w:val="32"/>
        </w:rPr>
        <w:t>，二氧化硫</w:t>
      </w:r>
      <w:r>
        <w:rPr>
          <w:rFonts w:ascii="仿宋" w:eastAsia="仿宋" w:cs="宋体" w:hint="eastAsia"/>
          <w:szCs w:val="32"/>
        </w:rPr>
        <w:t>2000吨/年以下</w:t>
      </w:r>
      <w:r>
        <w:rPr>
          <w:rFonts w:ascii="仿宋" w:eastAsia="仿宋" w:cs="仿宋_GB2312" w:hint="eastAsia"/>
          <w:szCs w:val="32"/>
        </w:rPr>
        <w:t>，氮氧化物</w:t>
      </w:r>
      <w:r>
        <w:rPr>
          <w:rFonts w:ascii="仿宋" w:eastAsia="仿宋" w:cs="宋体" w:hint="eastAsia"/>
          <w:szCs w:val="32"/>
        </w:rPr>
        <w:t>23吨/年以下</w:t>
      </w:r>
      <w:r>
        <w:rPr>
          <w:rFonts w:ascii="仿宋" w:eastAsia="仿宋" w:cs="仿宋_GB2312" w:hint="eastAsia"/>
          <w:szCs w:val="32"/>
        </w:rPr>
        <w:t>，</w:t>
      </w:r>
      <w:r>
        <w:rPr>
          <w:rFonts w:ascii="仿宋" w:eastAsia="仿宋" w:cs="宋体" w:hint="eastAsia"/>
          <w:szCs w:val="32"/>
        </w:rPr>
        <w:t>并将总量指标纳入当地环保部门总量控制管理</w:t>
      </w:r>
      <w:r>
        <w:rPr>
          <w:rFonts w:ascii="仿宋" w:eastAsia="仿宋" w:cs="仿宋_GB2312" w:hint="eastAsia"/>
          <w:szCs w:val="32"/>
        </w:rPr>
        <w:t>。</w:t>
      </w:r>
    </w:p>
    <w:p>
      <w:pPr>
        <w:spacing w:after="0" w:line="640" w:lineRule="exact"/>
        <w:ind w:firstLineChars="200" w:firstLine="640"/>
        <w:jc w:val="both"/>
        <w:rPr>
          <w:rFonts w:ascii="仿宋" w:eastAsia="仿宋" w:cs="黑体"/>
          <w:b/>
          <w:sz w:val="32"/>
          <w:szCs w:val="32"/>
        </w:rPr>
      </w:pPr>
      <w:r>
        <w:rPr>
          <w:rFonts w:ascii="仿宋" w:eastAsia="仿宋" w:cs="黑体" w:hint="eastAsia"/>
          <w:b/>
          <w:sz w:val="32"/>
          <w:szCs w:val="32"/>
        </w:rPr>
        <w:t>二、环境管理情况</w:t>
      </w:r>
    </w:p>
    <w:p>
      <w:pPr>
        <w:pStyle w:val="16"/>
        <w:adjustRightInd/>
        <w:snapToGrid w:val="0"/>
        <w:spacing w:after="0" w:line="640" w:lineRule="exact"/>
        <w:ind w:leftChars="0" w:left="0"/>
        <w:rPr>
          <w:rFonts w:ascii="仿宋" w:eastAsia="仿宋" w:cs="楷体_GB2312"/>
          <w:b/>
          <w:szCs w:val="32"/>
        </w:rPr>
      </w:pPr>
      <w:r>
        <w:rPr>
          <w:rFonts w:ascii="仿宋" w:eastAsia="仿宋" w:cs="楷体_GB2312" w:hint="eastAsia"/>
          <w:b/>
          <w:szCs w:val="32"/>
        </w:rPr>
        <w:t>（一）规划环评批复要求落实情况</w:t>
      </w:r>
    </w:p>
    <w:tbl>
      <w:tblPr>
        <w:jc w:val="cent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2"/>
        <w:gridCol w:w="4317"/>
        <w:gridCol w:w="3916"/>
      </w:tblGrid>
      <w:tr>
        <w:trPr>
          <w:trHeight w:val="529"/>
        </w:trP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序号</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环评批复要求</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具体落实情况</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1</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严格按照功能区划进行有序开发建设，处理好工业园及周边工业、生活、配套服务等各功能组团的关系，充分利用自然地形和绿化隔离带使各功能区隔离，确保功能区划明确、产业相对集中、生态环境优良。</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按照规划环评批复要求，近年来园区一直注重功能区划开发建设质量，截至年底，已基本按照功能区划进行开发建设，居住用地和工业用地之间大多设有绿化防护隔离带。</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2</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入园项目选址必须符合园区总体发展规划、用地规划、环保规划及主导产业定位要求，不引进国家明令淘汰和禁止发展的能耗物耗高、环境污染严重、不符合产业政策的建设项目。按照报告书中提出的“产业结构准入条件”做好项目的招商把关，在入园项目前期和建设期，严格执行建设项目环境影响评价和“三同时”制度。</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园区在引进项目的时候基本落实企业准入制度，入园项目选址基本符合园区总体发展规划、用地规划、环保规划及主导产业定位要求，经调查，入园企业并没有国家明令淘汰和禁止发展的能耗物耗高、环境污染严重、不符合产业政策的建设项目。按照报告书中提出的“产业结构准入条件”做好项目的招商把关，在入园项目前期和建设期，严格执行建设项目环境影响评价和“三同时”制度。</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3</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工业园污水按排水分区规划分别纳入污水处理设施集中处理，截污、排污管网与道路建设及区域开发同步进行，按环评报告书建议要求优化污水处理厂相关设计方案，在污水处理厂建成且与园区管网对接完成前，限制引进水型污染企业。</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根据规划环评批复要求，园区排水现已实施清污分流，园区污水处理厂建设已完成，出水满足《城镇污水处理厂污染物排放标准》（GB18918-2002）一级A标准。</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4</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园区管委会积极推广清洁能源，加强企业管理，对企业有工艺废气产出的生产节点，要求企业配置废气收集与净化处理装置，做到达标排放。加强生产工艺研究与技术改进，采取有效措施，减少工艺废气的无组织排放，合力优化工业布局，在满足工业园功能分区的前提下，在工业企业之间设置合理的间隔距离，避免不利影响。</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根据规划环评批复要求，园区现生活能源采用天然气、电。园区未引进钢铁、焦化等气型污染物排放量大的企业。各企业按环保要求配备建设有废气处理设施。</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5</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建立统一的固废收集、贮存、运输、综合利用和安全处置的运营管理体系，推行清洁生产，减少固体废物产生量；加强固体废物的资源化进程，提高综合利用率；规范固体废物处理措施，对工业企业产生固体废物特别是危险固废按国家有关规定综合利用或妥善处置，严防二次污染。</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园区内生活垃圾分类收集，由环卫部门同意收集清运，一般工业固体废物由环卫公司收集或交由物资回收公司，危险废物均由具备相应危险废物处置资质的企业进行处置，所有固体废物均得到合力处置，未对周边环境造成二次污染。</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6</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建立专职的环境监督管理机构，严防环境风险事故发生。</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根据规划环评批复要求，园区成立了专门的环境监督管理机构，组织编制了环保应急预案，并已完成备案。</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7</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将有居民生活区有序退出，落实移民生产生活安置措施，防止移民再次安置和此生环境问题。</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根据规划环评批复要求，园区逐步推进整体开发规划进度，基础设施提前建设。园区同意规划了安置小区，落实移民生产生活安置措施，未产生此生环境问题。</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8</w:t>
            </w:r>
          </w:p>
        </w:tc>
        <w:tc>
          <w:tcPr>
            <w:tcW w:w="4317"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工业园建设过程中，按照景观设计和功能分隔要求保留一定的自然山体绿地，对区域内的高大乔木、保护性树种采取就地保护或保护性移植措施；土石方开挖、堆存及回填实施围挡、护坡等措施，裸露地及时恢复植被，防治水土流失，杜绝施工建设对水体的污染。</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根据规划环评批复要求，建设期未造成生态破坏和水土流失，施工期认真落实了水、气、噪声及渣土污染防治措施。</w:t>
            </w:r>
          </w:p>
        </w:tc>
      </w:tr>
      <w:tr>
        <w:tc>
          <w:tcPr>
            <w:tcW w:w="812"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9</w:t>
            </w:r>
          </w:p>
        </w:tc>
        <w:tc>
          <w:tcPr>
            <w:tcW w:w="4317" w:type="dxa"/>
            <w:vAlign w:val="center"/>
          </w:tcPr>
          <w:p>
            <w:pPr>
              <w:pStyle w:val="16"/>
              <w:keepNext w:val="0"/>
              <w:keepLines w:val="0"/>
              <w:pageBreakBefore w:val="0"/>
              <w:widowControl w:val="0"/>
              <w:kinsoku/>
              <w:wordWrap/>
              <w:overflowPunct/>
              <w:topLinePunct w:val="0"/>
              <w:autoSpaceDE/>
              <w:autoSpaceDN/>
              <w:bidi w:val="0"/>
              <w:adjustRightInd/>
              <w:snapToGrid/>
              <w:spacing w:after="0" w:line="240" w:lineRule="auto"/>
              <w:ind w:leftChars="0" w:left="0" w:firstLineChars="0" w:firstLine="0"/>
              <w:jc w:val="center"/>
              <w:textAlignment w:val="auto"/>
              <w:rPr>
                <w:rFonts w:ascii="仿宋" w:eastAsia="仿宋" w:cs="仿宋_GB2312"/>
                <w:b w:val="0"/>
                <w:bCs/>
                <w:sz w:val="24"/>
                <w:szCs w:val="24"/>
              </w:rPr>
            </w:pPr>
            <w:r>
              <w:rPr>
                <w:rFonts w:ascii="仿宋" w:eastAsia="仿宋" w:hint="eastAsia"/>
                <w:b w:val="0"/>
                <w:bCs/>
                <w:sz w:val="24"/>
                <w:szCs w:val="24"/>
              </w:rPr>
              <w:t>污染物排放总量指标：</w:t>
            </w:r>
            <w:r>
              <w:rPr>
                <w:rFonts w:ascii="仿宋" w:eastAsia="仿宋" w:cs="仿宋_GB2312" w:hint="eastAsia"/>
                <w:b w:val="0"/>
                <w:bCs/>
                <w:sz w:val="24"/>
                <w:szCs w:val="24"/>
              </w:rPr>
              <w:t>化学需氧量88</w:t>
            </w:r>
            <w:r>
              <w:rPr>
                <w:rFonts w:ascii="仿宋" w:eastAsia="仿宋" w:cs="宋体" w:hint="eastAsia"/>
                <w:b w:val="0"/>
                <w:bCs/>
                <w:sz w:val="24"/>
                <w:szCs w:val="24"/>
              </w:rPr>
              <w:t>0吨/年以下</w:t>
            </w:r>
            <w:r>
              <w:rPr>
                <w:rFonts w:ascii="仿宋" w:eastAsia="仿宋" w:cs="仿宋_GB2312" w:hint="eastAsia"/>
                <w:b w:val="0"/>
                <w:bCs/>
                <w:sz w:val="24"/>
                <w:szCs w:val="24"/>
              </w:rPr>
              <w:t>，氨氮</w:t>
            </w:r>
            <w:r>
              <w:rPr>
                <w:rFonts w:ascii="仿宋" w:eastAsia="仿宋" w:cs="宋体" w:hint="eastAsia"/>
                <w:b w:val="0"/>
                <w:bCs/>
                <w:sz w:val="24"/>
                <w:szCs w:val="24"/>
              </w:rPr>
              <w:t>120吨/年以下</w:t>
            </w:r>
            <w:r>
              <w:rPr>
                <w:rFonts w:ascii="仿宋" w:eastAsia="仿宋" w:cs="仿宋_GB2312" w:hint="eastAsia"/>
                <w:b w:val="0"/>
                <w:bCs/>
                <w:sz w:val="24"/>
                <w:szCs w:val="24"/>
              </w:rPr>
              <w:t>，二氧化硫</w:t>
            </w:r>
            <w:r>
              <w:rPr>
                <w:rFonts w:ascii="仿宋" w:eastAsia="仿宋" w:cs="宋体" w:hint="eastAsia"/>
                <w:b w:val="0"/>
                <w:bCs/>
                <w:sz w:val="24"/>
                <w:szCs w:val="24"/>
              </w:rPr>
              <w:t>2000吨/年以下</w:t>
            </w:r>
            <w:r>
              <w:rPr>
                <w:rFonts w:ascii="仿宋" w:eastAsia="仿宋" w:cs="仿宋_GB2312" w:hint="eastAsia"/>
                <w:b w:val="0"/>
                <w:bCs/>
                <w:sz w:val="24"/>
                <w:szCs w:val="24"/>
              </w:rPr>
              <w:t>，氮氧化物</w:t>
            </w:r>
            <w:r>
              <w:rPr>
                <w:rFonts w:ascii="仿宋" w:eastAsia="仿宋" w:cs="宋体" w:hint="eastAsia"/>
                <w:b w:val="0"/>
                <w:bCs/>
                <w:sz w:val="24"/>
                <w:szCs w:val="24"/>
              </w:rPr>
              <w:t>23吨/年以下</w:t>
            </w:r>
            <w:r>
              <w:rPr>
                <w:rFonts w:ascii="仿宋" w:eastAsia="仿宋" w:cs="仿宋_GB2312" w:hint="eastAsia"/>
                <w:b w:val="0"/>
                <w:bCs/>
                <w:sz w:val="24"/>
                <w:szCs w:val="24"/>
              </w:rPr>
              <w:t>，</w:t>
            </w:r>
            <w:r>
              <w:rPr>
                <w:rFonts w:ascii="仿宋" w:eastAsia="仿宋" w:cs="宋体" w:hint="eastAsia"/>
                <w:b w:val="0"/>
                <w:bCs/>
                <w:sz w:val="24"/>
                <w:szCs w:val="24"/>
              </w:rPr>
              <w:t>并将总量指标纳入当地环保部门总量控制管理</w:t>
            </w:r>
            <w:r>
              <w:rPr>
                <w:rFonts w:ascii="仿宋" w:eastAsia="仿宋" w:cs="仿宋_GB2312" w:hint="eastAsia"/>
                <w:b w:val="0"/>
                <w:bCs/>
                <w:sz w:val="24"/>
                <w:szCs w:val="24"/>
              </w:rPr>
              <w:t>。</w:t>
            </w:r>
          </w:p>
        </w:tc>
        <w:tc>
          <w:tcPr>
            <w:tcW w:w="3916" w:type="dxa"/>
            <w:vAlign w:val="center"/>
          </w:tcPr>
          <w:p>
            <w:pPr>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ascii="仿宋" w:eastAsia="仿宋"/>
                <w:b w:val="0"/>
                <w:bCs/>
                <w:sz w:val="24"/>
                <w:szCs w:val="24"/>
              </w:rPr>
            </w:pPr>
            <w:r>
              <w:rPr>
                <w:rFonts w:ascii="仿宋" w:eastAsia="仿宋" w:hint="eastAsia"/>
                <w:b w:val="0"/>
                <w:bCs/>
                <w:sz w:val="24"/>
                <w:szCs w:val="24"/>
              </w:rPr>
              <w:t>根据规划环评批复要求，结合收集到的2021年企业污染物资料，目前园区未超过批复的总量控制指标。</w:t>
            </w:r>
          </w:p>
        </w:tc>
      </w:tr>
    </w:tbl>
    <w:p>
      <w:pPr>
        <w:pStyle w:val="16"/>
        <w:adjustRightInd/>
        <w:snapToGrid w:val="0"/>
        <w:spacing w:after="0" w:line="640" w:lineRule="exact"/>
        <w:ind w:leftChars="0" w:left="0"/>
        <w:rPr>
          <w:rFonts w:ascii="仿宋" w:eastAsia="仿宋" w:cs="仿宋_GB2312"/>
          <w:b/>
          <w:color w:val="FF0000"/>
          <w:szCs w:val="32"/>
        </w:rPr>
      </w:pPr>
      <w:r>
        <w:rPr>
          <w:rFonts w:ascii="仿宋" w:eastAsia="仿宋" w:cs="楷体_GB2312" w:hint="eastAsia"/>
          <w:b/>
          <w:szCs w:val="32"/>
        </w:rPr>
        <w:t>（二）“三线一单”落地应用情况</w:t>
      </w:r>
    </w:p>
    <w:p>
      <w:pPr>
        <w:pStyle w:val="16"/>
        <w:adjustRightInd/>
        <w:snapToGrid w:val="0"/>
        <w:spacing w:after="0" w:line="640" w:lineRule="exact"/>
        <w:ind w:leftChars="0" w:left="0"/>
        <w:rPr>
          <w:rFonts w:ascii="仿宋" w:eastAsia="仿宋"/>
          <w:b/>
          <w:szCs w:val="32"/>
        </w:rPr>
      </w:pPr>
      <w:r>
        <w:rPr>
          <w:rFonts w:ascii="仿宋" w:eastAsia="仿宋" w:hint="eastAsia"/>
          <w:b/>
          <w:szCs w:val="32"/>
        </w:rPr>
        <w:t>1、“三线一单”应用落实</w:t>
      </w:r>
    </w:p>
    <w:p>
      <w:pPr>
        <w:pStyle w:val="16"/>
        <w:adjustRightInd/>
        <w:snapToGrid w:val="0"/>
        <w:spacing w:after="0" w:line="640" w:lineRule="exact"/>
        <w:ind w:leftChars="0" w:left="0"/>
        <w:rPr>
          <w:rFonts w:ascii="仿宋" w:eastAsia="仿宋"/>
          <w:szCs w:val="32"/>
        </w:rPr>
      </w:pPr>
      <w:r>
        <w:rPr>
          <w:rFonts w:ascii="仿宋" w:eastAsia="仿宋" w:hint="eastAsia"/>
          <w:szCs w:val="32"/>
        </w:rPr>
        <w:t>园区完成“三线一单”编制工作，对环境准入管理、产业定位及产业布局进行明确规定。园区进一步贯彻落实“三线一单”管控要求，强化扩区跳去规划环评与“三线一单”的衔接，全面推动园区绿色发展，持续改善园区环境质量。</w:t>
      </w:r>
    </w:p>
    <w:p>
      <w:pPr>
        <w:pStyle w:val="16"/>
        <w:adjustRightInd/>
        <w:snapToGrid w:val="0"/>
        <w:spacing w:after="0" w:line="640" w:lineRule="exact"/>
        <w:ind w:leftChars="0" w:left="0"/>
        <w:rPr>
          <w:rFonts w:ascii="仿宋" w:eastAsia="仿宋"/>
          <w:b/>
          <w:szCs w:val="32"/>
        </w:rPr>
      </w:pPr>
      <w:r>
        <w:rPr>
          <w:rFonts w:ascii="仿宋" w:eastAsia="仿宋" w:hint="eastAsia"/>
          <w:b/>
          <w:szCs w:val="32"/>
        </w:rPr>
        <w:t>（1）生态保护红线</w:t>
      </w:r>
    </w:p>
    <w:p>
      <w:pPr>
        <w:pStyle w:val="16"/>
        <w:adjustRightInd/>
        <w:snapToGrid w:val="0"/>
        <w:spacing w:after="0" w:line="640" w:lineRule="exact"/>
        <w:ind w:leftChars="0" w:left="0"/>
        <w:rPr>
          <w:rFonts w:ascii="仿宋" w:eastAsia="仿宋"/>
          <w:szCs w:val="32"/>
        </w:rPr>
      </w:pPr>
      <w:r>
        <w:rPr>
          <w:rFonts w:ascii="仿宋" w:eastAsia="仿宋" w:hint="eastAsia"/>
          <w:szCs w:val="32"/>
        </w:rPr>
        <w:t>根据划分范围，结合园区扩区调区规划环境影响评价划定的范围，规划位置不属于生态保护红线范围内。除生态保护红线外，园区仍严控生态环境安全的底线本年度高标准的完成了生态功能保障、环境质量安全和自然资源利用等方面管理工作。</w:t>
      </w:r>
    </w:p>
    <w:p>
      <w:pPr>
        <w:pStyle w:val="16"/>
        <w:adjustRightInd/>
        <w:snapToGrid w:val="0"/>
        <w:spacing w:after="0" w:line="640" w:lineRule="exact"/>
        <w:ind w:leftChars="0" w:left="0"/>
        <w:rPr>
          <w:rFonts w:ascii="仿宋" w:eastAsia="仿宋"/>
          <w:b/>
          <w:szCs w:val="32"/>
        </w:rPr>
      </w:pPr>
      <w:r>
        <w:rPr>
          <w:rFonts w:ascii="仿宋" w:eastAsia="仿宋" w:hint="eastAsia"/>
          <w:b/>
          <w:szCs w:val="32"/>
        </w:rPr>
        <w:t>（2）资源利用上线</w:t>
      </w:r>
    </w:p>
    <w:p>
      <w:pPr>
        <w:pStyle w:val="16"/>
        <w:adjustRightInd/>
        <w:snapToGrid w:val="0"/>
        <w:spacing w:after="0" w:line="640" w:lineRule="exact"/>
        <w:ind w:leftChars="0" w:left="0"/>
        <w:rPr>
          <w:rFonts w:ascii="仿宋" w:eastAsia="仿宋"/>
          <w:szCs w:val="32"/>
        </w:rPr>
      </w:pPr>
      <w:r>
        <w:rPr>
          <w:rFonts w:ascii="仿宋" w:eastAsia="仿宋" w:hint="eastAsia"/>
          <w:szCs w:val="32"/>
        </w:rPr>
        <w:t>园区按照自然资源资产“只能增值、不能贬值”的原则，以保障生态安全和改善环境质量为目的，本年度对园区进行分阶段资源开发利用总量、强度、效率等上线管控要求，实现污染物排放总量在可控范围内。</w:t>
      </w:r>
    </w:p>
    <w:p>
      <w:pPr>
        <w:pStyle w:val="16"/>
        <w:adjustRightInd/>
        <w:snapToGrid w:val="0"/>
        <w:spacing w:after="0" w:line="640" w:lineRule="exact"/>
        <w:ind w:leftChars="0" w:left="0"/>
        <w:rPr>
          <w:rFonts w:ascii="仿宋" w:eastAsia="仿宋"/>
          <w:b/>
          <w:szCs w:val="32"/>
        </w:rPr>
      </w:pPr>
      <w:r>
        <w:rPr>
          <w:rFonts w:ascii="仿宋" w:eastAsia="仿宋" w:hint="eastAsia"/>
          <w:b/>
          <w:szCs w:val="32"/>
        </w:rPr>
        <w:t>（3）环境质量底线</w:t>
      </w:r>
    </w:p>
    <w:p>
      <w:pPr>
        <w:pStyle w:val="16"/>
        <w:adjustRightInd/>
        <w:snapToGrid w:val="0"/>
        <w:spacing w:after="0" w:line="640" w:lineRule="exact"/>
        <w:ind w:leftChars="0" w:left="0"/>
        <w:rPr>
          <w:rFonts w:ascii="仿宋" w:eastAsia="仿宋"/>
          <w:szCs w:val="32"/>
        </w:rPr>
      </w:pPr>
      <w:r>
        <w:rPr>
          <w:rFonts w:ascii="仿宋" w:eastAsia="仿宋" w:hint="eastAsia"/>
          <w:szCs w:val="32"/>
        </w:rPr>
        <w:t>以环境质量为底线，本年度园区继续加快配套环境基地设施建设，投资建设了大江口工业园污水处理厂，提高了园区污水收集处理效率，确保园区及周边环境质量状况不恶化并逐步改善。</w:t>
      </w:r>
    </w:p>
    <w:p>
      <w:pPr>
        <w:pStyle w:val="16"/>
        <w:adjustRightInd/>
        <w:snapToGrid w:val="0"/>
        <w:spacing w:after="0" w:line="640" w:lineRule="exact"/>
        <w:ind w:leftChars="0" w:left="0"/>
        <w:rPr>
          <w:rFonts w:ascii="仿宋" w:eastAsia="仿宋"/>
          <w:b/>
          <w:szCs w:val="32"/>
        </w:rPr>
      </w:pPr>
      <w:r>
        <w:rPr>
          <w:rFonts w:ascii="仿宋" w:eastAsia="仿宋" w:hint="eastAsia"/>
          <w:b/>
          <w:szCs w:val="32"/>
        </w:rPr>
        <w:t>（4）生态环境准入清单</w:t>
      </w:r>
    </w:p>
    <w:p>
      <w:pPr>
        <w:pStyle w:val="16"/>
        <w:adjustRightInd/>
        <w:snapToGrid w:val="0"/>
        <w:spacing w:after="0" w:line="640" w:lineRule="exact"/>
        <w:ind w:leftChars="0" w:left="0"/>
        <w:rPr>
          <w:rFonts w:ascii="仿宋" w:eastAsia="仿宋"/>
          <w:szCs w:val="32"/>
        </w:rPr>
      </w:pPr>
      <w:r>
        <w:rPr>
          <w:rFonts w:ascii="仿宋" w:eastAsia="仿宋" w:hint="eastAsia"/>
          <w:szCs w:val="32"/>
        </w:rPr>
        <w:t>2021年，园区根据湖南省生态环境厅发布的《湖南省“三线一单”生态环境总体管控要求暨省级以上产业园区生态环境准入清单》要求，结合园区本次扩区调区的具体情况，开展相对应的空间布局约束、污染物排放管控、环境风险防控、资源开发效率要求管理工作，进一步完善了生态环境准入机制。</w:t>
      </w:r>
    </w:p>
    <w:p>
      <w:pPr>
        <w:pStyle w:val="16"/>
        <w:adjustRightInd/>
        <w:snapToGrid w:val="0"/>
        <w:spacing w:after="0" w:line="640" w:lineRule="exact"/>
        <w:ind w:leftChars="0" w:left="0"/>
        <w:rPr>
          <w:rFonts w:ascii="仿宋" w:eastAsia="仿宋"/>
          <w:b/>
          <w:szCs w:val="32"/>
        </w:rPr>
      </w:pPr>
      <w:r>
        <w:rPr>
          <w:rFonts w:ascii="仿宋" w:eastAsia="仿宋" w:hint="eastAsia"/>
          <w:b/>
          <w:szCs w:val="32"/>
        </w:rPr>
        <w:t>2、“三线一单”政策执行</w:t>
      </w:r>
    </w:p>
    <w:p>
      <w:pPr>
        <w:pStyle w:val="16"/>
        <w:adjustRightInd/>
        <w:snapToGrid w:val="0"/>
        <w:spacing w:after="0" w:line="640" w:lineRule="exact"/>
        <w:ind w:leftChars="0" w:left="0"/>
        <w:rPr>
          <w:rFonts w:ascii="仿宋" w:eastAsia="仿宋"/>
          <w:szCs w:val="32"/>
        </w:rPr>
      </w:pPr>
      <w:r>
        <w:rPr>
          <w:rFonts w:ascii="仿宋" w:eastAsia="仿宋" w:hint="eastAsia"/>
          <w:szCs w:val="32"/>
        </w:rPr>
        <w:t>《湖南省人民政府关于实施“三线一单”生态环境分区管控的意见》、《湖南省“三线一单”生态环境总体管控要求暨升级以上产业园区生态环境准入清单》等相关文件，明确了溆浦产业开发区“三线一单”生态环境管控要求，见下表。</w:t>
      </w:r>
    </w:p>
    <w:p>
      <w:pPr>
        <w:pStyle w:val="16"/>
        <w:adjustRightInd/>
        <w:snapToGrid w:val="0"/>
        <w:spacing w:after="0" w:line="640" w:lineRule="exact"/>
        <w:ind w:leftChars="0" w:left="0" w:firstLineChars="200" w:firstLine="640"/>
        <w:jc w:val="left"/>
        <w:rPr>
          <w:rFonts w:ascii="仿宋" w:eastAsia="仿宋"/>
          <w:b w:val="0"/>
          <w:bCs/>
          <w:color w:val="000000"/>
          <w:szCs w:val="32"/>
          <w14:textFill>
            <w14:solidFill>
              <w14:srgbClr w14:val="000000"/>
            </w14:solidFill>
          </w14:textFill>
          <w:lang w:val="en-US" w:eastAsia="zh-CN"/>
        </w:rPr>
      </w:pPr>
      <w:r>
        <w:rPr>
          <w:rFonts w:ascii="仿宋" w:eastAsia="仿宋" w:hint="eastAsia"/>
          <w:b w:val="0"/>
          <w:bCs/>
          <w:color w:val="000000"/>
          <w:szCs w:val="32"/>
          <w14:textFill>
            <w14:solidFill>
              <w14:srgbClr w14:val="000000"/>
            </w14:solidFill>
          </w14:textFill>
        </w:rPr>
        <w:t>溆浦产业开发区“三线一单”环境管控要求</w:t>
      </w:r>
      <w:r>
        <w:rPr>
          <w:rFonts w:ascii="仿宋" w:eastAsia="仿宋" w:hint="eastAsia"/>
          <w:b w:val="0"/>
          <w:bCs/>
          <w:color w:val="000000"/>
          <w:szCs w:val="32"/>
          <w14:textFill>
            <w14:solidFill>
              <w14:srgbClr w14:val="000000"/>
            </w14:solidFill>
          </w14:textFill>
          <w:lang w:val="en-US" w:eastAsia="zh-CN"/>
        </w:rPr>
        <w:t>见下表：</w:t>
      </w:r>
    </w:p>
    <w:p>
      <w:pPr>
        <w:pStyle w:val="16"/>
        <w:adjustRightInd/>
        <w:snapToGrid w:val="0"/>
        <w:spacing w:after="0" w:line="640" w:lineRule="exact"/>
        <w:ind w:leftChars="0" w:left="0" w:firstLineChars="0" w:firstLine="0"/>
        <w:jc w:val="center"/>
        <w:rPr>
          <w:rFonts w:ascii="仿宋" w:eastAsia="仿宋"/>
          <w:color w:val="FF0000"/>
          <w:szCs w:val="32"/>
        </w:rPr>
      </w:pPr>
    </w:p>
    <w:p>
      <w:pPr>
        <w:pStyle w:val="16"/>
        <w:adjustRightInd/>
        <w:snapToGrid w:val="0"/>
        <w:spacing w:after="0" w:line="640" w:lineRule="exact"/>
        <w:ind w:leftChars="0" w:left="0" w:firstLineChars="0" w:firstLine="0"/>
        <w:jc w:val="center"/>
        <w:rPr>
          <w:rFonts w:ascii="仿宋" w:eastAsia="仿宋"/>
          <w:color w:val="FF0000"/>
          <w:szCs w:val="32"/>
        </w:rPr>
        <w:sectPr>
          <w:pgSz w:w="11906" w:h="16838"/>
          <w:pgMar w:top="1440" w:right="1800" w:bottom="1440" w:left="1800" w:header="851" w:footer="992" w:gutter="0"/>
          <w:pgNumType w:fmt="numberInDash"/>
          <w:docGrid w:type="lines" w:linePitch="312" w:charSpace="0"/>
        </w:sectPr>
      </w:pPr>
    </w:p>
    <w:p>
      <w:pPr>
        <w:pStyle w:val="16"/>
        <w:spacing w:after="0" w:line="360" w:lineRule="auto"/>
        <w:ind w:leftChars="0" w:left="0" w:firstLineChars="0" w:firstLine="0"/>
        <w:jc w:val="center"/>
        <w:rPr>
          <w:rFonts w:ascii="Times New Roman" w:eastAsia="仿宋_GB2312" w:cs="Times New Roman" w:hAnsi="Times New Roman"/>
          <w:b/>
          <w:bCs/>
          <w:sz w:val="24"/>
          <w:szCs w:val="24"/>
        </w:rPr>
      </w:pPr>
      <w:r>
        <w:rPr>
          <w:rFonts w:ascii="Times New Roman" w:eastAsia="仿宋_GB2312" w:cs="Times New Roman" w:hAnsi="Times New Roman"/>
          <w:b/>
          <w:bCs/>
          <w:sz w:val="24"/>
          <w:szCs w:val="24"/>
        </w:rPr>
        <w:t>表</w:t>
      </w:r>
      <w:r>
        <w:rPr>
          <w:rFonts w:ascii="Times New Roman" w:eastAsia="仿宋_GB2312" w:cs="Times New Roman" w:hAnsi="Times New Roman" w:hint="eastAsia"/>
          <w:b/>
          <w:bCs/>
          <w:sz w:val="24"/>
          <w:szCs w:val="24"/>
          <w:lang w:val="en-US" w:eastAsia="zh-CN"/>
        </w:rPr>
        <w:t>2</w:t>
      </w:r>
      <w:r>
        <w:rPr>
          <w:rFonts w:ascii="Times New Roman" w:eastAsia="仿宋_GB2312" w:cs="Times New Roman" w:hAnsi="Times New Roman"/>
          <w:b/>
          <w:bCs/>
          <w:sz w:val="24"/>
          <w:szCs w:val="24"/>
        </w:rPr>
        <w:t xml:space="preserve">  </w:t>
      </w:r>
      <w:r>
        <w:rPr>
          <w:rFonts w:ascii="Times New Roman" w:eastAsia="仿宋_GB2312" w:cs="Times New Roman" w:hAnsi="Times New Roman" w:hint="eastAsia"/>
          <w:b/>
          <w:bCs/>
          <w:sz w:val="24"/>
          <w:szCs w:val="24"/>
          <w:lang w:val="en-US" w:eastAsia="zh-CN"/>
        </w:rPr>
        <w:t>溆浦</w:t>
      </w:r>
      <w:r>
        <w:rPr>
          <w:rFonts w:ascii="Times New Roman" w:eastAsia="仿宋_GB2312" w:cs="Times New Roman" w:hAnsi="Times New Roman"/>
          <w:b/>
          <w:bCs/>
          <w:sz w:val="24"/>
          <w:szCs w:val="24"/>
        </w:rPr>
        <w:t>产业开发区“三线一单”管控要求和落地情况表</w:t>
      </w:r>
    </w:p>
    <w:tbl>
      <w:tblPr>
        <w:jc w:val="cent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07"/>
        <w:gridCol w:w="892"/>
        <w:gridCol w:w="651"/>
        <w:gridCol w:w="663"/>
        <w:gridCol w:w="671"/>
        <w:gridCol w:w="1076"/>
        <w:gridCol w:w="1260"/>
        <w:gridCol w:w="1173"/>
        <w:gridCol w:w="1144"/>
        <w:gridCol w:w="1787"/>
        <w:gridCol w:w="3031"/>
      </w:tblGrid>
      <w:tr>
        <w:trPr>
          <w:trHeight w:val="454"/>
        </w:trPr>
        <w:tc>
          <w:tcPr>
            <w:tcW w:w="638"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p>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环境管控单元编码</w:t>
            </w:r>
          </w:p>
        </w:tc>
        <w:tc>
          <w:tcPr>
            <w:tcW w:w="315"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单元名称</w:t>
            </w:r>
          </w:p>
        </w:tc>
        <w:tc>
          <w:tcPr>
            <w:tcW w:w="701" w:type="pct"/>
            <w:gridSpan w:val="3"/>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行政区划</w:t>
            </w:r>
          </w:p>
        </w:tc>
        <w:tc>
          <w:tcPr>
            <w:tcW w:w="380"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单元分类</w:t>
            </w:r>
          </w:p>
        </w:tc>
        <w:tc>
          <w:tcPr>
            <w:tcW w:w="445"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单元面积（km</w:t>
            </w:r>
            <w:r>
              <w:rPr>
                <w:rFonts w:eastAsia="仿宋"/>
                <w:b/>
                <w:bCs/>
                <w:color w:val="000000"/>
                <w:szCs w:val="21"/>
                <w:vertAlign w:val="superscript"/>
                <w14:textFill>
                  <w14:solidFill>
                    <w14:srgbClr w14:val="000000"/>
                  </w14:solidFill>
                </w14:textFill>
              </w:rPr>
              <w:t>2</w:t>
            </w:r>
            <w:r>
              <w:rPr>
                <w:rFonts w:eastAsia="仿宋"/>
                <w:b/>
                <w:bCs/>
                <w:color w:val="000000"/>
                <w:szCs w:val="21"/>
                <w14:textFill>
                  <w14:solidFill>
                    <w14:srgbClr w14:val="000000"/>
                  </w14:solidFill>
                </w14:textFill>
              </w:rPr>
              <w:t>)</w:t>
            </w:r>
          </w:p>
        </w:tc>
        <w:tc>
          <w:tcPr>
            <w:tcW w:w="411"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涉及乡镇（街道）</w:t>
            </w:r>
          </w:p>
        </w:tc>
        <w:tc>
          <w:tcPr>
            <w:tcW w:w="404"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区域主体功能定位</w:t>
            </w:r>
          </w:p>
        </w:tc>
        <w:tc>
          <w:tcPr>
            <w:tcW w:w="631"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主导产业</w:t>
            </w:r>
            <w:r>
              <w:rPr>
                <w:rFonts w:ascii="宋体" w:cs="宋体" w:hAnsi="宋体" w:hint="eastAsia"/>
                <w:b/>
                <w:bCs/>
                <w:color w:val="000000"/>
                <w:szCs w:val="21"/>
                <w:vertAlign w:val="superscript"/>
                <w14:textFill>
                  <w14:solidFill>
                    <w14:srgbClr w14:val="000000"/>
                  </w14:solidFill>
                </w14:textFill>
              </w:rPr>
              <w:t>②</w:t>
            </w:r>
          </w:p>
        </w:tc>
        <w:tc>
          <w:tcPr>
            <w:tcW w:w="1070" w:type="pct"/>
            <w:vMerge w:val="restar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主要环境问题和重要敏感目标</w:t>
            </w:r>
          </w:p>
        </w:tc>
      </w:tr>
      <w:tr>
        <w:trPr>
          <w:trHeight w:val="454"/>
          <w:tblHeader/>
        </w:trPr>
        <w:tc>
          <w:tcPr>
            <w:tcW w:w="638" w:type="pct"/>
            <w:vMerge/>
            <w:vAlign w:val="center"/>
          </w:tcPr>
          <w:p/>
        </w:tc>
        <w:tc>
          <w:tcPr>
            <w:tcW w:w="315" w:type="pct"/>
            <w:vMerge/>
            <w:vAlign w:val="center"/>
          </w:tcPr>
          <w:p/>
        </w:tc>
        <w:tc>
          <w:tcPr>
            <w:tcW w:w="230"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center"/>
              <w:textAlignment w:val="auto"/>
              <w:rPr>
                <w:rFonts w:eastAsia="仿宋"/>
                <w:b/>
                <w:color w:val="000000"/>
                <w:szCs w:val="21"/>
                <w14:textFill>
                  <w14:solidFill>
                    <w14:srgbClr w14:val="000000"/>
                  </w14:solidFill>
                </w14:textFill>
              </w:rPr>
            </w:pPr>
            <w:r>
              <w:rPr>
                <w:rFonts w:eastAsia="仿宋"/>
                <w:b/>
                <w:color w:val="000000"/>
                <w:szCs w:val="21"/>
                <w14:textFill>
                  <w14:solidFill>
                    <w14:srgbClr w14:val="000000"/>
                  </w14:solidFill>
                </w14:textFill>
              </w:rPr>
              <w:t>省</w:t>
            </w:r>
          </w:p>
        </w:tc>
        <w:tc>
          <w:tcPr>
            <w:tcW w:w="234"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center"/>
              <w:textAlignment w:val="auto"/>
              <w:rPr>
                <w:rFonts w:eastAsia="仿宋"/>
                <w:b/>
                <w:color w:val="000000"/>
                <w:szCs w:val="21"/>
                <w14:textFill>
                  <w14:solidFill>
                    <w14:srgbClr w14:val="000000"/>
                  </w14:solidFill>
                </w14:textFill>
              </w:rPr>
            </w:pPr>
            <w:r>
              <w:rPr>
                <w:rFonts w:eastAsia="仿宋"/>
                <w:b/>
                <w:color w:val="000000"/>
                <w:szCs w:val="21"/>
                <w14:textFill>
                  <w14:solidFill>
                    <w14:srgbClr w14:val="000000"/>
                  </w14:solidFill>
                </w14:textFill>
              </w:rPr>
              <w:t>市</w:t>
            </w:r>
          </w:p>
        </w:tc>
        <w:tc>
          <w:tcPr>
            <w:tcW w:w="236"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center"/>
              <w:textAlignment w:val="auto"/>
              <w:rPr>
                <w:rFonts w:eastAsia="仿宋"/>
                <w:b/>
                <w:color w:val="000000"/>
                <w:szCs w:val="21"/>
                <w14:textFill>
                  <w14:solidFill>
                    <w14:srgbClr w14:val="000000"/>
                  </w14:solidFill>
                </w14:textFill>
              </w:rPr>
            </w:pPr>
            <w:r>
              <w:rPr>
                <w:rFonts w:eastAsia="仿宋"/>
                <w:b/>
                <w:color w:val="000000"/>
                <w:szCs w:val="21"/>
                <w14:textFill>
                  <w14:solidFill>
                    <w14:srgbClr w14:val="000000"/>
                  </w14:solidFill>
                </w14:textFill>
              </w:rPr>
              <w:t>县</w:t>
            </w:r>
          </w:p>
        </w:tc>
        <w:tc>
          <w:tcPr>
            <w:tcW w:w="380" w:type="pct"/>
            <w:vMerge/>
            <w:vAlign w:val="center"/>
          </w:tcPr>
          <w:p/>
        </w:tc>
        <w:tc>
          <w:tcPr>
            <w:tcW w:w="445" w:type="pct"/>
            <w:vMerge/>
            <w:vAlign w:val="center"/>
          </w:tcPr>
          <w:p/>
        </w:tc>
        <w:tc>
          <w:tcPr>
            <w:tcW w:w="411" w:type="pct"/>
            <w:vMerge/>
            <w:vAlign w:val="center"/>
          </w:tcPr>
          <w:p/>
        </w:tc>
        <w:tc>
          <w:tcPr>
            <w:tcW w:w="404" w:type="pct"/>
            <w:vMerge/>
            <w:vAlign w:val="center"/>
          </w:tcPr>
          <w:p/>
        </w:tc>
        <w:tc>
          <w:tcPr>
            <w:tcW w:w="631" w:type="pct"/>
            <w:vMerge/>
            <w:vAlign w:val="center"/>
          </w:tcPr>
          <w:p/>
        </w:tc>
        <w:tc>
          <w:tcPr>
            <w:tcW w:w="1070" w:type="pct"/>
            <w:vMerge/>
            <w:vAlign w:val="center"/>
          </w:tcPr>
          <w:p/>
        </w:tc>
      </w:tr>
      <w:tr>
        <w:trPr>
          <w:trHeight w:val="454"/>
        </w:trPr>
        <w:tc>
          <w:tcPr>
            <w:tcW w:w="638"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ZH43122420003</w:t>
            </w:r>
          </w:p>
        </w:tc>
        <w:tc>
          <w:tcPr>
            <w:tcW w:w="315"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溆浦工业集中区</w:t>
            </w:r>
          </w:p>
        </w:tc>
        <w:tc>
          <w:tcPr>
            <w:tcW w:w="230"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湖南省</w:t>
            </w:r>
          </w:p>
        </w:tc>
        <w:tc>
          <w:tcPr>
            <w:tcW w:w="234"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怀化市</w:t>
            </w:r>
          </w:p>
        </w:tc>
        <w:tc>
          <w:tcPr>
            <w:tcW w:w="236"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溆浦县</w:t>
            </w:r>
          </w:p>
        </w:tc>
        <w:tc>
          <w:tcPr>
            <w:tcW w:w="380"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重点管控单元</w:t>
            </w:r>
          </w:p>
        </w:tc>
        <w:tc>
          <w:tcPr>
            <w:tcW w:w="445"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核准范围</w:t>
            </w:r>
            <w:r>
              <w:rPr>
                <w:rFonts w:ascii="宋体" w:cs="宋体" w:hAnsi="宋体" w:hint="eastAsia"/>
                <w:color w:val="000000"/>
                <w:szCs w:val="21"/>
                <w:vertAlign w:val="superscript"/>
                <w14:textFill>
                  <w14:solidFill>
                    <w14:srgbClr w14:val="000000"/>
                  </w14:solidFill>
                </w14:textFill>
              </w:rPr>
              <w:t>①</w:t>
            </w:r>
            <w:r>
              <w:rPr>
                <w:rFonts w:eastAsia="仿宋"/>
                <w:color w:val="000000"/>
                <w:szCs w:val="21"/>
                <w14:textFill>
                  <w14:solidFill>
                    <w14:srgbClr w14:val="000000"/>
                  </w14:solidFill>
                </w14:textFill>
              </w:rPr>
              <w:t>：3.247</w:t>
            </w:r>
          </w:p>
        </w:tc>
        <w:tc>
          <w:tcPr>
            <w:tcW w:w="411"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核准范围（一区两园）：</w:t>
            </w:r>
          </w:p>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b/>
                <w:bCs/>
                <w:color w:val="000000"/>
                <w:szCs w:val="21"/>
                <w14:textFill>
                  <w14:solidFill>
                    <w14:srgbClr w14:val="000000"/>
                  </w14:solidFill>
                </w14:textFill>
              </w:rPr>
              <w:t>红花园片区涉及</w:t>
            </w:r>
            <w:r>
              <w:rPr>
                <w:rFonts w:eastAsia="仿宋"/>
                <w:color w:val="000000"/>
                <w:szCs w:val="21"/>
                <w14:textFill>
                  <w14:solidFill>
                    <w14:srgbClr w14:val="000000"/>
                  </w14:solidFill>
                </w14:textFill>
              </w:rPr>
              <w:t>卢峰镇；</w:t>
            </w:r>
          </w:p>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b/>
                <w:bCs/>
                <w:color w:val="000000"/>
                <w:szCs w:val="21"/>
                <w14:textFill>
                  <w14:solidFill>
                    <w14:srgbClr w14:val="000000"/>
                  </w14:solidFill>
                </w14:textFill>
              </w:rPr>
              <w:t>江口片区涉及</w:t>
            </w:r>
            <w:r>
              <w:rPr>
                <w:rFonts w:eastAsia="仿宋"/>
                <w:color w:val="000000"/>
                <w:szCs w:val="21"/>
                <w14:textFill>
                  <w14:solidFill>
                    <w14:srgbClr w14:val="000000"/>
                  </w14:solidFill>
                </w14:textFill>
              </w:rPr>
              <w:t>大江口镇</w:t>
            </w:r>
          </w:p>
        </w:tc>
        <w:tc>
          <w:tcPr>
            <w:tcW w:w="404"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pacing w:val="-10"/>
                <w:szCs w:val="21"/>
                <w14:textFill>
                  <w14:solidFill>
                    <w14:srgbClr w14:val="000000"/>
                  </w14:solidFill>
                </w14:textFill>
              </w:rPr>
              <w:t>国家级</w:t>
            </w:r>
            <w:r>
              <w:rPr>
                <w:rFonts w:eastAsia="仿宋"/>
                <w:color w:val="000000"/>
                <w:szCs w:val="21"/>
                <w14:textFill>
                  <w14:solidFill>
                    <w14:srgbClr w14:val="000000"/>
                  </w14:solidFill>
                </w14:textFill>
              </w:rPr>
              <w:t>农产品</w:t>
            </w:r>
            <w:r>
              <w:rPr>
                <w:rFonts w:eastAsia="仿宋"/>
                <w:color w:val="000000"/>
                <w:spacing w:val="-10"/>
                <w:szCs w:val="21"/>
                <w14:textFill>
                  <w14:solidFill>
                    <w14:srgbClr w14:val="000000"/>
                  </w14:solidFill>
                </w14:textFill>
              </w:rPr>
              <w:t>主</w:t>
            </w:r>
            <w:r>
              <w:rPr>
                <w:rFonts w:eastAsia="仿宋"/>
                <w:color w:val="000000"/>
                <w:szCs w:val="21"/>
                <w14:textFill>
                  <w14:solidFill>
                    <w14:srgbClr w14:val="000000"/>
                  </w14:solidFill>
                </w14:textFill>
              </w:rPr>
              <w:t>产区（2015年开始享受重点生态功能区生态补偿）；</w:t>
            </w:r>
            <w:r>
              <w:rPr>
                <w:rFonts w:eastAsia="仿宋"/>
                <w:b/>
                <w:color w:val="000000"/>
                <w:szCs w:val="21"/>
                <w14:textFill>
                  <w14:solidFill>
                    <w14:srgbClr w14:val="000000"/>
                  </w14:solidFill>
                </w14:textFill>
              </w:rPr>
              <w:t>卢峰镇</w:t>
            </w:r>
            <w:r>
              <w:rPr>
                <w:rFonts w:eastAsia="仿宋"/>
                <w:color w:val="000000"/>
                <w:szCs w:val="21"/>
                <w14:textFill>
                  <w14:solidFill>
                    <w14:srgbClr w14:val="000000"/>
                  </w14:solidFill>
                </w14:textFill>
              </w:rPr>
              <w:t>：重点建制镇</w:t>
            </w:r>
          </w:p>
        </w:tc>
        <w:tc>
          <w:tcPr>
            <w:tcW w:w="631"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b/>
                <w:bCs/>
                <w:color w:val="000000"/>
                <w:szCs w:val="21"/>
                <w14:textFill>
                  <w14:solidFill>
                    <w14:srgbClr w14:val="000000"/>
                  </w14:solidFill>
                </w14:textFill>
              </w:rPr>
              <w:t>湘发改地区〔2012〕2052号：</w:t>
            </w:r>
            <w:r>
              <w:rPr>
                <w:rFonts w:eastAsia="仿宋"/>
                <w:color w:val="000000"/>
                <w:szCs w:val="21"/>
                <w14:textFill>
                  <w14:solidFill>
                    <w14:srgbClr w14:val="000000"/>
                  </w14:solidFill>
                </w14:textFill>
              </w:rPr>
              <w:t>化学纤维制造、农副食品加工；</w:t>
            </w:r>
          </w:p>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b/>
                <w:bCs/>
                <w:color w:val="000000"/>
                <w:szCs w:val="21"/>
                <w14:textFill>
                  <w14:solidFill>
                    <w14:srgbClr w14:val="000000"/>
                  </w14:solidFill>
                </w14:textFill>
              </w:rPr>
              <w:t>湘环评〔2012〕65号（江口片区）：</w:t>
            </w:r>
            <w:r>
              <w:rPr>
                <w:rFonts w:eastAsia="仿宋"/>
                <w:color w:val="000000"/>
                <w:szCs w:val="21"/>
                <w14:textFill>
                  <w14:solidFill>
                    <w14:srgbClr w14:val="000000"/>
                  </w14:solidFill>
                </w14:textFill>
              </w:rPr>
              <w:t>化工化纤新材料及上下游产业、矿产冶炼、建材、日用机械、五金等产业；</w:t>
            </w:r>
          </w:p>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b/>
                <w:bCs/>
                <w:color w:val="000000"/>
                <w14:textFill>
                  <w14:solidFill>
                    <w14:srgbClr w14:val="000000"/>
                  </w14:solidFill>
                </w14:textFill>
              </w:rPr>
              <w:t>六部委公告2018年第4号</w:t>
            </w:r>
            <w:r>
              <w:rPr>
                <w:rFonts w:eastAsia="仿宋"/>
                <w:color w:val="000000"/>
                <w:szCs w:val="21"/>
                <w14:textFill>
                  <w14:solidFill>
                    <w14:srgbClr w14:val="000000"/>
                  </w14:solidFill>
                </w14:textFill>
              </w:rPr>
              <w:t>：化纤、农副食品、建材。</w:t>
            </w:r>
          </w:p>
        </w:tc>
        <w:tc>
          <w:tcPr>
            <w:tcW w:w="1070"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1.红花园片区污水处理厂未正式投入运行，目前为临时污水处理站；</w:t>
            </w:r>
          </w:p>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2.红花园片区紧邻湖南溆浦思蒙国家湿地公园，目前运行的临时集中式污水处理设施排水先进入红花园小溪，流经约1.5km进入思蒙湿地公园</w:t>
            </w:r>
            <w:r>
              <w:rPr>
                <w:rFonts w:eastAsia="仿宋" w:hint="eastAsia"/>
                <w:color w:val="000000"/>
                <w:szCs w:val="21"/>
                <w14:textFill>
                  <w14:solidFill>
                    <w14:srgbClr w14:val="000000"/>
                  </w14:solidFill>
                </w14:textFill>
              </w:rPr>
              <w:t>保育</w:t>
            </w:r>
            <w:r>
              <w:rPr>
                <w:rFonts w:eastAsia="仿宋"/>
                <w:color w:val="000000"/>
                <w:szCs w:val="21"/>
                <w14:textFill>
                  <w14:solidFill>
                    <w14:srgbClr w14:val="000000"/>
                  </w14:solidFill>
                </w14:textFill>
              </w:rPr>
              <w:t>区。暂未运行的集中式污水处理设施</w:t>
            </w:r>
            <w:r>
              <w:rPr>
                <w:rFonts w:eastAsia="仿宋" w:hint="eastAsia"/>
                <w:color w:val="000000"/>
                <w:szCs w:val="21"/>
                <w14:textFill>
                  <w14:solidFill>
                    <w14:srgbClr w14:val="000000"/>
                  </w14:solidFill>
                </w14:textFill>
              </w:rPr>
              <w:t>排水</w:t>
            </w:r>
            <w:r>
              <w:rPr>
                <w:rFonts w:eastAsia="仿宋"/>
                <w:color w:val="000000"/>
                <w:szCs w:val="21"/>
                <w14:textFill>
                  <w14:solidFill>
                    <w14:srgbClr w14:val="000000"/>
                  </w14:solidFill>
                </w14:textFill>
              </w:rPr>
              <w:t>进入</w:t>
            </w:r>
            <w:r>
              <w:rPr>
                <w:rFonts w:eastAsia="仿宋" w:hint="eastAsia"/>
                <w:color w:val="000000"/>
                <w:szCs w:val="21"/>
                <w14:textFill>
                  <w14:solidFill>
                    <w14:srgbClr w14:val="000000"/>
                  </w14:solidFill>
                </w14:textFill>
              </w:rPr>
              <w:t>红花园溪，后进入</w:t>
            </w:r>
            <w:r>
              <w:rPr>
                <w:rFonts w:eastAsia="仿宋"/>
                <w:color w:val="000000"/>
                <w:szCs w:val="21"/>
                <w14:textFill>
                  <w14:solidFill>
                    <w14:srgbClr w14:val="000000"/>
                  </w14:solidFill>
                </w14:textFill>
              </w:rPr>
              <w:t>思蒙湿地公园保育区。</w:t>
            </w:r>
          </w:p>
        </w:tc>
      </w:tr>
      <w:tr>
        <w:trPr>
          <w:trHeight w:val="454"/>
        </w:trPr>
        <w:tc>
          <w:tcPr>
            <w:tcW w:w="638" w:type="pct"/>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bCs/>
                <w:color w:val="000000"/>
                <w:sz w:val="24"/>
                <w:szCs w:val="21"/>
                <w14:textFill>
                  <w14:solidFill>
                    <w14:srgbClr w14:val="000000"/>
                  </w14:solidFill>
                </w14:textFill>
              </w:rPr>
            </w:pPr>
            <w:r>
              <w:rPr>
                <w:rFonts w:eastAsia="仿宋"/>
                <w:b/>
                <w:bCs/>
                <w:color w:val="000000"/>
                <w:szCs w:val="21"/>
                <w14:textFill>
                  <w14:solidFill>
                    <w14:srgbClr w14:val="000000"/>
                  </w14:solidFill>
                </w14:textFill>
              </w:rPr>
              <w:t>管控维度</w:t>
            </w:r>
          </w:p>
        </w:tc>
        <w:tc>
          <w:tcPr>
            <w:tcW w:w="2255" w:type="pct"/>
            <w:gridSpan w:val="7"/>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color w:val="000000"/>
                <w:szCs w:val="21"/>
                <w14:textFill>
                  <w14:solidFill>
                    <w14:srgbClr w14:val="000000"/>
                  </w14:solidFill>
                </w14:textFill>
              </w:rPr>
            </w:pPr>
            <w:r>
              <w:rPr>
                <w:rFonts w:eastAsia="仿宋"/>
                <w:b/>
                <w:color w:val="000000"/>
                <w:szCs w:val="21"/>
                <w14:textFill>
                  <w14:solidFill>
                    <w14:srgbClr w14:val="000000"/>
                  </w14:solidFill>
                </w14:textFill>
              </w:rPr>
              <w:t>管控要求</w:t>
            </w:r>
          </w:p>
        </w:tc>
        <w:tc>
          <w:tcPr>
            <w:tcW w:w="2105" w:type="pct"/>
            <w:gridSpan w:val="3"/>
            <w:vAlign w:val="center"/>
          </w:tcPr>
          <w:p>
            <w:pPr>
              <w:keepNext w:val="0"/>
              <w:keepLines w:val="0"/>
              <w:pageBreakBefore w:val="0"/>
              <w:widowControl/>
              <w:kinsoku/>
              <w:wordWrap/>
              <w:overflowPunct/>
              <w:autoSpaceDE/>
              <w:autoSpaceDN/>
              <w:bidi w:val="0"/>
              <w:adjustRightInd/>
              <w:snapToGrid/>
              <w:spacing w:after="0"/>
              <w:ind w:left="0" w:right="0" w:firstLine="0"/>
              <w:jc w:val="center"/>
              <w:textAlignment w:val="auto"/>
              <w:rPr>
                <w:rFonts w:eastAsia="仿宋"/>
                <w:b/>
                <w:color w:val="000000"/>
                <w:szCs w:val="21"/>
                <w14:textFill>
                  <w14:solidFill>
                    <w14:srgbClr w14:val="000000"/>
                  </w14:solidFill>
                </w14:textFill>
              </w:rPr>
            </w:pPr>
            <w:r>
              <w:rPr>
                <w:rFonts w:eastAsia="仿宋"/>
                <w:b/>
                <w:color w:val="000000"/>
                <w:szCs w:val="21"/>
                <w14:textFill>
                  <w14:solidFill>
                    <w14:srgbClr w14:val="000000"/>
                  </w14:solidFill>
                </w14:textFill>
              </w:rPr>
              <w:t>“三线一单”的管控要求落实情况</w:t>
            </w:r>
          </w:p>
        </w:tc>
      </w:tr>
      <w:tr>
        <w:trPr>
          <w:trHeight w:val="454"/>
        </w:trPr>
        <w:tc>
          <w:tcPr>
            <w:tcW w:w="638" w:type="pct"/>
            <w:vAlign w:val="center"/>
          </w:tcPr>
          <w:p>
            <w:pPr>
              <w:keepNext w:val="0"/>
              <w:keepLines w:val="0"/>
              <w:pageBreakBefore w:val="0"/>
              <w:widowControl/>
              <w:kinsoku/>
              <w:wordWrap/>
              <w:overflowPunct/>
              <w:autoSpaceDE/>
              <w:autoSpaceDN/>
              <w:bidi w:val="0"/>
              <w:adjustRightInd/>
              <w:snapToGrid/>
              <w:spacing w:after="0"/>
              <w:ind w:left="0" w:right="0" w:firstLine="0"/>
              <w:jc w:val="both"/>
              <w:textAlignment w:val="auto"/>
              <w:rPr>
                <w:rFonts w:eastAsia="仿宋"/>
                <w:b/>
                <w:bCs/>
                <w:color w:val="000000"/>
                <w:sz w:val="24"/>
                <w:szCs w:val="21"/>
                <w14:textFill>
                  <w14:solidFill>
                    <w14:srgbClr w14:val="000000"/>
                  </w14:solidFill>
                </w14:textFill>
              </w:rPr>
            </w:pPr>
            <w:r>
              <w:rPr>
                <w:rFonts w:eastAsia="仿宋"/>
                <w:b/>
                <w:bCs/>
                <w:color w:val="000000"/>
                <w:szCs w:val="21"/>
                <w14:textFill>
                  <w14:solidFill>
                    <w14:srgbClr w14:val="000000"/>
                  </w14:solidFill>
                </w14:textFill>
              </w:rPr>
              <w:t>空间布局约束</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（1.1）江口片区内除保留现有江龙锰业以外，不得新增冶炼项目。</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（1.2）江口片区应合理优化工业布局，尽量将气型污染企业布置在工业园下风向，并在工业企业之间设置合理的间隔距离，避免不利影响。</w:t>
            </w:r>
          </w:p>
        </w:tc>
        <w:tc>
          <w:tcPr>
            <w:tcW w:w="2105" w:type="pct"/>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lang w:val="en-US" w:eastAsia="zh-CN"/>
              </w:rPr>
            </w:pPr>
            <w:r>
              <w:rPr>
                <w:rFonts w:eastAsia="仿宋" w:hint="eastAsia"/>
                <w:color w:val="000000"/>
                <w:szCs w:val="21"/>
                <w14:textFill>
                  <w14:solidFill>
                    <w14:srgbClr w14:val="000000"/>
                  </w14:solidFill>
                </w14:textFill>
              </w:rPr>
              <w:t>园区未在大江口片区新增冶炼项目。大江口片区3家企业之间间隔直线距离3KM以上</w:t>
            </w:r>
          </w:p>
        </w:tc>
      </w:tr>
      <w:tr>
        <w:trPr>
          <w:trHeight w:val="454"/>
        </w:trPr>
        <w:tc>
          <w:tcPr>
            <w:tcW w:w="638" w:type="pct"/>
            <w:vAlign w:val="center"/>
          </w:tcPr>
          <w:p>
            <w:pPr>
              <w:keepNext w:val="0"/>
              <w:keepLines w:val="0"/>
              <w:pageBreakBefore w:val="0"/>
              <w:widowControl/>
              <w:kinsoku/>
              <w:wordWrap/>
              <w:overflowPunct/>
              <w:autoSpaceDE/>
              <w:autoSpaceDN/>
              <w:bidi w:val="0"/>
              <w:adjustRightInd/>
              <w:snapToGrid/>
              <w:spacing w:after="0"/>
              <w:ind w:left="0" w:right="0" w:firstLine="0"/>
              <w:jc w:val="both"/>
              <w:textAlignment w:val="auto"/>
              <w:rPr>
                <w:rFonts w:eastAsia="仿宋"/>
                <w:b/>
                <w:bCs/>
                <w:color w:val="000000"/>
                <w:sz w:val="24"/>
                <w:szCs w:val="21"/>
                <w14:textFill>
                  <w14:solidFill>
                    <w14:srgbClr w14:val="000000"/>
                  </w14:solidFill>
                </w14:textFill>
              </w:rPr>
            </w:pPr>
            <w:r>
              <w:rPr>
                <w:rFonts w:eastAsia="仿宋"/>
                <w:b/>
                <w:bCs/>
                <w:color w:val="000000"/>
                <w:szCs w:val="21"/>
                <w14:textFill>
                  <w14:solidFill>
                    <w14:srgbClr w14:val="000000"/>
                  </w14:solidFill>
                </w14:textFill>
              </w:rPr>
              <w:t>污染物排放管控</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（2.1）废水：园区排水实施雨污分流。</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（2.1.1）红花园片区工业废水、生活污水纳入溆浦红花园金益污水处理厂处理达标后排入溆水，汇入沅江；采取严格的水环境保护措施，防止污水处理厂出水对思蒙国家湿地公园水体造成污染。</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（2.1.2）江口片区废污水经江口工业园污水处理厂处理达标后排入沅江。</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14:textFill>
                  <w14:solidFill>
                    <w14:srgbClr w14:val="000000"/>
                  </w14:solidFill>
                </w14:textFill>
              </w:rPr>
            </w:pPr>
            <w:r>
              <w:rPr>
                <w:rFonts w:eastAsia="仿宋"/>
                <w:color w:val="000000"/>
                <w:szCs w:val="21"/>
                <w14:textFill>
                  <w14:solidFill>
                    <w14:srgbClr w14:val="000000"/>
                  </w14:solidFill>
                </w14:textFill>
              </w:rPr>
              <w:t>（2.1.3）</w:t>
            </w:r>
            <w:r>
              <w:rPr>
                <w:rFonts w:eastAsia="仿宋"/>
                <w:color w:val="000000"/>
                <w14:textFill>
                  <w14:solidFill>
                    <w14:srgbClr w14:val="000000"/>
                  </w14:solidFill>
                </w14:textFill>
              </w:rPr>
              <w:t>园区内化工等行业及涉锅炉大气污染物排放应满足《湖南省生态环境厅关于执行污染物特别排放限值（第一批）的公告》中的要求。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（2.1.4）红花园片区雨水经管道排入汇总后排入周边水田垅溪、红花园溪、区内中部的小溪沟及贺家垄水库等水体。江口片区雨水就近排入沅水、溆水、清江溪。</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（2.2）废气：</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2.2.1）对燃煤工业锅炉要求配套脱硫除尘处理设施，减少燃煤大气污染；加强企业管理，对各企业有工艺废气产出的生产节点，应配置废气收集与处理净化装置，做到达标排放；加强生产工艺研究与技术改进，采取有效措施，减少工艺废气的无组织排放。</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（2.2.2）加快推进电子等行业企业挥发性有机物（VOCs）综合治理。园区内水泥、有色金属等行业及涉锅炉大气污染物排放应满足《湖南省生态环境厅关于执行污染物特别排放限值（第一批）的公告》中的要求。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2.3）做好工业固体废物和生活垃圾的分类收集、转运、综合利用和无害化处理，建立统一的固废收集、贮存、运输、综合利用和安全处置的运营管理体系。加强固体废物的资源化进程，提高综合利用率；规范固体废物处理措施，对工业企业产生固体废物特别是危险固废应按国家有关规定综合利用或妥善处置，严防二次污染。</w:t>
            </w:r>
          </w:p>
        </w:tc>
        <w:tc>
          <w:tcPr>
            <w:tcW w:w="2105" w:type="pct"/>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红花园片区工业废水、生活污水纳入溆浦红花园金益污水处理厂处理达标后排入溆水，汇入沅江；采取严格的水环境保护措施，防止污水处理厂出水对思蒙国家湿地公园水体造成污染。</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江口片区废污水经江口工业园污水处理厂处理达标后排入沅江。</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color w:val="000000"/>
                <w:szCs w:val="21"/>
                <w14:textFill>
                  <w14:solidFill>
                    <w14:srgbClr w14:val="000000"/>
                  </w14:solidFill>
                </w14:textFill>
              </w:rPr>
              <w:t>园区内化工等行业及涉锅炉大气污染物排放应满足《湖南省生态环境厅关于执行污染物特别排放限值（第一批）的公告》中的要求。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红花园片区雨水经管道排入汇总后排入周边水田垅溪、红花园溪、区内中部的小溪沟及贺家垄水库等水体。江口片区雨水就近排入沅水、溆水、清江溪。</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要求燃煤工业锅炉配套脱硫除尘处理设施，以减少燃煤大气污染；对有工业废气产出的生产单位，强化管理，要求企业配置废气收集与处理净化装置，达标排放；鼓励企业生产工艺研究与技术改进，采取有效措施，减少废气的无组织排放。</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园区加强</w:t>
            </w:r>
            <w:r>
              <w:rPr>
                <w:rFonts w:eastAsia="仿宋"/>
                <w:color w:val="000000"/>
                <w:szCs w:val="21"/>
                <w14:textFill>
                  <w14:solidFill>
                    <w14:srgbClr w14:val="000000"/>
                  </w14:solidFill>
                </w14:textFill>
              </w:rPr>
              <w:t>电子等行业挥发性有机物（VOCs）综合治理</w:t>
            </w:r>
            <w:r>
              <w:rPr>
                <w:rFonts w:eastAsia="仿宋" w:hint="eastAsia"/>
                <w:color w:val="000000"/>
                <w:szCs w:val="21"/>
                <w14:textFill>
                  <w14:solidFill>
                    <w14:srgbClr w14:val="000000"/>
                  </w14:solidFill>
                </w14:textFill>
              </w:rPr>
              <w:t>，要求配置废气收集净化设施，达标排放</w:t>
            </w:r>
            <w:r>
              <w:rPr>
                <w:rFonts w:eastAsia="仿宋"/>
                <w:color w:val="000000"/>
                <w:szCs w:val="21"/>
                <w14:textFill>
                  <w14:solidFill>
                    <w14:srgbClr w14:val="000000"/>
                  </w14:solidFill>
                </w14:textFill>
              </w:rPr>
              <w:t>。园区内水泥、行业及涉锅炉大气污染物排放</w:t>
            </w:r>
            <w:r>
              <w:rPr>
                <w:rFonts w:eastAsia="仿宋" w:hint="eastAsia"/>
                <w:color w:val="000000"/>
                <w:szCs w:val="21"/>
                <w14:textFill>
                  <w14:solidFill>
                    <w14:srgbClr w14:val="000000"/>
                  </w14:solidFill>
                </w14:textFill>
              </w:rPr>
              <w:t>经检测</w:t>
            </w:r>
            <w:r>
              <w:rPr>
                <w:rFonts w:eastAsia="仿宋"/>
                <w:color w:val="000000"/>
                <w:szCs w:val="21"/>
                <w14:textFill>
                  <w14:solidFill>
                    <w14:srgbClr w14:val="000000"/>
                  </w14:solidFill>
                </w14:textFill>
              </w:rPr>
              <w:t>满足《湖南省生态环境厅关于执行污染物特别排放限值（第一批）的公告》中的要求</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lang w:val="en-US" w:eastAsia="zh-CN"/>
              </w:rPr>
            </w:pPr>
            <w:r>
              <w:rPr>
                <w:rFonts w:eastAsia="仿宋" w:hint="eastAsia"/>
                <w:color w:val="000000"/>
                <w:szCs w:val="21"/>
                <w14:textFill>
                  <w14:solidFill>
                    <w14:srgbClr w14:val="000000"/>
                  </w14:solidFill>
                </w14:textFill>
              </w:rPr>
              <w:t>园区内相关企业已做好固体废物和生活垃圾分类收集储存、转运、等。园区的生活垃圾经收集后送溆浦县垃圾填埋场，一般工业固体废物由个企业回收利用或暂存，危险废物由企业暂存再交有资质单位回收处理。</w:t>
            </w:r>
          </w:p>
        </w:tc>
      </w:tr>
      <w:tr>
        <w:trPr>
          <w:trHeight w:val="454"/>
        </w:trPr>
        <w:tc>
          <w:tcPr>
            <w:tcW w:w="638" w:type="pct"/>
            <w:vAlign w:val="center"/>
          </w:tcPr>
          <w:p>
            <w:pPr>
              <w:keepNext w:val="0"/>
              <w:keepLines w:val="0"/>
              <w:pageBreakBefore w:val="0"/>
              <w:widowControl/>
              <w:kinsoku/>
              <w:wordWrap/>
              <w:overflowPunct/>
              <w:autoSpaceDE/>
              <w:autoSpaceDN/>
              <w:bidi w:val="0"/>
              <w:adjustRightInd/>
              <w:snapToGrid/>
              <w:spacing w:after="0"/>
              <w:ind w:left="0" w:right="0" w:firstLine="0"/>
              <w:jc w:val="both"/>
              <w:textAlignment w:val="auto"/>
              <w:rPr>
                <w:rFonts w:eastAsia="仿宋"/>
                <w:b/>
                <w:bCs/>
                <w:color w:val="000000"/>
                <w:sz w:val="24"/>
                <w:szCs w:val="21"/>
                <w14:textFill>
                  <w14:solidFill>
                    <w14:srgbClr w14:val="000000"/>
                  </w14:solidFill>
                </w14:textFill>
              </w:rPr>
            </w:pPr>
            <w:r>
              <w:rPr>
                <w:rFonts w:eastAsia="仿宋"/>
                <w:b/>
                <w:bCs/>
                <w:color w:val="000000"/>
                <w:szCs w:val="21"/>
                <w14:textFill>
                  <w14:solidFill>
                    <w14:srgbClr w14:val="000000"/>
                  </w14:solidFill>
                </w14:textFill>
              </w:rPr>
              <w:t>环境风险防控</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3.1）园区应建立健全环境风险防控体系，加强区内重要风险源管控。加强园区危险化学品储运的环境风险管理，严格落实应急响应联动机制，确保区域环境安全。强化园区环境监督管理，根据溆浦工业集中区红花园工业园起步区突发环境事件应急预案要求，健全环境风险事故防范措施，严防环境风险事故发生。江口片区应编制集中区突发环境事件应急预案，健全环境风险事故防范措施，严防环境风险事故发生。</w:t>
            </w:r>
          </w:p>
          <w:p>
            <w:pPr>
              <w:keepNext w:val="0"/>
              <w:keepLines w:val="0"/>
              <w:pageBreakBefore w:val="0"/>
              <w:widowControl/>
              <w:kinsoku/>
              <w:wordWrap/>
              <w:overflowPunct/>
              <w:autoSpaceDE/>
              <w:autoSpaceDN/>
              <w:bidi w:val="0"/>
              <w:adjustRightInd/>
              <w:snapToGrid/>
              <w:spacing w:after="0"/>
              <w:ind w:left="0" w:right="0" w:firstLine="0"/>
              <w:jc w:val="both"/>
              <w:textAlignment w:val="auto"/>
              <w:rPr>
                <w:rFonts w:eastAsia="仿宋"/>
                <w:color w:val="000000"/>
                <w14:textFill>
                  <w14:solidFill>
                    <w14:srgbClr w14:val="000000"/>
                  </w14:solidFill>
                </w14:textFill>
              </w:rPr>
            </w:pPr>
            <w:r>
              <w:rPr>
                <w:rFonts w:eastAsia="仿宋"/>
                <w:color w:val="000000"/>
                <w:szCs w:val="21"/>
                <w14:textFill>
                  <w14:solidFill>
                    <w14:srgbClr w14:val="000000"/>
                  </w14:solidFill>
                </w14:textFill>
              </w:rPr>
              <w:t>（3.2）</w:t>
            </w:r>
            <w:r>
              <w:rPr>
                <w:rFonts w:eastAsia="仿宋"/>
                <w:color w:val="000000"/>
                <w14:textFill>
                  <w14:solidFill>
                    <w14:srgbClr w14:val="000000"/>
                  </w14:solidFill>
                </w14:textFill>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keepNext w:val="0"/>
              <w:keepLines w:val="0"/>
              <w:pageBreakBefore w:val="0"/>
              <w:widowControl/>
              <w:kinsoku/>
              <w:wordWrap/>
              <w:overflowPunct/>
              <w:autoSpaceDE/>
              <w:autoSpaceDN/>
              <w:bidi w:val="0"/>
              <w:adjustRightInd/>
              <w:snapToGrid/>
              <w:spacing w:after="0"/>
              <w:ind w:left="0" w:right="0" w:firstLine="0"/>
              <w:jc w:val="both"/>
              <w:textAlignment w:val="auto"/>
              <w:rPr>
                <w:rFonts w:eastAsia="仿宋"/>
                <w:color w:val="000000"/>
                <w14:textFill>
                  <w14:solidFill>
                    <w14:srgbClr w14:val="000000"/>
                  </w14:solidFill>
                </w14:textFill>
              </w:rPr>
            </w:pPr>
            <w:r>
              <w:rPr>
                <w:rFonts w:eastAsia="仿宋"/>
                <w:color w:val="000000"/>
                <w14:textFill>
                  <w14:solidFill>
                    <w14:srgbClr w14:val="000000"/>
                  </w14:solidFill>
                </w14:textFill>
              </w:rPr>
              <w:t>（3.3）建设用地土壤风险防控：加强对建设用地土壤环境状况调查、风险评估和污染地块治理与修复活动的监管。</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14:textFill>
                  <w14:solidFill>
                    <w14:srgbClr w14:val="000000"/>
                  </w14:solidFill>
                </w14:textFill>
              </w:rPr>
              <w:t>（3.4）农用地风险防控：防控企业污染，禁止在优先保护类耕地集中区域新建有色金属冶炼、化工、电解锰、电镀、制革、石油加工、危险废物经营等行业企业，已建成的相关企业应当按照有关标准、规定采取措施，防止对耕地造成污染。</w:t>
            </w:r>
          </w:p>
        </w:tc>
        <w:tc>
          <w:tcPr>
            <w:tcW w:w="2105" w:type="pct"/>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已建立了专职环境监管管理机构，由管委会主要领导分管环保工作，设施了环保专干人员，并按要求编制了突发环境时间应急预案（备案号为431224-2019019G），完善了环境风险事故防范措施，储备了环境应急物资及装备，并严格按照园区应急预案的要求每年组织开展应急演练。</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园区已督促可能发生突发环境时间的企业进行环境应急预案按编制，部分企业已完成了备案。</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在园区跟踪环境影响评价过程中委托有资质的第三方公司对园区内农用地、污水处理厂等检测点位的建设用地开展了土壤环境质量现状检测，根据相关检测结果，区域内建设用地土壤环境各项评价因子均满足《土壤环境质量建设用地土壤污染风险管控标准》；开发区周边农用地土壤污染执行《土壤环境质量农用地土壤污染风险管控标准》；园区未涉及污染地块。</w:t>
            </w:r>
          </w:p>
        </w:tc>
      </w:tr>
      <w:tr>
        <w:trPr>
          <w:trHeight w:val="454"/>
        </w:trPr>
        <w:tc>
          <w:tcPr>
            <w:tcW w:w="638" w:type="pct"/>
            <w:vAlign w:val="center"/>
          </w:tcPr>
          <w:p>
            <w:pPr>
              <w:keepNext w:val="0"/>
              <w:keepLines w:val="0"/>
              <w:pageBreakBefore w:val="0"/>
              <w:widowControl/>
              <w:kinsoku/>
              <w:wordWrap/>
              <w:overflowPunct/>
              <w:topLinePunct/>
              <w:autoSpaceDE/>
              <w:autoSpaceDN/>
              <w:bidi w:val="0"/>
              <w:adjustRightInd/>
              <w:snapToGrid/>
              <w:spacing w:after="0"/>
              <w:ind w:left="0" w:right="0" w:firstLine="0"/>
              <w:jc w:val="both"/>
              <w:textAlignment w:val="auto"/>
              <w:rPr>
                <w:rFonts w:eastAsia="仿宋"/>
                <w:b/>
                <w:bCs/>
                <w:color w:val="000000"/>
                <w:szCs w:val="21"/>
                <w14:textFill>
                  <w14:solidFill>
                    <w14:srgbClr w14:val="000000"/>
                  </w14:solidFill>
                </w14:textFill>
              </w:rPr>
            </w:pPr>
            <w:r>
              <w:rPr>
                <w:rFonts w:eastAsia="仿宋"/>
                <w:b/>
                <w:bCs/>
                <w:color w:val="000000"/>
                <w:szCs w:val="21"/>
                <w14:textFill>
                  <w14:solidFill>
                    <w14:srgbClr w14:val="000000"/>
                  </w14:solidFill>
                </w14:textFill>
              </w:rPr>
              <w:t>资源开发效率要求</w:t>
            </w:r>
          </w:p>
        </w:tc>
        <w:tc>
          <w:tcPr>
            <w:tcW w:w="2255" w:type="pct"/>
            <w:gridSpan w:val="7"/>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（4.1）能源：</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（4.1.1）园区应积极推广清洁能源，控制工业燃煤含硫量不得超过2%，</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（4.1.2）实施能源消耗总量和强度双控行动，逐步建立用能预算管理体系，编制用能预算管理方案。</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（4.1.3）到2020年，单位GDP能耗0.405吨标准煤/万元。到2025年，单位GDP能耗0.340吨标准煤/万元。</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（4.2）水资源：加强水资源管理，切实合理开发利用和节约保护水资源。到2020年，溆浦水资源开发利用总量控制在2.03亿立方米以下，万元工业增加值用水量控制在60立方米/万元以下。</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（4.3）土地资源：</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（4.3.1）坚持最严格的节约用地制度，盘活存量建设用地，提升土地产出效益，全面实施节约集约用地战略。</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color w:val="000000"/>
                <w:szCs w:val="21"/>
                <w14:textFill>
                  <w14:solidFill>
                    <w14:srgbClr w14:val="000000"/>
                  </w14:solidFill>
                </w14:textFill>
              </w:rPr>
              <w:t>（4.3.2）园区项目引进严格运用用地指标，严格节约集约用地，园区工业项目投资强度执行《湖南省建设用地指标》（2020版）13等区域控制指标要求。</w:t>
            </w:r>
          </w:p>
        </w:tc>
        <w:tc>
          <w:tcPr>
            <w:tcW w:w="2105" w:type="pct"/>
            <w:gridSpan w:val="3"/>
            <w:vAlign w:val="center"/>
          </w:tcPr>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采用清洁能源，完善区域内配套管网建设，禁止入驻企业使用重油等非清洁能源。</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园区实施能源消耗总量和强度双控行动，编制完成了《溆浦产业开发区区域节能报告》。</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根据《溆浦产业开发区区域节能报告》</w:t>
            </w:r>
            <w:r>
              <w:rPr>
                <w:rFonts w:eastAsia="仿宋"/>
                <w:color w:val="000000"/>
                <w:szCs w:val="21"/>
                <w14:textFill>
                  <w14:solidFill>
                    <w14:srgbClr w14:val="000000"/>
                  </w14:solidFill>
                </w14:textFill>
              </w:rPr>
              <w:t>到2020年，单位GDP能耗0.</w:t>
            </w:r>
            <w:r>
              <w:rPr>
                <w:rFonts w:eastAsia="仿宋" w:hint="eastAsia"/>
                <w:color w:val="000000"/>
                <w:szCs w:val="21"/>
                <w14:textFill>
                  <w14:solidFill>
                    <w14:srgbClr w14:val="000000"/>
                  </w14:solidFill>
                </w14:textFill>
              </w:rPr>
              <w:t>391</w:t>
            </w:r>
            <w:r>
              <w:rPr>
                <w:rFonts w:eastAsia="仿宋"/>
                <w:color w:val="000000"/>
                <w:szCs w:val="21"/>
                <w14:textFill>
                  <w14:solidFill>
                    <w14:srgbClr w14:val="000000"/>
                  </w14:solidFill>
                </w14:textFill>
              </w:rPr>
              <w:t>吨标准煤/万元。到2025年，单位GDP能耗0.340吨标准煤/万元</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园区鼓励企业选用选择节水工艺，废水深度处理、循环利用，鼓励沂水多用和中水回用，提高谁的重复利用率，减少废水排放量。</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hint="eastAsia"/>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新引进企业均围绕主导产业定位。园区秉承以工业发展为主导的发展方针，整体工业主导特征较为鲜明。同时园区注重基础设施发展先行与产业发展推动相结合，在推动产业发展的同时，园区积极推动园区基础设施建设，以此来保障和促进园区产业又快又好发展。自成立以来，严格依照相应的法律法规对产业开发区内土地进行管理，土地利用管理规范、监管绩效高。</w:t>
            </w:r>
          </w:p>
          <w:p>
            <w:pPr>
              <w:keepNext w:val="0"/>
              <w:keepLines w:val="0"/>
              <w:pageBreakBefore w:val="0"/>
              <w:widowControl/>
              <w:tabs>
                <w:tab w:val="left" w:pos="1021"/>
              </w:tabs>
              <w:kinsoku/>
              <w:wordWrap/>
              <w:overflowPunct/>
              <w:autoSpaceDE/>
              <w:autoSpaceDN/>
              <w:bidi w:val="0"/>
              <w:adjustRightInd/>
              <w:snapToGrid/>
              <w:spacing w:after="0"/>
              <w:ind w:left="0" w:right="0" w:firstLine="0"/>
              <w:jc w:val="both"/>
              <w:textAlignment w:val="auto"/>
              <w:rPr>
                <w:rFonts w:eastAsia="仿宋"/>
                <w:color w:val="000000"/>
                <w:szCs w:val="21"/>
                <w14:textFill>
                  <w14:solidFill>
                    <w14:srgbClr w14:val="000000"/>
                  </w14:solidFill>
                </w14:textFill>
              </w:rPr>
            </w:pPr>
            <w:r>
              <w:rPr>
                <w:rFonts w:eastAsia="仿宋" w:hint="eastAsia"/>
                <w:color w:val="000000"/>
                <w:szCs w:val="21"/>
                <w14:textFill>
                  <w14:solidFill>
                    <w14:srgbClr w14:val="000000"/>
                  </w14:solidFill>
                </w14:textFill>
              </w:rPr>
              <w:t>园区工业项目投资强度均严格执行《湖南省建设用地指标》（2020版）13等区域控制指标要求。</w:t>
            </w:r>
          </w:p>
        </w:tc>
      </w:tr>
    </w:tbl>
    <w:p>
      <w:pPr>
        <w:pStyle w:val="16"/>
        <w:adjustRightInd/>
        <w:snapToGrid w:val="0"/>
        <w:spacing w:after="0" w:line="640" w:lineRule="exact"/>
        <w:ind w:leftChars="0" w:left="0"/>
        <w:rPr>
          <w:rFonts w:ascii="仿宋" w:eastAsia="仿宋" w:hint="eastAsia"/>
          <w:color w:val="FF0000"/>
          <w:szCs w:val="32"/>
        </w:rPr>
      </w:pPr>
    </w:p>
    <w:p>
      <w:pPr>
        <w:pStyle w:val="16"/>
        <w:adjustRightInd/>
        <w:snapToGrid w:val="0"/>
        <w:spacing w:after="0" w:line="640" w:lineRule="exact"/>
        <w:ind w:leftChars="0" w:left="0"/>
        <w:rPr>
          <w:rFonts w:ascii="仿宋" w:eastAsia="仿宋" w:hint="eastAsia"/>
          <w:color w:val="FF0000"/>
          <w:szCs w:val="32"/>
        </w:rPr>
        <w:sectPr>
          <w:pgSz w:w="16838" w:h="11906" w:orient="landscape"/>
          <w:pgMar w:top="1800" w:right="1440" w:bottom="1800" w:left="1440" w:header="851" w:footer="992" w:gutter="0"/>
          <w:pgNumType w:fmt="numberInDash"/>
          <w:docGrid w:type="lines" w:linePitch="312" w:charSpace="0"/>
        </w:sectPr>
      </w:pPr>
    </w:p>
    <w:p>
      <w:pPr>
        <w:pStyle w:val="16"/>
        <w:adjustRightInd/>
        <w:snapToGrid w:val="0"/>
        <w:spacing w:after="0" w:line="640" w:lineRule="exact"/>
        <w:ind w:leftChars="0" w:left="0"/>
        <w:rPr>
          <w:rFonts w:ascii="仿宋" w:eastAsia="仿宋" w:hint="eastAsia"/>
          <w:color w:val="000000"/>
          <w:szCs w:val="32"/>
          <w14:textFill>
            <w14:solidFill>
              <w14:srgbClr w14:val="000000"/>
            </w14:solidFill>
          </w14:textFill>
        </w:rPr>
      </w:pPr>
      <w:r>
        <w:rPr>
          <w:rFonts w:ascii="仿宋" w:eastAsia="仿宋" w:hint="eastAsia"/>
          <w:color w:val="000000"/>
          <w:szCs w:val="32"/>
          <w14:textFill>
            <w14:solidFill>
              <w14:srgbClr w14:val="000000"/>
            </w14:solidFill>
          </w14:textFill>
        </w:rPr>
        <w:t>2021年，溆浦产业开发区根据《湖南省人民政府关于实施“三线一单”生态环境分区管控的意见》《湖南省“三线一单”生态环境总体管控要求暨省级以上产业园区生态环境准入清单》开展自查并严格落实和执行“三线一单”的相关管控要求，在园区招商引资过程中，用“线”关注空间布局、用“单”规范发展行为，禁止高污染、高耗能企业进入，推动绿色高质量项目加快落地，不断优化产业机构和空间布局。</w:t>
      </w:r>
    </w:p>
    <w:p>
      <w:pPr>
        <w:pStyle w:val="16"/>
        <w:adjustRightInd/>
        <w:snapToGrid w:val="0"/>
        <w:spacing w:after="0" w:line="640" w:lineRule="exact"/>
        <w:ind w:leftChars="0" w:left="0"/>
        <w:rPr>
          <w:rFonts w:ascii="仿宋" w:eastAsia="仿宋" w:cs="楷体_GB2312"/>
          <w:b/>
          <w:color w:val="000000"/>
          <w:szCs w:val="32"/>
          <w14:textFill>
            <w14:solidFill>
              <w14:srgbClr w14:val="000000"/>
            </w14:solidFill>
          </w14:textFill>
        </w:rPr>
      </w:pPr>
      <w:r>
        <w:rPr>
          <w:rFonts w:ascii="仿宋" w:eastAsia="仿宋" w:cs="楷体_GB2312" w:hint="eastAsia"/>
          <w:b/>
          <w:color w:val="000000"/>
          <w:szCs w:val="32"/>
          <w14:textFill>
            <w14:solidFill>
              <w14:srgbClr w14:val="000000"/>
            </w14:solidFill>
          </w14:textFill>
        </w:rPr>
        <w:t>（三）水环境管理</w:t>
      </w:r>
    </w:p>
    <w:p>
      <w:pPr>
        <w:pStyle w:val="16"/>
        <w:adjustRightInd/>
        <w:snapToGrid w:val="0"/>
        <w:spacing w:after="0" w:line="640" w:lineRule="exact"/>
        <w:ind w:leftChars="0" w:left="0"/>
        <w:rPr>
          <w:rFonts w:ascii="仿宋" w:eastAsia="仿宋" w:cs="宋体"/>
          <w:color w:val="000000"/>
          <w:szCs w:val="32"/>
          <w14:textFill>
            <w14:solidFill>
              <w14:srgbClr w14:val="000000"/>
            </w14:solidFill>
          </w14:textFill>
        </w:rPr>
      </w:pPr>
      <w:r>
        <w:rPr>
          <w:rFonts w:ascii="仿宋" w:eastAsia="仿宋" w:cs="仿宋_GB2312" w:hint="eastAsia"/>
          <w:color w:val="000000"/>
          <w:szCs w:val="32"/>
          <w14:textFill>
            <w14:solidFill>
              <w14:srgbClr w14:val="000000"/>
            </w14:solidFill>
          </w14:textFill>
        </w:rPr>
        <w:t>园区配套集中污水处理设施</w:t>
      </w:r>
      <w:r>
        <w:rPr>
          <w:rFonts w:ascii="仿宋" w:eastAsia="仿宋" w:cs="宋体" w:hint="eastAsia"/>
          <w:color w:val="000000"/>
          <w:szCs w:val="32"/>
          <w14:textFill>
            <w14:solidFill>
              <w14:srgbClr w14:val="000000"/>
            </w14:solidFill>
          </w14:textFill>
        </w:rPr>
        <w:t>3</w:t>
      </w:r>
      <w:r>
        <w:rPr>
          <w:rFonts w:ascii="仿宋" w:eastAsia="仿宋" w:cs="仿宋_GB2312" w:hint="eastAsia"/>
          <w:color w:val="000000"/>
          <w:szCs w:val="32"/>
          <w14:textFill>
            <w14:solidFill>
              <w14:srgbClr w14:val="000000"/>
            </w14:solidFill>
          </w14:textFill>
        </w:rPr>
        <w:t>个（红花园工业园</w:t>
      </w:r>
      <w:r>
        <w:rPr>
          <w:rFonts w:ascii="仿宋" w:eastAsia="仿宋" w:cs="宋体" w:hint="eastAsia"/>
          <w:color w:val="000000"/>
          <w:szCs w:val="32"/>
          <w14:textFill>
            <w14:solidFill>
              <w14:srgbClr w14:val="000000"/>
            </w14:solidFill>
          </w14:textFill>
        </w:rPr>
        <w:t>2个，大江口工业园1个</w:t>
      </w:r>
      <w:r>
        <w:rPr>
          <w:rFonts w:ascii="仿宋" w:eastAsia="仿宋" w:cs="仿宋_GB2312" w:hint="eastAsia"/>
          <w:color w:val="000000"/>
          <w:szCs w:val="32"/>
          <w14:textFill>
            <w14:solidFill>
              <w14:srgbClr w14:val="000000"/>
            </w14:solidFill>
          </w14:textFill>
        </w:rPr>
        <w:t>），</w:t>
      </w:r>
      <w:r>
        <w:rPr>
          <w:rFonts w:ascii="仿宋" w:eastAsia="仿宋" w:cs="仿宋_GB2312" w:hint="eastAsia"/>
          <w:color w:val="000000"/>
          <w:szCs w:val="32"/>
          <w14:textFill>
            <w14:solidFill>
              <w14:srgbClr w14:val="000000"/>
            </w14:solidFill>
          </w14:textFill>
          <w:lang w:val="en-US" w:eastAsia="zh-CN"/>
        </w:rPr>
        <w:t>红花园片区前期设有1座500m</w:t>
      </w:r>
      <w:r>
        <w:rPr>
          <w:rFonts w:ascii="仿宋" w:eastAsia="仿宋" w:cs="仿宋_GB2312" w:hint="eastAsia"/>
          <w:color w:val="000000"/>
          <w:szCs w:val="32"/>
          <w:vertAlign w:val="superscript"/>
          <w14:textFill>
            <w14:solidFill>
              <w14:srgbClr w14:val="000000"/>
            </w14:solidFill>
          </w14:textFill>
          <w:lang w:val="en-US" w:eastAsia="zh-CN"/>
        </w:rPr>
        <w:t>3</w:t>
      </w:r>
      <w:r>
        <w:rPr>
          <w:rFonts w:ascii="仿宋" w:eastAsia="仿宋" w:cs="仿宋_GB2312" w:hint="eastAsia"/>
          <w:color w:val="000000"/>
          <w:szCs w:val="32"/>
          <w14:textFill>
            <w14:solidFill>
              <w14:srgbClr w14:val="000000"/>
            </w14:solidFill>
          </w14:textFill>
          <w:lang w:val="en-US" w:eastAsia="zh-CN"/>
        </w:rPr>
        <w:t>/d的临时应急污水处理站，该污水处理站正在筹划撤销中；</w:t>
      </w:r>
      <w:r>
        <w:rPr>
          <w:rFonts w:ascii="仿宋" w:eastAsia="仿宋" w:cs="仿宋_GB2312" w:hint="eastAsia"/>
          <w:color w:val="000000"/>
          <w:szCs w:val="32"/>
          <w14:textFill>
            <w14:solidFill>
              <w14:srgbClr w14:val="000000"/>
            </w14:solidFill>
          </w14:textFill>
        </w:rPr>
        <w:t>园区污水管网覆盖率为</w:t>
      </w:r>
      <w:r>
        <w:rPr>
          <w:rFonts w:ascii="仿宋" w:eastAsia="仿宋" w:cs="宋体" w:hint="eastAsia"/>
          <w:color w:val="000000"/>
          <w:szCs w:val="32"/>
          <w14:textFill>
            <w14:solidFill>
              <w14:srgbClr w14:val="000000"/>
            </w14:solidFill>
          </w14:textFill>
        </w:rPr>
        <w:t>100%</w:t>
      </w:r>
      <w:r>
        <w:rPr>
          <w:rFonts w:ascii="仿宋" w:eastAsia="仿宋" w:cs="仿宋_GB2312" w:hint="eastAsia"/>
          <w:color w:val="000000"/>
          <w:szCs w:val="32"/>
          <w14:textFill>
            <w14:solidFill>
              <w14:srgbClr w14:val="000000"/>
            </w14:solidFill>
          </w14:textFill>
        </w:rPr>
        <w:t>，红花园工业园集中污水处理设施名称为溆浦产业开发区红花园工业园污水处理厂，设计处理规模</w:t>
      </w:r>
      <w:r>
        <w:rPr>
          <w:rFonts w:ascii="仿宋" w:eastAsia="仿宋" w:cs="宋体" w:hint="eastAsia"/>
          <w:color w:val="000000"/>
          <w:szCs w:val="32"/>
          <w14:textFill>
            <w14:solidFill>
              <w14:srgbClr w14:val="000000"/>
            </w14:solidFill>
          </w14:textFill>
        </w:rPr>
        <w:t>3000 m</w:t>
      </w:r>
      <w:r>
        <w:rPr>
          <w:rFonts w:ascii="仿宋" w:eastAsia="仿宋" w:cs="宋体" w:hint="eastAsia"/>
          <w:color w:val="000000"/>
          <w:szCs w:val="32"/>
          <w:vertAlign w:val="superscript"/>
          <w14:textFill>
            <w14:solidFill>
              <w14:srgbClr w14:val="000000"/>
            </w14:solidFill>
          </w14:textFill>
        </w:rPr>
        <w:t>3</w:t>
      </w:r>
      <w:r>
        <w:rPr>
          <w:rFonts w:ascii="仿宋" w:eastAsia="仿宋" w:cs="宋体" w:hint="eastAsia"/>
          <w:color w:val="000000"/>
          <w:szCs w:val="32"/>
          <w14:textFill>
            <w14:solidFill>
              <w14:srgbClr w14:val="000000"/>
            </w14:solidFill>
          </w14:textFill>
        </w:rPr>
        <w:t>/</w:t>
      </w:r>
      <w:r>
        <w:rPr>
          <w:rFonts w:ascii="仿宋" w:eastAsia="仿宋" w:cs="仿宋_GB2312" w:hint="eastAsia"/>
          <w:color w:val="000000"/>
          <w:szCs w:val="32"/>
          <w14:textFill>
            <w14:solidFill>
              <w14:srgbClr w14:val="000000"/>
            </w14:solidFill>
          </w14:textFill>
        </w:rPr>
        <w:t>d，</w:t>
      </w:r>
      <w:r>
        <w:rPr>
          <w:rFonts w:ascii="仿宋" w:eastAsia="仿宋" w:cs="宋体" w:hint="eastAsia"/>
          <w:color w:val="000000"/>
          <w:szCs w:val="32"/>
          <w14:textFill>
            <w14:solidFill>
              <w14:srgbClr w14:val="000000"/>
            </w14:solidFill>
          </w14:textFill>
        </w:rPr>
        <w:t>目前已建成</w:t>
      </w:r>
      <w:r>
        <w:rPr>
          <w:rFonts w:ascii="仿宋" w:eastAsia="仿宋" w:cs="宋体" w:hint="eastAsia"/>
          <w:color w:val="000000"/>
          <w:szCs w:val="32"/>
          <w14:textFill>
            <w14:solidFill>
              <w14:srgbClr w14:val="000000"/>
            </w14:solidFill>
          </w14:textFill>
          <w:lang w:eastAsia="zh-CN"/>
        </w:rPr>
        <w:t>，</w:t>
      </w:r>
      <w:r>
        <w:rPr>
          <w:rFonts w:ascii="仿宋" w:eastAsia="仿宋" w:cs="宋体" w:hint="eastAsia"/>
          <w:color w:val="000000"/>
          <w:szCs w:val="32"/>
          <w14:textFill>
            <w14:solidFill>
              <w14:srgbClr w14:val="000000"/>
            </w14:solidFill>
          </w14:textFill>
          <w:lang w:val="en-US" w:eastAsia="zh-CN"/>
        </w:rPr>
        <w:t>并</w:t>
      </w:r>
      <w:r>
        <w:rPr>
          <w:rFonts w:ascii="仿宋" w:eastAsia="仿宋" w:cs="宋体" w:hint="eastAsia"/>
          <w:color w:val="000000"/>
          <w:szCs w:val="32"/>
          <w14:textFill>
            <w14:solidFill>
              <w14:srgbClr w14:val="000000"/>
            </w14:solidFill>
          </w14:textFill>
        </w:rPr>
        <w:t>投入运行</w:t>
      </w:r>
      <w:r>
        <w:rPr>
          <w:rFonts w:ascii="仿宋" w:eastAsia="仿宋" w:cs="宋体" w:hint="eastAsia"/>
          <w:color w:val="000000"/>
          <w:szCs w:val="32"/>
          <w14:textFill>
            <w14:solidFill>
              <w14:srgbClr w14:val="000000"/>
            </w14:solidFill>
          </w14:textFill>
          <w:lang w:eastAsia="zh-CN"/>
        </w:rPr>
        <w:t>。</w:t>
      </w:r>
      <w:r>
        <w:rPr>
          <w:rFonts w:ascii="仿宋" w:eastAsia="仿宋" w:cs="仿宋_GB2312" w:hint="eastAsia"/>
          <w:color w:val="000000"/>
          <w:szCs w:val="32"/>
          <w14:textFill>
            <w14:solidFill>
              <w14:srgbClr w14:val="000000"/>
            </w14:solidFill>
          </w14:textFill>
        </w:rPr>
        <w:t>实际处理规模</w:t>
      </w:r>
      <w:r>
        <w:rPr>
          <w:rFonts w:ascii="仿宋" w:eastAsia="仿宋" w:cs="宋体" w:hint="eastAsia"/>
          <w:color w:val="000000"/>
          <w:szCs w:val="32"/>
          <w14:textFill>
            <w14:solidFill>
              <w14:srgbClr w14:val="000000"/>
            </w14:solidFill>
          </w14:textFill>
          <w:lang w:val="en-US" w:eastAsia="zh-CN"/>
        </w:rPr>
        <w:t>400</w:t>
      </w:r>
      <w:r>
        <w:rPr>
          <w:rFonts w:ascii="仿宋" w:eastAsia="仿宋" w:cs="宋体" w:hint="eastAsia"/>
          <w:color w:val="000000"/>
          <w:szCs w:val="32"/>
          <w14:textFill>
            <w14:solidFill>
              <w14:srgbClr w14:val="000000"/>
            </w14:solidFill>
          </w14:textFill>
        </w:rPr>
        <w:t>m</w:t>
      </w:r>
      <w:r>
        <w:rPr>
          <w:rFonts w:ascii="仿宋" w:eastAsia="仿宋" w:cs="宋体" w:hint="eastAsia"/>
          <w:color w:val="000000"/>
          <w:szCs w:val="32"/>
          <w:vertAlign w:val="superscript"/>
          <w14:textFill>
            <w14:solidFill>
              <w14:srgbClr w14:val="000000"/>
            </w14:solidFill>
          </w14:textFill>
        </w:rPr>
        <w:t>3</w:t>
      </w:r>
      <w:r>
        <w:rPr>
          <w:rFonts w:ascii="仿宋" w:eastAsia="仿宋" w:cs="宋体" w:hint="eastAsia"/>
          <w:color w:val="000000"/>
          <w:szCs w:val="32"/>
          <w14:textFill>
            <w14:solidFill>
              <w14:srgbClr w14:val="000000"/>
            </w14:solidFill>
          </w14:textFill>
        </w:rPr>
        <w:t>/</w:t>
      </w:r>
      <w:r>
        <w:rPr>
          <w:rFonts w:ascii="仿宋" w:eastAsia="仿宋" w:cs="仿宋_GB2312" w:hint="eastAsia"/>
          <w:color w:val="000000"/>
          <w:szCs w:val="32"/>
          <w14:textFill>
            <w14:solidFill>
              <w14:srgbClr w14:val="000000"/>
            </w14:solidFill>
          </w14:textFill>
        </w:rPr>
        <w:t>d左右</w:t>
      </w:r>
      <w:r>
        <w:rPr>
          <w:rFonts w:ascii="仿宋" w:eastAsia="仿宋" w:cs="宋体" w:hint="eastAsia"/>
          <w:color w:val="000000"/>
          <w:szCs w:val="32"/>
          <w14:textFill>
            <w14:solidFill>
              <w14:srgbClr w14:val="000000"/>
            </w14:solidFill>
          </w14:textFill>
        </w:rPr>
        <w:t>，</w:t>
      </w:r>
      <w:r>
        <w:rPr>
          <w:rFonts w:ascii="仿宋" w:eastAsia="仿宋" w:cs="仿宋_GB2312" w:hint="eastAsia"/>
          <w:color w:val="000000"/>
          <w:szCs w:val="32"/>
          <w14:textFill>
            <w14:solidFill>
              <w14:srgbClr w14:val="000000"/>
            </w14:solidFill>
          </w14:textFill>
        </w:rPr>
        <w:t>污水处理工艺</w:t>
      </w:r>
      <w:r>
        <w:rPr>
          <w:rFonts w:ascii="仿宋" w:eastAsia="仿宋" w:cs="仿宋_GB2312" w:hint="eastAsia"/>
          <w:color w:val="000000"/>
          <w:szCs w:val="32"/>
          <w:u w:val="single"/>
          <w14:textFill>
            <w14:solidFill>
              <w14:srgbClr w14:val="000000"/>
            </w14:solidFill>
          </w14:textFill>
          <w:lang w:val="en-US" w:eastAsia="zh-CN"/>
        </w:rPr>
        <w:t>采用旋流沉砂→水解酸化→A2/O→MBR工艺</w:t>
      </w:r>
      <w:r>
        <w:rPr>
          <w:rFonts w:ascii="仿宋" w:eastAsia="仿宋" w:cs="仿宋_GB2312" w:hint="eastAsia"/>
          <w:color w:val="000000"/>
          <w:szCs w:val="32"/>
          <w14:textFill>
            <w14:solidFill>
              <w14:srgbClr w14:val="000000"/>
            </w14:solidFill>
          </w14:textFill>
        </w:rPr>
        <w:t>，在线监测达标率</w:t>
      </w:r>
      <w:r>
        <w:rPr>
          <w:rFonts w:ascii="仿宋" w:eastAsia="仿宋" w:cs="宋体" w:hint="eastAsia"/>
          <w:color w:val="000000"/>
          <w:szCs w:val="32"/>
          <w14:textFill>
            <w14:solidFill>
              <w14:srgbClr w14:val="000000"/>
            </w14:solidFill>
          </w14:textFill>
        </w:rPr>
        <w:t>100%</w:t>
      </w:r>
      <w:r>
        <w:rPr>
          <w:rFonts w:ascii="仿宋" w:eastAsia="仿宋" w:cs="仿宋_GB2312" w:hint="eastAsia"/>
          <w:color w:val="000000"/>
          <w:szCs w:val="32"/>
          <w14:textFill>
            <w14:solidFill>
              <w14:srgbClr w14:val="000000"/>
            </w14:solidFill>
          </w14:textFill>
        </w:rPr>
        <w:t>，园区雨水管网覆盖率</w:t>
      </w:r>
      <w:r>
        <w:rPr>
          <w:rFonts w:ascii="仿宋" w:eastAsia="仿宋" w:cs="宋体" w:hint="eastAsia"/>
          <w:color w:val="000000"/>
          <w:szCs w:val="32"/>
          <w14:textFill>
            <w14:solidFill>
              <w14:srgbClr w14:val="000000"/>
            </w14:solidFill>
          </w14:textFill>
        </w:rPr>
        <w:t>100%</w:t>
      </w:r>
      <w:r>
        <w:rPr>
          <w:rFonts w:ascii="仿宋" w:eastAsia="仿宋" w:cs="仿宋_GB2312" w:hint="eastAsia"/>
          <w:color w:val="000000"/>
          <w:szCs w:val="32"/>
          <w14:textFill>
            <w14:solidFill>
              <w14:srgbClr w14:val="000000"/>
            </w14:solidFill>
          </w14:textFill>
        </w:rPr>
        <w:t>。</w:t>
      </w:r>
    </w:p>
    <w:p>
      <w:pPr>
        <w:pStyle w:val="16"/>
        <w:adjustRightInd/>
        <w:snapToGrid w:val="0"/>
        <w:spacing w:after="0" w:line="640" w:lineRule="exact"/>
        <w:ind w:leftChars="0" w:left="0"/>
        <w:rPr>
          <w:rFonts w:ascii="仿宋" w:eastAsia="仿宋" w:cs="宋体"/>
          <w:color w:val="000000"/>
          <w:szCs w:val="32"/>
          <w14:textFill>
            <w14:solidFill>
              <w14:srgbClr w14:val="000000"/>
            </w14:solidFill>
          </w14:textFill>
        </w:rPr>
      </w:pPr>
      <w:r>
        <w:rPr>
          <w:rFonts w:ascii="仿宋" w:eastAsia="仿宋" w:cs="宋体" w:hint="eastAsia"/>
          <w:color w:val="000000"/>
          <w:szCs w:val="32"/>
          <w14:textFill>
            <w14:solidFill>
              <w14:srgbClr w14:val="000000"/>
            </w14:solidFill>
          </w14:textFill>
        </w:rPr>
        <w:t>大江口集中污水处理设施名称为溆浦产业开发区大江口污水处理厂，设计处理规模200 m</w:t>
      </w:r>
      <w:r>
        <w:rPr>
          <w:rFonts w:ascii="仿宋" w:eastAsia="仿宋" w:cs="宋体" w:hint="eastAsia"/>
          <w:color w:val="000000"/>
          <w:szCs w:val="32"/>
          <w:vertAlign w:val="superscript"/>
          <w14:textFill>
            <w14:solidFill>
              <w14:srgbClr w14:val="000000"/>
            </w14:solidFill>
          </w14:textFill>
        </w:rPr>
        <w:t>3</w:t>
      </w:r>
      <w:r>
        <w:rPr>
          <w:rFonts w:ascii="仿宋" w:eastAsia="仿宋" w:cs="宋体" w:hint="eastAsia"/>
          <w:color w:val="000000"/>
          <w:szCs w:val="32"/>
          <w14:textFill>
            <w14:solidFill>
              <w14:srgbClr w14:val="000000"/>
            </w14:solidFill>
          </w14:textFill>
        </w:rPr>
        <w:t>/d，实际处理规模</w:t>
      </w:r>
      <w:r>
        <w:rPr>
          <w:rFonts w:ascii="仿宋" w:eastAsia="仿宋" w:cs="宋体" w:hint="eastAsia"/>
          <w:color w:val="000000"/>
          <w:szCs w:val="32"/>
          <w14:textFill>
            <w14:solidFill>
              <w14:srgbClr w14:val="000000"/>
            </w14:solidFill>
          </w14:textFill>
          <w:lang w:val="en-US" w:eastAsia="zh-CN"/>
        </w:rPr>
        <w:t>40.1</w:t>
      </w:r>
      <w:r>
        <w:rPr>
          <w:rFonts w:ascii="仿宋" w:eastAsia="仿宋" w:cs="宋体" w:hint="eastAsia"/>
          <w:color w:val="000000"/>
          <w:szCs w:val="32"/>
          <w14:textFill>
            <w14:solidFill>
              <w14:srgbClr w14:val="000000"/>
            </w14:solidFill>
          </w14:textFill>
        </w:rPr>
        <w:t xml:space="preserve"> m</w:t>
      </w:r>
      <w:r>
        <w:rPr>
          <w:rFonts w:ascii="仿宋" w:eastAsia="仿宋" w:cs="宋体" w:hint="eastAsia"/>
          <w:color w:val="000000"/>
          <w:szCs w:val="32"/>
          <w:vertAlign w:val="superscript"/>
          <w14:textFill>
            <w14:solidFill>
              <w14:srgbClr w14:val="000000"/>
            </w14:solidFill>
          </w14:textFill>
        </w:rPr>
        <w:t>3</w:t>
      </w:r>
      <w:r>
        <w:rPr>
          <w:rFonts w:ascii="仿宋" w:eastAsia="仿宋" w:cs="宋体" w:hint="eastAsia"/>
          <w:color w:val="000000"/>
          <w:szCs w:val="32"/>
          <w14:textFill>
            <w14:solidFill>
              <w14:srgbClr w14:val="000000"/>
            </w14:solidFill>
          </w14:textFill>
        </w:rPr>
        <w:t>/d，</w:t>
      </w:r>
      <w:r>
        <w:rPr>
          <w:rFonts w:ascii="仿宋" w:eastAsia="仿宋" w:cs="仿宋_GB2312" w:hint="eastAsia"/>
          <w:color w:val="000000"/>
          <w:szCs w:val="32"/>
          <w14:textFill>
            <w14:solidFill>
              <w14:srgbClr w14:val="000000"/>
            </w14:solidFill>
          </w14:textFill>
        </w:rPr>
        <w:t>污水处理工艺</w:t>
      </w:r>
      <w:r>
        <w:rPr>
          <w:rFonts w:ascii="仿宋" w:eastAsia="仿宋" w:cs="仿宋_GB2312" w:hint="eastAsia"/>
          <w:color w:val="000000"/>
          <w:szCs w:val="32"/>
          <w:u w:val="single"/>
          <w14:textFill>
            <w14:solidFill>
              <w14:srgbClr w14:val="000000"/>
            </w14:solidFill>
          </w14:textFill>
        </w:rPr>
        <w:t>为</w:t>
      </w:r>
      <w:r>
        <w:rPr>
          <w:rFonts w:ascii="仿宋" w:eastAsia="仿宋" w:cs="宋体" w:hint="eastAsia"/>
          <w:color w:val="000000"/>
          <w:szCs w:val="32"/>
          <w:u w:val="single"/>
          <w14:textFill>
            <w14:solidFill>
              <w14:srgbClr w14:val="000000"/>
            </w14:solidFill>
          </w14:textFill>
        </w:rPr>
        <w:t>水解酸化＋好氧活性污泥法</w:t>
      </w:r>
      <w:r>
        <w:rPr>
          <w:rFonts w:ascii="仿宋" w:eastAsia="仿宋" w:cs="仿宋_GB2312" w:hint="eastAsia"/>
          <w:color w:val="000000"/>
          <w:szCs w:val="32"/>
          <w14:textFill>
            <w14:solidFill>
              <w14:srgbClr w14:val="000000"/>
            </w14:solidFill>
          </w14:textFill>
        </w:rPr>
        <w:t>，尾水排放执行</w:t>
      </w:r>
      <w:r>
        <w:rPr>
          <w:rFonts w:ascii="仿宋" w:eastAsia="仿宋" w:cs="仿宋_GB2312" w:hint="eastAsia"/>
          <w:color w:val="000000"/>
          <w:szCs w:val="32"/>
          <w:u w:val="single"/>
          <w14:textFill>
            <w14:solidFill>
              <w14:srgbClr w14:val="000000"/>
            </w14:solidFill>
          </w14:textFill>
        </w:rPr>
        <w:t>《城镇污水处理厂污染物排放标准》（GB18918-2002）一级A标准</w:t>
      </w:r>
      <w:r>
        <w:rPr>
          <w:rFonts w:ascii="仿宋" w:eastAsia="仿宋" w:cs="仿宋_GB2312" w:hint="eastAsia"/>
          <w:color w:val="000000"/>
          <w:szCs w:val="32"/>
          <w14:textFill>
            <w14:solidFill>
              <w14:srgbClr w14:val="000000"/>
            </w14:solidFill>
          </w14:textFill>
        </w:rPr>
        <w:t>。总排口安装有COD、氨氮、pH、总氮、总磷等在线自动监控设备，</w:t>
      </w:r>
      <w:r>
        <w:rPr>
          <w:rFonts w:ascii="仿宋" w:eastAsia="仿宋" w:cs="仿宋_GB2312" w:hint="eastAsia"/>
          <w:color w:val="000000"/>
          <w:szCs w:val="32"/>
          <w14:textFill>
            <w14:solidFill>
              <w14:srgbClr w14:val="000000"/>
            </w14:solidFill>
          </w14:textFill>
          <w:lang w:val="en-US" w:eastAsia="zh-CN"/>
        </w:rPr>
        <w:t>2022年5月完成了进、出口在线监测系统验收，并联网。</w:t>
      </w:r>
      <w:r>
        <w:rPr>
          <w:rFonts w:ascii="仿宋" w:eastAsia="仿宋" w:cs="仿宋_GB2312" w:hint="eastAsia"/>
          <w:color w:val="000000"/>
          <w:szCs w:val="32"/>
          <w14:textFill>
            <w14:solidFill>
              <w14:srgbClr w14:val="000000"/>
            </w14:solidFill>
          </w14:textFill>
        </w:rPr>
        <w:t>园区雨水管网覆盖率</w:t>
      </w:r>
      <w:r>
        <w:rPr>
          <w:rFonts w:ascii="仿宋" w:eastAsia="仿宋" w:cs="仿宋_GB2312" w:hint="eastAsia"/>
          <w:color w:val="000000"/>
          <w:szCs w:val="32"/>
          <w:u w:val="single"/>
          <w14:textFill>
            <w14:solidFill>
              <w14:srgbClr w14:val="000000"/>
            </w14:solidFill>
          </w14:textFill>
        </w:rPr>
        <w:t>100 %</w:t>
      </w:r>
      <w:r>
        <w:rPr>
          <w:rFonts w:ascii="仿宋" w:eastAsia="仿宋" w:cs="仿宋_GB2312" w:hint="eastAsia"/>
          <w:color w:val="000000"/>
          <w:szCs w:val="32"/>
          <w14:textFill>
            <w14:solidFill>
              <w14:srgbClr w14:val="000000"/>
            </w14:solidFill>
          </w14:textFill>
        </w:rPr>
        <w:t>。</w:t>
      </w:r>
    </w:p>
    <w:p>
      <w:pPr>
        <w:pStyle w:val="16"/>
        <w:adjustRightInd/>
        <w:snapToGrid w:val="0"/>
        <w:spacing w:after="0" w:line="640" w:lineRule="exact"/>
        <w:ind w:leftChars="0" w:left="0"/>
        <w:rPr>
          <w:rFonts w:ascii="仿宋" w:eastAsia="仿宋" w:cs="仿宋_GB2312"/>
          <w:color w:val="000000"/>
          <w:szCs w:val="32"/>
          <w14:textFill>
            <w14:solidFill>
              <w14:srgbClr w14:val="000000"/>
            </w14:solidFill>
          </w14:textFill>
        </w:rPr>
      </w:pPr>
      <w:r>
        <w:rPr>
          <w:rFonts w:ascii="仿宋" w:eastAsia="仿宋" w:cs="仿宋_GB2312" w:hint="eastAsia"/>
          <w:color w:val="000000"/>
          <w:szCs w:val="32"/>
          <w14:textFill>
            <w14:solidFill>
              <w14:srgbClr w14:val="000000"/>
            </w14:solidFill>
          </w14:textFill>
        </w:rPr>
        <w:t>园区内涉及工业废水外排企业数量2个，工业废水总排放量0m</w:t>
      </w:r>
      <w:r>
        <w:rPr>
          <w:rFonts w:ascii="仿宋" w:cs="宋体" w:hAnsi="仿宋" w:hint="eastAsia"/>
          <w:color w:val="000000"/>
          <w:szCs w:val="32"/>
          <w14:textFill>
            <w14:solidFill>
              <w14:srgbClr w14:val="000000"/>
            </w14:solidFill>
          </w14:textFill>
        </w:rPr>
        <w:t>³</w:t>
      </w:r>
      <w:r>
        <w:rPr>
          <w:rFonts w:ascii="仿宋" w:eastAsia="仿宋" w:cs="仿宋_GB2312" w:hint="eastAsia"/>
          <w:color w:val="000000"/>
          <w:szCs w:val="32"/>
          <w14:textFill>
            <w14:solidFill>
              <w14:srgbClr w14:val="000000"/>
            </w14:solidFill>
          </w14:textFill>
        </w:rPr>
        <w:t>/d（大江口工业园瑶圃医药、湘耀科技等2家企业2021年未生产），外排污水纳管企业数量2个，污水集中处理比例0%（按外排水量计），未涉一类污染物排放。</w:t>
      </w:r>
    </w:p>
    <w:p>
      <w:pPr>
        <w:pStyle w:val="16"/>
        <w:adjustRightInd/>
        <w:snapToGrid w:val="0"/>
        <w:spacing w:after="0" w:line="640" w:lineRule="exact"/>
        <w:ind w:leftChars="0" w:left="0"/>
        <w:rPr>
          <w:rFonts w:ascii="仿宋" w:eastAsia="仿宋" w:cs="仿宋_GB2312" w:hint="eastAsia"/>
          <w:color w:val="000000"/>
          <w:szCs w:val="32"/>
          <w14:textFill>
            <w14:solidFill>
              <w14:srgbClr w14:val="000000"/>
            </w14:solidFill>
          </w14:textFill>
        </w:rPr>
      </w:pPr>
      <w:r>
        <w:rPr>
          <w:rFonts w:ascii="Times New Roman" w:eastAsia="仿宋_GB2312" w:cs="Times New Roman" w:hAnsi="Times New Roman"/>
          <w:color w:val="000000"/>
          <w:szCs w:val="32"/>
          <w14:textFill>
            <w14:solidFill>
              <w14:srgbClr w14:val="000000"/>
            </w14:solidFill>
          </w14:textFill>
        </w:rPr>
        <w:t>园区内涉及工业废水外排企业数量</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hint="eastAsia"/>
          <w:color w:val="000000"/>
          <w:szCs w:val="32"/>
          <w:u w:val="single" w:color="000000"/>
          <w14:textFill>
            <w14:solidFill>
              <w14:srgbClr w14:val="000000"/>
            </w14:solidFill>
          </w14:textFill>
          <w:lang w:val="en-US" w:eastAsia="zh-CN"/>
        </w:rPr>
        <w:t>13</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color w:val="000000"/>
          <w:szCs w:val="32"/>
          <w14:textFill>
            <w14:solidFill>
              <w14:srgbClr w14:val="000000"/>
            </w14:solidFill>
          </w14:textFill>
        </w:rPr>
        <w:t>个，工业废水总排放量</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hint="eastAsia"/>
          <w:color w:val="000000"/>
          <w:szCs w:val="32"/>
          <w:u w:val="single" w:color="000000"/>
          <w14:textFill>
            <w14:solidFill>
              <w14:srgbClr w14:val="000000"/>
            </w14:solidFill>
          </w14:textFill>
          <w:lang w:val="en-US" w:eastAsia="zh-CN"/>
        </w:rPr>
        <w:t>150</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color w:val="000000"/>
          <w:szCs w:val="32"/>
          <w14:textFill>
            <w14:solidFill>
              <w14:srgbClr w14:val="000000"/>
            </w14:solidFill>
          </w14:textFill>
        </w:rPr>
        <w:t>m³/d，工业废水外排污水纳管企业数量</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hint="eastAsia"/>
          <w:color w:val="000000"/>
          <w:szCs w:val="32"/>
          <w:u w:val="single" w:color="000000"/>
          <w14:textFill>
            <w14:solidFill>
              <w14:srgbClr w14:val="000000"/>
            </w14:solidFill>
          </w14:textFill>
          <w:lang w:val="en-US" w:eastAsia="zh-CN"/>
        </w:rPr>
        <w:t>12</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color w:val="000000"/>
          <w:szCs w:val="32"/>
          <w14:textFill>
            <w14:solidFill>
              <w14:srgbClr w14:val="000000"/>
            </w14:solidFill>
          </w14:textFill>
        </w:rPr>
        <w:t>个</w:t>
      </w:r>
      <w:r>
        <w:rPr>
          <w:rFonts w:ascii="Times New Roman" w:eastAsia="仿宋_GB2312" w:cs="Times New Roman" w:hAnsi="Times New Roman" w:hint="eastAsia"/>
          <w:color w:val="000000"/>
          <w:szCs w:val="32"/>
          <w14:textFill>
            <w14:solidFill>
              <w14:srgbClr w14:val="000000"/>
            </w14:solidFill>
          </w14:textFill>
          <w:lang w:eastAsia="zh-CN"/>
        </w:rPr>
        <w:t>（</w:t>
      </w:r>
      <w:r>
        <w:rPr>
          <w:rFonts w:ascii="Times New Roman" w:eastAsia="仿宋_GB2312" w:cs="Times New Roman" w:hAnsi="Times New Roman" w:hint="eastAsia"/>
          <w:color w:val="000000"/>
          <w:szCs w:val="32"/>
          <w14:textFill>
            <w14:solidFill>
              <w14:srgbClr w14:val="000000"/>
            </w14:solidFill>
          </w14:textFill>
          <w:lang w:val="en-US" w:eastAsia="zh-CN"/>
        </w:rPr>
        <w:t>湖南省湘维有限公司自建污水处理站</w:t>
      </w:r>
      <w:r>
        <w:rPr>
          <w:rFonts w:ascii="Times New Roman" w:eastAsia="仿宋_GB2312" w:cs="Times New Roman" w:hAnsi="Times New Roman" w:hint="eastAsia"/>
          <w:color w:val="000000"/>
          <w:szCs w:val="32"/>
          <w14:textFill>
            <w14:solidFill>
              <w14:srgbClr w14:val="000000"/>
            </w14:solidFill>
          </w14:textFill>
          <w:lang w:eastAsia="zh-CN"/>
        </w:rPr>
        <w:t>）</w:t>
      </w:r>
      <w:r>
        <w:rPr>
          <w:rFonts w:ascii="Times New Roman" w:eastAsia="仿宋_GB2312" w:cs="Times New Roman" w:hAnsi="Times New Roman"/>
          <w:color w:val="000000"/>
          <w:szCs w:val="32"/>
          <w14:textFill>
            <w14:solidFill>
              <w14:srgbClr w14:val="000000"/>
            </w14:solidFill>
          </w14:textFill>
        </w:rPr>
        <w:t>，仅生活污水外排污水纳管企业数量</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hint="eastAsia"/>
          <w:color w:val="000000"/>
          <w:szCs w:val="32"/>
          <w:u w:val="single" w:color="000000"/>
          <w14:textFill>
            <w14:solidFill>
              <w14:srgbClr w14:val="000000"/>
            </w14:solidFill>
          </w14:textFill>
          <w:lang w:val="en-US" w:eastAsia="zh-CN"/>
        </w:rPr>
        <w:t>24</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color w:val="000000"/>
          <w:szCs w:val="32"/>
          <w14:textFill>
            <w14:solidFill>
              <w14:srgbClr w14:val="000000"/>
            </w14:solidFill>
          </w14:textFill>
        </w:rPr>
        <w:t>个，生产废水回用不外排企业数量</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color w:val="000000"/>
          <w:szCs w:val="32"/>
          <w:u w:val="single" w:color="000000"/>
          <w14:textFill>
            <w14:solidFill>
              <w14:srgbClr w14:val="000000"/>
            </w14:solidFill>
          </w14:textFill>
          <w:lang w:val="en-US" w:eastAsia="zh-CN"/>
        </w:rPr>
        <w:t>4</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color w:val="000000"/>
          <w:szCs w:val="32"/>
          <w14:textFill>
            <w14:solidFill>
              <w14:srgbClr w14:val="000000"/>
            </w14:solidFill>
          </w14:textFill>
        </w:rPr>
        <w:t>个，污水集中处理比例</w:t>
      </w:r>
      <w:r>
        <w:rPr>
          <w:rFonts w:ascii="Times New Roman" w:eastAsia="仿宋_GB2312" w:cs="Times New Roman" w:hAnsi="Times New Roman"/>
          <w:color w:val="000000"/>
          <w:szCs w:val="32"/>
          <w:u w:val="single" w:color="000000"/>
          <w14:textFill>
            <w14:solidFill>
              <w14:srgbClr w14:val="000000"/>
            </w14:solidFill>
          </w14:textFill>
        </w:rPr>
        <w:t xml:space="preserve"> 100 </w:t>
      </w:r>
      <w:r>
        <w:rPr>
          <w:rFonts w:ascii="Times New Roman" w:eastAsia="仿宋_GB2312" w:cs="Times New Roman" w:hAnsi="Times New Roman"/>
          <w:color w:val="000000"/>
          <w:szCs w:val="32"/>
          <w14:textFill>
            <w14:solidFill>
              <w14:srgbClr w14:val="000000"/>
            </w14:solidFill>
          </w14:textFill>
        </w:rPr>
        <w:t>%（按外排水量计）。无涉一类污染物排放企业。</w:t>
      </w:r>
    </w:p>
    <w:p>
      <w:pPr>
        <w:pStyle w:val="16"/>
        <w:keepNext w:val="0"/>
        <w:keepLines w:val="0"/>
        <w:pageBreakBefore w:val="0"/>
        <w:widowControl w:val="0"/>
        <w:kinsoku/>
        <w:wordWrap/>
        <w:overflowPunct/>
        <w:topLinePunct w:val="0"/>
        <w:autoSpaceDE/>
        <w:autoSpaceDN/>
        <w:bidi w:val="0"/>
        <w:adjustRightInd/>
        <w:snapToGrid/>
        <w:spacing w:after="0" w:line="600" w:lineRule="exact"/>
        <w:ind w:leftChars="0" w:left="0"/>
        <w:textAlignment w:val="auto"/>
        <w:rPr>
          <w:rFonts w:ascii="Times New Roman" w:eastAsia="仿宋_GB2312" w:cs="Times New Roman" w:hAnsi="Times New Roman"/>
          <w:color w:val="000000"/>
          <w:szCs w:val="32"/>
          <w14:textFill>
            <w14:solidFill>
              <w14:srgbClr w14:val="000000"/>
            </w14:solidFill>
          </w14:textFill>
        </w:rPr>
      </w:pPr>
      <w:r>
        <w:rPr>
          <w:rFonts w:ascii="仿宋" w:eastAsia="仿宋" w:cs="仿宋_GB2312" w:hint="eastAsia"/>
          <w:color w:val="000000"/>
          <w:szCs w:val="32"/>
          <w14:textFill>
            <w14:solidFill>
              <w14:srgbClr w14:val="000000"/>
            </w14:solidFill>
          </w14:textFill>
        </w:rPr>
        <w:t>园区年度水污染物总排放量</w:t>
      </w:r>
      <w:r>
        <w:rPr>
          <w:rFonts w:ascii="Times New Roman" w:eastAsia="仿宋" w:cs="Times New Roman" w:hAnsi="Times New Roman"/>
          <w:color w:val="000000"/>
          <w:szCs w:val="32"/>
          <w14:textFill>
            <w14:solidFill>
              <w14:srgbClr w14:val="000000"/>
            </w14:solidFill>
          </w14:textFill>
        </w:rPr>
        <w:t>：化学需氧量</w:t>
      </w:r>
      <w:r>
        <w:rPr>
          <w:rFonts w:ascii="Times New Roman" w:eastAsia="仿宋" w:cs="Times New Roman" w:hAnsi="Times New Roman"/>
          <w:color w:val="000000"/>
          <w:szCs w:val="32"/>
          <w:u w:val="single"/>
          <w14:textFill>
            <w14:solidFill>
              <w14:srgbClr w14:val="000000"/>
            </w14:solidFill>
          </w14:textFill>
        </w:rPr>
        <w:t>1.1</w:t>
      </w:r>
      <w:r>
        <w:rPr>
          <w:rFonts w:ascii="Times New Roman" w:eastAsia="仿宋" w:cs="Times New Roman" w:hAnsi="Times New Roman"/>
          <w:color w:val="000000"/>
          <w:szCs w:val="32"/>
          <w:u w:val="single"/>
          <w14:textFill>
            <w14:solidFill>
              <w14:srgbClr w14:val="000000"/>
            </w14:solidFill>
          </w14:textFill>
          <w:lang w:val="en-US" w:eastAsia="zh-CN"/>
        </w:rPr>
        <w:t>1</w:t>
      </w:r>
      <w:r>
        <w:rPr>
          <w:rFonts w:ascii="Times New Roman" w:eastAsia="仿宋" w:cs="Times New Roman" w:hAnsi="Times New Roman"/>
          <w:color w:val="000000"/>
          <w:szCs w:val="32"/>
          <w:u w:val="single"/>
          <w14:textFill>
            <w14:solidFill>
              <w14:srgbClr w14:val="000000"/>
            </w14:solidFill>
          </w14:textFill>
        </w:rPr>
        <w:t>t/a</w:t>
      </w:r>
      <w:r>
        <w:rPr>
          <w:rFonts w:ascii="Times New Roman" w:eastAsia="仿宋" w:cs="Times New Roman" w:hAnsi="Times New Roman"/>
          <w:color w:val="000000"/>
          <w:szCs w:val="32"/>
          <w14:textFill>
            <w14:solidFill>
              <w14:srgbClr w14:val="000000"/>
            </w14:solidFill>
          </w14:textFill>
        </w:rPr>
        <w:t>，氨氮</w:t>
      </w:r>
      <w:r>
        <w:rPr>
          <w:rFonts w:ascii="Times New Roman" w:eastAsia="仿宋" w:cs="Times New Roman" w:hAnsi="Times New Roman"/>
          <w:color w:val="000000"/>
          <w:szCs w:val="32"/>
          <w:u w:val="single"/>
          <w14:textFill>
            <w14:solidFill>
              <w14:srgbClr w14:val="000000"/>
            </w14:solidFill>
          </w14:textFill>
        </w:rPr>
        <w:t>0.0</w:t>
      </w:r>
      <w:r>
        <w:rPr>
          <w:rFonts w:ascii="Times New Roman" w:eastAsia="仿宋" w:cs="Times New Roman" w:hAnsi="Times New Roman"/>
          <w:color w:val="000000"/>
          <w:szCs w:val="32"/>
          <w:u w:val="single"/>
          <w14:textFill>
            <w14:solidFill>
              <w14:srgbClr w14:val="000000"/>
            </w14:solidFill>
          </w14:textFill>
          <w:lang w:val="en-US" w:eastAsia="zh-CN"/>
        </w:rPr>
        <w:t>26</w:t>
      </w:r>
      <w:r>
        <w:rPr>
          <w:rFonts w:ascii="Times New Roman" w:eastAsia="仿宋" w:cs="Times New Roman" w:hAnsi="Times New Roman"/>
          <w:color w:val="000000"/>
          <w:szCs w:val="32"/>
          <w:u w:val="single"/>
          <w14:textFill>
            <w14:solidFill>
              <w14:srgbClr w14:val="000000"/>
            </w14:solidFill>
          </w14:textFill>
        </w:rPr>
        <w:t>t/a</w:t>
      </w:r>
      <w:r>
        <w:rPr>
          <w:rFonts w:ascii="Times New Roman" w:eastAsia="仿宋" w:cs="Times New Roman" w:hAnsi="Times New Roman"/>
          <w:color w:val="000000"/>
          <w:szCs w:val="32"/>
          <w14:textFill>
            <w14:solidFill>
              <w14:srgbClr w14:val="000000"/>
            </w14:solidFill>
          </w14:textFill>
          <w:lang w:eastAsia="zh-CN"/>
        </w:rPr>
        <w:t>，</w:t>
      </w:r>
      <w:r>
        <w:rPr>
          <w:rFonts w:ascii="Times New Roman" w:eastAsia="仿宋_GB2312" w:cs="Times New Roman" w:hAnsi="Times New Roman"/>
          <w:color w:val="000000"/>
          <w:szCs w:val="32"/>
          <w14:textFill>
            <w14:solidFill>
              <w14:srgbClr w14:val="000000"/>
            </w14:solidFill>
          </w14:textFill>
        </w:rPr>
        <w:t>总氮</w:t>
      </w:r>
      <w:r>
        <w:rPr>
          <w:rFonts w:ascii="Times New Roman" w:eastAsia="仿宋_GB2312" w:cs="Times New Roman" w:hAnsi="Times New Roman"/>
          <w:color w:val="000000"/>
          <w:szCs w:val="32"/>
          <w:u w:val="single" w:color="000000"/>
          <w14:textFill>
            <w14:solidFill>
              <w14:srgbClr w14:val="000000"/>
            </w14:solidFill>
          </w14:textFill>
        </w:rPr>
        <w:t xml:space="preserve"> </w:t>
      </w:r>
      <w:r>
        <w:rPr>
          <w:rFonts w:ascii="Times New Roman" w:eastAsia="仿宋_GB2312" w:cs="Times New Roman" w:hAnsi="Times New Roman"/>
          <w:color w:val="000000"/>
          <w:szCs w:val="32"/>
          <w:u w:val="single" w:color="000000"/>
          <w14:textFill>
            <w14:solidFill>
              <w14:srgbClr w14:val="000000"/>
            </w14:solidFill>
          </w14:textFill>
          <w:lang w:val="en-US" w:eastAsia="zh-CN"/>
        </w:rPr>
        <w:t>0.56</w:t>
      </w:r>
      <w:r>
        <w:rPr>
          <w:rFonts w:ascii="Times New Roman" w:eastAsia="仿宋_GB2312" w:cs="Times New Roman" w:hAnsi="Times New Roman"/>
          <w:color w:val="000000"/>
          <w:szCs w:val="32"/>
          <w:u w:val="single" w:color="000000"/>
          <w14:textFill>
            <w14:solidFill>
              <w14:srgbClr w14:val="000000"/>
            </w14:solidFill>
          </w14:textFill>
        </w:rPr>
        <w:t>t/a</w:t>
      </w:r>
      <w:r>
        <w:rPr>
          <w:rFonts w:ascii="Times New Roman" w:eastAsia="仿宋_GB2312" w:cs="Times New Roman" w:hAnsi="Times New Roman"/>
          <w:color w:val="000000"/>
          <w:szCs w:val="32"/>
          <w14:textFill>
            <w14:solidFill>
              <w14:srgbClr w14:val="000000"/>
            </w14:solidFill>
          </w14:textFill>
        </w:rPr>
        <w:t>，总磷</w:t>
      </w:r>
      <w:r>
        <w:rPr>
          <w:rFonts w:ascii="Times New Roman" w:eastAsia="仿宋_GB2312" w:cs="Times New Roman" w:hAnsi="Times New Roman"/>
          <w:color w:val="000000"/>
          <w:szCs w:val="32"/>
          <w:u w:val="single" w:color="000000"/>
          <w14:textFill>
            <w14:solidFill>
              <w14:srgbClr w14:val="000000"/>
            </w14:solidFill>
          </w14:textFill>
        </w:rPr>
        <w:t xml:space="preserve"> 0.</w:t>
      </w:r>
      <w:r>
        <w:rPr>
          <w:rFonts w:ascii="Times New Roman" w:eastAsia="仿宋_GB2312" w:cs="Times New Roman" w:hAnsi="Times New Roman"/>
          <w:color w:val="000000"/>
          <w:szCs w:val="32"/>
          <w:u w:val="single" w:color="000000"/>
          <w14:textFill>
            <w14:solidFill>
              <w14:srgbClr w14:val="000000"/>
            </w14:solidFill>
          </w14:textFill>
          <w:lang w:val="en-US" w:eastAsia="zh-CN"/>
        </w:rPr>
        <w:t>01</w:t>
      </w:r>
      <w:r>
        <w:rPr>
          <w:rFonts w:ascii="Times New Roman" w:eastAsia="仿宋_GB2312" w:cs="Times New Roman" w:hAnsi="Times New Roman"/>
          <w:color w:val="000000"/>
          <w:szCs w:val="32"/>
          <w:u w:val="single" w:color="000000"/>
          <w14:textFill>
            <w14:solidFill>
              <w14:srgbClr w14:val="000000"/>
            </w14:solidFill>
          </w14:textFill>
        </w:rPr>
        <w:t>t/a</w:t>
      </w:r>
      <w:r>
        <w:rPr>
          <w:rFonts w:ascii="Times New Roman" w:eastAsia="仿宋_GB2312" w:cs="Times New Roman" w:hAnsi="Times New Roman"/>
          <w:color w:val="000000"/>
          <w:szCs w:val="32"/>
          <w14:textFill>
            <w14:solidFill>
              <w14:srgbClr w14:val="000000"/>
            </w14:solidFill>
          </w14:textFill>
        </w:rPr>
        <w:t>。</w:t>
      </w:r>
    </w:p>
    <w:p>
      <w:pPr>
        <w:pStyle w:val="16"/>
        <w:keepNext w:val="0"/>
        <w:keepLines w:val="0"/>
        <w:pageBreakBefore w:val="0"/>
        <w:widowControl w:val="0"/>
        <w:kinsoku/>
        <w:wordWrap/>
        <w:overflowPunct/>
        <w:topLinePunct w:val="0"/>
        <w:autoSpaceDE/>
        <w:autoSpaceDN/>
        <w:bidi w:val="0"/>
        <w:adjustRightInd/>
        <w:snapToGrid/>
        <w:spacing w:after="0" w:line="640" w:lineRule="exact"/>
        <w:ind w:leftChars="0" w:left="0"/>
        <w:textAlignment w:val="auto"/>
        <w:rPr>
          <w:rFonts w:ascii="仿宋" w:eastAsia="仿宋" w:cs="仿宋_GB2312"/>
          <w:color w:val="000000"/>
          <w:szCs w:val="32"/>
          <w14:textFill>
            <w14:solidFill>
              <w14:srgbClr w14:val="000000"/>
            </w14:solidFill>
          </w14:textFill>
        </w:rPr>
      </w:pPr>
      <w:r>
        <w:rPr>
          <w:rFonts w:ascii="仿宋" w:eastAsia="仿宋" w:cs="仿宋_GB2312" w:hint="eastAsia"/>
          <w:color w:val="000000"/>
          <w:szCs w:val="32"/>
          <w14:textFill>
            <w14:solidFill>
              <w14:srgbClr w14:val="000000"/>
            </w14:solidFill>
          </w14:textFill>
        </w:rPr>
        <w:t>排污口下游最近的地表水水质管控断面名称白沙断面，水功能区划</w:t>
      </w:r>
      <w:r>
        <w:rPr>
          <w:rFonts w:ascii="仿宋" w:eastAsia="仿宋" w:cs="宋体" w:hint="eastAsia"/>
          <w:color w:val="000000"/>
          <w:szCs w:val="32"/>
          <w14:textFill>
            <w14:solidFill>
              <w14:srgbClr w14:val="000000"/>
            </w14:solidFill>
          </w14:textFill>
        </w:rPr>
        <w:t>Ⅲ</w:t>
      </w:r>
      <w:r>
        <w:rPr>
          <w:rFonts w:ascii="仿宋" w:eastAsia="仿宋" w:cs="仿宋_GB2312" w:hint="eastAsia"/>
          <w:color w:val="000000"/>
          <w:szCs w:val="32"/>
          <w14:textFill>
            <w14:solidFill>
              <w14:srgbClr w14:val="000000"/>
            </w14:solidFill>
          </w14:textFill>
        </w:rPr>
        <w:t>类，监测达标率</w:t>
      </w:r>
      <w:r>
        <w:rPr>
          <w:rFonts w:ascii="仿宋" w:eastAsia="仿宋" w:cs="宋体" w:hint="eastAsia"/>
          <w:color w:val="000000"/>
          <w:szCs w:val="32"/>
          <w14:textFill>
            <w14:solidFill>
              <w14:srgbClr w14:val="000000"/>
            </w14:solidFill>
          </w14:textFill>
        </w:rPr>
        <w:t>100%</w:t>
      </w:r>
      <w:r>
        <w:rPr>
          <w:rFonts w:ascii="仿宋" w:eastAsia="仿宋" w:cs="仿宋_GB2312" w:hint="eastAsia"/>
          <w:color w:val="000000"/>
          <w:szCs w:val="32"/>
          <w14:textFill>
            <w14:solidFill>
              <w14:srgbClr w14:val="000000"/>
            </w14:solidFill>
          </w14:textFill>
        </w:rPr>
        <w:t>，</w:t>
      </w:r>
      <w:r>
        <w:rPr>
          <w:rFonts w:ascii="仿宋" w:eastAsia="仿宋" w:cs="宋体" w:hint="eastAsia"/>
          <w:color w:val="000000"/>
          <w:szCs w:val="32"/>
          <w14:textFill>
            <w14:solidFill>
              <w14:srgbClr w14:val="000000"/>
            </w14:solidFill>
          </w14:textFill>
        </w:rPr>
        <w:t>无</w:t>
      </w:r>
      <w:r>
        <w:rPr>
          <w:rFonts w:ascii="仿宋" w:eastAsia="仿宋" w:cs="仿宋_GB2312" w:hint="eastAsia"/>
          <w:color w:val="000000"/>
          <w:szCs w:val="32"/>
          <w14:textFill>
            <w14:solidFill>
              <w14:srgbClr w14:val="000000"/>
            </w14:solidFill>
          </w14:textFill>
        </w:rPr>
        <w:t>超标情况。</w:t>
      </w:r>
    </w:p>
    <w:p>
      <w:pPr>
        <w:pStyle w:val="16"/>
        <w:keepNext w:val="0"/>
        <w:keepLines w:val="0"/>
        <w:pageBreakBefore w:val="0"/>
        <w:widowControl w:val="0"/>
        <w:kinsoku/>
        <w:wordWrap/>
        <w:overflowPunct/>
        <w:topLinePunct w:val="0"/>
        <w:autoSpaceDE/>
        <w:autoSpaceDN/>
        <w:bidi w:val="0"/>
        <w:adjustRightInd/>
        <w:snapToGrid/>
        <w:spacing w:after="0" w:line="640" w:lineRule="exact"/>
        <w:ind w:leftChars="0" w:left="0"/>
        <w:textAlignment w:val="auto"/>
        <w:rPr>
          <w:rFonts w:ascii="仿宋" w:eastAsia="仿宋" w:cs="仿宋_GB2312" w:hint="eastAsia"/>
          <w:color w:val="000000"/>
          <w:szCs w:val="32"/>
          <w14:textFill>
            <w14:solidFill>
              <w14:srgbClr w14:val="000000"/>
            </w14:solidFill>
          </w14:textFill>
          <w:lang w:val="en-US" w:eastAsia="zh-CN"/>
        </w:rPr>
      </w:pPr>
      <w:r>
        <w:rPr>
          <w:rFonts w:ascii="Times New Roman" w:eastAsia="仿宋_GB2312" w:cs="Times New Roman" w:hAnsi="Times New Roman"/>
          <w:color w:val="000000"/>
          <w:szCs w:val="32"/>
          <w14:textFill>
            <w14:solidFill>
              <w14:srgbClr w14:val="000000"/>
            </w14:solidFill>
          </w14:textFill>
        </w:rPr>
        <w:t>根据2022年度</w:t>
      </w:r>
      <w:r>
        <w:rPr>
          <w:rFonts w:ascii="Times New Roman" w:eastAsia="仿宋_GB2312" w:cs="Times New Roman" w:hAnsi="Times New Roman" w:hint="eastAsia"/>
          <w:color w:val="000000"/>
          <w:szCs w:val="32"/>
          <w14:textFill>
            <w14:solidFill>
              <w14:srgbClr w14:val="000000"/>
            </w14:solidFill>
          </w14:textFill>
          <w:lang w:val="en-US" w:eastAsia="zh-CN"/>
        </w:rPr>
        <w:t>两个</w:t>
      </w:r>
      <w:r>
        <w:rPr>
          <w:rFonts w:ascii="Times New Roman" w:eastAsia="仿宋_GB2312" w:cs="Times New Roman" w:hAnsi="Times New Roman"/>
          <w:color w:val="000000"/>
          <w:szCs w:val="32"/>
          <w14:textFill>
            <w14:solidFill>
              <w14:srgbClr w14:val="000000"/>
            </w14:solidFill>
          </w14:textFill>
        </w:rPr>
        <w:t>污水处理</w:t>
      </w:r>
      <w:r>
        <w:rPr>
          <w:rFonts w:ascii="Times New Roman" w:eastAsia="仿宋_GB2312" w:cs="Times New Roman" w:hAnsi="Times New Roman" w:hint="eastAsia"/>
          <w:color w:val="000000"/>
          <w:szCs w:val="32"/>
          <w14:textFill>
            <w14:solidFill>
              <w14:srgbClr w14:val="000000"/>
            </w14:solidFill>
          </w14:textFill>
          <w:lang w:val="en-US" w:eastAsia="zh-CN"/>
        </w:rPr>
        <w:t>厂出水口</w:t>
      </w:r>
      <w:r>
        <w:rPr>
          <w:rFonts w:ascii="Times New Roman" w:eastAsia="仿宋_GB2312" w:cs="Times New Roman" w:hAnsi="Times New Roman"/>
          <w:color w:val="000000"/>
          <w:szCs w:val="32"/>
          <w14:textFill>
            <w14:solidFill>
              <w14:srgbClr w14:val="000000"/>
            </w14:solidFill>
          </w14:textFill>
        </w:rPr>
        <w:t>在线监测</w:t>
      </w:r>
      <w:r>
        <w:rPr>
          <w:rFonts w:ascii="Times New Roman" w:eastAsia="仿宋_GB2312" w:cs="Times New Roman" w:hAnsi="Times New Roman" w:hint="eastAsia"/>
          <w:color w:val="000000"/>
          <w:szCs w:val="32"/>
          <w14:textFill>
            <w14:solidFill>
              <w14:srgbClr w14:val="000000"/>
            </w14:solidFill>
          </w14:textFill>
          <w:lang w:val="en-US" w:eastAsia="zh-CN"/>
        </w:rPr>
        <w:t>结果</w:t>
      </w:r>
      <w:r>
        <w:rPr>
          <w:rFonts w:ascii="Times New Roman" w:eastAsia="仿宋_GB2312" w:cs="Times New Roman" w:hAnsi="Times New Roman"/>
          <w:color w:val="000000"/>
          <w:szCs w:val="32"/>
          <w14:textFill>
            <w14:solidFill>
              <w14:srgbClr w14:val="000000"/>
            </w14:solidFill>
          </w14:textFill>
        </w:rPr>
        <w:t>，</w:t>
      </w:r>
      <w:r>
        <w:rPr>
          <w:rFonts w:ascii="仿宋" w:eastAsia="仿宋" w:cs="宋体" w:hint="eastAsia"/>
          <w:color w:val="000000"/>
          <w:szCs w:val="32"/>
          <w14:textFill>
            <w14:solidFill>
              <w14:srgbClr w14:val="000000"/>
            </w14:solidFill>
          </w14:textFill>
        </w:rPr>
        <w:t>溆浦产业开发区大江口污水处理厂</w:t>
      </w:r>
      <w:r>
        <w:rPr>
          <w:rFonts w:ascii="仿宋" w:eastAsia="仿宋" w:cs="宋体" w:hint="eastAsia"/>
          <w:color w:val="000000"/>
          <w:szCs w:val="32"/>
          <w14:textFill>
            <w14:solidFill>
              <w14:srgbClr w14:val="000000"/>
            </w14:solidFill>
          </w14:textFill>
          <w:lang w:eastAsia="zh-CN"/>
        </w:rPr>
        <w:t>、</w:t>
      </w:r>
      <w:r>
        <w:rPr>
          <w:rFonts w:ascii="仿宋" w:eastAsia="仿宋" w:cs="仿宋_GB2312" w:hint="eastAsia"/>
          <w:color w:val="000000"/>
          <w:szCs w:val="32"/>
          <w14:textFill>
            <w14:solidFill>
              <w14:srgbClr w14:val="000000"/>
            </w14:solidFill>
          </w14:textFill>
        </w:rPr>
        <w:t>红花园工业园污水处</w:t>
      </w:r>
      <w:r>
        <w:rPr>
          <w:rFonts w:ascii="Times New Roman" w:eastAsia="仿宋" w:cs="Times New Roman" w:hAnsi="Times New Roman"/>
          <w:color w:val="000000"/>
          <w:szCs w:val="32"/>
          <w14:textFill>
            <w14:solidFill>
              <w14:srgbClr w14:val="000000"/>
            </w14:solidFill>
          </w14:textFill>
        </w:rPr>
        <w:t>理厂尾水能满足《城镇污水处理厂污染物排放标准》（GB 18918-2002）表1中一级A类标准限值</w:t>
      </w:r>
      <w:r>
        <w:rPr>
          <w:rFonts w:ascii="Times New Roman" w:eastAsia="仿宋" w:cs="Times New Roman" w:hAnsi="Times New Roman"/>
          <w:color w:val="000000"/>
          <w:szCs w:val="32"/>
          <w14:textFill>
            <w14:solidFill>
              <w14:srgbClr w14:val="000000"/>
            </w14:solidFill>
          </w14:textFill>
          <w:lang w:eastAsia="zh-CN"/>
        </w:rPr>
        <w:t>，</w:t>
      </w:r>
      <w:r>
        <w:rPr>
          <w:rFonts w:ascii="Times New Roman" w:eastAsia="仿宋" w:cs="Times New Roman" w:hAnsi="Times New Roman"/>
          <w:color w:val="000000"/>
          <w:szCs w:val="32"/>
          <w14:textFill>
            <w14:solidFill>
              <w14:srgbClr w14:val="000000"/>
            </w14:solidFill>
          </w14:textFill>
        </w:rPr>
        <w:t>在线监测达标率100%</w:t>
      </w:r>
      <w:r>
        <w:rPr>
          <w:rFonts w:ascii="Times New Roman" w:eastAsia="仿宋_GB2312" w:cs="Times New Roman" w:hAnsi="Times New Roman"/>
          <w:color w:val="000000"/>
          <w:szCs w:val="32"/>
          <w14:textFill>
            <w14:solidFill>
              <w14:srgbClr w14:val="000000"/>
            </w14:solidFill>
          </w14:textFill>
          <w:lang w:eastAsia="zh-CN"/>
        </w:rPr>
        <w:t>。</w:t>
      </w:r>
      <w:r>
        <w:rPr>
          <w:rFonts w:ascii="Times New Roman" w:eastAsia="仿宋" w:cs="Times New Roman" w:hAnsi="Times New Roman"/>
          <w:color w:val="000000"/>
          <w:szCs w:val="32"/>
          <w14:textFill>
            <w14:solidFill>
              <w14:srgbClr w14:val="000000"/>
            </w14:solidFill>
          </w14:textFill>
        </w:rPr>
        <w:t>园区202</w:t>
      </w:r>
      <w:r>
        <w:rPr>
          <w:rFonts w:ascii="Times New Roman" w:eastAsia="仿宋" w:cs="Times New Roman" w:hAnsi="Times New Roman"/>
          <w:color w:val="000000"/>
          <w:szCs w:val="32"/>
          <w14:textFill>
            <w14:solidFill>
              <w14:srgbClr w14:val="000000"/>
            </w14:solidFill>
          </w14:textFill>
          <w:lang w:val="en-US" w:eastAsia="zh-CN"/>
        </w:rPr>
        <w:t>2</w:t>
      </w:r>
      <w:r>
        <w:rPr>
          <w:rFonts w:ascii="Times New Roman" w:eastAsia="仿宋" w:cs="Times New Roman" w:hAnsi="Times New Roman"/>
          <w:color w:val="000000"/>
          <w:szCs w:val="32"/>
          <w14:textFill>
            <w14:solidFill>
              <w14:srgbClr w14:val="000000"/>
            </w14:solidFill>
          </w14:textFill>
        </w:rPr>
        <w:t>年针对园区地表水和地下水进行了自行监测，监测范围包括红花园片区和大江口片区，地表水检测项目包含了水温、</w:t>
      </w:r>
      <w:r>
        <w:rPr>
          <w:rFonts w:ascii="Times New Roman" w:eastAsia="仿宋" w:cs="Times New Roman" w:hAnsi="Times New Roman"/>
          <w:color w:val="000000"/>
          <w:szCs w:val="32"/>
          <w14:textFill>
            <w14:solidFill>
              <w14:srgbClr w14:val="000000"/>
            </w14:solidFill>
          </w14:textFill>
          <w:lang w:val="en-US" w:eastAsia="zh-CN"/>
        </w:rPr>
        <w:t>p</w:t>
      </w:r>
      <w:r>
        <w:rPr>
          <w:rFonts w:ascii="Times New Roman" w:eastAsia="仿宋" w:cs="Times New Roman" w:hAnsi="Times New Roman"/>
          <w:color w:val="000000"/>
          <w:szCs w:val="32"/>
          <w14:textFill>
            <w14:solidFill>
              <w14:srgbClr w14:val="000000"/>
            </w14:solidFill>
          </w14:textFill>
        </w:rPr>
        <w:t>H、高锰酸盐指数、COD、BOD</w:t>
      </w:r>
      <w:r>
        <w:rPr>
          <w:rFonts w:ascii="Times New Roman" w:eastAsia="仿宋" w:cs="Times New Roman" w:hAnsi="Times New Roman"/>
          <w:color w:val="000000"/>
          <w:szCs w:val="32"/>
          <w:vertAlign w:val="subscript"/>
          <w14:textFill>
            <w14:solidFill>
              <w14:srgbClr w14:val="000000"/>
            </w14:solidFill>
          </w14:textFill>
        </w:rPr>
        <w:t>5</w:t>
      </w:r>
      <w:r>
        <w:rPr>
          <w:rFonts w:ascii="Times New Roman" w:eastAsia="仿宋" w:cs="Times New Roman" w:hAnsi="Times New Roman"/>
          <w:color w:val="000000"/>
          <w:szCs w:val="32"/>
          <w14:textFill>
            <w14:solidFill>
              <w14:srgbClr w14:val="000000"/>
            </w14:solidFill>
          </w14:textFill>
        </w:rPr>
        <w:t>、TP、石油类、氨氮、粪大肠菌群等；地下水检测项目包含了PH、氨氮、硝酸盐（以N计）、亚硝酸盐、挥发酚、氰化物、砷、汞、六价铬、总硬度、铅、氟化物、镉、铁、锰、溶解性总固体、耗氧量、硫酸盐、氯化物、总大肠菌群等。各项指标检测值均在限定值以下。根据202</w:t>
      </w:r>
      <w:r>
        <w:rPr>
          <w:rFonts w:ascii="Times New Roman" w:eastAsia="仿宋" w:cs="Times New Roman" w:hAnsi="Times New Roman"/>
          <w:color w:val="000000"/>
          <w:szCs w:val="32"/>
          <w14:textFill>
            <w14:solidFill>
              <w14:srgbClr w14:val="000000"/>
            </w14:solidFill>
          </w14:textFill>
          <w:lang w:val="en-US" w:eastAsia="zh-CN"/>
        </w:rPr>
        <w:t>2</w:t>
      </w:r>
      <w:r>
        <w:rPr>
          <w:rFonts w:ascii="Times New Roman" w:eastAsia="仿宋" w:cs="Times New Roman" w:hAnsi="Times New Roman"/>
          <w:color w:val="000000"/>
          <w:szCs w:val="32"/>
          <w14:textFill>
            <w14:solidFill>
              <w14:srgbClr w14:val="000000"/>
            </w14:solidFill>
          </w14:textFill>
        </w:rPr>
        <w:t>年</w:t>
      </w:r>
      <w:r>
        <w:rPr>
          <w:rFonts w:ascii="Times New Roman" w:eastAsia="仿宋" w:cs="Times New Roman" w:hAnsi="Times New Roman"/>
          <w:color w:val="000000"/>
          <w:szCs w:val="32"/>
          <w14:textFill>
            <w14:solidFill>
              <w14:srgbClr w14:val="000000"/>
            </w14:solidFill>
          </w14:textFill>
          <w:lang w:val="en-US" w:eastAsia="zh-CN"/>
        </w:rPr>
        <w:t>1</w:t>
      </w:r>
      <w:r>
        <w:rPr>
          <w:rFonts w:ascii="Times New Roman" w:eastAsia="仿宋" w:cs="Times New Roman" w:hAnsi="Times New Roman"/>
          <w:color w:val="000000"/>
          <w:szCs w:val="32"/>
          <w14:textFill>
            <w14:solidFill>
              <w14:srgbClr w14:val="000000"/>
            </w14:solidFill>
          </w14:textFill>
        </w:rPr>
        <w:t>月</w:t>
      </w:r>
      <w:r>
        <w:rPr>
          <w:rFonts w:ascii="Times New Roman" w:eastAsia="仿宋" w:cs="Times New Roman" w:hAnsi="Times New Roman"/>
          <w:color w:val="000000"/>
          <w:szCs w:val="32"/>
          <w14:textFill>
            <w14:solidFill>
              <w14:srgbClr w14:val="000000"/>
            </w14:solidFill>
          </w14:textFill>
          <w:lang w:val="en-US" w:eastAsia="zh-CN"/>
        </w:rPr>
        <w:t>~12月</w:t>
      </w:r>
      <w:r>
        <w:rPr>
          <w:rFonts w:ascii="仿宋" w:eastAsia="仿宋" w:cs="仿宋_GB2312" w:hint="eastAsia"/>
          <w:color w:val="000000"/>
          <w:szCs w:val="32"/>
          <w14:textFill>
            <w14:solidFill>
              <w14:srgbClr w14:val="000000"/>
            </w14:solidFill>
          </w14:textFill>
        </w:rPr>
        <w:t>湖南</w:t>
      </w:r>
      <w:r>
        <w:rPr>
          <w:rFonts w:ascii="仿宋" w:eastAsia="仿宋" w:cs="仿宋_GB2312" w:hint="eastAsia"/>
          <w:color w:val="000000"/>
          <w:szCs w:val="32"/>
          <w14:textFill>
            <w14:solidFill>
              <w14:srgbClr w14:val="000000"/>
            </w14:solidFill>
          </w14:textFill>
          <w:lang w:val="en-US" w:eastAsia="zh-CN"/>
        </w:rPr>
        <w:t>天合源环保科技</w:t>
      </w:r>
      <w:r>
        <w:rPr>
          <w:rFonts w:ascii="仿宋" w:eastAsia="仿宋" w:cs="仿宋_GB2312" w:hint="eastAsia"/>
          <w:color w:val="000000"/>
          <w:szCs w:val="32"/>
          <w14:textFill>
            <w14:solidFill>
              <w14:srgbClr w14:val="000000"/>
            </w14:solidFill>
          </w14:textFill>
        </w:rPr>
        <w:t>有限公司对污水处理厂</w:t>
      </w:r>
      <w:r>
        <w:rPr>
          <w:rFonts w:ascii="仿宋" w:eastAsia="仿宋" w:cs="仿宋_GB2312" w:hint="eastAsia"/>
          <w:color w:val="000000"/>
          <w:szCs w:val="32"/>
          <w14:textFill>
            <w14:solidFill>
              <w14:srgbClr w14:val="000000"/>
            </w14:solidFill>
          </w14:textFill>
          <w:lang w:val="en-US" w:eastAsia="zh-CN"/>
        </w:rPr>
        <w:t>总排废水</w:t>
      </w:r>
      <w:r>
        <w:rPr>
          <w:rFonts w:ascii="仿宋" w:eastAsia="仿宋" w:cs="仿宋_GB2312" w:hint="eastAsia"/>
          <w:color w:val="000000"/>
          <w:szCs w:val="32"/>
          <w14:textFill>
            <w14:solidFill>
              <w14:srgbClr w14:val="000000"/>
            </w14:solidFill>
          </w14:textFill>
        </w:rPr>
        <w:t>的监测数据可</w:t>
      </w:r>
      <w:r>
        <w:rPr>
          <w:rFonts w:ascii="Times New Roman" w:eastAsia="仿宋" w:cs="Times New Roman" w:hAnsi="Times New Roman"/>
          <w:color w:val="000000"/>
          <w:szCs w:val="32"/>
          <w14:textFill>
            <w14:solidFill>
              <w14:srgbClr w14:val="000000"/>
            </w14:solidFill>
          </w14:textFill>
        </w:rPr>
        <w:t>知，</w:t>
      </w:r>
      <w:r>
        <w:rPr>
          <w:rFonts w:ascii="Times New Roman" w:eastAsia="仿宋" w:cs="Times New Roman" w:hAnsi="Times New Roman"/>
          <w:color w:val="000000"/>
          <w:szCs w:val="32"/>
          <w14:textFill>
            <w14:solidFill>
              <w14:srgbClr w14:val="000000"/>
            </w14:solidFill>
          </w14:textFill>
          <w:lang w:val="en-US" w:eastAsia="zh-CN"/>
        </w:rPr>
        <w:t>尾水（pH值、化学需氧量、五日生化需氧量、氨氮、总磷、悬浮物、色度、阴离子表面活性剂、总氮、石油类、动植物油、粪大肠菌群、总铬、总镉、总铅、总汞、总砷、六价铬、烷基汞等因子）能</w:t>
      </w:r>
      <w:r>
        <w:rPr>
          <w:rFonts w:ascii="Times New Roman" w:eastAsia="仿宋" w:cs="Times New Roman" w:hAnsi="Times New Roman"/>
          <w:color w:val="000000"/>
          <w:szCs w:val="32"/>
          <w14:textFill>
            <w14:solidFill>
              <w14:srgbClr w14:val="000000"/>
            </w14:solidFill>
          </w14:textFill>
        </w:rPr>
        <w:t>足《城镇污水处理厂污染物排放标准》（GB 18918-2002）表1中一级A类标准限值</w:t>
      </w:r>
      <w:r>
        <w:rPr>
          <w:rFonts w:ascii="Times New Roman" w:eastAsia="仿宋" w:cs="Times New Roman" w:hAnsi="Times New Roman"/>
          <w:color w:val="000000"/>
          <w:szCs w:val="32"/>
          <w14:textFill>
            <w14:solidFill>
              <w14:srgbClr w14:val="000000"/>
            </w14:solidFill>
          </w14:textFill>
          <w:lang w:eastAsia="zh-CN"/>
        </w:rPr>
        <w:t>。</w:t>
      </w:r>
    </w:p>
    <w:p>
      <w:pPr>
        <w:pStyle w:val="16"/>
        <w:adjustRightInd/>
        <w:snapToGrid w:val="0"/>
        <w:spacing w:after="0" w:line="640" w:lineRule="exact"/>
        <w:ind w:leftChars="0" w:left="0"/>
        <w:rPr>
          <w:rFonts w:ascii="仿宋" w:eastAsia="仿宋" w:cs="仿宋_GB2312"/>
          <w:szCs w:val="32"/>
        </w:rPr>
      </w:pPr>
      <w:r>
        <w:rPr>
          <w:rFonts w:ascii="仿宋" w:eastAsia="仿宋" w:cs="仿宋_GB2312" w:hint="eastAsia"/>
          <w:szCs w:val="32"/>
        </w:rPr>
        <w:t>园区</w:t>
      </w:r>
      <w:r>
        <w:rPr>
          <w:rFonts w:ascii="仿宋" w:eastAsia="仿宋" w:cs="宋体" w:hint="eastAsia"/>
          <w:szCs w:val="32"/>
        </w:rPr>
        <w:t>未</w:t>
      </w:r>
      <w:r>
        <w:rPr>
          <w:rFonts w:ascii="仿宋" w:eastAsia="仿宋" w:cs="仿宋_GB2312" w:hint="eastAsia"/>
          <w:szCs w:val="32"/>
        </w:rPr>
        <w:t>涉及黑臭水体整治修复。</w:t>
      </w:r>
    </w:p>
    <w:p>
      <w:pPr>
        <w:pStyle w:val="16"/>
        <w:adjustRightInd/>
        <w:snapToGrid w:val="0"/>
        <w:spacing w:after="0" w:line="640" w:lineRule="exact"/>
        <w:ind w:leftChars="0" w:left="0"/>
        <w:rPr>
          <w:rFonts w:ascii="仿宋" w:eastAsia="仿宋" w:cs="楷体_GB2312"/>
          <w:b/>
          <w:szCs w:val="32"/>
        </w:rPr>
      </w:pPr>
      <w:r>
        <w:rPr>
          <w:rFonts w:ascii="仿宋" w:eastAsia="仿宋" w:cs="楷体_GB2312" w:hint="eastAsia"/>
          <w:b/>
          <w:szCs w:val="32"/>
        </w:rPr>
        <w:t>（四）大气环境管理</w:t>
      </w:r>
    </w:p>
    <w:p>
      <w:pPr>
        <w:keepNext w:val="0"/>
        <w:keepLines w:val="0"/>
        <w:pageBreakBefore w:val="0"/>
        <w:widowControl w:val="0"/>
        <w:tabs>
          <w:tab w:val="left" w:pos="1021"/>
        </w:tabs>
        <w:kinsoku/>
        <w:wordWrap/>
        <w:overflowPunct/>
        <w:topLinePunct w:val="0"/>
        <w:autoSpaceDE/>
        <w:autoSpaceDN/>
        <w:bidi w:val="0"/>
        <w:adjustRightInd w:val="0"/>
        <w:snapToGrid w:val="0"/>
        <w:spacing w:after="0" w:line="640" w:lineRule="exact"/>
        <w:ind w:firstLineChars="200" w:firstLine="640"/>
        <w:jc w:val="both"/>
        <w:textAlignment w:val="auto"/>
        <w:rPr>
          <w:rFonts w:ascii="仿宋" w:eastAsia="仿宋" w:cs="Times New Roman"/>
          <w:kern w:val="2"/>
          <w:sz w:val="32"/>
          <w:szCs w:val="32"/>
        </w:rPr>
      </w:pPr>
      <w:r>
        <w:rPr>
          <w:rFonts w:ascii="仿宋" w:eastAsia="仿宋" w:cs="Times New Roman"/>
          <w:kern w:val="2"/>
          <w:sz w:val="32"/>
          <w:szCs w:val="32"/>
        </w:rPr>
        <w:t>园区应积极推广清洁能源，控制工业燃煤含硫量不得超过2%，实施能源消耗总量和强度双控行动，逐步建立用能预算管理体系，编制用能预算管理方案。</w:t>
      </w:r>
    </w:p>
    <w:p>
      <w:pPr>
        <w:pStyle w:val="16"/>
        <w:keepNext w:val="0"/>
        <w:keepLines w:val="0"/>
        <w:pageBreakBefore w:val="0"/>
        <w:widowControl w:val="0"/>
        <w:kinsoku/>
        <w:wordWrap/>
        <w:overflowPunct/>
        <w:topLinePunct w:val="0"/>
        <w:autoSpaceDE/>
        <w:autoSpaceDN/>
        <w:bidi w:val="0"/>
        <w:adjustRightInd/>
        <w:snapToGrid w:val="0"/>
        <w:spacing w:after="0" w:line="640" w:lineRule="exact"/>
        <w:ind w:leftChars="0" w:left="0"/>
        <w:textAlignment w:val="auto"/>
        <w:rPr>
          <w:rFonts w:ascii="仿宋" w:eastAsia="仿宋" w:cs="仿宋_GB2312"/>
          <w:color w:val="auto"/>
          <w:szCs w:val="32"/>
        </w:rPr>
      </w:pPr>
      <w:r>
        <w:rPr>
          <w:rFonts w:ascii="仿宋" w:eastAsia="仿宋" w:cs="仿宋_GB2312" w:hint="eastAsia"/>
          <w:szCs w:val="32"/>
        </w:rPr>
        <w:t>园区内涉及工业废气外排企业数量</w:t>
      </w:r>
      <w:r>
        <w:rPr>
          <w:rFonts w:ascii="仿宋" w:eastAsia="仿宋" w:cs="宋体" w:hint="eastAsia"/>
          <w:szCs w:val="32"/>
          <w:lang w:val="en-US" w:eastAsia="zh-CN"/>
        </w:rPr>
        <w:t>17</w:t>
      </w:r>
      <w:r>
        <w:rPr>
          <w:rFonts w:ascii="仿宋" w:eastAsia="仿宋" w:cs="仿宋_GB2312" w:hint="eastAsia"/>
          <w:szCs w:val="32"/>
        </w:rPr>
        <w:t>个，大气质量监测达标率</w:t>
      </w:r>
      <w:r>
        <w:rPr>
          <w:rFonts w:ascii="仿宋" w:eastAsia="仿宋" w:cs="宋体" w:hint="eastAsia"/>
          <w:szCs w:val="32"/>
        </w:rPr>
        <w:t>100%</w:t>
      </w:r>
      <w:r>
        <w:rPr>
          <w:rFonts w:ascii="仿宋" w:eastAsia="仿宋" w:cs="仿宋_GB2312" w:hint="eastAsia"/>
          <w:szCs w:val="32"/>
        </w:rPr>
        <w:t>，</w:t>
      </w:r>
      <w:r>
        <w:rPr>
          <w:rFonts w:ascii="仿宋" w:eastAsia="仿宋" w:cs="宋体" w:hint="eastAsia"/>
          <w:szCs w:val="32"/>
        </w:rPr>
        <w:t>大气污染物总排放量：</w:t>
      </w:r>
      <w:r>
        <w:rPr>
          <w:rFonts w:ascii="仿宋" w:eastAsia="仿宋" w:cs="宋体" w:hint="eastAsia"/>
          <w:color w:val="auto"/>
          <w:szCs w:val="32"/>
        </w:rPr>
        <w:t>颗粒物0.05</w:t>
      </w:r>
      <w:r>
        <w:rPr>
          <w:rFonts w:ascii="仿宋" w:eastAsia="仿宋" w:cs="宋体" w:hint="eastAsia"/>
          <w:color w:val="auto"/>
          <w:szCs w:val="32"/>
          <w:lang w:val="en-US" w:eastAsia="zh-CN"/>
        </w:rPr>
        <w:t>5</w:t>
      </w:r>
      <w:r>
        <w:rPr>
          <w:rFonts w:ascii="仿宋" w:eastAsia="仿宋" w:cs="宋体" w:hint="eastAsia"/>
          <w:color w:val="auto"/>
          <w:szCs w:val="32"/>
        </w:rPr>
        <w:t>t/a，二甲苯0.046</w:t>
      </w:r>
      <w:r>
        <w:rPr>
          <w:rFonts w:ascii="仿宋" w:eastAsia="仿宋" w:cs="宋体" w:hint="eastAsia"/>
          <w:color w:val="auto"/>
          <w:szCs w:val="32"/>
          <w:lang w:val="en-US" w:eastAsia="zh-CN"/>
        </w:rPr>
        <w:t>6</w:t>
      </w:r>
      <w:r>
        <w:rPr>
          <w:rFonts w:ascii="仿宋" w:eastAsia="仿宋" w:cs="宋体" w:hint="eastAsia"/>
          <w:color w:val="auto"/>
          <w:szCs w:val="32"/>
        </w:rPr>
        <w:t>t/a，VOCs0.67</w:t>
      </w:r>
      <w:r>
        <w:rPr>
          <w:rFonts w:ascii="仿宋" w:eastAsia="仿宋" w:cs="宋体" w:hint="eastAsia"/>
          <w:color w:val="auto"/>
          <w:szCs w:val="32"/>
          <w:lang w:val="en-US" w:eastAsia="zh-CN"/>
        </w:rPr>
        <w:t>2</w:t>
      </w:r>
      <w:r>
        <w:rPr>
          <w:rFonts w:ascii="仿宋" w:eastAsia="仿宋" w:cs="宋体" w:hint="eastAsia"/>
          <w:color w:val="auto"/>
          <w:szCs w:val="32"/>
        </w:rPr>
        <w:t xml:space="preserve"> t/a</w:t>
      </w:r>
      <w:r>
        <w:rPr>
          <w:rFonts w:ascii="仿宋" w:eastAsia="仿宋" w:cs="仿宋_GB2312" w:hint="eastAsia"/>
          <w:color w:val="auto"/>
          <w:szCs w:val="32"/>
        </w:rPr>
        <w:t>。</w:t>
      </w:r>
    </w:p>
    <w:p>
      <w:pPr>
        <w:pStyle w:val="16"/>
        <w:adjustRightInd/>
        <w:snapToGrid w:val="0"/>
        <w:spacing w:after="0" w:line="640" w:lineRule="exact"/>
        <w:ind w:leftChars="0" w:left="0"/>
        <w:rPr>
          <w:rFonts w:ascii="Times New Roman" w:eastAsia="仿宋" w:cs="Times New Roman" w:hAnsi="Times New Roman"/>
          <w:szCs w:val="32"/>
        </w:rPr>
      </w:pPr>
      <w:r>
        <w:rPr>
          <w:rFonts w:ascii="仿宋" w:eastAsia="仿宋" w:cs="仿宋_GB2312" w:hint="eastAsia"/>
          <w:szCs w:val="32"/>
        </w:rPr>
        <w:t>园区大气监测微系统为</w:t>
      </w:r>
      <w:r>
        <w:rPr>
          <w:rFonts w:ascii="仿宋" w:eastAsia="仿宋" w:hint="eastAsia"/>
          <w:szCs w:val="32"/>
        </w:rPr>
        <w:t>H6型微型环境空气质量监测系统，监控的污染因子为TSP、PM</w:t>
      </w:r>
      <w:r>
        <w:rPr>
          <w:rFonts w:ascii="仿宋" w:eastAsia="仿宋" w:hint="eastAsia"/>
          <w:szCs w:val="32"/>
          <w:vertAlign w:val="subscript"/>
        </w:rPr>
        <w:t>10</w:t>
      </w:r>
      <w:r>
        <w:rPr>
          <w:rFonts w:ascii="仿宋" w:eastAsia="仿宋" w:hint="eastAsia"/>
          <w:szCs w:val="32"/>
        </w:rPr>
        <w:t>、PM</w:t>
      </w:r>
      <w:r>
        <w:rPr>
          <w:rFonts w:ascii="仿宋" w:eastAsia="仿宋" w:hint="eastAsia"/>
          <w:szCs w:val="32"/>
          <w:vertAlign w:val="subscript"/>
        </w:rPr>
        <w:t>2.5</w:t>
      </w:r>
      <w:r>
        <w:rPr>
          <w:rFonts w:ascii="仿宋" w:eastAsia="仿宋" w:hint="eastAsia"/>
          <w:szCs w:val="32"/>
        </w:rPr>
        <w:t>、SO</w:t>
      </w:r>
      <w:r>
        <w:rPr>
          <w:rFonts w:ascii="仿宋" w:eastAsia="仿宋" w:hint="eastAsia"/>
          <w:szCs w:val="32"/>
          <w:vertAlign w:val="subscript"/>
        </w:rPr>
        <w:t>2</w:t>
      </w:r>
      <w:r>
        <w:rPr>
          <w:rFonts w:ascii="仿宋" w:eastAsia="仿宋" w:hint="eastAsia"/>
          <w:szCs w:val="32"/>
        </w:rPr>
        <w:t>、NO</w:t>
      </w:r>
      <w:r>
        <w:rPr>
          <w:rFonts w:ascii="仿宋" w:eastAsia="仿宋" w:hint="eastAsia"/>
          <w:szCs w:val="32"/>
          <w:vertAlign w:val="subscript"/>
        </w:rPr>
        <w:t>2</w:t>
      </w:r>
      <w:r>
        <w:rPr>
          <w:rFonts w:ascii="仿宋" w:eastAsia="仿宋" w:hint="eastAsia"/>
          <w:szCs w:val="32"/>
        </w:rPr>
        <w:t>、CO、O</w:t>
      </w:r>
      <w:r>
        <w:rPr>
          <w:rFonts w:ascii="仿宋" w:eastAsia="仿宋" w:hint="eastAsia"/>
          <w:szCs w:val="32"/>
          <w:vertAlign w:val="subscript"/>
        </w:rPr>
        <w:t>3</w:t>
      </w:r>
      <w:r>
        <w:rPr>
          <w:rFonts w:ascii="仿宋" w:eastAsia="仿宋" w:hint="eastAsia"/>
          <w:szCs w:val="32"/>
        </w:rPr>
        <w:t>、温度、湿度、风速、风向、气压。201</w:t>
      </w:r>
      <w:r>
        <w:rPr>
          <w:rFonts w:ascii="仿宋" w:eastAsia="仿宋"/>
          <w:szCs w:val="32"/>
        </w:rPr>
        <w:t>9</w:t>
      </w:r>
      <w:r>
        <w:rPr>
          <w:rFonts w:ascii="仿宋" w:eastAsia="仿宋" w:hint="eastAsia"/>
          <w:szCs w:val="32"/>
        </w:rPr>
        <w:t>年</w:t>
      </w:r>
      <w:r>
        <w:rPr>
          <w:rFonts w:ascii="仿宋" w:eastAsia="仿宋"/>
          <w:szCs w:val="32"/>
        </w:rPr>
        <w:t>12</w:t>
      </w:r>
      <w:r>
        <w:rPr>
          <w:rFonts w:ascii="仿宋" w:eastAsia="仿宋" w:hint="eastAsia"/>
          <w:szCs w:val="32"/>
        </w:rPr>
        <w:t>月</w:t>
      </w:r>
      <w:r>
        <w:rPr>
          <w:rFonts w:ascii="仿宋" w:eastAsia="仿宋"/>
          <w:szCs w:val="32"/>
        </w:rPr>
        <w:t>9</w:t>
      </w:r>
      <w:r>
        <w:rPr>
          <w:rFonts w:ascii="仿宋" w:eastAsia="仿宋" w:hint="eastAsia"/>
          <w:szCs w:val="32"/>
        </w:rPr>
        <w:t>日完成该套在线设施的调试工作，通电运行，现场安装人员检查设备联网成</w:t>
      </w:r>
      <w:r>
        <w:rPr>
          <w:rFonts w:ascii="Times New Roman" w:eastAsia="仿宋" w:cs="Times New Roman" w:hAnsi="Times New Roman"/>
          <w:szCs w:val="32"/>
        </w:rPr>
        <w:t>功，数据正常上传平台，设备进入稳定正常工作状态。并于2020年1月完成了设备的验收，并与市生态环境局联网。</w:t>
      </w:r>
    </w:p>
    <w:p>
      <w:pPr>
        <w:pStyle w:val="16"/>
        <w:spacing w:after="0" w:line="360" w:lineRule="auto"/>
        <w:ind w:leftChars="0" w:left="0" w:firstLineChars="0" w:firstLine="0"/>
        <w:jc w:val="center"/>
        <w:rPr>
          <w:rFonts w:ascii="Times New Roman" w:eastAsia="仿宋_GB2312" w:cs="Times New Roman" w:hAnsi="Times New Roman"/>
          <w:b/>
          <w:bCs/>
          <w:sz w:val="24"/>
          <w:szCs w:val="24"/>
          <w:lang w:val="en-US"/>
        </w:rPr>
      </w:pPr>
      <w:r>
        <w:rPr>
          <w:rFonts w:ascii="Times New Roman" w:eastAsia="仿宋_GB2312" w:cs="Times New Roman" w:hAnsi="Times New Roman"/>
          <w:b/>
          <w:bCs/>
          <w:sz w:val="24"/>
          <w:szCs w:val="24"/>
          <w:lang w:val="en-US" w:eastAsia="zh-CN"/>
        </w:rPr>
        <w:t>表3   溆浦产业开发区环境空气质量年报</w:t>
      </w:r>
    </w:p>
    <w:tbl>
      <w:tblPr>
        <w:jc w:val="cent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601"/>
        <w:gridCol w:w="2187"/>
        <w:gridCol w:w="943"/>
        <w:gridCol w:w="943"/>
        <w:gridCol w:w="943"/>
        <w:gridCol w:w="943"/>
        <w:gridCol w:w="943"/>
        <w:gridCol w:w="943"/>
        <w:gridCol w:w="768"/>
      </w:tblGrid>
      <w:tr>
        <w:trPr>
          <w:trHeight w:val="510"/>
        </w:trPr>
        <w:tc>
          <w:tcPr>
            <w:tcW w:w="6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1"/>
                <w:sz w:val="24"/>
                <w:szCs w:val="24"/>
                <w:shd w:val="clear" w:color="auto" w:fill="auto"/>
                <w:highlight w:val="auto"/>
              </w:rPr>
              <w:t>序</w:t>
            </w:r>
            <w:r>
              <w:rPr>
                <w:rFonts w:ascii="Times New Roman" w:eastAsia="仿宋" w:cs="Times New Roman" w:hAnsi="Times New Roman"/>
                <w:b w:val="0"/>
                <w:bCs w:val="0"/>
                <w:color w:val="auto"/>
                <w:sz w:val="24"/>
                <w:szCs w:val="24"/>
                <w:shd w:val="clear" w:color="auto" w:fill="auto"/>
                <w:highlight w:val="auto"/>
              </w:rPr>
              <w:t>号</w:t>
            </w:r>
          </w:p>
        </w:tc>
        <w:tc>
          <w:tcPr>
            <w:tcW w:w="21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1"/>
                <w:sz w:val="24"/>
                <w:szCs w:val="24"/>
                <w:shd w:val="clear" w:color="auto" w:fill="auto"/>
                <w:highlight w:val="auto"/>
              </w:rPr>
              <w:t>点位名称</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z w:val="24"/>
                <w:szCs w:val="24"/>
                <w:shd w:val="clear" w:color="auto" w:fill="auto"/>
                <w:highlight w:val="auto"/>
              </w:rPr>
              <w:t>PM</w:t>
            </w:r>
            <w:r>
              <w:rPr>
                <w:rFonts w:ascii="Times New Roman" w:eastAsia="仿宋" w:cs="Times New Roman" w:hAnsi="Times New Roman"/>
                <w:b w:val="0"/>
                <w:bCs w:val="0"/>
                <w:color w:val="auto"/>
                <w:sz w:val="24"/>
                <w:szCs w:val="24"/>
                <w:shd w:val="clear" w:color="auto" w:fill="auto"/>
                <w:vertAlign w:val="subscript"/>
                <w:highlight w:val="auto"/>
              </w:rPr>
              <w:t>2.5</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2"/>
                <w:sz w:val="24"/>
                <w:szCs w:val="24"/>
                <w:shd w:val="clear" w:color="auto" w:fill="auto"/>
                <w:highlight w:val="auto"/>
              </w:rPr>
              <w:t>PM</w:t>
            </w:r>
            <w:r>
              <w:rPr>
                <w:rFonts w:ascii="Times New Roman" w:eastAsia="仿宋" w:cs="Times New Roman" w:hAnsi="Times New Roman"/>
                <w:b w:val="0"/>
                <w:bCs w:val="0"/>
                <w:color w:val="auto"/>
                <w:spacing w:val="-4"/>
                <w:sz w:val="24"/>
                <w:szCs w:val="24"/>
                <w:shd w:val="clear" w:color="auto" w:fill="auto"/>
                <w:vertAlign w:val="subscript"/>
                <w:highlight w:val="auto"/>
              </w:rPr>
              <w:t>1</w:t>
            </w:r>
            <w:r>
              <w:rPr>
                <w:rFonts w:ascii="Times New Roman" w:eastAsia="仿宋" w:cs="Times New Roman" w:hAnsi="Times New Roman"/>
                <w:b w:val="0"/>
                <w:bCs w:val="0"/>
                <w:color w:val="auto"/>
                <w:spacing w:val="-2"/>
                <w:sz w:val="24"/>
                <w:szCs w:val="24"/>
                <w:shd w:val="clear" w:color="auto" w:fill="auto"/>
                <w:vertAlign w:val="subscript"/>
                <w:highlight w:val="auto"/>
              </w:rPr>
              <w:t>0</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2"/>
                <w:sz w:val="24"/>
                <w:szCs w:val="24"/>
                <w:shd w:val="clear" w:color="auto" w:fill="auto"/>
                <w:highlight w:val="auto"/>
              </w:rPr>
              <w:t>S</w:t>
            </w:r>
            <w:r>
              <w:rPr>
                <w:rFonts w:ascii="Times New Roman" w:eastAsia="仿宋" w:cs="Times New Roman" w:hAnsi="Times New Roman"/>
                <w:b w:val="0"/>
                <w:bCs w:val="0"/>
                <w:color w:val="auto"/>
                <w:spacing w:val="-1"/>
                <w:sz w:val="24"/>
                <w:szCs w:val="24"/>
                <w:shd w:val="clear" w:color="auto" w:fill="auto"/>
                <w:highlight w:val="auto"/>
              </w:rPr>
              <w:t>O</w:t>
            </w:r>
            <w:r>
              <w:rPr>
                <w:rFonts w:ascii="Times New Roman" w:eastAsia="仿宋" w:cs="Times New Roman" w:hAnsi="Times New Roman"/>
                <w:b w:val="0"/>
                <w:bCs w:val="0"/>
                <w:color w:val="auto"/>
                <w:spacing w:val="-2"/>
                <w:sz w:val="24"/>
                <w:szCs w:val="24"/>
                <w:shd w:val="clear" w:color="auto" w:fill="auto"/>
                <w:vertAlign w:val="subscript"/>
                <w:highlight w:val="auto"/>
              </w:rPr>
              <w:t>2</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2"/>
                <w:sz w:val="24"/>
                <w:szCs w:val="24"/>
                <w:shd w:val="clear" w:color="auto" w:fill="auto"/>
                <w:highlight w:val="auto"/>
              </w:rPr>
              <w:t>NO</w:t>
            </w:r>
            <w:r>
              <w:rPr>
                <w:rFonts w:ascii="Times New Roman" w:eastAsia="仿宋" w:cs="Times New Roman" w:hAnsi="Times New Roman"/>
                <w:b w:val="0"/>
                <w:bCs w:val="0"/>
                <w:color w:val="auto"/>
                <w:spacing w:val="-3"/>
                <w:sz w:val="24"/>
                <w:szCs w:val="24"/>
                <w:shd w:val="clear" w:color="auto" w:fill="auto"/>
                <w:vertAlign w:val="subscript"/>
                <w:highlight w:val="auto"/>
              </w:rPr>
              <w:t>2</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2"/>
                <w:sz w:val="24"/>
                <w:szCs w:val="24"/>
                <w:shd w:val="clear" w:color="auto" w:fill="auto"/>
                <w:highlight w:val="auto"/>
              </w:rPr>
              <w:t>CO</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1"/>
                <w:sz w:val="24"/>
                <w:szCs w:val="24"/>
                <w:shd w:val="clear" w:color="auto" w:fill="auto"/>
                <w:highlight w:val="auto"/>
              </w:rPr>
              <w:t>O</w:t>
            </w:r>
            <w:r>
              <w:rPr>
                <w:rFonts w:ascii="Times New Roman" w:eastAsia="仿宋" w:cs="Times New Roman" w:hAnsi="Times New Roman"/>
                <w:b w:val="0"/>
                <w:bCs w:val="0"/>
                <w:color w:val="auto"/>
                <w:spacing w:val="-1"/>
                <w:sz w:val="24"/>
                <w:szCs w:val="24"/>
                <w:shd w:val="clear" w:color="auto" w:fill="auto"/>
                <w:vertAlign w:val="subscript"/>
                <w:highlight w:val="auto"/>
              </w:rPr>
              <w:t>3</w:t>
            </w:r>
          </w:p>
        </w:tc>
        <w:tc>
          <w:tcPr>
            <w:tcW w:w="76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2"/>
                <w:sz w:val="24"/>
                <w:szCs w:val="24"/>
              </w:rPr>
              <w:t>AQ</w:t>
            </w:r>
            <w:r>
              <w:rPr>
                <w:rFonts w:ascii="Times New Roman" w:eastAsia="仿宋" w:cs="Times New Roman" w:hAnsi="Times New Roman"/>
                <w:b w:val="0"/>
                <w:bCs w:val="0"/>
                <w:color w:val="auto"/>
                <w:spacing w:val="1"/>
                <w:sz w:val="24"/>
                <w:szCs w:val="24"/>
              </w:rPr>
              <w:t>I</w:t>
            </w:r>
          </w:p>
        </w:tc>
      </w:tr>
      <w:tr>
        <w:trPr>
          <w:trHeight w:val="510"/>
        </w:trPr>
        <w:tc>
          <w:tcPr>
            <w:tcW w:w="601" w:type="dxa"/>
            <w:vMerge/>
            <w:shd w:val="clear" w:color="auto" w:fill="auto"/>
            <w:vAlign w:val="center"/>
          </w:tcPr>
          <w:p/>
        </w:tc>
        <w:tc>
          <w:tcPr>
            <w:tcW w:w="2187" w:type="dxa"/>
            <w:vMerge/>
            <w:shd w:val="clear" w:color="auto" w:fill="auto"/>
            <w:vAlign w:val="center"/>
          </w:tcP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8"/>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ug</w:t>
            </w:r>
            <w:r>
              <w:rPr>
                <w:rFonts w:ascii="Times New Roman" w:eastAsia="仿宋" w:cs="Times New Roman" w:hAnsi="Times New Roman"/>
                <w:b w:val="0"/>
                <w:bCs w:val="0"/>
                <w:color w:val="auto"/>
                <w:spacing w:val="7"/>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m</w:t>
            </w:r>
            <w:r>
              <w:rPr>
                <w:rFonts w:ascii="Times New Roman" w:eastAsia="仿宋" w:cs="Times New Roman" w:hAnsi="Times New Roman"/>
                <w:b w:val="0"/>
                <w:bCs w:val="0"/>
                <w:color w:val="auto"/>
                <w:spacing w:val="7"/>
                <w:sz w:val="24"/>
                <w:szCs w:val="24"/>
                <w:shd w:val="clear" w:color="auto" w:fill="auto"/>
                <w:highlight w:val="auto"/>
              </w:rPr>
              <w:t>³)</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8"/>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ug</w:t>
            </w:r>
            <w:r>
              <w:rPr>
                <w:rFonts w:ascii="Times New Roman" w:eastAsia="仿宋" w:cs="Times New Roman" w:hAnsi="Times New Roman"/>
                <w:b w:val="0"/>
                <w:bCs w:val="0"/>
                <w:color w:val="auto"/>
                <w:spacing w:val="7"/>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m</w:t>
            </w:r>
            <w:r>
              <w:rPr>
                <w:rFonts w:ascii="Times New Roman" w:eastAsia="仿宋" w:cs="Times New Roman" w:hAnsi="Times New Roman"/>
                <w:b w:val="0"/>
                <w:bCs w:val="0"/>
                <w:color w:val="auto"/>
                <w:spacing w:val="7"/>
                <w:sz w:val="24"/>
                <w:szCs w:val="24"/>
                <w:shd w:val="clear" w:color="auto" w:fill="auto"/>
                <w:highlight w:val="auto"/>
              </w:rPr>
              <w:t>³)</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8"/>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ug</w:t>
            </w:r>
            <w:r>
              <w:rPr>
                <w:rFonts w:ascii="Times New Roman" w:eastAsia="仿宋" w:cs="Times New Roman" w:hAnsi="Times New Roman"/>
                <w:b w:val="0"/>
                <w:bCs w:val="0"/>
                <w:color w:val="auto"/>
                <w:spacing w:val="7"/>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m</w:t>
            </w:r>
            <w:r>
              <w:rPr>
                <w:rFonts w:ascii="Times New Roman" w:eastAsia="仿宋" w:cs="Times New Roman" w:hAnsi="Times New Roman"/>
                <w:b w:val="0"/>
                <w:bCs w:val="0"/>
                <w:color w:val="auto"/>
                <w:spacing w:val="7"/>
                <w:sz w:val="24"/>
                <w:szCs w:val="24"/>
                <w:shd w:val="clear" w:color="auto" w:fill="auto"/>
                <w:highlight w:val="auto"/>
              </w:rPr>
              <w:t>³)</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8"/>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ug</w:t>
            </w:r>
            <w:r>
              <w:rPr>
                <w:rFonts w:ascii="Times New Roman" w:eastAsia="仿宋" w:cs="Times New Roman" w:hAnsi="Times New Roman"/>
                <w:b w:val="0"/>
                <w:bCs w:val="0"/>
                <w:color w:val="auto"/>
                <w:spacing w:val="7"/>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m</w:t>
            </w:r>
            <w:r>
              <w:rPr>
                <w:rFonts w:ascii="Times New Roman" w:eastAsia="仿宋" w:cs="Times New Roman" w:hAnsi="Times New Roman"/>
                <w:b w:val="0"/>
                <w:bCs w:val="0"/>
                <w:color w:val="auto"/>
                <w:spacing w:val="7"/>
                <w:sz w:val="24"/>
                <w:szCs w:val="24"/>
                <w:shd w:val="clear" w:color="auto" w:fill="auto"/>
                <w:highlight w:val="auto"/>
              </w:rPr>
              <w:t>³)</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7"/>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mg</w:t>
            </w:r>
            <w:r>
              <w:rPr>
                <w:rFonts w:ascii="Times New Roman" w:eastAsia="仿宋" w:cs="Times New Roman" w:hAnsi="Times New Roman"/>
                <w:b w:val="0"/>
                <w:bCs w:val="0"/>
                <w:color w:val="auto"/>
                <w:spacing w:val="7"/>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m</w:t>
            </w:r>
            <w:r>
              <w:rPr>
                <w:rFonts w:ascii="Times New Roman" w:eastAsia="仿宋" w:cs="Times New Roman" w:hAnsi="Times New Roman"/>
                <w:b w:val="0"/>
                <w:bCs w:val="0"/>
                <w:color w:val="auto"/>
                <w:spacing w:val="7"/>
                <w:sz w:val="24"/>
                <w:szCs w:val="24"/>
                <w:shd w:val="clear" w:color="auto" w:fill="auto"/>
                <w:highlight w:val="auto"/>
              </w:rPr>
              <w:t>³)</w:t>
            </w:r>
          </w:p>
        </w:tc>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shd w:val="clear" w:color="auto" w:fill="auto"/>
                <w:highlight w:val="auto"/>
              </w:rPr>
            </w:pPr>
            <w:r>
              <w:rPr>
                <w:rFonts w:ascii="Times New Roman" w:eastAsia="仿宋" w:cs="Times New Roman" w:hAnsi="Times New Roman"/>
                <w:b w:val="0"/>
                <w:bCs w:val="0"/>
                <w:color w:val="auto"/>
                <w:spacing w:val="8"/>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ug</w:t>
            </w:r>
            <w:r>
              <w:rPr>
                <w:rFonts w:ascii="Times New Roman" w:eastAsia="仿宋" w:cs="Times New Roman" w:hAnsi="Times New Roman"/>
                <w:b w:val="0"/>
                <w:bCs w:val="0"/>
                <w:color w:val="auto"/>
                <w:spacing w:val="7"/>
                <w:sz w:val="24"/>
                <w:szCs w:val="24"/>
                <w:shd w:val="clear" w:color="auto" w:fill="auto"/>
                <w:highlight w:val="auto"/>
              </w:rPr>
              <w:t>/</w:t>
            </w:r>
            <w:r>
              <w:rPr>
                <w:rFonts w:ascii="Times New Roman" w:eastAsia="仿宋" w:cs="Times New Roman" w:hAnsi="Times New Roman"/>
                <w:b w:val="0"/>
                <w:bCs w:val="0"/>
                <w:color w:val="auto"/>
                <w:sz w:val="24"/>
                <w:szCs w:val="24"/>
                <w:shd w:val="clear" w:color="auto" w:fill="auto"/>
                <w:highlight w:val="auto"/>
              </w:rPr>
              <w:t>m</w:t>
            </w:r>
            <w:r>
              <w:rPr>
                <w:rFonts w:ascii="Times New Roman" w:eastAsia="仿宋" w:cs="Times New Roman" w:hAnsi="Times New Roman"/>
                <w:b w:val="0"/>
                <w:bCs w:val="0"/>
                <w:color w:val="auto"/>
                <w:spacing w:val="7"/>
                <w:sz w:val="24"/>
                <w:szCs w:val="24"/>
                <w:shd w:val="clear" w:color="auto" w:fill="auto"/>
                <w:highlight w:val="auto"/>
              </w:rPr>
              <w:t>³)</w:t>
            </w:r>
          </w:p>
        </w:tc>
        <w:tc>
          <w:tcPr>
            <w:tcW w:w="768" w:type="dxa"/>
            <w:vMerge/>
            <w:shd w:val="clear" w:color="auto" w:fill="auto"/>
            <w:vAlign w:val="center"/>
          </w:tcPr>
          <w:p/>
        </w:tc>
      </w:tr>
      <w:tr>
        <w:trPr>
          <w:trHeight w:val="510"/>
        </w:trPr>
        <w:tc>
          <w:tcPr>
            <w:tcW w:w="601"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z w:val="24"/>
                <w:szCs w:val="24"/>
              </w:rPr>
              <w:t>1</w:t>
            </w:r>
          </w:p>
        </w:tc>
        <w:tc>
          <w:tcPr>
            <w:tcW w:w="2187"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1"/>
                <w:sz w:val="24"/>
                <w:szCs w:val="24"/>
              </w:rPr>
              <w:t>溆浦县红</w:t>
            </w:r>
            <w:r>
              <w:rPr>
                <w:rFonts w:ascii="Times New Roman" w:eastAsia="仿宋" w:cs="Times New Roman" w:hAnsi="Times New Roman"/>
                <w:b w:val="0"/>
                <w:bCs w:val="0"/>
                <w:color w:val="auto"/>
                <w:sz w:val="24"/>
                <w:szCs w:val="24"/>
              </w:rPr>
              <w:t>花园工业园</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z w:val="24"/>
                <w:szCs w:val="24"/>
              </w:rPr>
              <w:t>9</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6"/>
                <w:sz w:val="24"/>
                <w:szCs w:val="24"/>
              </w:rPr>
              <w:t>15</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4"/>
                <w:sz w:val="24"/>
                <w:szCs w:val="24"/>
              </w:rPr>
              <w:t>2</w:t>
            </w:r>
            <w:r>
              <w:rPr>
                <w:rFonts w:ascii="Times New Roman" w:eastAsia="仿宋" w:cs="Times New Roman" w:hAnsi="Times New Roman"/>
                <w:b w:val="0"/>
                <w:bCs w:val="0"/>
                <w:color w:val="auto"/>
                <w:spacing w:val="-2"/>
                <w:sz w:val="24"/>
                <w:szCs w:val="24"/>
              </w:rPr>
              <w:t>8</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z w:val="24"/>
                <w:szCs w:val="24"/>
              </w:rPr>
              <w:drawing>
                <wp:inline distT="0" distB="0" distL="0" distR="0">
                  <wp:extent cx="5080" cy="8890"/>
                  <wp:effectExtent l="0" t="0" r="0" b="0"/>
                  <wp:docPr id="4" name="IM 1"/>
                  <wp:cNvGraphicFramePr>
                    <a:graphicFrameLocks noChangeAspect="0"/>
                  </wp:cNvGraphicFramePr>
                  <a:graphic>
                    <a:graphicData uri="http://schemas.openxmlformats.org/drawingml/2006/picture">
                      <pic:pic>
                        <pic:nvPicPr>
                          <pic:cNvPr id="6" name="IM 1 6"/>
                          <pic:cNvPicPr/>
                        </pic:nvPicPr>
                        <pic:blipFill>
                          <a:blip r:embed="rId3"/>
                          <a:stretch>
                            <a:fillRect/>
                          </a:stretch>
                        </pic:blipFill>
                        <pic:spPr>
                          <a:xfrm rot="0">
                            <a:off x="0" y="0"/>
                            <a:ext cx="5080" cy="8890"/>
                          </a:xfrm>
                          <a:prstGeom prst="rect"/>
                          <a:noFill/>
                          <a:ln w="9525" cmpd="sng" cap="flat">
                            <a:noFill/>
                            <a:prstDash val="solid"/>
                            <a:miter/>
                          </a:ln>
                        </pic:spPr>
                      </pic:pic>
                    </a:graphicData>
                  </a:graphic>
                </wp:inline>
              </w:drawing>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6"/>
                <w:sz w:val="24"/>
                <w:szCs w:val="24"/>
              </w:rPr>
              <w:t>15</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z w:val="24"/>
                <w:szCs w:val="24"/>
              </w:rPr>
              <w:drawing>
                <wp:inline distT="0" distB="0" distL="0" distR="0">
                  <wp:extent cx="4445" cy="8890"/>
                  <wp:effectExtent l="0" t="0" r="0" b="0"/>
                  <wp:docPr id="7" name="IM 2"/>
                  <wp:cNvGraphicFramePr>
                    <a:graphicFrameLocks noChangeAspect="0"/>
                  </wp:cNvGraphicFramePr>
                  <a:graphic>
                    <a:graphicData uri="http://schemas.openxmlformats.org/drawingml/2006/picture">
                      <pic:pic>
                        <pic:nvPicPr>
                          <pic:cNvPr id="9" name="IM 2 9"/>
                          <pic:cNvPicPr/>
                        </pic:nvPicPr>
                        <pic:blipFill>
                          <a:blip r:embed="rId4"/>
                          <a:stretch>
                            <a:fillRect/>
                          </a:stretch>
                        </pic:blipFill>
                        <pic:spPr>
                          <a:xfrm rot="0">
                            <a:off x="0" y="0"/>
                            <a:ext cx="4445" cy="8890"/>
                          </a:xfrm>
                          <a:prstGeom prst="rect"/>
                          <a:noFill/>
                          <a:ln w="9525" cmpd="sng" cap="flat">
                            <a:noFill/>
                            <a:prstDash val="solid"/>
                            <a:miter/>
                          </a:ln>
                        </pic:spPr>
                      </pic:pic>
                    </a:graphicData>
                  </a:graphic>
                </wp:inline>
              </w:drawing>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3"/>
                <w:sz w:val="24"/>
                <w:szCs w:val="24"/>
              </w:rPr>
              <w:t>0</w:t>
            </w:r>
            <w:r>
              <w:rPr>
                <w:rFonts w:ascii="Times New Roman" w:eastAsia="仿宋" w:cs="Times New Roman" w:hAnsi="Times New Roman"/>
                <w:b w:val="0"/>
                <w:bCs w:val="0"/>
                <w:color w:val="auto"/>
                <w:spacing w:val="-2"/>
                <w:sz w:val="24"/>
                <w:szCs w:val="24"/>
              </w:rPr>
              <w:t>.07</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z w:val="24"/>
                <w:szCs w:val="24"/>
              </w:rPr>
              <w:drawing>
                <wp:inline distT="0" distB="0" distL="0" distR="0">
                  <wp:extent cx="3810" cy="8890"/>
                  <wp:effectExtent l="0" t="0" r="0" b="0"/>
                  <wp:docPr id="10" name="IM 3"/>
                  <wp:cNvGraphicFramePr>
                    <a:graphicFrameLocks noChangeAspect="0"/>
                  </wp:cNvGraphicFramePr>
                  <a:graphic>
                    <a:graphicData uri="http://schemas.openxmlformats.org/drawingml/2006/picture">
                      <pic:pic>
                        <pic:nvPicPr>
                          <pic:cNvPr id="12" name="IM 3 12"/>
                          <pic:cNvPicPr/>
                        </pic:nvPicPr>
                        <pic:blipFill>
                          <a:blip r:embed="rId5"/>
                          <a:stretch>
                            <a:fillRect/>
                          </a:stretch>
                        </pic:blipFill>
                        <pic:spPr>
                          <a:xfrm rot="0">
                            <a:off x="0" y="0"/>
                            <a:ext cx="3810" cy="8890"/>
                          </a:xfrm>
                          <a:prstGeom prst="rect"/>
                          <a:noFill/>
                          <a:ln w="9525" cmpd="sng" cap="flat">
                            <a:noFill/>
                            <a:prstDash val="solid"/>
                            <a:miter/>
                          </a:ln>
                        </pic:spPr>
                      </pic:pic>
                    </a:graphicData>
                  </a:graphic>
                </wp:inline>
              </w:drawing>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5"/>
                <w:sz w:val="24"/>
                <w:szCs w:val="24"/>
              </w:rPr>
              <w:t>5</w:t>
            </w:r>
            <w:r>
              <w:rPr>
                <w:rFonts w:ascii="Times New Roman" w:eastAsia="仿宋" w:cs="Times New Roman" w:hAnsi="Times New Roman"/>
                <w:b w:val="0"/>
                <w:bCs w:val="0"/>
                <w:color w:val="auto"/>
                <w:spacing w:val="-4"/>
                <w:sz w:val="24"/>
                <w:szCs w:val="24"/>
              </w:rPr>
              <w:t>3</w:t>
            </w:r>
          </w:p>
        </w:tc>
        <w:tc>
          <w:tcPr>
            <w:tcW w:w="76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4"/>
                <w:sz w:val="24"/>
                <w:szCs w:val="24"/>
              </w:rPr>
              <w:t>2</w:t>
            </w:r>
            <w:r>
              <w:rPr>
                <w:rFonts w:ascii="Times New Roman" w:eastAsia="仿宋" w:cs="Times New Roman" w:hAnsi="Times New Roman"/>
                <w:b w:val="0"/>
                <w:bCs w:val="0"/>
                <w:color w:val="auto"/>
                <w:spacing w:val="-2"/>
                <w:sz w:val="24"/>
                <w:szCs w:val="24"/>
              </w:rPr>
              <w:t>4</w:t>
            </w:r>
          </w:p>
        </w:tc>
      </w:tr>
      <w:tr>
        <w:trPr>
          <w:trHeight w:val="510"/>
        </w:trPr>
        <w:tc>
          <w:tcPr>
            <w:tcW w:w="601"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z w:val="24"/>
                <w:szCs w:val="24"/>
                <w:lang w:val="en-US" w:eastAsia="zh-CN"/>
              </w:rPr>
              <w:t>2</w:t>
            </w:r>
            <w:r>
              <w:rPr>
                <w:rFonts w:ascii="Times New Roman" w:eastAsia="仿宋" w:cs="Times New Roman" w:hAnsi="Times New Roman"/>
                <w:b w:val="0"/>
                <w:bCs w:val="0"/>
                <w:color w:val="auto"/>
                <w:sz w:val="24"/>
                <w:szCs w:val="24"/>
              </w:rPr>
              <w:drawing>
                <wp:inline distT="0" distB="0" distL="0" distR="0">
                  <wp:extent cx="1270" cy="8890"/>
                  <wp:effectExtent l="0" t="0" r="0" b="0"/>
                  <wp:docPr id="13" name="IM 1"/>
                  <wp:cNvGraphicFramePr>
                    <a:graphicFrameLocks noChangeAspect="0"/>
                  </wp:cNvGraphicFramePr>
                  <a:graphic>
                    <a:graphicData uri="http://schemas.openxmlformats.org/drawingml/2006/picture">
                      <pic:pic>
                        <pic:nvPicPr>
                          <pic:cNvPr id="15" name="IM 1 15"/>
                          <pic:cNvPicPr/>
                        </pic:nvPicPr>
                        <pic:blipFill>
                          <a:blip r:embed="rId6"/>
                          <a:stretch>
                            <a:fillRect/>
                          </a:stretch>
                        </pic:blipFill>
                        <pic:spPr>
                          <a:xfrm rot="0">
                            <a:off x="0" y="0"/>
                            <a:ext cx="1270" cy="8890"/>
                          </a:xfrm>
                          <a:prstGeom prst="rect"/>
                          <a:noFill/>
                          <a:ln w="9525" cmpd="sng" cap="flat">
                            <a:noFill/>
                            <a:prstDash val="solid"/>
                            <a:miter/>
                          </a:ln>
                        </pic:spPr>
                      </pic:pic>
                    </a:graphicData>
                  </a:graphic>
                </wp:inline>
              </w:drawing>
            </w:r>
          </w:p>
        </w:tc>
        <w:tc>
          <w:tcPr>
            <w:tcW w:w="2187"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1"/>
                <w:sz w:val="24"/>
                <w:szCs w:val="24"/>
              </w:rPr>
              <w:t>溆浦县湘</w:t>
            </w:r>
            <w:r>
              <w:rPr>
                <w:rFonts w:ascii="Times New Roman" w:eastAsia="仿宋" w:cs="Times New Roman" w:hAnsi="Times New Roman"/>
                <w:b w:val="0"/>
                <w:bCs w:val="0"/>
                <w:color w:val="auto"/>
                <w:sz w:val="24"/>
                <w:szCs w:val="24"/>
              </w:rPr>
              <w:t>维文化宫</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6"/>
                <w:sz w:val="24"/>
                <w:szCs w:val="24"/>
              </w:rPr>
              <w:t>14</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4"/>
                <w:sz w:val="24"/>
                <w:szCs w:val="24"/>
              </w:rPr>
              <w:t>3</w:t>
            </w:r>
            <w:r>
              <w:rPr>
                <w:rFonts w:ascii="Times New Roman" w:eastAsia="仿宋" w:cs="Times New Roman" w:hAnsi="Times New Roman"/>
                <w:b w:val="0"/>
                <w:bCs w:val="0"/>
                <w:color w:val="auto"/>
                <w:spacing w:val="-3"/>
                <w:sz w:val="24"/>
                <w:szCs w:val="24"/>
              </w:rPr>
              <w:t>5</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4"/>
                <w:sz w:val="24"/>
                <w:szCs w:val="24"/>
              </w:rPr>
              <w:t>2</w:t>
            </w:r>
            <w:r>
              <w:rPr>
                <w:rFonts w:ascii="Times New Roman" w:eastAsia="仿宋" w:cs="Times New Roman" w:hAnsi="Times New Roman"/>
                <w:b w:val="0"/>
                <w:bCs w:val="0"/>
                <w:color w:val="auto"/>
                <w:spacing w:val="-2"/>
                <w:sz w:val="24"/>
                <w:szCs w:val="24"/>
              </w:rPr>
              <w:t>3</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4"/>
                <w:sz w:val="24"/>
                <w:szCs w:val="24"/>
              </w:rPr>
              <w:t>2</w:t>
            </w:r>
            <w:r>
              <w:rPr>
                <w:rFonts w:ascii="Times New Roman" w:eastAsia="仿宋" w:cs="Times New Roman" w:hAnsi="Times New Roman"/>
                <w:b w:val="0"/>
                <w:bCs w:val="0"/>
                <w:color w:val="auto"/>
                <w:spacing w:val="-2"/>
                <w:sz w:val="24"/>
                <w:szCs w:val="24"/>
              </w:rPr>
              <w:t>2</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3"/>
                <w:sz w:val="24"/>
                <w:szCs w:val="24"/>
              </w:rPr>
              <w:t>0</w:t>
            </w:r>
            <w:r>
              <w:rPr>
                <w:rFonts w:ascii="Times New Roman" w:eastAsia="仿宋" w:cs="Times New Roman" w:hAnsi="Times New Roman"/>
                <w:b w:val="0"/>
                <w:bCs w:val="0"/>
                <w:color w:val="auto"/>
                <w:spacing w:val="-2"/>
                <w:sz w:val="24"/>
                <w:szCs w:val="24"/>
              </w:rPr>
              <w:t>.39</w:t>
            </w:r>
          </w:p>
        </w:tc>
        <w:tc>
          <w:tcPr>
            <w:tcW w:w="94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4"/>
                <w:sz w:val="24"/>
                <w:szCs w:val="24"/>
              </w:rPr>
              <w:t>3</w:t>
            </w:r>
            <w:r>
              <w:rPr>
                <w:rFonts w:ascii="Times New Roman" w:eastAsia="仿宋" w:cs="Times New Roman" w:hAnsi="Times New Roman"/>
                <w:b w:val="0"/>
                <w:bCs w:val="0"/>
                <w:color w:val="auto"/>
                <w:spacing w:val="-3"/>
                <w:sz w:val="24"/>
                <w:szCs w:val="24"/>
              </w:rPr>
              <w:t>2</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z w:val="24"/>
                <w:szCs w:val="24"/>
              </w:rPr>
              <w:drawing>
                <wp:inline distT="0" distB="0" distL="0" distR="0">
                  <wp:extent cx="2540" cy="8890"/>
                  <wp:effectExtent l="0" t="0" r="0" b="0"/>
                  <wp:docPr id="16" name="IM 2"/>
                  <wp:cNvGraphicFramePr>
                    <a:graphicFrameLocks noChangeAspect="0"/>
                  </wp:cNvGraphicFramePr>
                  <a:graphic>
                    <a:graphicData uri="http://schemas.openxmlformats.org/drawingml/2006/picture">
                      <pic:pic>
                        <pic:nvPicPr>
                          <pic:cNvPr id="18" name="IM 2 18"/>
                          <pic:cNvPicPr/>
                        </pic:nvPicPr>
                        <pic:blipFill>
                          <a:blip r:embed="rId7"/>
                          <a:stretch>
                            <a:fillRect/>
                          </a:stretch>
                        </pic:blipFill>
                        <pic:spPr>
                          <a:xfrm rot="0">
                            <a:off x="0" y="0"/>
                            <a:ext cx="2540" cy="8890"/>
                          </a:xfrm>
                          <a:prstGeom prst="rect"/>
                          <a:noFill/>
                          <a:ln w="9525" cmpd="sng" cap="flat">
                            <a:noFill/>
                            <a:prstDash val="solid"/>
                            <a:miter/>
                          </a:ln>
                        </pic:spPr>
                      </pic:pic>
                    </a:graphicData>
                  </a:graphic>
                </wp:inline>
              </w:drawing>
            </w:r>
          </w:p>
        </w:tc>
        <w:tc>
          <w:tcPr>
            <w:tcW w:w="768"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eastAsia="仿宋" w:cs="Times New Roman" w:hAnsi="Times New Roman"/>
                <w:b w:val="0"/>
                <w:bCs w:val="0"/>
                <w:color w:val="auto"/>
                <w:sz w:val="24"/>
                <w:szCs w:val="24"/>
              </w:rPr>
            </w:pPr>
            <w:r>
              <w:rPr>
                <w:rFonts w:ascii="Times New Roman" w:eastAsia="仿宋" w:cs="Times New Roman" w:hAnsi="Times New Roman"/>
                <w:b w:val="0"/>
                <w:bCs w:val="0"/>
                <w:color w:val="auto"/>
                <w:spacing w:val="-4"/>
                <w:sz w:val="24"/>
                <w:szCs w:val="24"/>
              </w:rPr>
              <w:t>3</w:t>
            </w:r>
            <w:r>
              <w:rPr>
                <w:rFonts w:ascii="Times New Roman" w:eastAsia="仿宋" w:cs="Times New Roman" w:hAnsi="Times New Roman"/>
                <w:b w:val="0"/>
                <w:bCs w:val="0"/>
                <w:color w:val="auto"/>
                <w:spacing w:val="-3"/>
                <w:sz w:val="24"/>
                <w:szCs w:val="24"/>
              </w:rPr>
              <w:t>4</w:t>
            </w:r>
          </w:p>
        </w:tc>
      </w:tr>
    </w:tbl>
    <w:p>
      <w:pPr>
        <w:pStyle w:val="16"/>
        <w:keepNext w:val="0"/>
        <w:keepLines w:val="0"/>
        <w:pageBreakBefore w:val="0"/>
        <w:widowControl w:val="0"/>
        <w:kinsoku/>
        <w:wordWrap/>
        <w:overflowPunct/>
        <w:topLinePunct w:val="0"/>
        <w:autoSpaceDE/>
        <w:autoSpaceDN/>
        <w:bidi w:val="0"/>
        <w:adjustRightInd/>
        <w:snapToGrid/>
        <w:spacing w:after="0" w:line="640" w:lineRule="exact"/>
        <w:ind w:leftChars="0" w:left="0"/>
        <w:textAlignment w:val="auto"/>
        <w:rPr>
          <w:rFonts w:ascii="Times New Roman" w:eastAsia="仿宋" w:cs="Times New Roman" w:hAnsi="Times New Roman"/>
          <w:color w:val="auto"/>
          <w:szCs w:val="32"/>
        </w:rPr>
      </w:pPr>
      <w:r>
        <w:rPr>
          <w:rFonts w:ascii="Times New Roman" w:eastAsia="仿宋" w:cs="Times New Roman" w:hAnsi="Times New Roman"/>
          <w:color w:val="auto"/>
          <w:szCs w:val="32"/>
        </w:rPr>
        <w:t>园区202</w:t>
      </w:r>
      <w:r>
        <w:rPr>
          <w:rFonts w:ascii="Times New Roman" w:eastAsia="仿宋" w:cs="Times New Roman" w:hAnsi="Times New Roman"/>
          <w:color w:val="auto"/>
          <w:szCs w:val="32"/>
          <w:lang w:val="en-US" w:eastAsia="zh-CN"/>
        </w:rPr>
        <w:t>2</w:t>
      </w:r>
      <w:r>
        <w:rPr>
          <w:rFonts w:ascii="Times New Roman" w:eastAsia="仿宋" w:cs="Times New Roman" w:hAnsi="Times New Roman"/>
          <w:color w:val="auto"/>
          <w:szCs w:val="32"/>
        </w:rPr>
        <w:t>年</w:t>
      </w:r>
      <w:r>
        <w:rPr>
          <w:rFonts w:ascii="Times New Roman" w:eastAsia="仿宋" w:cs="Times New Roman" w:hAnsi="Times New Roman"/>
          <w:color w:val="auto"/>
          <w:szCs w:val="32"/>
          <w:lang w:val="en-US" w:eastAsia="zh-CN"/>
        </w:rPr>
        <w:t>9月</w:t>
      </w:r>
      <w:r>
        <w:rPr>
          <w:rFonts w:ascii="Times New Roman" w:eastAsia="仿宋" w:cs="Times New Roman" w:hAnsi="Times New Roman"/>
          <w:color w:val="auto"/>
          <w:szCs w:val="32"/>
        </w:rPr>
        <w:t>针对园区环境空气连续</w:t>
      </w:r>
      <w:r>
        <w:rPr>
          <w:rFonts w:ascii="Times New Roman" w:eastAsia="仿宋" w:cs="Times New Roman" w:hAnsi="Times New Roman"/>
          <w:color w:val="auto"/>
          <w:szCs w:val="32"/>
          <w:lang w:val="en-US" w:eastAsia="zh-CN"/>
        </w:rPr>
        <w:t>3</w:t>
      </w:r>
      <w:r>
        <w:rPr>
          <w:rFonts w:ascii="Times New Roman" w:eastAsia="仿宋" w:cs="Times New Roman" w:hAnsi="Times New Roman"/>
          <w:color w:val="auto"/>
          <w:szCs w:val="32"/>
        </w:rPr>
        <w:t>天进行了自行监测，监测范围包括红花园片区和大江口片区，检测项目包含了氨、汞、氟化物、 氯气、氯化氢、甲 醇、甲醛、甲苯、TVOC、硫酸雾，同时记录了气压、气温、风向、风速等，检出的限值分别为氨</w:t>
      </w:r>
      <w:r>
        <w:rPr>
          <w:rFonts w:ascii="Times New Roman" w:eastAsia="仿宋" w:cs="Times New Roman" w:hAnsi="Times New Roman"/>
          <w:color w:val="auto"/>
          <w:szCs w:val="32"/>
          <w:lang w:val="en-US" w:eastAsia="zh-CN"/>
        </w:rPr>
        <w:t>10~30μg/m³</w:t>
      </w:r>
      <w:r>
        <w:rPr>
          <w:rFonts w:ascii="Times New Roman" w:eastAsia="仿宋" w:cs="Times New Roman" w:hAnsi="Times New Roman"/>
          <w:color w:val="auto"/>
          <w:szCs w:val="32"/>
        </w:rPr>
        <w:t>、汞6.6×10</w:t>
      </w:r>
      <w:r>
        <w:rPr>
          <w:rFonts w:ascii="Times New Roman" w:eastAsia="仿宋" w:cs="Times New Roman" w:hAnsi="Times New Roman"/>
          <w:color w:val="auto"/>
          <w:szCs w:val="32"/>
          <w:vertAlign w:val="superscript"/>
        </w:rPr>
        <w:t>-3</w:t>
      </w:r>
      <w:r>
        <w:rPr>
          <w:rFonts w:ascii="Times New Roman" w:eastAsia="仿宋" w:cs="Times New Roman" w:hAnsi="Times New Roman"/>
          <w:color w:val="auto"/>
          <w:szCs w:val="32"/>
        </w:rPr>
        <w:t>L</w:t>
      </w:r>
      <w:r>
        <w:rPr>
          <w:rFonts w:ascii="Times New Roman" w:eastAsia="仿宋" w:cs="Times New Roman" w:hAnsi="Times New Roman"/>
          <w:color w:val="auto"/>
          <w:szCs w:val="32"/>
          <w:lang w:val="en-US" w:eastAsia="zh-CN"/>
        </w:rPr>
        <w:t>μg/m³</w:t>
      </w:r>
      <w:r>
        <w:rPr>
          <w:rFonts w:ascii="Times New Roman" w:eastAsia="仿宋" w:cs="Times New Roman" w:hAnsi="Times New Roman"/>
          <w:color w:val="auto"/>
          <w:szCs w:val="32"/>
        </w:rPr>
        <w:t>、氟化物</w:t>
      </w:r>
      <w:r>
        <w:rPr>
          <w:rFonts w:ascii="Times New Roman" w:eastAsia="仿宋" w:cs="Times New Roman" w:hAnsi="Times New Roman"/>
          <w:color w:val="auto"/>
          <w:szCs w:val="32"/>
          <w:lang w:val="en-US" w:eastAsia="zh-CN"/>
        </w:rPr>
        <w:t>0.5~0.6μg/m³</w:t>
      </w:r>
      <w:r>
        <w:rPr>
          <w:rFonts w:ascii="Times New Roman" w:eastAsia="仿宋" w:cs="Times New Roman" w:hAnsi="Times New Roman"/>
          <w:color w:val="auto"/>
          <w:szCs w:val="32"/>
        </w:rPr>
        <w:t>、 氯气</w:t>
      </w:r>
      <w:r>
        <w:rPr>
          <w:rFonts w:ascii="Times New Roman" w:eastAsia="仿宋" w:cs="Times New Roman" w:hAnsi="Times New Roman"/>
          <w:color w:val="auto"/>
          <w:szCs w:val="32"/>
          <w:lang w:val="en-US" w:eastAsia="zh-CN"/>
        </w:rPr>
        <w:t>30Lμg/m³</w:t>
      </w:r>
      <w:r>
        <w:rPr>
          <w:rFonts w:ascii="Times New Roman" w:eastAsia="仿宋" w:cs="Times New Roman" w:hAnsi="Times New Roman"/>
          <w:color w:val="auto"/>
          <w:szCs w:val="32"/>
        </w:rPr>
        <w:t>、氯化氢</w:t>
      </w:r>
      <w:r>
        <w:rPr>
          <w:rFonts w:ascii="Times New Roman" w:eastAsia="仿宋" w:cs="Times New Roman" w:hAnsi="Times New Roman"/>
          <w:color w:val="auto"/>
          <w:szCs w:val="32"/>
          <w:lang w:val="en-US" w:eastAsia="zh-CN"/>
        </w:rPr>
        <w:t>20Lμg/m³</w:t>
      </w:r>
      <w:r>
        <w:rPr>
          <w:rFonts w:ascii="Times New Roman" w:eastAsia="仿宋" w:cs="Times New Roman" w:hAnsi="Times New Roman"/>
          <w:color w:val="auto"/>
          <w:szCs w:val="32"/>
        </w:rPr>
        <w:t>、甲醇</w:t>
      </w:r>
      <w:r>
        <w:rPr>
          <w:rFonts w:ascii="Times New Roman" w:eastAsia="仿宋" w:cs="Times New Roman" w:hAnsi="Times New Roman"/>
          <w:color w:val="auto"/>
          <w:szCs w:val="32"/>
          <w:lang w:val="en-US" w:eastAsia="zh-CN"/>
        </w:rPr>
        <w:t>100Lμg/m³</w:t>
      </w:r>
      <w:r>
        <w:rPr>
          <w:rFonts w:ascii="Times New Roman" w:eastAsia="仿宋" w:cs="Times New Roman" w:hAnsi="Times New Roman"/>
          <w:color w:val="auto"/>
          <w:szCs w:val="32"/>
        </w:rPr>
        <w:t>、甲醛</w:t>
      </w:r>
      <w:r>
        <w:rPr>
          <w:rFonts w:ascii="Times New Roman" w:eastAsia="仿宋" w:cs="Times New Roman" w:hAnsi="Times New Roman"/>
          <w:color w:val="auto"/>
          <w:szCs w:val="32"/>
          <w:lang w:val="en-US" w:eastAsia="zh-CN"/>
        </w:rPr>
        <w:t>10Lμg/m³</w:t>
      </w:r>
      <w:r>
        <w:rPr>
          <w:rFonts w:ascii="Times New Roman" w:eastAsia="仿宋" w:cs="Times New Roman" w:hAnsi="Times New Roman"/>
          <w:color w:val="auto"/>
          <w:szCs w:val="32"/>
        </w:rPr>
        <w:t>、甲苯</w:t>
      </w:r>
      <w:r>
        <w:rPr>
          <w:rFonts w:ascii="Times New Roman" w:eastAsia="仿宋" w:cs="Times New Roman" w:hAnsi="Times New Roman"/>
          <w:color w:val="auto"/>
          <w:szCs w:val="32"/>
          <w:lang w:val="en-US" w:eastAsia="zh-CN"/>
        </w:rPr>
        <w:t>1.5Lμg/m³</w:t>
      </w:r>
      <w:r>
        <w:rPr>
          <w:rFonts w:ascii="Times New Roman" w:eastAsia="仿宋" w:cs="Times New Roman" w:hAnsi="Times New Roman"/>
          <w:color w:val="auto"/>
          <w:szCs w:val="32"/>
        </w:rPr>
        <w:t>、TVOC</w:t>
      </w:r>
      <w:r>
        <w:rPr>
          <w:rFonts w:ascii="Times New Roman" w:eastAsia="仿宋" w:cs="Times New Roman" w:hAnsi="Times New Roman"/>
          <w:color w:val="auto"/>
          <w:szCs w:val="32"/>
          <w:lang w:val="en-US" w:eastAsia="zh-CN"/>
        </w:rPr>
        <w:t>295~356μg/m³</w:t>
      </w:r>
      <w:r>
        <w:rPr>
          <w:rFonts w:ascii="Times New Roman" w:eastAsia="仿宋" w:cs="Times New Roman" w:hAnsi="Times New Roman"/>
          <w:color w:val="auto"/>
          <w:szCs w:val="32"/>
        </w:rPr>
        <w:t>、硫酸雾</w:t>
      </w:r>
      <w:r>
        <w:rPr>
          <w:rFonts w:ascii="Times New Roman" w:eastAsia="仿宋" w:cs="Times New Roman" w:hAnsi="Times New Roman"/>
          <w:color w:val="auto"/>
          <w:szCs w:val="32"/>
          <w:lang w:val="en-US" w:eastAsia="zh-CN"/>
        </w:rPr>
        <w:t>5Lμg/m³，氟化物满足《环境空气质量标准》(GB 3095-2012)表A.1二级限值;</w:t>
      </w:r>
      <w:r>
        <w:rPr>
          <w:rFonts w:ascii="Times New Roman" w:eastAsia="仿宋" w:cs="Times New Roman" w:hAnsi="Times New Roman"/>
          <w:color w:val="auto"/>
          <w:szCs w:val="32"/>
        </w:rPr>
        <w:t>氨、汞、氯气、氯化氢、甲 醇、甲醛、甲苯、TVOC、硫酸雾</w:t>
      </w:r>
      <w:r>
        <w:rPr>
          <w:rFonts w:ascii="Times New Roman" w:eastAsia="仿宋" w:cs="Times New Roman" w:hAnsi="Times New Roman"/>
          <w:color w:val="auto"/>
          <w:szCs w:val="32"/>
          <w:lang w:val="en-US" w:eastAsia="zh-CN"/>
        </w:rPr>
        <w:t>均满足《环境影响评价技 术导则大气环境》(HJ2.2-2018)附录D浓度限值。</w:t>
      </w:r>
    </w:p>
    <w:p>
      <w:pPr>
        <w:pStyle w:val="16"/>
        <w:adjustRightInd/>
        <w:snapToGrid w:val="0"/>
        <w:spacing w:after="0" w:line="640" w:lineRule="exact"/>
        <w:ind w:leftChars="0" w:left="0"/>
        <w:rPr>
          <w:rFonts w:ascii="仿宋" w:eastAsia="仿宋" w:cs="楷体_GB2312"/>
          <w:b/>
          <w:szCs w:val="32"/>
        </w:rPr>
      </w:pPr>
      <w:r>
        <w:rPr>
          <w:rFonts w:ascii="仿宋" w:eastAsia="仿宋" w:cs="楷体_GB2312" w:hint="eastAsia"/>
          <w:b/>
          <w:szCs w:val="32"/>
        </w:rPr>
        <w:t>（五）土壤环境管理</w:t>
      </w:r>
    </w:p>
    <w:p>
      <w:pPr>
        <w:pStyle w:val="16"/>
        <w:adjustRightInd/>
        <w:snapToGrid w:val="0"/>
        <w:spacing w:after="0" w:line="640" w:lineRule="exact"/>
        <w:ind w:leftChars="0" w:left="0"/>
        <w:rPr>
          <w:rFonts w:ascii="仿宋" w:eastAsia="仿宋" w:cs="宋体"/>
          <w:color w:val="auto"/>
          <w:szCs w:val="32"/>
        </w:rPr>
      </w:pPr>
      <w:r>
        <w:rPr>
          <w:rFonts w:ascii="仿宋" w:eastAsia="仿宋" w:cs="仿宋_GB2312" w:hint="eastAsia"/>
          <w:color w:val="auto"/>
          <w:szCs w:val="32"/>
        </w:rPr>
        <w:t>园区202</w:t>
      </w:r>
      <w:r>
        <w:rPr>
          <w:rFonts w:ascii="仿宋" w:eastAsia="仿宋" w:cs="仿宋_GB2312" w:hint="eastAsia"/>
          <w:color w:val="auto"/>
          <w:szCs w:val="32"/>
          <w:lang w:val="en-US" w:eastAsia="zh-CN"/>
        </w:rPr>
        <w:t>2</w:t>
      </w:r>
      <w:r>
        <w:rPr>
          <w:rFonts w:ascii="仿宋" w:eastAsia="仿宋" w:cs="仿宋_GB2312" w:hint="eastAsia"/>
          <w:color w:val="auto"/>
          <w:szCs w:val="32"/>
        </w:rPr>
        <w:t>年针对园区土壤进行了自行监测，监测范围包括红花园片区和大江口片区，</w:t>
      </w:r>
      <w:r>
        <w:rPr>
          <w:rFonts w:ascii="仿宋" w:eastAsia="仿宋" w:cs="仿宋_GB2312" w:hint="eastAsia"/>
          <w:color w:val="auto"/>
          <w:szCs w:val="32"/>
          <w:lang w:val="en-US" w:eastAsia="zh-CN"/>
        </w:rPr>
        <w:t>共布设了4个监测点位，</w:t>
      </w:r>
      <w:r>
        <w:rPr>
          <w:rFonts w:ascii="仿宋" w:eastAsia="仿宋" w:cs="仿宋_GB2312" w:hint="eastAsia"/>
          <w:color w:val="auto"/>
          <w:szCs w:val="32"/>
        </w:rPr>
        <w:t>检测项目包含了pH值、砷、镉、六价 铬、铜、铅、汞、镍 锰、锌等，未涉及污染地块，各项指标检测值均在限定值以下</w:t>
      </w:r>
      <w:r>
        <w:rPr>
          <w:rFonts w:ascii="仿宋" w:eastAsia="仿宋" w:cs="宋体" w:hint="eastAsia"/>
          <w:color w:val="auto"/>
          <w:szCs w:val="32"/>
        </w:rPr>
        <w:t>。</w:t>
      </w:r>
    </w:p>
    <w:p>
      <w:pPr>
        <w:pStyle w:val="16"/>
        <w:adjustRightInd/>
        <w:snapToGrid w:val="0"/>
        <w:spacing w:after="0" w:line="640" w:lineRule="exact"/>
        <w:ind w:leftChars="0" w:left="0"/>
        <w:rPr>
          <w:rFonts w:ascii="仿宋" w:eastAsia="仿宋" w:cs="仿宋_GB2312"/>
          <w:b/>
          <w:szCs w:val="32"/>
        </w:rPr>
      </w:pPr>
      <w:r>
        <w:rPr>
          <w:rFonts w:ascii="仿宋" w:eastAsia="仿宋" w:cs="楷体_GB2312" w:hint="eastAsia"/>
          <w:b/>
          <w:szCs w:val="32"/>
        </w:rPr>
        <w:t>（六）固体废物管理</w:t>
      </w:r>
    </w:p>
    <w:p>
      <w:pPr>
        <w:pStyle w:val="16"/>
        <w:adjustRightInd/>
        <w:snapToGrid w:val="0"/>
        <w:spacing w:after="0" w:line="640" w:lineRule="exact"/>
        <w:ind w:leftChars="0" w:left="0"/>
        <w:rPr>
          <w:rFonts w:ascii="仿宋" w:eastAsia="仿宋" w:cs="仿宋_GB2312"/>
          <w:color w:val="auto"/>
          <w:szCs w:val="32"/>
        </w:rPr>
      </w:pPr>
      <w:r>
        <w:rPr>
          <w:rFonts w:ascii="Times New Roman" w:eastAsia="仿宋" w:cs="Times New Roman" w:hAnsi="Times New Roman"/>
          <w:color w:val="auto"/>
          <w:szCs w:val="32"/>
        </w:rPr>
        <w:t>园区一般工业固体废物产生企业数量</w:t>
      </w:r>
      <w:r>
        <w:rPr>
          <w:rFonts w:ascii="Times New Roman" w:eastAsia="仿宋" w:cs="Times New Roman" w:hAnsi="Times New Roman"/>
          <w:color w:val="auto"/>
          <w:szCs w:val="32"/>
          <w:u w:val="single"/>
          <w:lang w:val="en-US" w:eastAsia="zh-CN"/>
        </w:rPr>
        <w:t>29</w:t>
      </w:r>
      <w:r>
        <w:rPr>
          <w:rFonts w:ascii="Times New Roman" w:eastAsia="仿宋" w:cs="Times New Roman" w:hAnsi="Times New Roman"/>
          <w:color w:val="auto"/>
          <w:szCs w:val="32"/>
          <w:u w:val="single"/>
        </w:rPr>
        <w:t xml:space="preserve"> </w:t>
      </w:r>
      <w:r>
        <w:rPr>
          <w:rFonts w:ascii="Times New Roman" w:eastAsia="仿宋" w:cs="Times New Roman" w:hAnsi="Times New Roman"/>
          <w:color w:val="auto"/>
          <w:szCs w:val="32"/>
          <w:u w:val="none"/>
        </w:rPr>
        <w:t>个</w:t>
      </w:r>
      <w:r>
        <w:rPr>
          <w:rFonts w:ascii="Times New Roman" w:eastAsia="仿宋" w:cs="Times New Roman" w:hAnsi="Times New Roman"/>
          <w:color w:val="auto"/>
          <w:szCs w:val="32"/>
        </w:rPr>
        <w:t>，产生量</w:t>
      </w:r>
      <w:r>
        <w:rPr>
          <w:rFonts w:ascii="Times New Roman" w:eastAsia="仿宋" w:cs="Times New Roman" w:hAnsi="Times New Roman"/>
          <w:color w:val="auto"/>
          <w:szCs w:val="32"/>
          <w:u w:val="single"/>
        </w:rPr>
        <w:t>41325.3</w:t>
      </w:r>
      <w:r>
        <w:rPr>
          <w:rFonts w:ascii="Times New Roman" w:eastAsia="仿宋" w:cs="Times New Roman" w:hAnsi="Times New Roman" w:hint="eastAsia"/>
          <w:color w:val="auto"/>
          <w:szCs w:val="32"/>
          <w:u w:val="none"/>
          <w:lang w:val="en-US" w:eastAsia="zh-CN"/>
        </w:rPr>
        <w:t xml:space="preserve"> </w:t>
      </w:r>
      <w:r>
        <w:rPr>
          <w:rFonts w:ascii="Times New Roman" w:eastAsia="仿宋" w:cs="Times New Roman" w:hAnsi="Times New Roman"/>
          <w:color w:val="auto"/>
          <w:szCs w:val="32"/>
          <w:u w:val="none"/>
        </w:rPr>
        <w:t>t/a</w:t>
      </w:r>
      <w:r>
        <w:rPr>
          <w:rFonts w:ascii="Times New Roman" w:eastAsia="仿宋" w:cs="Times New Roman" w:hAnsi="Times New Roman"/>
          <w:color w:val="auto"/>
          <w:szCs w:val="32"/>
        </w:rPr>
        <w:t>，其中，自行综合利用</w:t>
      </w:r>
      <w:r>
        <w:rPr>
          <w:rFonts w:ascii="Times New Roman" w:eastAsia="仿宋" w:cs="Times New Roman" w:hAnsi="Times New Roman"/>
          <w:color w:val="auto"/>
          <w:szCs w:val="32"/>
          <w:u w:val="single"/>
        </w:rPr>
        <w:t>17709.4</w:t>
      </w:r>
      <w:r>
        <w:rPr>
          <w:rFonts w:ascii="Times New Roman" w:eastAsia="仿宋" w:cs="Times New Roman" w:hAnsi="Times New Roman" w:hint="eastAsia"/>
          <w:color w:val="auto"/>
          <w:szCs w:val="32"/>
          <w:u w:val="single"/>
          <w:lang w:val="en-US" w:eastAsia="zh-CN"/>
        </w:rPr>
        <w:t xml:space="preserve"> </w:t>
      </w:r>
      <w:r>
        <w:rPr>
          <w:rFonts w:ascii="Times New Roman" w:eastAsia="仿宋" w:cs="Times New Roman" w:hAnsi="Times New Roman"/>
          <w:color w:val="auto"/>
          <w:szCs w:val="32"/>
          <w:u w:val="none"/>
        </w:rPr>
        <w:t>t/a</w:t>
      </w:r>
      <w:r>
        <w:rPr>
          <w:rFonts w:ascii="Times New Roman" w:eastAsia="仿宋" w:cs="Times New Roman" w:hAnsi="Times New Roman"/>
          <w:color w:val="auto"/>
          <w:szCs w:val="32"/>
        </w:rPr>
        <w:t>，自行处置</w:t>
      </w:r>
      <w:r>
        <w:rPr>
          <w:rFonts w:ascii="Times New Roman" w:eastAsia="仿宋" w:cs="Times New Roman" w:hAnsi="Times New Roman"/>
          <w:color w:val="auto"/>
          <w:szCs w:val="32"/>
          <w:u w:val="single"/>
          <w:lang w:val="en-US" w:eastAsia="zh-CN"/>
        </w:rPr>
        <w:t>0</w:t>
      </w:r>
      <w:r>
        <w:rPr>
          <w:rFonts w:ascii="Times New Roman" w:eastAsia="仿宋" w:cs="Times New Roman" w:hAnsi="Times New Roman" w:hint="eastAsia"/>
          <w:color w:val="auto"/>
          <w:szCs w:val="32"/>
          <w:u w:val="single"/>
          <w:lang w:val="en-US" w:eastAsia="zh-CN"/>
        </w:rPr>
        <w:t xml:space="preserve"> </w:t>
      </w:r>
      <w:r>
        <w:rPr>
          <w:rFonts w:ascii="Times New Roman" w:eastAsia="仿宋" w:cs="Times New Roman" w:hAnsi="Times New Roman"/>
          <w:color w:val="auto"/>
          <w:szCs w:val="32"/>
          <w:u w:val="none"/>
        </w:rPr>
        <w:t>t/a</w:t>
      </w:r>
      <w:r>
        <w:rPr>
          <w:rFonts w:ascii="Times New Roman" w:eastAsia="仿宋" w:cs="Times New Roman" w:hAnsi="Times New Roman"/>
          <w:color w:val="auto"/>
          <w:szCs w:val="32"/>
        </w:rPr>
        <w:t>，外</w:t>
      </w:r>
      <w:r>
        <w:rPr>
          <w:rFonts w:ascii="Times New Roman" w:eastAsia="仿宋" w:cs="Times New Roman" w:hAnsi="Times New Roman"/>
          <w:color w:val="auto"/>
          <w:szCs w:val="32"/>
          <w:lang w:val="en-US" w:eastAsia="zh-CN"/>
        </w:rPr>
        <w:t>售综合利用</w:t>
      </w:r>
      <w:r>
        <w:rPr>
          <w:rFonts w:ascii="Times New Roman" w:eastAsia="仿宋" w:cs="Times New Roman" w:hAnsi="Times New Roman"/>
          <w:color w:val="auto"/>
          <w:szCs w:val="32"/>
          <w:u w:val="single"/>
          <w:lang w:val="en-US" w:eastAsia="zh-CN"/>
        </w:rPr>
        <w:t>23429.3</w:t>
      </w:r>
      <w:r>
        <w:rPr>
          <w:rFonts w:ascii="Times New Roman" w:eastAsia="仿宋" w:cs="Times New Roman" w:hAnsi="Times New Roman" w:hint="eastAsia"/>
          <w:color w:val="auto"/>
          <w:szCs w:val="32"/>
          <w:u w:val="single"/>
          <w:lang w:val="en-US" w:eastAsia="zh-CN"/>
        </w:rPr>
        <w:t xml:space="preserve"> </w:t>
      </w:r>
      <w:r>
        <w:rPr>
          <w:rFonts w:ascii="Times New Roman" w:eastAsia="仿宋" w:cs="Times New Roman" w:hAnsi="Times New Roman"/>
          <w:color w:val="auto"/>
          <w:szCs w:val="32"/>
          <w:u w:val="none"/>
        </w:rPr>
        <w:t>t/a</w:t>
      </w:r>
      <w:r>
        <w:rPr>
          <w:rFonts w:ascii="Times New Roman" w:eastAsia="仿宋" w:cs="Times New Roman" w:hAnsi="Times New Roman"/>
          <w:color w:val="auto"/>
          <w:szCs w:val="32"/>
          <w:lang w:eastAsia="zh-CN"/>
        </w:rPr>
        <w:t>，</w:t>
      </w:r>
      <w:r>
        <w:rPr>
          <w:rFonts w:ascii="Times New Roman" w:eastAsia="仿宋" w:cs="Times New Roman" w:hAnsi="Times New Roman" w:hint="eastAsia"/>
          <w:color w:val="auto"/>
          <w:szCs w:val="32"/>
          <w:lang w:val="en-US" w:eastAsia="zh-CN"/>
        </w:rPr>
        <w:t>环卫部门</w:t>
      </w:r>
      <w:r>
        <w:rPr>
          <w:rFonts w:ascii="Times New Roman" w:eastAsia="仿宋" w:cs="Times New Roman" w:hAnsi="Times New Roman"/>
          <w:color w:val="auto"/>
          <w:szCs w:val="32"/>
          <w:lang w:val="en-US" w:eastAsia="zh-CN"/>
        </w:rPr>
        <w:t>处置</w:t>
      </w:r>
      <w:r>
        <w:rPr>
          <w:rFonts w:ascii="Times New Roman" w:eastAsia="仿宋" w:cs="Times New Roman" w:hAnsi="Times New Roman"/>
          <w:color w:val="auto"/>
          <w:szCs w:val="32"/>
          <w:u w:val="single"/>
          <w:lang w:val="en-US" w:eastAsia="zh-CN"/>
        </w:rPr>
        <w:t>186.6</w:t>
      </w:r>
      <w:r>
        <w:rPr>
          <w:rFonts w:ascii="Times New Roman" w:eastAsia="仿宋" w:cs="Times New Roman" w:hAnsi="Times New Roman" w:hint="eastAsia"/>
          <w:color w:val="auto"/>
          <w:szCs w:val="32"/>
          <w:u w:val="single"/>
          <w:lang w:val="en-US" w:eastAsia="zh-CN"/>
        </w:rPr>
        <w:t xml:space="preserve"> </w:t>
      </w:r>
      <w:r>
        <w:rPr>
          <w:rFonts w:ascii="Times New Roman" w:eastAsia="仿宋" w:cs="Times New Roman" w:hAnsi="Times New Roman"/>
          <w:color w:val="auto"/>
          <w:szCs w:val="32"/>
          <w:u w:val="none"/>
          <w:lang w:eastAsia="zh-CN"/>
        </w:rPr>
        <w:t>t/a</w:t>
      </w:r>
      <w:r>
        <w:rPr>
          <w:rFonts w:ascii="Times New Roman" w:eastAsia="仿宋" w:cs="Times New Roman" w:hAnsi="Times New Roman"/>
          <w:color w:val="auto"/>
          <w:szCs w:val="32"/>
        </w:rPr>
        <w:t>。其中危险废物产生企业数量</w:t>
      </w:r>
      <w:r>
        <w:rPr>
          <w:rFonts w:ascii="Times New Roman" w:eastAsia="仿宋" w:cs="Times New Roman" w:hAnsi="Times New Roman"/>
          <w:color w:val="auto"/>
          <w:szCs w:val="32"/>
          <w:u w:val="single"/>
          <w:lang w:val="en-US" w:eastAsia="zh-CN"/>
        </w:rPr>
        <w:t>12</w:t>
      </w:r>
      <w:r>
        <w:rPr>
          <w:rFonts w:ascii="Times New Roman" w:eastAsia="仿宋" w:cs="Times New Roman" w:hAnsi="Times New Roman"/>
          <w:color w:val="auto"/>
          <w:szCs w:val="32"/>
          <w:u w:val="none"/>
        </w:rPr>
        <w:t>个</w:t>
      </w:r>
      <w:r>
        <w:rPr>
          <w:rFonts w:ascii="Times New Roman" w:eastAsia="仿宋" w:cs="Times New Roman" w:hAnsi="Times New Roman"/>
          <w:color w:val="auto"/>
          <w:szCs w:val="32"/>
        </w:rPr>
        <w:t>，产生量</w:t>
      </w:r>
      <w:r>
        <w:rPr>
          <w:rFonts w:ascii="Times New Roman" w:eastAsia="仿宋" w:cs="Times New Roman" w:hAnsi="Times New Roman"/>
          <w:color w:val="auto"/>
          <w:szCs w:val="32"/>
          <w:u w:val="single"/>
        </w:rPr>
        <w:t>26.719</w:t>
      </w:r>
      <w:r>
        <w:rPr>
          <w:rFonts w:ascii="Times New Roman" w:eastAsia="仿宋" w:cs="Times New Roman" w:hAnsi="Times New Roman" w:hint="eastAsia"/>
          <w:color w:val="auto"/>
          <w:szCs w:val="32"/>
          <w:u w:val="single"/>
          <w:lang w:val="en-US" w:eastAsia="zh-CN"/>
        </w:rPr>
        <w:t xml:space="preserve"> </w:t>
      </w:r>
      <w:r>
        <w:rPr>
          <w:rFonts w:ascii="Times New Roman" w:eastAsia="仿宋" w:cs="Times New Roman" w:hAnsi="Times New Roman"/>
          <w:color w:val="auto"/>
          <w:szCs w:val="32"/>
          <w:u w:val="none"/>
        </w:rPr>
        <w:t>t/a，</w:t>
      </w:r>
      <w:r>
        <w:rPr>
          <w:rFonts w:ascii="Times New Roman" w:eastAsia="仿宋" w:cs="Times New Roman" w:hAnsi="Times New Roman"/>
          <w:color w:val="auto"/>
          <w:szCs w:val="32"/>
        </w:rPr>
        <w:t>其中，</w:t>
      </w:r>
      <w:r>
        <w:rPr>
          <w:rFonts w:ascii="Times New Roman" w:eastAsia="仿宋_GB2312" w:cs="Times New Roman" w:hAnsi="Times New Roman"/>
          <w:color w:val="auto"/>
          <w:szCs w:val="32"/>
        </w:rPr>
        <w:t>自行综合利用</w:t>
      </w:r>
      <w:r>
        <w:rPr>
          <w:rFonts w:ascii="Times New Roman" w:eastAsia="仿宋_GB2312" w:cs="Times New Roman" w:hAnsi="Times New Roman"/>
          <w:color w:val="auto"/>
          <w:szCs w:val="32"/>
          <w:u w:val="single" w:color="000000"/>
        </w:rPr>
        <w:t xml:space="preserve"> 0 </w:t>
      </w:r>
      <w:r>
        <w:rPr>
          <w:rFonts w:ascii="Times New Roman" w:eastAsia="仿宋_GB2312" w:cs="Times New Roman" w:hAnsi="Times New Roman"/>
          <w:color w:val="auto"/>
          <w:szCs w:val="32"/>
        </w:rPr>
        <w:t>t/a，自行处置</w:t>
      </w:r>
      <w:r>
        <w:rPr>
          <w:rFonts w:ascii="Times New Roman" w:eastAsia="仿宋_GB2312" w:cs="Times New Roman" w:hAnsi="Times New Roman"/>
          <w:color w:val="auto"/>
          <w:szCs w:val="32"/>
          <w:u w:val="single" w:color="000000"/>
        </w:rPr>
        <w:t xml:space="preserve"> 0  </w:t>
      </w:r>
      <w:r>
        <w:rPr>
          <w:rFonts w:ascii="Times New Roman" w:eastAsia="仿宋_GB2312" w:cs="Times New Roman" w:hAnsi="Times New Roman"/>
          <w:color w:val="auto"/>
          <w:szCs w:val="32"/>
        </w:rPr>
        <w:t>t/a，</w:t>
      </w:r>
      <w:r>
        <w:rPr>
          <w:rFonts w:ascii="Times New Roman" w:eastAsia="仿宋" w:cs="Times New Roman" w:hAnsi="Times New Roman"/>
          <w:color w:val="auto"/>
          <w:szCs w:val="32"/>
        </w:rPr>
        <w:t>外委处置</w:t>
      </w:r>
      <w:r>
        <w:rPr>
          <w:rFonts w:ascii="Times New Roman" w:eastAsia="仿宋" w:cs="Times New Roman" w:hAnsi="Times New Roman"/>
          <w:color w:val="auto"/>
          <w:szCs w:val="32"/>
          <w:u w:val="single"/>
        </w:rPr>
        <w:t>26.719</w:t>
      </w:r>
      <w:r>
        <w:rPr>
          <w:rFonts w:ascii="Times New Roman" w:eastAsia="仿宋" w:cs="Times New Roman" w:hAnsi="Times New Roman" w:hint="eastAsia"/>
          <w:color w:val="auto"/>
          <w:szCs w:val="32"/>
          <w:u w:val="single"/>
          <w:lang w:val="en-US" w:eastAsia="zh-CN"/>
        </w:rPr>
        <w:t xml:space="preserve"> </w:t>
      </w:r>
      <w:r>
        <w:rPr>
          <w:rFonts w:ascii="Times New Roman" w:eastAsia="仿宋" w:cs="Times New Roman" w:hAnsi="Times New Roman"/>
          <w:color w:val="auto"/>
          <w:szCs w:val="32"/>
        </w:rPr>
        <w:t>t/a。</w:t>
      </w:r>
    </w:p>
    <w:p>
      <w:pPr>
        <w:pStyle w:val="16"/>
        <w:spacing w:after="0" w:line="360" w:lineRule="auto"/>
        <w:ind w:leftChars="0" w:left="0" w:firstLineChars="0" w:firstLine="0"/>
        <w:jc w:val="center"/>
        <w:rPr>
          <w:rFonts w:ascii="Times New Roman" w:eastAsia="仿宋_GB2312" w:cs="Times New Roman" w:hAnsi="Times New Roman"/>
          <w:b/>
          <w:bCs/>
          <w:sz w:val="24"/>
          <w:szCs w:val="24"/>
        </w:rPr>
      </w:pPr>
      <w:r>
        <w:rPr>
          <w:rFonts w:ascii="Times New Roman" w:eastAsia="仿宋_GB2312" w:cs="Times New Roman" w:hAnsi="Times New Roman"/>
          <w:b/>
          <w:bCs/>
          <w:sz w:val="24"/>
          <w:szCs w:val="24"/>
        </w:rPr>
        <w:t>表</w:t>
      </w:r>
      <w:r>
        <w:rPr>
          <w:rFonts w:ascii="Times New Roman" w:eastAsia="仿宋_GB2312" w:cs="Times New Roman" w:hAnsi="Times New Roman" w:hint="eastAsia"/>
          <w:b/>
          <w:bCs/>
          <w:sz w:val="24"/>
          <w:szCs w:val="24"/>
          <w:lang w:val="en-US" w:eastAsia="zh-CN"/>
        </w:rPr>
        <w:t xml:space="preserve">4 </w:t>
      </w:r>
      <w:r>
        <w:rPr>
          <w:rFonts w:ascii="Times New Roman" w:eastAsia="仿宋_GB2312" w:cs="Times New Roman" w:hAnsi="Times New Roman"/>
          <w:b/>
          <w:bCs/>
          <w:sz w:val="24"/>
          <w:szCs w:val="24"/>
        </w:rPr>
        <w:t xml:space="preserve">  固体废物产生及处置情况表</w:t>
      </w:r>
    </w:p>
    <w:tbl>
      <w:tblPr>
        <w:jc w:val="center"/>
        <w:tblW w:w="543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96"/>
        <w:gridCol w:w="689"/>
        <w:gridCol w:w="916"/>
        <w:gridCol w:w="698"/>
        <w:gridCol w:w="779"/>
        <w:gridCol w:w="1324"/>
        <w:gridCol w:w="753"/>
        <w:gridCol w:w="966"/>
        <w:gridCol w:w="724"/>
        <w:gridCol w:w="1109"/>
      </w:tblGrid>
      <w:tr>
        <w:trPr>
          <w:trHeight w:val="454"/>
        </w:trPr>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企业名称</w:t>
            </w:r>
          </w:p>
        </w:tc>
        <w:tc>
          <w:tcPr>
            <w:tcW w:w="42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固体废物产生及处置情况</w:t>
            </w:r>
          </w:p>
        </w:tc>
      </w:tr>
      <w:tr>
        <w:trPr>
          <w:trHeight w:val="454"/>
        </w:trPr>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23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一般工业固体废物（t/a）</w:t>
            </w:r>
          </w:p>
        </w:tc>
        <w:tc>
          <w:tcPr>
            <w:tcW w:w="19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危险废物（t/a）</w:t>
            </w:r>
          </w:p>
        </w:tc>
      </w:tr>
      <w:tr>
        <w:trPr>
          <w:trHeight w:val="454"/>
        </w:trPr>
        <w:tc>
          <w:tcPr>
            <w:tcW w:w="700" w:type="pct"/>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产生量</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自行综合利用</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lang w:val="en-US" w:eastAsia="zh-CN"/>
              </w:rPr>
              <w:t>自行</w:t>
            </w:r>
            <w:r>
              <w:rPr>
                <w:rFonts w:ascii="Times New Roman" w:eastAsia="仿宋" w:cs="Times New Roman" w:hAnsi="Times New Roman"/>
                <w:b/>
                <w:bCs/>
                <w:kern w:val="0"/>
                <w:sz w:val="21"/>
                <w:szCs w:val="21"/>
                <w:shd w:val="clear" w:color="auto" w:fill="auto"/>
              </w:rPr>
              <w:t>处置</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lang w:val="en-US" w:eastAsia="zh-CN"/>
              </w:rPr>
            </w:pPr>
            <w:r>
              <w:rPr>
                <w:rFonts w:ascii="Times New Roman" w:eastAsia="仿宋" w:cs="Times New Roman" w:hAnsi="Times New Roman"/>
                <w:b/>
                <w:bCs/>
                <w:kern w:val="0"/>
                <w:sz w:val="21"/>
                <w:szCs w:val="21"/>
                <w:shd w:val="clear" w:color="auto" w:fill="auto"/>
              </w:rPr>
              <w:t>外售</w:t>
            </w:r>
            <w:r>
              <w:rPr>
                <w:rFonts w:ascii="Times New Roman" w:eastAsia="仿宋" w:cs="Times New Roman" w:hAnsi="Times New Roman"/>
                <w:b/>
                <w:bCs/>
                <w:kern w:val="0"/>
                <w:sz w:val="21"/>
                <w:szCs w:val="21"/>
                <w:shd w:val="clear" w:color="auto" w:fill="auto"/>
                <w:lang w:val="en-US" w:eastAsia="zh-CN"/>
              </w:rPr>
              <w:t>综合利用</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kern w:val="0"/>
                <w:sz w:val="21"/>
                <w:szCs w:val="21"/>
                <w:shd w:val="clear" w:color="auto" w:fill="auto"/>
                <w:lang w:val="en-US" w:eastAsia="zh-CN"/>
              </w:rPr>
            </w:pPr>
            <w:r>
              <w:rPr>
                <w:rFonts w:ascii="Times New Roman" w:eastAsia="仿宋" w:cs="Times New Roman" w:hAnsi="Times New Roman"/>
                <w:b/>
                <w:bCs/>
                <w:kern w:val="0"/>
                <w:sz w:val="21"/>
                <w:szCs w:val="21"/>
                <w:shd w:val="clear" w:color="auto" w:fill="auto"/>
                <w:lang w:val="en-US" w:eastAsia="zh-CN"/>
              </w:rPr>
              <w:t>和生活垃圾一起</w:t>
            </w:r>
            <w:r>
              <w:rPr>
                <w:rFonts w:ascii="Times New Roman" w:eastAsia="仿宋" w:cs="Times New Roman" w:hAnsi="Times New Roman" w:hint="eastAsia"/>
                <w:b/>
                <w:bCs/>
                <w:kern w:val="0"/>
                <w:sz w:val="21"/>
                <w:szCs w:val="21"/>
                <w:shd w:val="clear" w:color="auto" w:fill="auto"/>
                <w:lang w:val="en-US" w:eastAsia="zh-CN"/>
              </w:rPr>
              <w:t>由</w:t>
            </w:r>
            <w:r>
              <w:rPr>
                <w:rFonts w:ascii="Times New Roman" w:eastAsia="仿宋" w:cs="Times New Roman" w:hAnsi="Times New Roman"/>
                <w:b/>
                <w:bCs/>
                <w:kern w:val="0"/>
                <w:sz w:val="21"/>
                <w:szCs w:val="21"/>
                <w:shd w:val="clear" w:color="auto" w:fill="auto"/>
                <w:lang w:val="en-US" w:eastAsia="zh-CN"/>
              </w:rPr>
              <w:t>环卫部门清运</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产生量</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自行综合利用</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自行处置</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b/>
                <w:bCs/>
                <w:sz w:val="21"/>
                <w:szCs w:val="21"/>
                <w:shd w:val="clear" w:color="auto" w:fill="auto"/>
              </w:rPr>
            </w:pPr>
            <w:r>
              <w:rPr>
                <w:rFonts w:ascii="Times New Roman" w:eastAsia="仿宋" w:cs="Times New Roman" w:hAnsi="Times New Roman"/>
                <w:b/>
                <w:bCs/>
                <w:kern w:val="0"/>
                <w:sz w:val="21"/>
                <w:szCs w:val="21"/>
                <w:shd w:val="clear" w:color="auto" w:fill="auto"/>
              </w:rPr>
              <w:t>委托处理</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kern w:val="2"/>
                <w:sz w:val="21"/>
                <w:szCs w:val="21"/>
                <w:vertAlign w:val="baseline"/>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highlight w:val="auto"/>
              </w:rPr>
              <w:t>怀化市煜江电子科技有限公司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2.07</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2.07</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kern w:val="2"/>
                <w:sz w:val="21"/>
                <w:szCs w:val="21"/>
                <w:vertAlign w:val="baseline"/>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溆浦红花园金益环境科技有限公司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0.049</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0.049</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湖南雪峰山竹业有限公司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0.8</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1.</w:t>
            </w:r>
            <w:r>
              <w:rPr>
                <w:rFonts w:ascii="Times New Roman" w:eastAsia="仿宋" w:cs="Times New Roman" w:hAnsi="Times New Roman"/>
                <w:kern w:val="0"/>
                <w:sz w:val="21"/>
                <w:szCs w:val="21"/>
                <w:shd w:val="clear" w:color="auto" w:fill="auto"/>
                <w:lang w:val="en-US" w:eastAsia="zh-CN"/>
              </w:rPr>
              <w:t>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溆浦县中龙特种玻璃有限责任公司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6</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怀化珠华制造有限公司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8</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湖南省益能环保科技有限公司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0.072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0.072</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湖南健乐美体育用品有限公司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4.3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0.7</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r>
              <w:rPr>
                <w:rFonts w:ascii="Times New Roman" w:eastAsia="仿宋" w:cs="Times New Roman" w:hAnsi="Times New Roman" w:hint="eastAsia"/>
                <w:kern w:val="0"/>
                <w:sz w:val="21"/>
                <w:szCs w:val="21"/>
                <w:shd w:val="clear" w:color="auto" w:fill="auto"/>
                <w:lang w:val="en-US" w:eastAsia="zh-CN"/>
              </w:rPr>
              <w:t>5</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湖南怀化龙成中药饮片有限责任公司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2.9</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1.1</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湖南纳纳生活用品有限公司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6.4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2</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4</w:t>
            </w:r>
            <w:r>
              <w:rPr>
                <w:rFonts w:ascii="Times New Roman" w:eastAsia="仿宋" w:cs="Times New Roman" w:hAnsi="Times New Roman"/>
                <w:kern w:val="0"/>
                <w:sz w:val="21"/>
                <w:szCs w:val="21"/>
                <w:shd w:val="clear" w:color="auto" w:fill="auto"/>
                <w:lang w:val="en-US" w:eastAsia="zh-CN"/>
              </w:rPr>
              <w:t>.4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溆浦鑫盛特种玻璃有限责任公司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怀化林源门窗幕墙有限公司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溆浦县恒瑞包装有限公司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0.4</w:t>
            </w:r>
          </w:p>
        </w:tc>
      </w:tr>
      <w:tr>
        <w:trPr>
          <w:trHeight w:val="454"/>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怀化市晟芯电子科技有限公司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i w:val="0"/>
                <w:iCs w:val="0"/>
                <w:color w:val="000000"/>
                <w:kern w:val="0"/>
                <w:sz w:val="21"/>
                <w:szCs w:val="21"/>
                <w:u w:val="none"/>
                <w:lang w:val="en-US" w:eastAsia="zh-CN"/>
              </w:rPr>
              <w:t>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0.0395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0.0395</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怀化趣浦康袜业有限公司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怀化联蔚科技有限公司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4</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4</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0.0485</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0.0485</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湖南科罗服饰有限公司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4</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0.5</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0.1</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3.4</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湖南欧麦滋食品有限公司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i w:val="0"/>
                <w:iCs w:val="0"/>
                <w:color w:val="000000"/>
                <w:kern w:val="0"/>
                <w:sz w:val="21"/>
                <w:szCs w:val="21"/>
                <w:u w:val="none"/>
                <w:lang w:val="en-US" w:eastAsia="zh-CN"/>
              </w:rPr>
              <w:t>2.1</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0.9</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0.42</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0.42</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湖南航硕体育用品有限公司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2.3</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2.3</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0.62</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r>
              <w:rPr>
                <w:rFonts w:ascii="Times New Roman" w:eastAsia="仿宋" w:cs="Times New Roman" w:hAnsi="Times New Roman" w:hint="eastAsia"/>
                <w:kern w:val="0"/>
                <w:sz w:val="21"/>
                <w:szCs w:val="21"/>
                <w:shd w:val="clear" w:color="auto" w:fill="auto"/>
                <w:lang w:val="en-US" w:eastAsia="zh-CN"/>
              </w:rPr>
              <w:t>62</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溆浦县贺老九钢结构有限公司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6</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6</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湖南泰瑞莎皮具有限公司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4</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3.3</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0.7</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怀化市宇扬电子有限公司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2.4</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2.4</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hint="eastAsia"/>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1.9</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1.9</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湖南省铭创包装制品有限公司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2</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2</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hint="eastAsia"/>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湖南省创信光电科技有限公司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4</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4</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湖南弘钧电子科技有限公司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湖南森牧源食品生物有限公司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湖南翱康生物科技有限公司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i w:val="0"/>
                <w:iCs w:val="0"/>
                <w:color w:val="000000"/>
                <w:kern w:val="0"/>
                <w:sz w:val="21"/>
                <w:szCs w:val="21"/>
                <w:u w:val="none"/>
                <w:lang w:val="en-US" w:eastAsia="zh-CN"/>
              </w:rPr>
              <w:t>3</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湖南恒森农业发展有限公司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2.2</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2</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0.2</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2"/>
                <w:sz w:val="21"/>
                <w:szCs w:val="21"/>
                <w:u w:val="none"/>
                <w14:textFill>
                  <w14:solidFill>
                    <w14:srgbClr w14:val="000000"/>
                  </w14:solidFill>
                </w14:textFill>
                <w:lang w:val="en-US" w:eastAsia="zh-CN" w:bidi="ar-SA"/>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湖南省湘维有限公司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36078</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17706</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kern w:val="2"/>
                <w:sz w:val="21"/>
                <w:szCs w:val="21"/>
                <w:shd w:val="clear" w:color="auto" w:fill="auto"/>
                <w:lang w:val="en-US" w:eastAsia="zh-CN" w:bidi="ar-SA"/>
              </w:rPr>
              <w:t>18192</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180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kern w:val="0"/>
                <w:sz w:val="21"/>
                <w:szCs w:val="21"/>
                <w:shd w:val="clear" w:color="auto" w:fill="auto"/>
                <w:lang w:val="en-US" w:eastAsia="zh-CN"/>
              </w:rPr>
              <w:t>8.</w:t>
            </w:r>
            <w:r>
              <w:rPr>
                <w:rFonts w:ascii="Times New Roman" w:eastAsia="仿宋" w:cs="Times New Roman" w:hAnsi="Times New Roman" w:hint="eastAsia"/>
                <w:kern w:val="0"/>
                <w:sz w:val="21"/>
                <w:szCs w:val="21"/>
                <w:shd w:val="clear" w:color="auto" w:fill="auto"/>
                <w:lang w:val="en-US" w:eastAsia="zh-CN"/>
              </w:rPr>
              <w:t>4</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8.4</w:t>
            </w:r>
          </w:p>
        </w:tc>
      </w:tr>
      <w:tr>
        <w:trPr>
          <w:trHeight w:val="454"/>
        </w:trPr>
        <w:tc>
          <w:tcPr>
            <w:tcW w:w="700"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pPr>
            <w:r>
              <w:rPr>
                <w:rFonts w:ascii="Times New Roman" w:eastAsia="仿宋" w:cs="Times New Roman" w:hAnsi="Times New Roman"/>
                <w:b w:val="0"/>
                <w:bCs w:val="0"/>
                <w:i w:val="0"/>
                <w:iCs w:val="0"/>
                <w:color w:val="000000"/>
                <w:kern w:val="0"/>
                <w:sz w:val="21"/>
                <w:szCs w:val="21"/>
                <w:u w:val="none"/>
                <w14:textFill>
                  <w14:solidFill>
                    <w14:srgbClr w14:val="000000"/>
                  </w14:solidFill>
                </w14:textFill>
                <w:lang w:val="en-US" w:eastAsia="zh-CN"/>
              </w:rPr>
              <w:t>湖南湘耀科技有限公司</w:t>
            </w:r>
          </w:p>
        </w:tc>
        <w:tc>
          <w:tcPr>
            <w:tcW w:w="37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5140</w:t>
            </w:r>
          </w:p>
        </w:tc>
        <w:tc>
          <w:tcPr>
            <w:tcW w:w="495"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0</w:t>
            </w:r>
          </w:p>
        </w:tc>
        <w:tc>
          <w:tcPr>
            <w:tcW w:w="37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0</w:t>
            </w:r>
          </w:p>
        </w:tc>
        <w:tc>
          <w:tcPr>
            <w:tcW w:w="42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2"/>
                <w:sz w:val="21"/>
                <w:szCs w:val="21"/>
                <w:shd w:val="clear" w:color="auto" w:fill="auto"/>
                <w:lang w:val="en-US" w:eastAsia="zh-CN" w:bidi="ar-SA"/>
              </w:rPr>
            </w:pPr>
            <w:r>
              <w:rPr>
                <w:rFonts w:ascii="Times New Roman" w:eastAsia="仿宋" w:cs="Times New Roman" w:hAnsi="Times New Roman" w:hint="eastAsia"/>
                <w:kern w:val="2"/>
                <w:sz w:val="21"/>
                <w:szCs w:val="21"/>
                <w:shd w:val="clear" w:color="auto" w:fill="auto"/>
                <w:lang w:val="en-US" w:eastAsia="zh-CN" w:bidi="ar-SA"/>
              </w:rPr>
              <w:t>5140</w:t>
            </w:r>
          </w:p>
        </w:tc>
        <w:tc>
          <w:tcPr>
            <w:tcW w:w="714"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40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12.2</w:t>
            </w:r>
          </w:p>
        </w:tc>
        <w:tc>
          <w:tcPr>
            <w:tcW w:w="522"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391"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0</w:t>
            </w:r>
          </w:p>
        </w:tc>
        <w:tc>
          <w:tcPr>
            <w:tcW w:w="597" w:type="pct"/>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center"/>
              <w:rPr>
                <w:rFonts w:ascii="Times New Roman" w:eastAsia="仿宋" w:cs="Times New Roman" w:hAnsi="Times New Roman"/>
                <w:kern w:val="0"/>
                <w:sz w:val="21"/>
                <w:szCs w:val="21"/>
                <w:shd w:val="clear" w:color="auto" w:fill="auto"/>
                <w:lang w:val="en-US" w:eastAsia="zh-CN"/>
              </w:rPr>
            </w:pPr>
            <w:r>
              <w:rPr>
                <w:rFonts w:ascii="Times New Roman" w:eastAsia="仿宋" w:cs="Times New Roman" w:hAnsi="Times New Roman" w:hint="eastAsia"/>
                <w:kern w:val="0"/>
                <w:sz w:val="21"/>
                <w:szCs w:val="21"/>
                <w:shd w:val="clear" w:color="auto" w:fill="auto"/>
                <w:lang w:val="en-US" w:eastAsia="zh-CN"/>
              </w:rPr>
              <w:t>12.2</w:t>
            </w:r>
          </w:p>
        </w:tc>
      </w:tr>
    </w:tbl>
    <w:p>
      <w:pPr>
        <w:pStyle w:val="16"/>
        <w:adjustRightInd/>
        <w:snapToGrid w:val="0"/>
        <w:spacing w:after="0" w:line="640" w:lineRule="exact"/>
        <w:ind w:leftChars="0" w:left="0"/>
        <w:rPr>
          <w:rFonts w:ascii="仿宋" w:eastAsia="仿宋" w:cs="仿宋_GB2312"/>
          <w:szCs w:val="32"/>
        </w:rPr>
      </w:pPr>
      <w:r>
        <w:rPr>
          <w:rFonts w:ascii="仿宋" w:eastAsia="仿宋" w:cs="仿宋_GB2312" w:hint="eastAsia"/>
          <w:szCs w:val="32"/>
        </w:rPr>
        <w:t>园区暂未建设集中的工业固废处理设施，正在积极筹备中。</w:t>
      </w:r>
    </w:p>
    <w:p>
      <w:pPr>
        <w:pStyle w:val="16"/>
        <w:adjustRightInd/>
        <w:snapToGrid w:val="0"/>
        <w:spacing w:after="0" w:line="640" w:lineRule="exact"/>
        <w:ind w:leftChars="0" w:left="0"/>
        <w:rPr>
          <w:rFonts w:ascii="仿宋" w:eastAsia="仿宋" w:cs="楷体_GB2312"/>
          <w:b/>
          <w:szCs w:val="32"/>
        </w:rPr>
      </w:pPr>
      <w:r>
        <w:rPr>
          <w:rFonts w:ascii="仿宋" w:eastAsia="仿宋" w:cs="楷体_GB2312" w:hint="eastAsia"/>
          <w:b/>
          <w:szCs w:val="32"/>
        </w:rPr>
        <w:t>（七）投诉管理</w:t>
      </w:r>
    </w:p>
    <w:p>
      <w:pPr>
        <w:pStyle w:val="16"/>
        <w:adjustRightInd/>
        <w:snapToGrid w:val="0"/>
        <w:spacing w:after="0" w:line="640" w:lineRule="exact"/>
        <w:ind w:leftChars="0" w:left="0"/>
        <w:rPr>
          <w:rFonts w:ascii="仿宋" w:eastAsia="仿宋" w:cs="楷体_GB2312" w:hint="eastAsia"/>
          <w:szCs w:val="32"/>
        </w:rPr>
      </w:pPr>
      <w:r>
        <w:rPr>
          <w:rFonts w:ascii="仿宋" w:eastAsia="仿宋" w:cs="楷体_GB2312" w:hint="eastAsia"/>
          <w:szCs w:val="32"/>
        </w:rPr>
        <w:t>本年度园区共受理各类（含各级督查、各级环保投诉等）投诉 0 件，环保督察交办问题 1 件，已完成整改 1 件，完成率 100 %。</w:t>
      </w:r>
    </w:p>
    <w:p>
      <w:pPr>
        <w:pStyle w:val="16"/>
        <w:adjustRightInd/>
        <w:snapToGrid w:val="0"/>
        <w:spacing w:after="0" w:line="640" w:lineRule="exact"/>
        <w:ind w:leftChars="0" w:left="0"/>
        <w:rPr>
          <w:rFonts w:ascii="仿宋" w:eastAsia="仿宋" w:cs="楷体_GB2312" w:hint="eastAsia"/>
          <w:szCs w:val="32"/>
        </w:rPr>
      </w:pPr>
      <w:r>
        <w:rPr>
          <w:rFonts w:ascii="仿宋" w:eastAsia="仿宋"/>
          <w:sz w:val="32"/>
          <w:szCs w:val="32"/>
        </w:rPr>
        <w:t>湖南省环境保护督察工作领导小组《关于印发&lt;关于中央环保督察反馈问题整改及交办信访件办结销号标准和有关程序的指导意见&gt;的通知》</w:t>
      </w:r>
      <w:r>
        <w:rPr>
          <w:rFonts w:ascii="仿宋" w:eastAsia="仿宋" w:hint="eastAsia"/>
          <w:sz w:val="32"/>
          <w:szCs w:val="32"/>
          <w:lang w:val="en-US" w:eastAsia="zh-CN"/>
        </w:rPr>
        <w:t>反馈</w:t>
      </w:r>
      <w:r>
        <w:rPr>
          <w:rFonts w:ascii="仿宋" w:eastAsia="仿宋" w:cs="楷体_GB2312" w:hint="eastAsia"/>
          <w:szCs w:val="32"/>
        </w:rPr>
        <w:t>“</w:t>
      </w:r>
      <w:r>
        <w:rPr>
          <w:rFonts w:ascii="仿宋" w:eastAsia="仿宋" w:cs="仿宋" w:hint="eastAsia"/>
          <w:sz w:val="32"/>
          <w:szCs w:val="32"/>
        </w:rPr>
        <w:t>怀化市煜江电子科技公司在手绘补色等工序产生的有机废气未按环评要求经吸尘（气）罩</w:t>
      </w:r>
      <w:r>
        <w:rPr>
          <w:rFonts w:ascii="仿宋" w:eastAsia="仿宋" w:cs="仿宋"/>
          <w:sz w:val="32"/>
          <w:szCs w:val="32"/>
        </w:rPr>
        <w:t>+</w:t>
      </w:r>
      <w:r>
        <w:rPr>
          <w:rFonts w:ascii="仿宋" w:eastAsia="仿宋" w:cs="仿宋" w:hint="eastAsia"/>
          <w:sz w:val="32"/>
          <w:szCs w:val="32"/>
        </w:rPr>
        <w:t>喷淋</w:t>
      </w:r>
      <w:r>
        <w:rPr>
          <w:rFonts w:ascii="仿宋" w:eastAsia="仿宋" w:cs="仿宋"/>
          <w:sz w:val="32"/>
          <w:szCs w:val="32"/>
        </w:rPr>
        <w:t>+</w:t>
      </w:r>
      <w:r>
        <w:rPr>
          <w:rFonts w:ascii="仿宋" w:eastAsia="仿宋" w:cs="仿宋" w:hint="eastAsia"/>
          <w:sz w:val="32"/>
          <w:szCs w:val="32"/>
        </w:rPr>
        <w:t>吸附后有排气筒达标排放；日常管理不到位，活性炭未及时更换，环保设备保养维护台账缺失</w:t>
      </w:r>
      <w:r>
        <w:rPr>
          <w:rFonts w:ascii="仿宋" w:eastAsia="仿宋" w:cs="楷体_GB2312" w:hint="eastAsia"/>
          <w:szCs w:val="32"/>
        </w:rPr>
        <w:t>”。</w:t>
      </w:r>
    </w:p>
    <w:p>
      <w:pPr>
        <w:pStyle w:val="16"/>
        <w:adjustRightInd/>
        <w:snapToGrid w:val="0"/>
        <w:spacing w:after="0" w:line="640" w:lineRule="exact"/>
        <w:ind w:leftChars="0" w:left="0"/>
        <w:rPr>
          <w:rFonts w:ascii="仿宋" w:eastAsia="仿宋" w:cs="楷体_GB2312" w:hint="eastAsia"/>
          <w:szCs w:val="32"/>
        </w:rPr>
      </w:pPr>
      <w:r>
        <w:rPr>
          <w:rFonts w:ascii="仿宋" w:eastAsia="仿宋" w:cs="楷体_GB2312" w:hint="eastAsia"/>
          <w:szCs w:val="32"/>
        </w:rPr>
        <w:t>销号措施：</w:t>
      </w:r>
    </w:p>
    <w:p>
      <w:pPr>
        <w:pStyle w:val="16"/>
        <w:adjustRightInd/>
        <w:snapToGrid w:val="0"/>
        <w:spacing w:after="0" w:line="640" w:lineRule="exact"/>
        <w:ind w:leftChars="0" w:left="0"/>
        <w:rPr>
          <w:rFonts w:ascii="仿宋" w:eastAsia="仿宋" w:cs="楷体_GB2312" w:hint="eastAsia"/>
          <w:szCs w:val="32"/>
        </w:rPr>
      </w:pPr>
      <w:r>
        <w:rPr>
          <w:rFonts w:ascii="仿宋" w:eastAsia="仿宋" w:cs="楷体_GB2312" w:hint="eastAsia"/>
          <w:szCs w:val="32"/>
        </w:rPr>
        <w:t>截止2022年8月初，怀化市煜江电子科技公司按照环评要求完成了全部整改任务：在车间手绘补色等工序新安装了有机废气收集设施，收集后的有机废气通过管道引致楼顶集中处理，采用“喷淋+光氧+活性炭吸附”工艺处理后通过排气筒排放，检测结果显示各项特征污染物排放浓度均低于国家排放标准；明确了专职环保员，加强环保设施的日常管理与维护，定期更换了活性炭，确保有机废气处理效果；同时，按照规范要求制作了环保设施运行维护台账，按时填写运行和维护记录。</w:t>
      </w:r>
    </w:p>
    <w:p>
      <w:pPr>
        <w:pStyle w:val="16"/>
        <w:adjustRightInd/>
        <w:snapToGrid w:val="0"/>
        <w:spacing w:after="0" w:line="640" w:lineRule="exact"/>
        <w:ind w:leftChars="0" w:left="0"/>
        <w:rPr>
          <w:rFonts w:ascii="仿宋" w:eastAsia="仿宋" w:cs="楷体_GB2312"/>
          <w:b/>
          <w:szCs w:val="32"/>
        </w:rPr>
      </w:pPr>
      <w:r>
        <w:rPr>
          <w:rFonts w:ascii="仿宋" w:eastAsia="仿宋" w:cs="楷体_GB2312" w:hint="eastAsia"/>
          <w:b/>
          <w:szCs w:val="32"/>
        </w:rPr>
        <w:t>（八）园区信用评价</w:t>
      </w:r>
    </w:p>
    <w:p>
      <w:pPr>
        <w:pStyle w:val="16"/>
        <w:adjustRightInd/>
        <w:snapToGrid w:val="0"/>
        <w:spacing w:after="0" w:line="640" w:lineRule="exact"/>
        <w:ind w:leftChars="0" w:left="0"/>
        <w:rPr>
          <w:rFonts w:ascii="仿宋" w:eastAsia="仿宋" w:cs="楷体_GB2312" w:hint="eastAsia"/>
          <w:color w:val="auto"/>
          <w:szCs w:val="32"/>
        </w:rPr>
      </w:pPr>
      <w:r>
        <w:rPr>
          <w:rFonts w:ascii="仿宋" w:eastAsia="仿宋" w:cs="楷体_GB2312" w:hint="eastAsia"/>
          <w:szCs w:val="32"/>
        </w:rPr>
        <w:t>近年来，园区高度重视生态环境管理工作，并积极争取上级部门支持，实施了园区提质改造和企业技术改造升级，</w:t>
      </w:r>
      <w:r>
        <w:rPr>
          <w:rFonts w:ascii="仿宋" w:eastAsia="仿宋" w:cs="楷体_GB2312" w:hint="eastAsia"/>
          <w:color w:val="auto"/>
          <w:szCs w:val="32"/>
        </w:rPr>
        <w:t>根据《湖南省产业园区环保信用评价管理办法（实行）》开展园区环保信用评价工作，通过对我园区202</w:t>
      </w:r>
      <w:r>
        <w:rPr>
          <w:rFonts w:ascii="仿宋" w:eastAsia="仿宋" w:cs="楷体_GB2312" w:hint="eastAsia"/>
          <w:color w:val="auto"/>
          <w:szCs w:val="32"/>
          <w:lang w:val="en-US" w:eastAsia="zh-CN"/>
        </w:rPr>
        <w:t>2</w:t>
      </w:r>
      <w:r>
        <w:rPr>
          <w:rFonts w:ascii="仿宋" w:eastAsia="仿宋" w:cs="楷体_GB2312" w:hint="eastAsia"/>
          <w:color w:val="auto"/>
          <w:szCs w:val="32"/>
        </w:rPr>
        <w:t>年度的环保信用工作进行自我评估，园区评估结果为9分，属于环保合格园区。</w:t>
      </w:r>
    </w:p>
    <w:p>
      <w:pPr>
        <w:pStyle w:val="16"/>
        <w:spacing w:after="0" w:line="360" w:lineRule="auto"/>
        <w:ind w:leftChars="0" w:left="0" w:firstLineChars="0" w:firstLine="0"/>
        <w:jc w:val="center"/>
        <w:rPr>
          <w:rFonts w:ascii="Times New Roman" w:eastAsia="仿宋_GB2312" w:cs="Times New Roman" w:hAnsi="Times New Roman" w:hint="eastAsia"/>
          <w:b/>
          <w:bCs/>
          <w:sz w:val="24"/>
          <w:szCs w:val="24"/>
        </w:rPr>
      </w:pPr>
      <w:r>
        <w:rPr>
          <w:rFonts w:ascii="Times New Roman" w:eastAsia="仿宋_GB2312" w:cs="Times New Roman" w:hAnsi="Times New Roman" w:hint="eastAsia"/>
          <w:b/>
          <w:bCs/>
          <w:sz w:val="24"/>
          <w:szCs w:val="24"/>
          <w:lang w:val="en-US" w:eastAsia="zh-CN"/>
        </w:rPr>
        <w:t xml:space="preserve">表5   </w:t>
      </w:r>
      <w:r>
        <w:rPr>
          <w:rFonts w:ascii="Times New Roman" w:eastAsia="仿宋_GB2312" w:cs="Times New Roman" w:hAnsi="Times New Roman" w:hint="eastAsia"/>
          <w:b/>
          <w:bCs/>
          <w:sz w:val="24"/>
          <w:szCs w:val="24"/>
        </w:rPr>
        <w:t>园区环保信用自评一览表</w:t>
      </w:r>
    </w:p>
    <w:tbl>
      <w:tblPr>
        <w:jc w:val="cente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414"/>
        <w:gridCol w:w="834"/>
        <w:gridCol w:w="353"/>
        <w:gridCol w:w="4307"/>
        <w:gridCol w:w="2162"/>
        <w:gridCol w:w="412"/>
      </w:tblGrid>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8"/>
                <w:sz w:val="21"/>
                <w:szCs w:val="21"/>
              </w:rPr>
              <w:t>序号</w:t>
            </w:r>
          </w:p>
        </w:tc>
        <w:tc>
          <w:tcPr>
            <w:tcW w:w="508"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8"/>
                <w:sz w:val="21"/>
                <w:szCs w:val="21"/>
              </w:rPr>
              <w:t>一</w:t>
            </w:r>
            <w:r>
              <w:rPr>
                <w:rFonts w:ascii="仿宋" w:eastAsia="仿宋" w:cs="仿宋" w:hint="eastAsia"/>
                <w:spacing w:val="-5"/>
                <w:sz w:val="21"/>
                <w:szCs w:val="21"/>
              </w:rPr>
              <w:t>级指</w:t>
            </w:r>
            <w:r>
              <w:rPr>
                <w:rFonts w:ascii="仿宋" w:eastAsia="仿宋" w:cs="仿宋" w:hint="eastAsia"/>
                <w:sz w:val="21"/>
                <w:szCs w:val="21"/>
              </w:rPr>
              <w:t>标</w:t>
            </w: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二</w:t>
            </w:r>
            <w:r>
              <w:rPr>
                <w:rFonts w:ascii="仿宋" w:eastAsia="仿宋" w:cs="仿宋" w:hint="eastAsia"/>
                <w:spacing w:val="-3"/>
                <w:sz w:val="21"/>
                <w:szCs w:val="21"/>
              </w:rPr>
              <w:t>级评价指标</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评</w:t>
            </w:r>
            <w:r>
              <w:rPr>
                <w:rFonts w:ascii="仿宋" w:eastAsia="仿宋" w:cs="仿宋" w:hint="eastAsia"/>
                <w:spacing w:val="-3"/>
                <w:sz w:val="21"/>
                <w:szCs w:val="21"/>
              </w:rPr>
              <w:t>价标准</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6"/>
                <w:sz w:val="21"/>
                <w:szCs w:val="21"/>
              </w:rPr>
            </w:pPr>
            <w:r>
              <w:rPr>
                <w:rFonts w:ascii="仿宋" w:eastAsia="仿宋" w:cs="仿宋" w:hint="eastAsia"/>
                <w:spacing w:val="-6"/>
                <w:sz w:val="21"/>
                <w:szCs w:val="21"/>
                <w:lang w:val="en-US" w:eastAsia="zh-CN"/>
              </w:rPr>
              <w:t>溆浦</w:t>
            </w:r>
            <w:r>
              <w:rPr>
                <w:rFonts w:ascii="仿宋" w:eastAsia="仿宋" w:cs="仿宋" w:hint="eastAsia"/>
                <w:spacing w:val="-6"/>
                <w:sz w:val="21"/>
                <w:szCs w:val="21"/>
              </w:rPr>
              <w:t>产业开发区实际情况</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9"/>
                <w:sz w:val="21"/>
                <w:szCs w:val="21"/>
              </w:rPr>
              <w:t>得分</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1</w:t>
            </w:r>
          </w:p>
        </w:tc>
        <w:tc>
          <w:tcPr>
            <w:tcW w:w="508"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环</w:t>
            </w:r>
            <w:r>
              <w:rPr>
                <w:rFonts w:ascii="仿宋" w:eastAsia="仿宋" w:cs="仿宋" w:hint="eastAsia"/>
                <w:spacing w:val="-5"/>
                <w:sz w:val="21"/>
                <w:szCs w:val="21"/>
              </w:rPr>
              <w:t>境准</w:t>
            </w:r>
            <w:r>
              <w:rPr>
                <w:rFonts w:ascii="仿宋" w:eastAsia="仿宋" w:cs="仿宋" w:hint="eastAsia"/>
                <w:sz w:val="21"/>
                <w:szCs w:val="21"/>
              </w:rPr>
              <w:t>入</w:t>
            </w:r>
          </w:p>
        </w:tc>
        <w:tc>
          <w:tcPr>
            <w:tcW w:w="679"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规</w:t>
            </w:r>
            <w:r>
              <w:rPr>
                <w:rFonts w:ascii="仿宋" w:eastAsia="仿宋" w:cs="仿宋" w:hint="eastAsia"/>
                <w:spacing w:val="-4"/>
                <w:sz w:val="21"/>
                <w:szCs w:val="21"/>
              </w:rPr>
              <w:t>划</w:t>
            </w:r>
            <w:r>
              <w:rPr>
                <w:rFonts w:ascii="仿宋" w:eastAsia="仿宋" w:cs="仿宋" w:hint="eastAsia"/>
                <w:spacing w:val="-3"/>
                <w:sz w:val="21"/>
                <w:szCs w:val="21"/>
              </w:rPr>
              <w:t>环评</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产业园区未按要求开展规划环评或环境影</w:t>
            </w:r>
            <w:r>
              <w:rPr>
                <w:rFonts w:ascii="仿宋" w:eastAsia="仿宋" w:cs="仿宋" w:hint="eastAsia"/>
                <w:spacing w:val="-4"/>
                <w:sz w:val="21"/>
                <w:szCs w:val="21"/>
              </w:rPr>
              <w:t>响跟踪评价。</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已按要求开展环境影响跟踪评价</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2</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产业园区未落实“三线一单”生态环境分</w:t>
            </w:r>
            <w:r>
              <w:rPr>
                <w:rFonts w:ascii="仿宋" w:eastAsia="仿宋" w:cs="仿宋" w:hint="eastAsia"/>
                <w:spacing w:val="-7"/>
                <w:sz w:val="21"/>
                <w:szCs w:val="21"/>
              </w:rPr>
              <w:t>区</w:t>
            </w:r>
            <w:r>
              <w:rPr>
                <w:rFonts w:ascii="仿宋" w:eastAsia="仿宋" w:cs="仿宋" w:hint="eastAsia"/>
                <w:spacing w:val="-5"/>
                <w:sz w:val="21"/>
                <w:szCs w:val="21"/>
              </w:rPr>
              <w:t>管控等要求。</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已落实“三线一单”生态环境分区管控要求</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3</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化工园区认定后因生态环境保护工作不</w:t>
            </w:r>
            <w:r>
              <w:rPr>
                <w:rFonts w:ascii="仿宋" w:eastAsia="仿宋" w:cs="仿宋" w:hint="eastAsia"/>
                <w:sz w:val="21"/>
                <w:szCs w:val="21"/>
              </w:rPr>
              <w:t>达</w:t>
            </w:r>
            <w:r>
              <w:rPr>
                <w:rFonts w:ascii="仿宋" w:eastAsia="仿宋" w:cs="仿宋" w:hint="eastAsia"/>
                <w:spacing w:val="-2"/>
                <w:sz w:val="21"/>
                <w:szCs w:val="21"/>
              </w:rPr>
              <w:t>标导</w:t>
            </w:r>
            <w:r>
              <w:rPr>
                <w:rFonts w:ascii="仿宋" w:eastAsia="仿宋" w:cs="仿宋" w:hint="eastAsia"/>
                <w:spacing w:val="-1"/>
                <w:sz w:val="21"/>
                <w:szCs w:val="21"/>
              </w:rPr>
              <w:t>致复核不合格或被摘牌。</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spacing w:val="-1"/>
                <w:sz w:val="21"/>
                <w:szCs w:val="21"/>
                <w:lang w:val="en-US" w:eastAsia="zh-CN"/>
              </w:rPr>
            </w:pPr>
            <w:r>
              <w:rPr>
                <w:rFonts w:ascii="仿宋" w:eastAsia="仿宋" w:cs="仿宋" w:hint="eastAsia"/>
                <w:spacing w:val="-1"/>
                <w:sz w:val="21"/>
                <w:szCs w:val="21"/>
                <w:lang w:val="en-US" w:eastAsia="zh-CN"/>
              </w:rPr>
              <w:t>不属于化工园区</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4</w:t>
            </w:r>
          </w:p>
        </w:tc>
        <w:tc>
          <w:tcPr>
            <w:tcW w:w="508"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环</w:t>
            </w:r>
            <w:r>
              <w:rPr>
                <w:rFonts w:ascii="仿宋" w:eastAsia="仿宋" w:cs="仿宋" w:hint="eastAsia"/>
                <w:spacing w:val="-5"/>
                <w:sz w:val="21"/>
                <w:szCs w:val="21"/>
              </w:rPr>
              <w:t>境监</w:t>
            </w:r>
            <w:r>
              <w:rPr>
                <w:rFonts w:ascii="仿宋" w:eastAsia="仿宋" w:cs="仿宋" w:hint="eastAsia"/>
                <w:sz w:val="21"/>
                <w:szCs w:val="21"/>
              </w:rPr>
              <w:t>管</w:t>
            </w: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环保</w:t>
            </w:r>
            <w:r>
              <w:rPr>
                <w:rFonts w:ascii="仿宋" w:eastAsia="仿宋" w:cs="仿宋" w:hint="eastAsia"/>
                <w:spacing w:val="-2"/>
                <w:sz w:val="21"/>
                <w:szCs w:val="21"/>
              </w:rPr>
              <w:t>手续落实</w:t>
            </w:r>
            <w:r>
              <w:rPr>
                <w:rFonts w:ascii="仿宋" w:eastAsia="仿宋" w:cs="仿宋" w:hint="eastAsia"/>
                <w:spacing w:val="-12"/>
                <w:sz w:val="21"/>
                <w:szCs w:val="21"/>
              </w:rPr>
              <w:t>情</w:t>
            </w:r>
            <w:r>
              <w:rPr>
                <w:rFonts w:ascii="仿宋" w:eastAsia="仿宋" w:cs="仿宋" w:hint="eastAsia"/>
                <w:spacing w:val="-10"/>
                <w:sz w:val="21"/>
                <w:szCs w:val="21"/>
              </w:rPr>
              <w:t>况</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产业园区内存在企事业单位未依法开展环</w:t>
            </w:r>
            <w:r>
              <w:rPr>
                <w:rFonts w:ascii="仿宋" w:eastAsia="仿宋" w:cs="仿宋" w:hint="eastAsia"/>
                <w:spacing w:val="-2"/>
                <w:sz w:val="21"/>
                <w:szCs w:val="21"/>
              </w:rPr>
              <w:t>境</w:t>
            </w:r>
            <w:r>
              <w:rPr>
                <w:rFonts w:ascii="仿宋" w:eastAsia="仿宋" w:cs="仿宋" w:hint="eastAsia"/>
                <w:spacing w:val="-1"/>
                <w:sz w:val="21"/>
                <w:szCs w:val="21"/>
              </w:rPr>
              <w:t>影响评价或未按要求申领排污许可证和</w:t>
            </w:r>
            <w:r>
              <w:rPr>
                <w:rFonts w:ascii="仿宋" w:eastAsia="仿宋" w:cs="仿宋" w:hint="eastAsia"/>
                <w:spacing w:val="-4"/>
                <w:sz w:val="21"/>
                <w:szCs w:val="21"/>
              </w:rPr>
              <w:t>辐</w:t>
            </w:r>
            <w:r>
              <w:rPr>
                <w:rFonts w:ascii="仿宋" w:eastAsia="仿宋" w:cs="仿宋" w:hint="eastAsia"/>
                <w:spacing w:val="-2"/>
                <w:sz w:val="21"/>
                <w:szCs w:val="21"/>
              </w:rPr>
              <w:t>射安全许可证。</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2"/>
                <w:sz w:val="21"/>
                <w:szCs w:val="21"/>
              </w:rPr>
            </w:pPr>
            <w:r>
              <w:rPr>
                <w:rFonts w:ascii="Times New Roman" w:eastAsia="仿宋" w:cs="Times New Roman" w:hAnsi="Times New Roman"/>
                <w:color w:val="auto"/>
                <w:spacing w:val="-1"/>
                <w:sz w:val="21"/>
                <w:szCs w:val="21"/>
              </w:rPr>
              <w:t>园区内不存在未依法开展环</w:t>
            </w:r>
            <w:r>
              <w:rPr>
                <w:rFonts w:ascii="Times New Roman" w:eastAsia="仿宋" w:cs="Times New Roman" w:hAnsi="Times New Roman"/>
                <w:color w:val="auto"/>
                <w:spacing w:val="-2"/>
                <w:sz w:val="21"/>
                <w:szCs w:val="21"/>
              </w:rPr>
              <w:t>境</w:t>
            </w:r>
            <w:r>
              <w:rPr>
                <w:rFonts w:ascii="Times New Roman" w:eastAsia="仿宋" w:cs="Times New Roman" w:hAnsi="Times New Roman"/>
                <w:color w:val="auto"/>
                <w:spacing w:val="-1"/>
                <w:sz w:val="21"/>
                <w:szCs w:val="21"/>
              </w:rPr>
              <w:t>影响评价或未按要求申领排污许可证和</w:t>
            </w:r>
            <w:r>
              <w:rPr>
                <w:rFonts w:ascii="Times New Roman" w:eastAsia="仿宋" w:cs="Times New Roman" w:hAnsi="Times New Roman"/>
                <w:color w:val="auto"/>
                <w:spacing w:val="-4"/>
                <w:sz w:val="21"/>
                <w:szCs w:val="21"/>
              </w:rPr>
              <w:t>辐</w:t>
            </w:r>
            <w:r>
              <w:rPr>
                <w:rFonts w:ascii="Times New Roman" w:eastAsia="仿宋" w:cs="Times New Roman" w:hAnsi="Times New Roman"/>
                <w:color w:val="auto"/>
                <w:spacing w:val="-2"/>
                <w:sz w:val="21"/>
                <w:szCs w:val="21"/>
              </w:rPr>
              <w:t>射安全许可证的情况</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5</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3"/>
                <w:sz w:val="21"/>
                <w:szCs w:val="21"/>
              </w:rPr>
              <w:t>水环境管理</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产业园区未按要求进行废水收集处理或未</w:t>
            </w:r>
            <w:r>
              <w:rPr>
                <w:rFonts w:ascii="仿宋" w:eastAsia="仿宋" w:cs="仿宋" w:hint="eastAsia"/>
                <w:spacing w:val="-4"/>
                <w:sz w:val="21"/>
                <w:szCs w:val="21"/>
              </w:rPr>
              <w:t>达</w:t>
            </w:r>
            <w:r>
              <w:rPr>
                <w:rFonts w:ascii="仿宋" w:eastAsia="仿宋" w:cs="仿宋" w:hint="eastAsia"/>
                <w:spacing w:val="-3"/>
                <w:sz w:val="21"/>
                <w:szCs w:val="21"/>
              </w:rPr>
              <w:t>标排放的。</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园区废水均按要求达标排放</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position w:val="-1"/>
                <w:sz w:val="21"/>
                <w:szCs w:val="21"/>
              </w:rPr>
              <w:t>6</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气</w:t>
            </w:r>
            <w:r>
              <w:rPr>
                <w:rFonts w:ascii="仿宋" w:eastAsia="仿宋" w:cs="仿宋" w:hint="eastAsia"/>
                <w:spacing w:val="-5"/>
                <w:sz w:val="21"/>
                <w:szCs w:val="21"/>
              </w:rPr>
              <w:t>环境管理</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8"/>
                <w:sz w:val="21"/>
                <w:szCs w:val="21"/>
              </w:rPr>
              <w:t>产业园</w:t>
            </w:r>
            <w:r>
              <w:rPr>
                <w:rFonts w:ascii="仿宋" w:eastAsia="仿宋" w:cs="仿宋" w:hint="eastAsia"/>
                <w:spacing w:val="-5"/>
                <w:sz w:val="21"/>
                <w:szCs w:val="21"/>
              </w:rPr>
              <w:t>区</w:t>
            </w:r>
            <w:r>
              <w:rPr>
                <w:rFonts w:ascii="仿宋" w:eastAsia="仿宋" w:cs="仿宋" w:hint="eastAsia"/>
                <w:spacing w:val="-4"/>
                <w:sz w:val="21"/>
                <w:szCs w:val="21"/>
              </w:rPr>
              <w:t>未建立工业炉窑 、锅炉清单和</w:t>
            </w:r>
            <w:r>
              <w:rPr>
                <w:rFonts w:ascii="仿宋" w:eastAsia="仿宋" w:cs="仿宋" w:hint="eastAsia"/>
                <w:spacing w:val="-10"/>
                <w:sz w:val="21"/>
                <w:szCs w:val="21"/>
              </w:rPr>
              <w:t>VOCs</w:t>
            </w:r>
            <w:r>
              <w:rPr>
                <w:rFonts w:ascii="仿宋" w:eastAsia="仿宋" w:cs="仿宋" w:hint="eastAsia"/>
                <w:spacing w:val="-20"/>
                <w:sz w:val="21"/>
                <w:szCs w:val="21"/>
              </w:rPr>
              <w:t xml:space="preserve"> </w:t>
            </w:r>
            <w:r>
              <w:rPr>
                <w:rFonts w:ascii="仿宋" w:eastAsia="仿宋" w:cs="仿宋" w:hint="eastAsia"/>
                <w:spacing w:val="-11"/>
                <w:sz w:val="21"/>
                <w:szCs w:val="21"/>
              </w:rPr>
              <w:t>重</w:t>
            </w:r>
            <w:r>
              <w:rPr>
                <w:rFonts w:ascii="仿宋" w:eastAsia="仿宋" w:cs="仿宋" w:hint="eastAsia"/>
                <w:spacing w:val="-10"/>
                <w:sz w:val="21"/>
                <w:szCs w:val="21"/>
              </w:rPr>
              <w:t>点行业企事业单位管理台账，园区</w:t>
            </w:r>
            <w:r>
              <w:rPr>
                <w:rFonts w:ascii="仿宋" w:eastAsia="仿宋" w:cs="仿宋" w:hint="eastAsia"/>
                <w:spacing w:val="-19"/>
                <w:sz w:val="21"/>
                <w:szCs w:val="21"/>
              </w:rPr>
              <w:t>内</w:t>
            </w:r>
            <w:r>
              <w:rPr>
                <w:rFonts w:ascii="仿宋" w:eastAsia="仿宋" w:cs="仿宋" w:hint="eastAsia"/>
                <w:spacing w:val="-15"/>
                <w:sz w:val="21"/>
                <w:szCs w:val="21"/>
              </w:rPr>
              <w:t>存在工业炉窑、锅炉或涉 VOCs 重点行业</w:t>
            </w:r>
            <w:r>
              <w:rPr>
                <w:rFonts w:ascii="仿宋" w:eastAsia="仿宋" w:cs="仿宋" w:hint="eastAsia"/>
                <w:spacing w:val="-8"/>
                <w:sz w:val="21"/>
                <w:szCs w:val="21"/>
              </w:rPr>
              <w:t>企事业</w:t>
            </w:r>
            <w:r>
              <w:rPr>
                <w:rFonts w:ascii="仿宋" w:eastAsia="仿宋" w:cs="仿宋" w:hint="eastAsia"/>
                <w:spacing w:val="-4"/>
                <w:sz w:val="21"/>
                <w:szCs w:val="21"/>
              </w:rPr>
              <w:t>单位未按规定建设、运行有效收集</w:t>
            </w:r>
            <w:r>
              <w:rPr>
                <w:rFonts w:ascii="仿宋" w:eastAsia="仿宋" w:cs="仿宋" w:hint="eastAsia"/>
                <w:spacing w:val="-2"/>
                <w:sz w:val="21"/>
                <w:szCs w:val="21"/>
              </w:rPr>
              <w:t>处理设施并达标</w:t>
            </w:r>
            <w:r>
              <w:rPr>
                <w:rFonts w:ascii="仿宋" w:eastAsia="仿宋" w:cs="仿宋" w:hint="eastAsia"/>
                <w:spacing w:val="-1"/>
                <w:sz w:val="21"/>
                <w:szCs w:val="21"/>
              </w:rPr>
              <w:t>排放。</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8"/>
                <w:sz w:val="21"/>
                <w:szCs w:val="21"/>
                <w:lang w:val="en-US" w:eastAsia="zh-CN"/>
              </w:rPr>
            </w:pPr>
            <w:r>
              <w:rPr>
                <w:rFonts w:ascii="仿宋" w:eastAsia="仿宋" w:cs="仿宋" w:hint="eastAsia"/>
                <w:spacing w:val="-8"/>
                <w:sz w:val="21"/>
                <w:szCs w:val="21"/>
              </w:rPr>
              <w:t>产业园</w:t>
            </w:r>
            <w:r>
              <w:rPr>
                <w:rFonts w:ascii="仿宋" w:eastAsia="仿宋" w:cs="仿宋" w:hint="eastAsia"/>
                <w:spacing w:val="-5"/>
                <w:sz w:val="21"/>
                <w:szCs w:val="21"/>
              </w:rPr>
              <w:t>区</w:t>
            </w:r>
            <w:r>
              <w:rPr>
                <w:rFonts w:ascii="仿宋" w:eastAsia="仿宋" w:cs="仿宋" w:hint="eastAsia"/>
                <w:spacing w:val="-4"/>
                <w:sz w:val="21"/>
                <w:szCs w:val="21"/>
              </w:rPr>
              <w:t>建立</w:t>
            </w:r>
            <w:r>
              <w:rPr>
                <w:rFonts w:ascii="仿宋" w:eastAsia="仿宋" w:cs="仿宋" w:hint="eastAsia"/>
                <w:spacing w:val="-4"/>
                <w:sz w:val="21"/>
                <w:szCs w:val="21"/>
                <w:lang w:val="en-US" w:eastAsia="zh-CN"/>
              </w:rPr>
              <w:t>了</w:t>
            </w:r>
            <w:r>
              <w:rPr>
                <w:rFonts w:ascii="仿宋" w:eastAsia="仿宋" w:cs="仿宋" w:hint="eastAsia"/>
                <w:spacing w:val="-4"/>
                <w:sz w:val="21"/>
                <w:szCs w:val="21"/>
              </w:rPr>
              <w:t>工业炉窑</w:t>
            </w:r>
            <w:r>
              <w:rPr>
                <w:rFonts w:ascii="仿宋" w:eastAsia="仿宋" w:cs="仿宋" w:hint="eastAsia"/>
                <w:spacing w:val="-4"/>
                <w:sz w:val="21"/>
                <w:szCs w:val="21"/>
                <w:lang w:eastAsia="zh-CN"/>
              </w:rPr>
              <w:t>、</w:t>
            </w:r>
            <w:r>
              <w:rPr>
                <w:rFonts w:ascii="仿宋" w:eastAsia="仿宋" w:cs="仿宋" w:hint="eastAsia"/>
                <w:spacing w:val="-4"/>
                <w:sz w:val="21"/>
                <w:szCs w:val="21"/>
              </w:rPr>
              <w:t>锅炉</w:t>
            </w:r>
            <w:r>
              <w:rPr>
                <w:rFonts w:ascii="仿宋" w:eastAsia="仿宋" w:cs="仿宋" w:hint="eastAsia"/>
                <w:spacing w:val="-4"/>
                <w:sz w:val="21"/>
                <w:szCs w:val="21"/>
                <w:lang w:val="en-US" w:eastAsia="zh-CN"/>
              </w:rPr>
              <w:t>台账，且按规定建设、配套建设废气收集处理措施，达标排放。园区内无</w:t>
            </w:r>
            <w:r>
              <w:rPr>
                <w:rFonts w:ascii="仿宋" w:eastAsia="仿宋" w:cs="仿宋" w:hint="eastAsia"/>
                <w:spacing w:val="-10"/>
                <w:sz w:val="21"/>
                <w:szCs w:val="21"/>
              </w:rPr>
              <w:t>VOCs</w:t>
            </w:r>
            <w:r>
              <w:rPr>
                <w:rFonts w:ascii="仿宋" w:eastAsia="仿宋" w:cs="仿宋" w:hint="eastAsia"/>
                <w:spacing w:val="-11"/>
                <w:sz w:val="21"/>
                <w:szCs w:val="21"/>
              </w:rPr>
              <w:t>重</w:t>
            </w:r>
            <w:r>
              <w:rPr>
                <w:rFonts w:ascii="仿宋" w:eastAsia="仿宋" w:cs="仿宋" w:hint="eastAsia"/>
                <w:spacing w:val="-10"/>
                <w:sz w:val="21"/>
                <w:szCs w:val="21"/>
              </w:rPr>
              <w:t>点行业企</w:t>
            </w:r>
            <w:r>
              <w:rPr>
                <w:rFonts w:ascii="仿宋" w:eastAsia="仿宋" w:cs="仿宋" w:hint="eastAsia"/>
                <w:spacing w:val="-10"/>
                <w:sz w:val="21"/>
                <w:szCs w:val="21"/>
                <w:lang w:val="en-US" w:eastAsia="zh-CN"/>
              </w:rPr>
              <w:t>业</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7</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2"/>
                <w:sz w:val="21"/>
                <w:szCs w:val="21"/>
              </w:rPr>
              <w:t>固</w:t>
            </w:r>
            <w:r>
              <w:rPr>
                <w:rFonts w:ascii="仿宋" w:eastAsia="仿宋" w:cs="仿宋" w:hint="eastAsia"/>
                <w:spacing w:val="-10"/>
                <w:sz w:val="21"/>
                <w:szCs w:val="21"/>
              </w:rPr>
              <w:t>废管理</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产业园区内存在涉危险废物环境违法行为</w:t>
            </w:r>
            <w:r>
              <w:rPr>
                <w:rFonts w:ascii="仿宋" w:eastAsia="仿宋" w:cs="仿宋" w:hint="eastAsia"/>
                <w:spacing w:val="-5"/>
                <w:sz w:val="21"/>
                <w:szCs w:val="21"/>
              </w:rPr>
              <w:t>或</w:t>
            </w:r>
            <w:r>
              <w:rPr>
                <w:rFonts w:ascii="仿宋" w:eastAsia="仿宋" w:cs="仿宋" w:hint="eastAsia"/>
                <w:spacing w:val="-3"/>
                <w:sz w:val="21"/>
                <w:szCs w:val="21"/>
              </w:rPr>
              <w:t>连续 2 年规范化管理评估不达标企事业</w:t>
            </w:r>
            <w:r>
              <w:rPr>
                <w:rFonts w:ascii="仿宋" w:eastAsia="仿宋" w:cs="仿宋" w:hint="eastAsia"/>
                <w:spacing w:val="-7"/>
                <w:sz w:val="21"/>
                <w:szCs w:val="21"/>
              </w:rPr>
              <w:t>单位。</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5"/>
                <w:sz w:val="21"/>
                <w:szCs w:val="21"/>
                <w:lang w:val="en-US" w:eastAsia="zh-CN"/>
              </w:rPr>
            </w:pPr>
            <w:r>
              <w:rPr>
                <w:rFonts w:ascii="仿宋" w:eastAsia="仿宋" w:cs="仿宋" w:hint="eastAsia"/>
                <w:spacing w:val="-5"/>
                <w:sz w:val="21"/>
                <w:szCs w:val="21"/>
                <w:lang w:val="en-US" w:eastAsia="zh-CN"/>
              </w:rPr>
              <w:t>园区不涉及危险废物环境违法行为</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8</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土</w:t>
            </w:r>
            <w:r>
              <w:rPr>
                <w:rFonts w:ascii="仿宋" w:eastAsia="仿宋" w:cs="仿宋" w:hint="eastAsia"/>
                <w:spacing w:val="-3"/>
                <w:sz w:val="21"/>
                <w:szCs w:val="21"/>
              </w:rPr>
              <w:t>壤环境管理</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产业园区内存在土壤污染重点监管单位未</w:t>
            </w:r>
            <w:r>
              <w:rPr>
                <w:rFonts w:ascii="仿宋" w:eastAsia="仿宋" w:cs="仿宋" w:hint="eastAsia"/>
                <w:spacing w:val="-2"/>
                <w:sz w:val="21"/>
                <w:szCs w:val="21"/>
              </w:rPr>
              <w:t>按</w:t>
            </w:r>
            <w:r>
              <w:rPr>
                <w:rFonts w:ascii="仿宋" w:eastAsia="仿宋" w:cs="仿宋" w:hint="eastAsia"/>
                <w:spacing w:val="-1"/>
                <w:sz w:val="21"/>
                <w:szCs w:val="21"/>
              </w:rPr>
              <w:t>要求开展自行监测和隐患排查。</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spacing w:val="-1"/>
                <w:sz w:val="21"/>
                <w:szCs w:val="21"/>
                <w:lang w:val="en-US" w:eastAsia="zh-CN"/>
              </w:rPr>
            </w:pPr>
            <w:r>
              <w:rPr>
                <w:rFonts w:ascii="仿宋" w:eastAsia="仿宋" w:cs="仿宋" w:hint="eastAsia"/>
                <w:spacing w:val="-1"/>
                <w:sz w:val="21"/>
                <w:szCs w:val="21"/>
                <w:lang w:val="en-US" w:eastAsia="zh-CN"/>
              </w:rPr>
              <w:t>根据2022年湖南省土壤污染重点监管单位清单，</w:t>
            </w: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园区内不存在土壤污染重点监管单位</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z w:val="21"/>
                <w:szCs w:val="21"/>
              </w:rPr>
              <w:t>9</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环境监测</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产业园区未按规定开展自行监测或自行监</w:t>
            </w:r>
            <w:r>
              <w:rPr>
                <w:rFonts w:ascii="仿宋" w:eastAsia="仿宋" w:cs="仿宋" w:hint="eastAsia"/>
                <w:spacing w:val="-2"/>
                <w:sz w:val="21"/>
                <w:szCs w:val="21"/>
              </w:rPr>
              <w:t>测数据弄虚作假。</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园区按要求开展自行监测</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10</w:t>
            </w:r>
          </w:p>
        </w:tc>
        <w:tc>
          <w:tcPr>
            <w:tcW w:w="508" w:type="pct"/>
            <w:vMerge/>
            <w:noWrap/>
            <w:vAlign w:val="center"/>
          </w:tcPr>
          <w:p/>
        </w:tc>
        <w:tc>
          <w:tcPr>
            <w:tcW w:w="679"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8"/>
                <w:sz w:val="21"/>
                <w:szCs w:val="21"/>
              </w:rPr>
              <w:t>监</w:t>
            </w:r>
            <w:r>
              <w:rPr>
                <w:rFonts w:ascii="仿宋" w:eastAsia="仿宋" w:cs="仿宋" w:hint="eastAsia"/>
                <w:spacing w:val="-5"/>
                <w:sz w:val="21"/>
                <w:szCs w:val="21"/>
              </w:rPr>
              <w:t>管能力</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产业园区未按要求开展环境污染第三方治</w:t>
            </w:r>
            <w:r>
              <w:rPr>
                <w:rFonts w:ascii="仿宋" w:eastAsia="仿宋" w:cs="仿宋" w:hint="eastAsia"/>
                <w:spacing w:val="-9"/>
                <w:sz w:val="21"/>
                <w:szCs w:val="21"/>
              </w:rPr>
              <w:t>理。</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spacing w:val="-1"/>
                <w:sz w:val="21"/>
                <w:szCs w:val="21"/>
                <w:lang w:val="en-US" w:eastAsia="zh-CN"/>
              </w:rPr>
            </w:pPr>
            <w:r>
              <w:rPr>
                <w:rFonts w:ascii="仿宋" w:eastAsia="仿宋" w:cs="仿宋" w:hint="eastAsia"/>
                <w:spacing w:val="-1"/>
                <w:sz w:val="21"/>
                <w:szCs w:val="21"/>
                <w:lang w:val="en-US" w:eastAsia="zh-CN"/>
              </w:rPr>
              <w:t>园区按要求开展环境污染第三方治理，并已完成智慧平台建设</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11</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产业园区内存在被评为环保黑名单的企事</w:t>
            </w:r>
            <w:r>
              <w:rPr>
                <w:rFonts w:ascii="仿宋" w:eastAsia="仿宋" w:cs="仿宋" w:hint="eastAsia"/>
                <w:spacing w:val="-4"/>
                <w:sz w:val="21"/>
                <w:szCs w:val="21"/>
              </w:rPr>
              <w:t>业单位。</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spacing w:val="-1"/>
                <w:sz w:val="21"/>
                <w:szCs w:val="21"/>
                <w:lang w:val="en-US" w:eastAsia="zh-CN"/>
              </w:rPr>
            </w:pPr>
            <w:r>
              <w:rPr>
                <w:rFonts w:ascii="仿宋" w:eastAsia="仿宋" w:cs="仿宋" w:hint="eastAsia"/>
                <w:spacing w:val="-1"/>
                <w:sz w:val="21"/>
                <w:szCs w:val="21"/>
                <w:lang w:val="en-US" w:eastAsia="zh-CN"/>
              </w:rPr>
              <w:t>园区内不存在被评为环保黑名单的企业</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12</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环境</w:t>
            </w:r>
            <w:r>
              <w:rPr>
                <w:rFonts w:ascii="仿宋" w:eastAsia="仿宋" w:cs="仿宋" w:hint="eastAsia"/>
                <w:spacing w:val="-2"/>
                <w:sz w:val="21"/>
                <w:szCs w:val="21"/>
              </w:rPr>
              <w:t>信息管理</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0"/>
                <w:sz w:val="21"/>
                <w:szCs w:val="21"/>
              </w:rPr>
              <w:t>产</w:t>
            </w:r>
            <w:r>
              <w:rPr>
                <w:rFonts w:ascii="仿宋" w:eastAsia="仿宋" w:cs="仿宋" w:hint="eastAsia"/>
                <w:spacing w:val="-19"/>
                <w:sz w:val="21"/>
                <w:szCs w:val="21"/>
              </w:rPr>
              <w:t>业园区未建立健全“ 一 园一档”、“一企</w:t>
            </w:r>
            <w:r>
              <w:rPr>
                <w:rFonts w:ascii="仿宋" w:eastAsia="仿宋" w:cs="仿宋" w:hint="eastAsia"/>
                <w:sz w:val="21"/>
                <w:szCs w:val="21"/>
              </w:rPr>
              <w:t xml:space="preserve"> </w:t>
            </w:r>
            <w:r>
              <w:rPr>
                <w:rFonts w:ascii="仿宋" w:eastAsia="仿宋" w:cs="仿宋" w:hint="eastAsia"/>
                <w:spacing w:val="-2"/>
                <w:sz w:val="21"/>
                <w:szCs w:val="21"/>
              </w:rPr>
              <w:t>一档”等环境信</w:t>
            </w:r>
            <w:r>
              <w:rPr>
                <w:rFonts w:ascii="仿宋" w:eastAsia="仿宋" w:cs="仿宋" w:hint="eastAsia"/>
                <w:spacing w:val="-1"/>
                <w:sz w:val="21"/>
                <w:szCs w:val="21"/>
              </w:rPr>
              <w:t>息管理档案。</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spacing w:val="-20"/>
                <w:sz w:val="21"/>
                <w:szCs w:val="21"/>
                <w:lang w:val="en-US" w:eastAsia="zh-CN"/>
              </w:rPr>
            </w:pPr>
            <w:r>
              <w:rPr>
                <w:rFonts w:ascii="仿宋" w:eastAsia="仿宋" w:cs="仿宋" w:hint="eastAsia"/>
                <w:spacing w:val="-20"/>
                <w:sz w:val="21"/>
                <w:szCs w:val="21"/>
                <w:lang w:val="en-US" w:eastAsia="zh-CN"/>
              </w:rPr>
              <w:t>园区已完成“一园一档”“一企一档”环境信息管理档案建设，并定期更新</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13</w:t>
            </w:r>
          </w:p>
        </w:tc>
        <w:tc>
          <w:tcPr>
            <w:tcW w:w="508"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风险防</w:t>
            </w:r>
            <w:r>
              <w:rPr>
                <w:rFonts w:ascii="仿宋" w:eastAsia="仿宋" w:cs="仿宋" w:hint="eastAsia"/>
                <w:sz w:val="21"/>
                <w:szCs w:val="21"/>
              </w:rPr>
              <w:t>控</w:t>
            </w:r>
          </w:p>
        </w:tc>
        <w:tc>
          <w:tcPr>
            <w:tcW w:w="679"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环境</w:t>
            </w:r>
            <w:r>
              <w:rPr>
                <w:rFonts w:ascii="仿宋" w:eastAsia="仿宋" w:cs="仿宋" w:hint="eastAsia"/>
                <w:spacing w:val="-2"/>
                <w:sz w:val="21"/>
                <w:szCs w:val="21"/>
              </w:rPr>
              <w:t>应急保障</w:t>
            </w:r>
            <w:r>
              <w:rPr>
                <w:rFonts w:ascii="仿宋" w:eastAsia="仿宋" w:cs="仿宋" w:hint="eastAsia"/>
                <w:spacing w:val="-9"/>
                <w:sz w:val="21"/>
                <w:szCs w:val="21"/>
              </w:rPr>
              <w:t>能</w:t>
            </w:r>
            <w:r>
              <w:rPr>
                <w:rFonts w:ascii="仿宋" w:eastAsia="仿宋" w:cs="仿宋" w:hint="eastAsia"/>
                <w:spacing w:val="-7"/>
                <w:sz w:val="21"/>
                <w:szCs w:val="21"/>
              </w:rPr>
              <w:t>力建设</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产业园区未按要求制定或修编园区突发环</w:t>
            </w:r>
            <w:r>
              <w:rPr>
                <w:rFonts w:ascii="仿宋" w:eastAsia="仿宋" w:cs="仿宋" w:hint="eastAsia"/>
                <w:spacing w:val="-4"/>
                <w:sz w:val="21"/>
                <w:szCs w:val="21"/>
              </w:rPr>
              <w:t>境</w:t>
            </w:r>
            <w:r>
              <w:rPr>
                <w:rFonts w:ascii="仿宋" w:eastAsia="仿宋" w:cs="仿宋" w:hint="eastAsia"/>
                <w:spacing w:val="-3"/>
                <w:sz w:val="21"/>
                <w:szCs w:val="21"/>
              </w:rPr>
              <w:t>事</w:t>
            </w:r>
            <w:r>
              <w:rPr>
                <w:rFonts w:ascii="仿宋" w:eastAsia="仿宋" w:cs="仿宋" w:hint="eastAsia"/>
                <w:spacing w:val="-2"/>
                <w:sz w:val="21"/>
                <w:szCs w:val="21"/>
              </w:rPr>
              <w:t>件应急预案。</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已完成</w:t>
            </w:r>
            <w:r>
              <w:rPr>
                <w:rFonts w:ascii="仿宋" w:eastAsia="仿宋" w:cs="仿宋" w:hint="eastAsia"/>
                <w:spacing w:val="-1"/>
                <w:sz w:val="21"/>
                <w:szCs w:val="21"/>
              </w:rPr>
              <w:t>园区突发环</w:t>
            </w:r>
            <w:r>
              <w:rPr>
                <w:rFonts w:ascii="仿宋" w:eastAsia="仿宋" w:cs="仿宋" w:hint="eastAsia"/>
                <w:spacing w:val="-4"/>
                <w:sz w:val="21"/>
                <w:szCs w:val="21"/>
              </w:rPr>
              <w:t>境</w:t>
            </w:r>
            <w:r>
              <w:rPr>
                <w:rFonts w:ascii="仿宋" w:eastAsia="仿宋" w:cs="仿宋" w:hint="eastAsia"/>
                <w:spacing w:val="-3"/>
                <w:sz w:val="21"/>
                <w:szCs w:val="21"/>
              </w:rPr>
              <w:t>事</w:t>
            </w:r>
            <w:r>
              <w:rPr>
                <w:rFonts w:ascii="仿宋" w:eastAsia="仿宋" w:cs="仿宋" w:hint="eastAsia"/>
                <w:spacing w:val="-2"/>
                <w:sz w:val="21"/>
                <w:szCs w:val="21"/>
              </w:rPr>
              <w:t>件应急预案</w:t>
            </w:r>
            <w:r>
              <w:rPr>
                <w:rFonts w:ascii="仿宋" w:eastAsia="仿宋" w:cs="仿宋" w:hint="eastAsia"/>
                <w:spacing w:val="-2"/>
                <w:sz w:val="21"/>
                <w:szCs w:val="21"/>
                <w:lang w:val="en-US" w:eastAsia="zh-CN"/>
              </w:rPr>
              <w:t>备案</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14</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8"/>
                <w:sz w:val="21"/>
                <w:szCs w:val="21"/>
              </w:rPr>
              <w:t>产业园</w:t>
            </w:r>
            <w:r>
              <w:rPr>
                <w:rFonts w:ascii="仿宋" w:eastAsia="仿宋" w:cs="仿宋" w:hint="eastAsia"/>
                <w:spacing w:val="-5"/>
                <w:sz w:val="21"/>
                <w:szCs w:val="21"/>
              </w:rPr>
              <w:t>区</w:t>
            </w:r>
            <w:r>
              <w:rPr>
                <w:rFonts w:ascii="仿宋" w:eastAsia="仿宋" w:cs="仿宋" w:hint="eastAsia"/>
                <w:spacing w:val="-4"/>
                <w:sz w:val="21"/>
                <w:szCs w:val="21"/>
              </w:rPr>
              <w:t>未定期组织开展应急演练、环境</w:t>
            </w:r>
            <w:r>
              <w:rPr>
                <w:rFonts w:ascii="仿宋" w:eastAsia="仿宋" w:cs="仿宋" w:hint="eastAsia"/>
                <w:spacing w:val="-8"/>
                <w:sz w:val="21"/>
                <w:szCs w:val="21"/>
              </w:rPr>
              <w:t>应急</w:t>
            </w:r>
            <w:r>
              <w:rPr>
                <w:rFonts w:ascii="仿宋" w:eastAsia="仿宋" w:cs="仿宋" w:hint="eastAsia"/>
                <w:spacing w:val="-7"/>
                <w:sz w:val="21"/>
                <w:szCs w:val="21"/>
              </w:rPr>
              <w:t>救</w:t>
            </w:r>
            <w:r>
              <w:rPr>
                <w:rFonts w:ascii="仿宋" w:eastAsia="仿宋" w:cs="仿宋" w:hint="eastAsia"/>
                <w:spacing w:val="-4"/>
                <w:sz w:val="21"/>
                <w:szCs w:val="21"/>
              </w:rPr>
              <w:t>援物资配备不符合规定、环境风险防范措施不到位。</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8"/>
                <w:sz w:val="21"/>
                <w:szCs w:val="21"/>
                <w:lang w:val="en-US" w:eastAsia="zh-CN"/>
              </w:rPr>
            </w:pPr>
            <w:r>
              <w:rPr>
                <w:rFonts w:ascii="仿宋" w:eastAsia="仿宋" w:cs="仿宋" w:hint="eastAsia"/>
                <w:spacing w:val="-8"/>
                <w:sz w:val="21"/>
                <w:szCs w:val="21"/>
                <w:lang w:val="en-US" w:eastAsia="zh-CN"/>
              </w:rPr>
              <w:t>园区2022年度组织开展了应急演练，园区环境应急救援物资配备符合规定、</w:t>
            </w:r>
            <w:r>
              <w:rPr>
                <w:rFonts w:ascii="仿宋" w:eastAsia="仿宋" w:cs="仿宋" w:hint="eastAsia"/>
                <w:spacing w:val="-4"/>
                <w:sz w:val="21"/>
                <w:szCs w:val="21"/>
              </w:rPr>
              <w:t>环境风险防范措施到位</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15</w:t>
            </w:r>
          </w:p>
        </w:tc>
        <w:tc>
          <w:tcPr>
            <w:tcW w:w="508" w:type="pct"/>
            <w:vMerge/>
            <w:noWrap/>
            <w:vAlign w:val="center"/>
          </w:tcPr>
          <w:p/>
        </w:tc>
        <w:tc>
          <w:tcPr>
            <w:tcW w:w="679"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环境风险</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8"/>
                <w:sz w:val="21"/>
                <w:szCs w:val="21"/>
              </w:rPr>
              <w:t>产业园</w:t>
            </w:r>
            <w:r>
              <w:rPr>
                <w:rFonts w:ascii="仿宋" w:eastAsia="仿宋" w:cs="仿宋" w:hint="eastAsia"/>
                <w:spacing w:val="-5"/>
                <w:sz w:val="21"/>
                <w:szCs w:val="21"/>
              </w:rPr>
              <w:t>区</w:t>
            </w:r>
            <w:r>
              <w:rPr>
                <w:rFonts w:ascii="仿宋" w:eastAsia="仿宋" w:cs="仿宋" w:hint="eastAsia"/>
                <w:spacing w:val="-4"/>
                <w:sz w:val="21"/>
                <w:szCs w:val="21"/>
              </w:rPr>
              <w:t>发生一般、较大突发环境事件或</w:t>
            </w:r>
            <w:r>
              <w:rPr>
                <w:rFonts w:ascii="仿宋" w:eastAsia="仿宋" w:cs="仿宋" w:hint="eastAsia"/>
                <w:spacing w:val="-6"/>
                <w:sz w:val="21"/>
                <w:szCs w:val="21"/>
              </w:rPr>
              <w:t>生</w:t>
            </w:r>
            <w:r>
              <w:rPr>
                <w:rFonts w:ascii="仿宋" w:eastAsia="仿宋" w:cs="仿宋" w:hint="eastAsia"/>
                <w:spacing w:val="-4"/>
                <w:sz w:val="21"/>
                <w:szCs w:val="21"/>
              </w:rPr>
              <w:t>态破坏事件。</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8"/>
                <w:sz w:val="21"/>
                <w:szCs w:val="21"/>
              </w:rPr>
            </w:pPr>
            <w:r>
              <w:rPr>
                <w:rFonts w:ascii="仿宋" w:eastAsia="仿宋" w:cs="仿宋" w:hint="eastAsia"/>
                <w:spacing w:val="-8"/>
                <w:sz w:val="21"/>
                <w:szCs w:val="21"/>
              </w:rPr>
              <w:t>产业园</w:t>
            </w:r>
            <w:r>
              <w:rPr>
                <w:rFonts w:ascii="仿宋" w:eastAsia="仿宋" w:cs="仿宋" w:hint="eastAsia"/>
                <w:spacing w:val="-5"/>
                <w:sz w:val="21"/>
                <w:szCs w:val="21"/>
              </w:rPr>
              <w:t>区</w:t>
            </w:r>
            <w:r>
              <w:rPr>
                <w:rFonts w:ascii="仿宋" w:eastAsia="仿宋" w:cs="仿宋" w:hint="eastAsia"/>
                <w:spacing w:val="-5"/>
                <w:sz w:val="21"/>
                <w:szCs w:val="21"/>
                <w:lang w:val="en-US" w:eastAsia="zh-CN"/>
              </w:rPr>
              <w:t>未</w:t>
            </w:r>
            <w:r>
              <w:rPr>
                <w:rFonts w:ascii="仿宋" w:eastAsia="仿宋" w:cs="仿宋" w:hint="eastAsia"/>
                <w:spacing w:val="-4"/>
                <w:sz w:val="21"/>
                <w:szCs w:val="21"/>
              </w:rPr>
              <w:t>发生</w:t>
            </w:r>
            <w:r>
              <w:rPr>
                <w:rFonts w:ascii="仿宋" w:eastAsia="仿宋" w:cs="仿宋" w:hint="eastAsia"/>
                <w:spacing w:val="-4"/>
                <w:sz w:val="21"/>
                <w:szCs w:val="21"/>
                <w:lang w:val="en-US" w:eastAsia="zh-CN"/>
              </w:rPr>
              <w:t>过</w:t>
            </w:r>
            <w:r>
              <w:rPr>
                <w:rFonts w:ascii="仿宋" w:eastAsia="仿宋" w:cs="仿宋" w:hint="eastAsia"/>
                <w:spacing w:val="-4"/>
                <w:sz w:val="21"/>
                <w:szCs w:val="21"/>
              </w:rPr>
              <w:t>一般、较大突发环境事件或</w:t>
            </w:r>
            <w:r>
              <w:rPr>
                <w:rFonts w:ascii="仿宋" w:eastAsia="仿宋" w:cs="仿宋" w:hint="eastAsia"/>
                <w:spacing w:val="-6"/>
                <w:sz w:val="21"/>
                <w:szCs w:val="21"/>
              </w:rPr>
              <w:t>生</w:t>
            </w:r>
            <w:r>
              <w:rPr>
                <w:rFonts w:ascii="仿宋" w:eastAsia="仿宋" w:cs="仿宋" w:hint="eastAsia"/>
                <w:spacing w:val="-4"/>
                <w:sz w:val="21"/>
                <w:szCs w:val="21"/>
              </w:rPr>
              <w:t>态破坏事件</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16</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1"/>
                <w:sz w:val="21"/>
                <w:szCs w:val="21"/>
              </w:rPr>
              <w:t>产业园区存在被中央或省级环保督察、生</w:t>
            </w:r>
            <w:r>
              <w:rPr>
                <w:rFonts w:ascii="仿宋" w:eastAsia="仿宋" w:cs="仿宋" w:hint="eastAsia"/>
                <w:spacing w:val="-12"/>
                <w:sz w:val="21"/>
                <w:szCs w:val="21"/>
              </w:rPr>
              <w:t>态</w:t>
            </w:r>
            <w:r>
              <w:rPr>
                <w:rFonts w:ascii="仿宋" w:eastAsia="仿宋" w:cs="仿宋" w:hint="eastAsia"/>
                <w:spacing w:val="-11"/>
                <w:sz w:val="21"/>
                <w:szCs w:val="21"/>
              </w:rPr>
              <w:t>环境警示片等反馈问题，或出现被省级</w:t>
            </w:r>
            <w:r>
              <w:rPr>
                <w:rFonts w:ascii="仿宋" w:eastAsia="仿宋" w:cs="仿宋" w:hint="eastAsia"/>
                <w:spacing w:val="-2"/>
                <w:sz w:val="21"/>
                <w:szCs w:val="21"/>
              </w:rPr>
              <w:t>及</w:t>
            </w:r>
            <w:r>
              <w:rPr>
                <w:rFonts w:ascii="仿宋" w:eastAsia="仿宋" w:cs="仿宋" w:hint="eastAsia"/>
                <w:spacing w:val="-1"/>
                <w:sz w:val="21"/>
                <w:szCs w:val="21"/>
              </w:rPr>
              <w:t>以上主管部门挂牌督办或被省级主管部</w:t>
            </w:r>
            <w:r>
              <w:rPr>
                <w:rFonts w:ascii="仿宋" w:eastAsia="仿宋" w:cs="仿宋" w:hint="eastAsia"/>
                <w:spacing w:val="-22"/>
                <w:sz w:val="21"/>
                <w:szCs w:val="21"/>
              </w:rPr>
              <w:t>门</w:t>
            </w:r>
            <w:r>
              <w:rPr>
                <w:rFonts w:ascii="仿宋" w:eastAsia="仿宋" w:cs="仿宋" w:hint="eastAsia"/>
                <w:spacing w:val="-16"/>
                <w:sz w:val="21"/>
                <w:szCs w:val="21"/>
              </w:rPr>
              <w:t>约谈、典型案例曝光、区域限批、移交</w:t>
            </w:r>
            <w:r>
              <w:rPr>
                <w:rFonts w:ascii="仿宋" w:eastAsia="仿宋" w:cs="仿宋" w:hint="eastAsia"/>
                <w:spacing w:val="-10"/>
                <w:sz w:val="21"/>
                <w:szCs w:val="21"/>
              </w:rPr>
              <w:t>问</w:t>
            </w:r>
            <w:r>
              <w:rPr>
                <w:rFonts w:ascii="仿宋" w:eastAsia="仿宋" w:cs="仿宋" w:hint="eastAsia"/>
                <w:spacing w:val="-6"/>
                <w:sz w:val="21"/>
                <w:szCs w:val="21"/>
              </w:rPr>
              <w:t>责等情况。</w:t>
            </w:r>
          </w:p>
        </w:tc>
        <w:tc>
          <w:tcPr>
            <w:tcW w:w="1432" w:type="pct"/>
            <w:noWrap/>
            <w:vAlign w:val="center"/>
          </w:tcPr>
          <w:p>
            <w:pPr>
              <w:spacing w:line="240" w:lineRule="auto"/>
              <w:ind w:firstLine="0"/>
              <w:jc w:val="center"/>
              <w:rPr>
                <w:rFonts w:ascii="Times New Roman" w:eastAsia="仿宋" w:cs="Times New Roman" w:hAnsi="Times New Roman" w:hint="eastAsia"/>
                <w:color w:val="auto"/>
                <w:spacing w:val="-11"/>
                <w:sz w:val="21"/>
                <w:szCs w:val="21"/>
                <w:lang w:val="en-US" w:eastAsia="zh-CN" w:bidi="ar-SA"/>
              </w:rPr>
            </w:pPr>
            <w:r>
              <w:rPr>
                <w:rFonts w:ascii="Times New Roman" w:eastAsia="仿宋" w:cs="Times New Roman" w:hAnsi="Times New Roman"/>
                <w:color w:val="auto"/>
                <w:spacing w:val="-11"/>
                <w:sz w:val="21"/>
                <w:szCs w:val="21"/>
              </w:rPr>
              <w:t>不涉及</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17</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产业园区因发生突出生态环境问题被中央</w:t>
            </w:r>
            <w:r>
              <w:rPr>
                <w:rFonts w:ascii="仿宋" w:eastAsia="仿宋" w:cs="仿宋" w:hint="eastAsia"/>
                <w:sz w:val="21"/>
                <w:szCs w:val="21"/>
              </w:rPr>
              <w:t xml:space="preserve"> </w:t>
            </w:r>
            <w:r>
              <w:rPr>
                <w:rFonts w:ascii="仿宋" w:eastAsia="仿宋" w:cs="仿宋" w:hint="eastAsia"/>
                <w:spacing w:val="-21"/>
                <w:sz w:val="21"/>
                <w:szCs w:val="21"/>
              </w:rPr>
              <w:t>层</w:t>
            </w:r>
            <w:r>
              <w:rPr>
                <w:rFonts w:ascii="仿宋" w:eastAsia="仿宋" w:cs="仿宋" w:hint="eastAsia"/>
                <w:spacing w:val="-16"/>
                <w:sz w:val="21"/>
                <w:szCs w:val="21"/>
              </w:rPr>
              <w:t>面约谈、典型案例曝光、区域限批、移</w:t>
            </w:r>
            <w:r>
              <w:rPr>
                <w:rFonts w:ascii="仿宋" w:eastAsia="仿宋" w:cs="仿宋" w:hint="eastAsia"/>
                <w:spacing w:val="-5"/>
                <w:sz w:val="21"/>
                <w:szCs w:val="21"/>
              </w:rPr>
              <w:t>交问责等情况或发生重、特大突发环境</w:t>
            </w:r>
            <w:r>
              <w:rPr>
                <w:rFonts w:ascii="仿宋" w:eastAsia="仿宋" w:cs="仿宋" w:hint="eastAsia"/>
                <w:spacing w:val="-3"/>
                <w:sz w:val="21"/>
                <w:szCs w:val="21"/>
              </w:rPr>
              <w:t>事</w:t>
            </w:r>
            <w:r>
              <w:rPr>
                <w:rFonts w:ascii="仿宋" w:eastAsia="仿宋" w:cs="仿宋" w:hint="eastAsia"/>
                <w:spacing w:val="-2"/>
                <w:sz w:val="21"/>
                <w:szCs w:val="21"/>
              </w:rPr>
              <w:t>件或生态破坏事</w:t>
            </w:r>
            <w:r>
              <w:rPr>
                <w:rFonts w:ascii="仿宋" w:eastAsia="仿宋" w:cs="仿宋" w:hint="eastAsia"/>
                <w:spacing w:val="-1"/>
                <w:sz w:val="21"/>
                <w:szCs w:val="21"/>
              </w:rPr>
              <w:t>件。产业园区存在出台“土政策”或以其他方</w:t>
            </w:r>
            <w:r>
              <w:rPr>
                <w:rFonts w:ascii="仿宋" w:eastAsia="仿宋" w:cs="仿宋" w:hint="eastAsia"/>
                <w:spacing w:val="-5"/>
                <w:sz w:val="21"/>
                <w:szCs w:val="21"/>
              </w:rPr>
              <w:t>式干扰执法，妨碍生态环境部门依法查</w:t>
            </w:r>
            <w:r>
              <w:rPr>
                <w:rFonts w:ascii="仿宋" w:eastAsia="仿宋" w:cs="仿宋" w:hint="eastAsia"/>
                <w:spacing w:val="-3"/>
                <w:sz w:val="21"/>
                <w:szCs w:val="21"/>
              </w:rPr>
              <w:t>处</w:t>
            </w:r>
            <w:r>
              <w:rPr>
                <w:rFonts w:ascii="仿宋" w:eastAsia="仿宋" w:cs="仿宋" w:hint="eastAsia"/>
                <w:spacing w:val="-11"/>
                <w:sz w:val="21"/>
                <w:szCs w:val="21"/>
              </w:rPr>
              <w:t>环境违法问题的行为，情节严重或者造</w:t>
            </w:r>
            <w:r>
              <w:rPr>
                <w:rFonts w:ascii="仿宋" w:eastAsia="仿宋" w:cs="仿宋" w:hint="eastAsia"/>
                <w:spacing w:val="-9"/>
                <w:sz w:val="21"/>
                <w:szCs w:val="21"/>
              </w:rPr>
              <w:t>成</w:t>
            </w:r>
            <w:r>
              <w:rPr>
                <w:rFonts w:ascii="仿宋" w:eastAsia="仿宋" w:cs="仿宋" w:hint="eastAsia"/>
                <w:spacing w:val="-3"/>
                <w:sz w:val="21"/>
                <w:szCs w:val="21"/>
              </w:rPr>
              <w:t>严重后果的。</w:t>
            </w:r>
          </w:p>
        </w:tc>
        <w:tc>
          <w:tcPr>
            <w:tcW w:w="1432" w:type="pct"/>
            <w:noWrap/>
            <w:vAlign w:val="center"/>
          </w:tcPr>
          <w:p>
            <w:pPr>
              <w:spacing w:line="240" w:lineRule="auto"/>
              <w:ind w:firstLine="0"/>
              <w:jc w:val="center"/>
              <w:rPr>
                <w:rFonts w:ascii="Times New Roman" w:eastAsia="仿宋" w:cs="Times New Roman" w:hAnsi="Times New Roman" w:hint="eastAsia"/>
                <w:color w:val="auto"/>
                <w:spacing w:val="-11"/>
                <w:sz w:val="21"/>
                <w:szCs w:val="21"/>
                <w:lang w:val="en-US" w:eastAsia="zh-CN" w:bidi="ar-SA"/>
              </w:rPr>
            </w:pPr>
            <w:r>
              <w:rPr>
                <w:rFonts w:ascii="Times New Roman" w:eastAsia="仿宋" w:cs="Times New Roman" w:hAnsi="Times New Roman"/>
                <w:color w:val="auto"/>
                <w:spacing w:val="-11"/>
                <w:sz w:val="21"/>
                <w:szCs w:val="21"/>
              </w:rPr>
              <w:t>未发生</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position w:val="-1"/>
                <w:sz w:val="21"/>
                <w:szCs w:val="21"/>
              </w:rPr>
              <w:t>18</w:t>
            </w:r>
          </w:p>
        </w:tc>
        <w:tc>
          <w:tcPr>
            <w:tcW w:w="508"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8"/>
                <w:sz w:val="21"/>
                <w:szCs w:val="21"/>
              </w:rPr>
              <w:t>绿</w:t>
            </w:r>
            <w:r>
              <w:rPr>
                <w:rFonts w:ascii="仿宋" w:eastAsia="仿宋" w:cs="仿宋" w:hint="eastAsia"/>
                <w:spacing w:val="-6"/>
                <w:sz w:val="21"/>
                <w:szCs w:val="21"/>
              </w:rPr>
              <w:t>色发</w:t>
            </w:r>
            <w:r>
              <w:rPr>
                <w:rFonts w:ascii="仿宋" w:eastAsia="仿宋" w:cs="仿宋" w:hint="eastAsia"/>
                <w:sz w:val="21"/>
                <w:szCs w:val="21"/>
              </w:rPr>
              <w:t>展</w:t>
            </w: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5"/>
                <w:sz w:val="21"/>
                <w:szCs w:val="21"/>
              </w:rPr>
              <w:t>污</w:t>
            </w:r>
            <w:r>
              <w:rPr>
                <w:rFonts w:ascii="仿宋" w:eastAsia="仿宋" w:cs="仿宋" w:hint="eastAsia"/>
                <w:spacing w:val="-4"/>
                <w:sz w:val="21"/>
                <w:szCs w:val="21"/>
              </w:rPr>
              <w:t>染物减排</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2"/>
                <w:sz w:val="21"/>
                <w:szCs w:val="21"/>
              </w:rPr>
              <w:t>产</w:t>
            </w:r>
            <w:r>
              <w:rPr>
                <w:rFonts w:ascii="仿宋" w:eastAsia="仿宋" w:cs="仿宋" w:hint="eastAsia"/>
                <w:spacing w:val="-7"/>
                <w:sz w:val="21"/>
                <w:szCs w:val="21"/>
              </w:rPr>
              <w:t>业园区主要污染物削减率排名前10%。</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2"/>
                <w:sz w:val="21"/>
                <w:szCs w:val="21"/>
                <w:lang w:val="en-US" w:eastAsia="zh-CN"/>
              </w:rPr>
            </w:pPr>
            <w:r>
              <w:rPr>
                <w:rFonts w:ascii="仿宋" w:eastAsia="仿宋" w:cs="仿宋" w:hint="eastAsia"/>
                <w:spacing w:val="-12"/>
                <w:sz w:val="21"/>
                <w:szCs w:val="21"/>
                <w:lang w:val="en-US" w:eastAsia="zh-CN"/>
              </w:rPr>
              <w:t>不属于</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23"/>
                <w:sz w:val="21"/>
                <w:szCs w:val="21"/>
              </w:rPr>
              <w:t>19</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创</w:t>
            </w:r>
            <w:r>
              <w:rPr>
                <w:rFonts w:ascii="仿宋" w:eastAsia="仿宋" w:cs="仿宋" w:hint="eastAsia"/>
                <w:spacing w:val="-3"/>
                <w:sz w:val="21"/>
                <w:szCs w:val="21"/>
              </w:rPr>
              <w:t>新与示范</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产业园区在生态环境保护和绿色发展领域</w:t>
            </w:r>
            <w:r>
              <w:rPr>
                <w:rFonts w:ascii="仿宋" w:eastAsia="仿宋" w:cs="仿宋" w:hint="eastAsia"/>
                <w:sz w:val="21"/>
                <w:szCs w:val="21"/>
              </w:rPr>
              <w:t xml:space="preserve"> </w:t>
            </w:r>
            <w:r>
              <w:rPr>
                <w:rFonts w:ascii="仿宋" w:eastAsia="仿宋" w:cs="仿宋" w:hint="eastAsia"/>
                <w:spacing w:val="-10"/>
                <w:sz w:val="21"/>
                <w:szCs w:val="21"/>
              </w:rPr>
              <w:t>获</w:t>
            </w:r>
            <w:r>
              <w:rPr>
                <w:rFonts w:ascii="仿宋" w:eastAsia="仿宋" w:cs="仿宋" w:hint="eastAsia"/>
                <w:spacing w:val="-6"/>
                <w:sz w:val="21"/>
                <w:szCs w:val="21"/>
              </w:rPr>
              <w:t>得</w:t>
            </w:r>
            <w:r>
              <w:rPr>
                <w:rFonts w:ascii="仿宋" w:eastAsia="仿宋" w:cs="仿宋" w:hint="eastAsia"/>
                <w:spacing w:val="-5"/>
                <w:sz w:val="21"/>
                <w:szCs w:val="21"/>
              </w:rPr>
              <w:t>省部级及以上表彰、推荐推广。</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rPr>
            </w:pPr>
            <w:r>
              <w:rPr>
                <w:rFonts w:ascii="Times New Roman" w:eastAsia="仿宋" w:cs="Times New Roman" w:hAnsi="Times New Roman"/>
                <w:color w:val="auto"/>
                <w:spacing w:val="-1"/>
                <w:sz w:val="21"/>
                <w:szCs w:val="21"/>
              </w:rPr>
              <w:t>未获得</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9"/>
                <w:sz w:val="21"/>
                <w:szCs w:val="21"/>
              </w:rPr>
              <w:t>2</w:t>
            </w:r>
            <w:r>
              <w:rPr>
                <w:rFonts w:ascii="仿宋" w:eastAsia="仿宋" w:cs="仿宋" w:hint="eastAsia"/>
                <w:spacing w:val="-18"/>
                <w:sz w:val="21"/>
                <w:szCs w:val="21"/>
              </w:rPr>
              <w:t>0</w:t>
            </w:r>
          </w:p>
        </w:tc>
        <w:tc>
          <w:tcPr>
            <w:tcW w:w="508"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7"/>
                <w:sz w:val="21"/>
                <w:szCs w:val="21"/>
              </w:rPr>
              <w:t>公众参</w:t>
            </w:r>
            <w:r>
              <w:rPr>
                <w:rFonts w:ascii="仿宋" w:eastAsia="仿宋" w:cs="仿宋" w:hint="eastAsia"/>
                <w:sz w:val="21"/>
                <w:szCs w:val="21"/>
              </w:rPr>
              <w:t>与</w:t>
            </w: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4"/>
                <w:sz w:val="21"/>
                <w:szCs w:val="21"/>
              </w:rPr>
              <w:t>环保</w:t>
            </w:r>
            <w:r>
              <w:rPr>
                <w:rFonts w:ascii="仿宋" w:eastAsia="仿宋" w:cs="仿宋" w:hint="eastAsia"/>
                <w:spacing w:val="-2"/>
                <w:sz w:val="21"/>
                <w:szCs w:val="21"/>
              </w:rPr>
              <w:t>信息公开</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产业园区未按要求及时公开年度环境监测</w:t>
            </w:r>
            <w:r>
              <w:rPr>
                <w:rFonts w:ascii="仿宋" w:eastAsia="仿宋" w:cs="仿宋" w:hint="eastAsia"/>
                <w:spacing w:val="-11"/>
                <w:sz w:val="21"/>
                <w:szCs w:val="21"/>
              </w:rPr>
              <w:t>报告或园区年度环境监测信息，园区污</w:t>
            </w:r>
            <w:r>
              <w:rPr>
                <w:rFonts w:ascii="仿宋" w:eastAsia="仿宋" w:cs="仿宋" w:hint="eastAsia"/>
                <w:spacing w:val="-8"/>
                <w:sz w:val="21"/>
                <w:szCs w:val="21"/>
              </w:rPr>
              <w:t>染物排放状况、企业达标排放情况、环境</w:t>
            </w:r>
            <w:r>
              <w:rPr>
                <w:rFonts w:ascii="仿宋" w:eastAsia="仿宋" w:cs="仿宋" w:hint="eastAsia"/>
                <w:spacing w:val="-5"/>
                <w:sz w:val="21"/>
                <w:szCs w:val="21"/>
              </w:rPr>
              <w:t>基</w:t>
            </w:r>
            <w:r>
              <w:rPr>
                <w:rFonts w:ascii="仿宋" w:eastAsia="仿宋" w:cs="仿宋" w:hint="eastAsia"/>
                <w:spacing w:val="-8"/>
                <w:sz w:val="21"/>
                <w:szCs w:val="21"/>
              </w:rPr>
              <w:t>础设</w:t>
            </w:r>
            <w:r>
              <w:rPr>
                <w:rFonts w:ascii="仿宋" w:eastAsia="仿宋" w:cs="仿宋" w:hint="eastAsia"/>
                <w:spacing w:val="-6"/>
                <w:sz w:val="21"/>
                <w:szCs w:val="21"/>
              </w:rPr>
              <w:t>施</w:t>
            </w:r>
            <w:r>
              <w:rPr>
                <w:rFonts w:ascii="仿宋" w:eastAsia="仿宋" w:cs="仿宋" w:hint="eastAsia"/>
                <w:spacing w:val="-4"/>
                <w:sz w:val="21"/>
                <w:szCs w:val="21"/>
              </w:rPr>
              <w:t>建设和运行情况、环境风险防控措</w:t>
            </w:r>
            <w:r>
              <w:rPr>
                <w:rFonts w:ascii="仿宋" w:eastAsia="仿宋" w:cs="仿宋" w:hint="eastAsia"/>
                <w:spacing w:val="-2"/>
                <w:sz w:val="21"/>
                <w:szCs w:val="21"/>
              </w:rPr>
              <w:t>施落实情</w:t>
            </w:r>
            <w:r>
              <w:rPr>
                <w:rFonts w:ascii="仿宋" w:eastAsia="仿宋" w:cs="仿宋" w:hint="eastAsia"/>
                <w:spacing w:val="-1"/>
                <w:sz w:val="21"/>
                <w:szCs w:val="21"/>
              </w:rPr>
              <w:t>况等环境信息。</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rPr>
            </w:pPr>
            <w:r>
              <w:rPr>
                <w:rFonts w:ascii="Times New Roman" w:eastAsia="仿宋" w:cs="Times New Roman" w:hAnsi="Times New Roman" w:hint="eastAsia"/>
                <w:color w:val="auto"/>
                <w:spacing w:val="-1"/>
                <w:sz w:val="21"/>
                <w:szCs w:val="21"/>
                <w:lang w:val="en-US" w:eastAsia="zh-CN"/>
              </w:rPr>
              <w:t>年度</w:t>
            </w:r>
            <w:r>
              <w:rPr>
                <w:rFonts w:ascii="Times New Roman" w:eastAsia="仿宋" w:cs="Times New Roman" w:hAnsi="Times New Roman"/>
                <w:color w:val="auto"/>
                <w:spacing w:val="-1"/>
                <w:sz w:val="21"/>
                <w:szCs w:val="21"/>
              </w:rPr>
              <w:t>环境监测报告在</w:t>
            </w:r>
            <w:r>
              <w:rPr>
                <w:rFonts w:ascii="Times New Roman" w:eastAsia="仿宋" w:cs="Times New Roman" w:hAnsi="Times New Roman" w:hint="eastAsia"/>
                <w:color w:val="auto"/>
                <w:spacing w:val="-1"/>
                <w:sz w:val="21"/>
                <w:szCs w:val="21"/>
                <w:lang w:val="en-US" w:eastAsia="zh-CN"/>
              </w:rPr>
              <w:t>溆浦</w:t>
            </w:r>
            <w:r>
              <w:rPr>
                <w:rFonts w:ascii="Times New Roman" w:eastAsia="仿宋" w:cs="Times New Roman" w:hAnsi="Times New Roman"/>
                <w:color w:val="auto"/>
                <w:spacing w:val="-1"/>
                <w:sz w:val="21"/>
                <w:szCs w:val="21"/>
              </w:rPr>
              <w:t>县人民政府官网进行了信息公开；其他园区信息通过</w:t>
            </w:r>
            <w:r>
              <w:rPr>
                <w:rFonts w:ascii="Times New Roman" w:eastAsia="仿宋" w:cs="Times New Roman" w:hAnsi="Times New Roman" w:hint="eastAsia"/>
                <w:color w:val="auto"/>
                <w:spacing w:val="-1"/>
                <w:sz w:val="21"/>
                <w:szCs w:val="21"/>
                <w:lang w:val="en-US" w:eastAsia="zh-CN"/>
              </w:rPr>
              <w:t>溆浦</w:t>
            </w:r>
            <w:r>
              <w:rPr>
                <w:rFonts w:ascii="Times New Roman" w:eastAsia="仿宋" w:cs="Times New Roman" w:hAnsi="Times New Roman"/>
                <w:color w:val="auto"/>
                <w:spacing w:val="-1"/>
                <w:sz w:val="21"/>
                <w:szCs w:val="21"/>
              </w:rPr>
              <w:t>产业开发区生态环境管理2022年度自评估报告进行公开</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9"/>
                <w:sz w:val="21"/>
                <w:szCs w:val="21"/>
              </w:rPr>
              <w:t>2</w:t>
            </w:r>
            <w:r>
              <w:rPr>
                <w:rFonts w:ascii="仿宋" w:eastAsia="仿宋" w:cs="仿宋" w:hint="eastAsia"/>
                <w:spacing w:val="-18"/>
                <w:sz w:val="21"/>
                <w:szCs w:val="21"/>
              </w:rPr>
              <w:t>1</w:t>
            </w:r>
          </w:p>
        </w:tc>
        <w:tc>
          <w:tcPr>
            <w:tcW w:w="508" w:type="pct"/>
            <w:vMerge/>
            <w:noWrap/>
            <w:vAlign w:val="center"/>
          </w:tcPr>
          <w:p/>
        </w:tc>
        <w:tc>
          <w:tcPr>
            <w:tcW w:w="679"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6"/>
                <w:sz w:val="21"/>
                <w:szCs w:val="21"/>
              </w:rPr>
              <w:t>舆</w:t>
            </w:r>
            <w:r>
              <w:rPr>
                <w:rFonts w:ascii="仿宋" w:eastAsia="仿宋" w:cs="仿宋" w:hint="eastAsia"/>
                <w:spacing w:val="-5"/>
                <w:sz w:val="21"/>
                <w:szCs w:val="21"/>
              </w:rPr>
              <w:t>情与投诉</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产业园区因环境问题引发集中或长时间信</w:t>
            </w:r>
            <w:r>
              <w:rPr>
                <w:rFonts w:ascii="仿宋" w:eastAsia="仿宋" w:cs="仿宋" w:hint="eastAsia"/>
                <w:spacing w:val="-32"/>
                <w:sz w:val="21"/>
                <w:szCs w:val="21"/>
              </w:rPr>
              <w:t>访</w:t>
            </w:r>
            <w:r>
              <w:rPr>
                <w:rFonts w:ascii="仿宋" w:eastAsia="仿宋" w:cs="仿宋" w:hint="eastAsia"/>
                <w:spacing w:val="-18"/>
                <w:sz w:val="21"/>
                <w:szCs w:val="21"/>
              </w:rPr>
              <w:t xml:space="preserve"> 、投诉 、上访 ，引发负面舆情。</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不存在</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9"/>
                <w:sz w:val="21"/>
                <w:szCs w:val="21"/>
              </w:rPr>
              <w:t>2</w:t>
            </w:r>
            <w:r>
              <w:rPr>
                <w:rFonts w:ascii="仿宋" w:eastAsia="仿宋" w:cs="仿宋" w:hint="eastAsia"/>
                <w:spacing w:val="-18"/>
                <w:sz w:val="21"/>
                <w:szCs w:val="21"/>
              </w:rPr>
              <w:t>2</w:t>
            </w:r>
          </w:p>
        </w:tc>
        <w:tc>
          <w:tcPr>
            <w:tcW w:w="508"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9"/>
                <w:sz w:val="21"/>
                <w:szCs w:val="21"/>
              </w:rPr>
              <w:t>其他</w:t>
            </w:r>
          </w:p>
        </w:tc>
        <w:tc>
          <w:tcPr>
            <w:tcW w:w="679" w:type="pct"/>
            <w:vMerge w:val="restar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7"/>
                <w:sz w:val="21"/>
                <w:szCs w:val="21"/>
              </w:rPr>
              <w:t>/</w:t>
            </w: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产业园区未按要求完成省生态环境厅其他</w:t>
            </w:r>
            <w:r>
              <w:rPr>
                <w:rFonts w:ascii="仿宋" w:eastAsia="仿宋" w:cs="仿宋" w:hint="eastAsia"/>
                <w:spacing w:val="-5"/>
                <w:sz w:val="21"/>
                <w:szCs w:val="21"/>
              </w:rPr>
              <w:t>年</w:t>
            </w:r>
            <w:r>
              <w:rPr>
                <w:rFonts w:ascii="仿宋" w:eastAsia="仿宋" w:cs="仿宋" w:hint="eastAsia"/>
                <w:spacing w:val="-4"/>
                <w:sz w:val="21"/>
                <w:szCs w:val="21"/>
              </w:rPr>
              <w:t>度任务。</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不属于</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9"/>
                <w:sz w:val="21"/>
                <w:szCs w:val="21"/>
              </w:rPr>
              <w:t>2</w:t>
            </w:r>
            <w:r>
              <w:rPr>
                <w:rFonts w:ascii="仿宋" w:eastAsia="仿宋" w:cs="仿宋" w:hint="eastAsia"/>
                <w:spacing w:val="-18"/>
                <w:sz w:val="21"/>
                <w:szCs w:val="21"/>
              </w:rPr>
              <w:t>3</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产业园区存在出台“土政策”或以其他方</w:t>
            </w:r>
            <w:r>
              <w:rPr>
                <w:rFonts w:ascii="仿宋" w:eastAsia="仿宋" w:cs="仿宋" w:hint="eastAsia"/>
                <w:spacing w:val="-5"/>
                <w:sz w:val="21"/>
                <w:szCs w:val="21"/>
              </w:rPr>
              <w:t>式干扰执法，妨碍生态环境部门依法查</w:t>
            </w:r>
            <w:r>
              <w:rPr>
                <w:rFonts w:ascii="仿宋" w:eastAsia="仿宋" w:cs="仿宋" w:hint="eastAsia"/>
                <w:spacing w:val="-3"/>
                <w:sz w:val="21"/>
                <w:szCs w:val="21"/>
              </w:rPr>
              <w:t>处</w:t>
            </w:r>
            <w:r>
              <w:rPr>
                <w:rFonts w:ascii="仿宋" w:eastAsia="仿宋" w:cs="仿宋" w:hint="eastAsia"/>
                <w:spacing w:val="-2"/>
                <w:sz w:val="21"/>
                <w:szCs w:val="21"/>
              </w:rPr>
              <w:t>环境违法问题</w:t>
            </w:r>
            <w:r>
              <w:rPr>
                <w:rFonts w:ascii="仿宋" w:eastAsia="仿宋" w:cs="仿宋" w:hint="eastAsia"/>
                <w:spacing w:val="-1"/>
                <w:sz w:val="21"/>
                <w:szCs w:val="21"/>
              </w:rPr>
              <w:t>的行为。</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5"/>
                <w:sz w:val="21"/>
                <w:szCs w:val="21"/>
                <w:lang w:val="en-US" w:eastAsia="zh-CN"/>
              </w:rPr>
            </w:pPr>
            <w:r>
              <w:rPr>
                <w:rFonts w:ascii="仿宋" w:eastAsia="仿宋" w:cs="仿宋" w:hint="eastAsia"/>
                <w:spacing w:val="-5"/>
                <w:sz w:val="21"/>
                <w:szCs w:val="21"/>
                <w:lang w:val="en-US" w:eastAsia="zh-CN"/>
              </w:rPr>
              <w:t>无</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z w:val="21"/>
                <w:szCs w:val="21"/>
                <w:lang w:val="en-US" w:eastAsia="zh-CN"/>
              </w:rPr>
              <w:t>0</w:t>
            </w:r>
          </w:p>
        </w:tc>
      </w:tr>
      <w:tr>
        <w:trPr>
          <w:trHeight w:val="454"/>
        </w:trPr>
        <w:tc>
          <w:tcPr>
            <w:tcW w:w="46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9"/>
                <w:position w:val="-2"/>
                <w:sz w:val="21"/>
                <w:szCs w:val="21"/>
              </w:rPr>
              <w:t>2</w:t>
            </w:r>
            <w:r>
              <w:rPr>
                <w:rFonts w:ascii="仿宋" w:eastAsia="仿宋" w:cs="仿宋" w:hint="eastAsia"/>
                <w:spacing w:val="-18"/>
                <w:position w:val="-2"/>
                <w:sz w:val="21"/>
                <w:szCs w:val="21"/>
              </w:rPr>
              <w:t>4</w:t>
            </w:r>
          </w:p>
        </w:tc>
        <w:tc>
          <w:tcPr>
            <w:tcW w:w="508" w:type="pct"/>
            <w:vMerge/>
            <w:noWrap/>
            <w:vAlign w:val="center"/>
          </w:tcPr>
          <w:p/>
        </w:tc>
        <w:tc>
          <w:tcPr>
            <w:tcW w:w="679" w:type="pct"/>
            <w:vMerge/>
            <w:noWrap/>
            <w:vAlign w:val="center"/>
          </w:tcPr>
          <w:p/>
        </w:tc>
        <w:tc>
          <w:tcPr>
            <w:tcW w:w="1486"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r>
              <w:rPr>
                <w:rFonts w:ascii="仿宋" w:eastAsia="仿宋" w:cs="仿宋" w:hint="eastAsia"/>
                <w:spacing w:val="-1"/>
                <w:sz w:val="21"/>
                <w:szCs w:val="21"/>
              </w:rPr>
              <w:t>产业园区连续两年被评为环保诚信园区。</w:t>
            </w:r>
          </w:p>
        </w:tc>
        <w:tc>
          <w:tcPr>
            <w:tcW w:w="1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pacing w:val="-1"/>
                <w:sz w:val="21"/>
                <w:szCs w:val="21"/>
                <w:lang w:val="en-US" w:eastAsia="zh-CN"/>
              </w:rPr>
            </w:pPr>
            <w:r>
              <w:rPr>
                <w:rFonts w:ascii="仿宋" w:eastAsia="仿宋" w:cs="仿宋" w:hint="eastAsia"/>
                <w:spacing w:val="-1"/>
                <w:sz w:val="21"/>
                <w:szCs w:val="21"/>
                <w:lang w:val="en-US" w:eastAsia="zh-CN"/>
              </w:rPr>
              <w:t>无</w:t>
            </w:r>
          </w:p>
        </w:tc>
        <w:tc>
          <w:tcPr>
            <w:tcW w:w="432" w:type="pct"/>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rPr>
            </w:pPr>
          </w:p>
        </w:tc>
      </w:tr>
      <w:tr>
        <w:trPr>
          <w:trHeight w:val="454"/>
        </w:trPr>
        <w:tc>
          <w:tcPr>
            <w:tcW w:w="1649" w:type="pct"/>
            <w:gridSpan w:val="3"/>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hint="eastAsia"/>
                <w:sz w:val="21"/>
                <w:szCs w:val="21"/>
                <w:lang w:val="en-US" w:eastAsia="zh-CN"/>
              </w:rPr>
            </w:pPr>
            <w:r>
              <w:rPr>
                <w:rFonts w:ascii="仿宋" w:eastAsia="仿宋" w:cs="仿宋" w:hint="eastAsia"/>
                <w:spacing w:val="-11"/>
                <w:sz w:val="21"/>
                <w:szCs w:val="21"/>
              </w:rPr>
              <w:t>总</w:t>
            </w:r>
            <w:r>
              <w:rPr>
                <w:rFonts w:ascii="仿宋" w:eastAsia="仿宋" w:cs="仿宋" w:hint="eastAsia"/>
                <w:spacing w:val="-8"/>
                <w:sz w:val="21"/>
                <w:szCs w:val="21"/>
              </w:rPr>
              <w:t>分：</w:t>
            </w:r>
            <w:r>
              <w:rPr>
                <w:rFonts w:ascii="仿宋" w:eastAsia="仿宋" w:cs="仿宋" w:hint="eastAsia"/>
                <w:spacing w:val="-8"/>
                <w:sz w:val="21"/>
                <w:szCs w:val="21"/>
                <w:lang w:val="en-US" w:eastAsia="zh-CN"/>
              </w:rPr>
              <w:t>9</w:t>
            </w:r>
          </w:p>
        </w:tc>
        <w:tc>
          <w:tcPr>
            <w:tcW w:w="3350" w:type="pct"/>
            <w:gridSpan w:val="3"/>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ascii="仿宋" w:eastAsia="仿宋" w:cs="仿宋"/>
                <w:sz w:val="21"/>
                <w:szCs w:val="21"/>
                <w:lang w:val="en-US" w:eastAsia="zh-CN"/>
              </w:rPr>
            </w:pPr>
            <w:r>
              <w:rPr>
                <w:rFonts w:ascii="仿宋" w:eastAsia="仿宋" w:cs="仿宋" w:hint="eastAsia"/>
                <w:sz w:val="21"/>
                <w:szCs w:val="21"/>
                <w:lang w:val="en-US" w:eastAsia="zh-CN"/>
              </w:rPr>
              <w:t>环保合格园区</w:t>
            </w:r>
          </w:p>
        </w:tc>
      </w:tr>
    </w:tbl>
    <w:p>
      <w:pPr>
        <w:pStyle w:val="16"/>
        <w:spacing w:after="0" w:line="640" w:lineRule="exact"/>
        <w:ind w:leftChars="0" w:left="0"/>
        <w:rPr>
          <w:rFonts w:ascii="仿宋" w:eastAsia="仿宋" w:cs="黑体"/>
          <w:b/>
          <w:szCs w:val="32"/>
        </w:rPr>
      </w:pPr>
      <w:r>
        <w:rPr>
          <w:rFonts w:ascii="仿宋" w:eastAsia="仿宋" w:cs="黑体" w:hint="eastAsia"/>
          <w:b/>
          <w:szCs w:val="32"/>
        </w:rPr>
        <w:t>三、园区环保工作成效、主要措施做法</w:t>
      </w:r>
    </w:p>
    <w:p>
      <w:pPr>
        <w:spacing w:after="0" w:line="640" w:lineRule="exact"/>
        <w:ind w:firstLineChars="200" w:firstLine="640"/>
        <w:jc w:val="both"/>
        <w:rPr>
          <w:rFonts w:ascii="仿宋" w:eastAsia="仿宋"/>
          <w:b/>
          <w:sz w:val="32"/>
          <w:szCs w:val="32"/>
        </w:rPr>
      </w:pPr>
      <w:r>
        <w:rPr>
          <w:rFonts w:ascii="仿宋" w:eastAsia="仿宋" w:hint="eastAsia"/>
          <w:b/>
          <w:sz w:val="32"/>
          <w:szCs w:val="32"/>
        </w:rPr>
        <w:t>（一）完成落实情况及效果</w:t>
      </w:r>
    </w:p>
    <w:p>
      <w:pPr>
        <w:spacing w:after="0" w:line="640" w:lineRule="exact"/>
        <w:ind w:firstLineChars="200" w:firstLine="640"/>
        <w:jc w:val="both"/>
        <w:rPr>
          <w:rFonts w:ascii="仿宋" w:eastAsia="仿宋" w:cs="Times New Roman"/>
          <w:b/>
          <w:sz w:val="32"/>
          <w:szCs w:val="32"/>
        </w:rPr>
      </w:pPr>
      <w:r>
        <w:rPr>
          <w:rFonts w:ascii="仿宋" w:eastAsia="仿宋" w:hint="eastAsia"/>
          <w:sz w:val="32"/>
          <w:szCs w:val="32"/>
          <w:lang w:val="en-US" w:eastAsia="zh-CN"/>
        </w:rPr>
        <w:t>1</w:t>
      </w:r>
      <w:r>
        <w:rPr>
          <w:rFonts w:ascii="仿宋" w:eastAsia="仿宋" w:hint="eastAsia"/>
          <w:sz w:val="32"/>
          <w:szCs w:val="32"/>
        </w:rPr>
        <w:t>、严格按照园区“三线一单”的管控要求招商引资，202</w:t>
      </w:r>
      <w:r>
        <w:rPr>
          <w:rFonts w:ascii="仿宋" w:eastAsia="仿宋" w:hint="eastAsia"/>
          <w:sz w:val="32"/>
          <w:szCs w:val="32"/>
          <w:lang w:val="en-US" w:eastAsia="zh-CN"/>
        </w:rPr>
        <w:t>2</w:t>
      </w:r>
      <w:r>
        <w:rPr>
          <w:rFonts w:ascii="仿宋" w:eastAsia="仿宋" w:hint="eastAsia"/>
          <w:sz w:val="32"/>
          <w:szCs w:val="32"/>
        </w:rPr>
        <w:t>年，园区未引进高耗能、高污染、高排放的“三高”企业，切实把好了企业污染源限止准入关</w:t>
      </w:r>
      <w:r>
        <w:rPr>
          <w:rFonts w:ascii="仿宋" w:eastAsia="仿宋" w:cs="Times New Roman" w:hint="eastAsia"/>
          <w:sz w:val="32"/>
          <w:szCs w:val="32"/>
        </w:rPr>
        <w:t>。</w:t>
      </w:r>
    </w:p>
    <w:p>
      <w:pPr>
        <w:spacing w:after="0" w:line="640" w:lineRule="exact"/>
        <w:ind w:firstLineChars="200" w:firstLine="640"/>
        <w:jc w:val="both"/>
        <w:rPr>
          <w:rFonts w:ascii="仿宋" w:eastAsia="仿宋"/>
          <w:sz w:val="32"/>
          <w:szCs w:val="32"/>
          <w:lang w:val="en-US" w:eastAsia="zh-CN"/>
        </w:rPr>
      </w:pPr>
      <w:r>
        <w:rPr>
          <w:rFonts w:ascii="仿宋" w:eastAsia="仿宋" w:cs="Times New Roman" w:hint="eastAsia"/>
          <w:sz w:val="32"/>
          <w:szCs w:val="32"/>
          <w:lang w:val="en-US" w:eastAsia="zh-CN"/>
        </w:rPr>
        <w:t>2</w:t>
      </w:r>
      <w:r>
        <w:rPr>
          <w:rFonts w:ascii="仿宋" w:eastAsia="仿宋" w:cs="Times New Roman" w:hint="eastAsia"/>
          <w:sz w:val="32"/>
          <w:szCs w:val="32"/>
        </w:rPr>
        <w:t>、</w:t>
      </w:r>
      <w:r>
        <w:rPr>
          <w:rFonts w:ascii="仿宋" w:eastAsia="仿宋" w:hint="eastAsia"/>
          <w:sz w:val="32"/>
          <w:szCs w:val="32"/>
        </w:rPr>
        <w:t>根据上级有关要求，</w:t>
      </w:r>
      <w:r>
        <w:rPr>
          <w:rFonts w:ascii="仿宋" w:eastAsia="仿宋" w:hint="eastAsia"/>
          <w:sz w:val="32"/>
          <w:szCs w:val="32"/>
          <w:lang w:val="en-US" w:eastAsia="zh-CN"/>
        </w:rPr>
        <w:t>红花园工业园污水处理厂于2017年3月21日取得环评报告书批复，2018年1月通过了出口在线监测系统验收，2020年12月开展了排污口设置论证，2022年5月通过了进口在线监测系统验收，2022年7月31日完成了竣工环保验收。</w:t>
      </w:r>
    </w:p>
    <w:p>
      <w:pPr>
        <w:spacing w:after="0" w:line="640" w:lineRule="exact"/>
        <w:ind w:firstLineChars="200" w:firstLine="640"/>
        <w:jc w:val="both"/>
        <w:rPr>
          <w:rFonts w:ascii="仿宋" w:eastAsia="仿宋"/>
          <w:sz w:val="32"/>
          <w:szCs w:val="32"/>
        </w:rPr>
      </w:pPr>
      <w:r>
        <w:rPr>
          <w:rFonts w:ascii="仿宋" w:eastAsia="仿宋" w:cs="Times New Roman" w:hint="eastAsia"/>
          <w:sz w:val="32"/>
          <w:szCs w:val="32"/>
          <w:lang w:val="en-US" w:eastAsia="zh-CN"/>
        </w:rPr>
        <w:t>3</w:t>
      </w:r>
      <w:r>
        <w:rPr>
          <w:rFonts w:ascii="仿宋" w:eastAsia="仿宋" w:cs="Times New Roman" w:hint="eastAsia"/>
          <w:sz w:val="32"/>
          <w:szCs w:val="32"/>
        </w:rPr>
        <w:t>、</w:t>
      </w:r>
      <w:r>
        <w:rPr>
          <w:rFonts w:ascii="仿宋" w:eastAsia="仿宋" w:hint="eastAsia"/>
          <w:sz w:val="32"/>
          <w:szCs w:val="32"/>
        </w:rPr>
        <w:t>园区已完成对标准厂房周边的绿化，以及道路边坡的固定，同时对裸露的平整土地进行防尘网覆盖及植草，有效的减少了园区的水土流失和扬尘。并对园区施工现场进行围挡、工地主要路面进行硬化、拆除工程进行洒水、对出工地运输车辆进行冲洗。</w:t>
      </w:r>
    </w:p>
    <w:p>
      <w:pPr>
        <w:spacing w:after="0" w:line="640" w:lineRule="exact"/>
        <w:ind w:firstLineChars="200" w:firstLine="640"/>
        <w:jc w:val="both"/>
        <w:rPr>
          <w:rFonts w:ascii="仿宋" w:eastAsia="仿宋"/>
          <w:sz w:val="32"/>
          <w:szCs w:val="32"/>
        </w:rPr>
      </w:pPr>
      <w:r>
        <w:rPr>
          <w:rFonts w:ascii="仿宋" w:eastAsia="仿宋" w:hint="eastAsia"/>
          <w:sz w:val="32"/>
          <w:szCs w:val="32"/>
          <w:lang w:val="en-US" w:eastAsia="zh-CN"/>
        </w:rPr>
        <w:t>4</w:t>
      </w:r>
      <w:r>
        <w:rPr>
          <w:rFonts w:ascii="仿宋" w:eastAsia="仿宋" w:hint="eastAsia"/>
          <w:sz w:val="32"/>
          <w:szCs w:val="32"/>
        </w:rPr>
        <w:t>、</w:t>
      </w:r>
      <w:r>
        <w:rPr>
          <w:rFonts w:ascii="仿宋" w:eastAsia="仿宋" w:hint="eastAsia"/>
          <w:sz w:val="32"/>
          <w:szCs w:val="32"/>
          <w:lang w:val="en-US" w:eastAsia="zh-CN"/>
        </w:rPr>
        <w:t>完成了跟踪评价工作</w:t>
      </w:r>
      <w:r>
        <w:rPr>
          <w:rFonts w:ascii="仿宋" w:eastAsia="仿宋" w:hint="eastAsia"/>
          <w:sz w:val="32"/>
          <w:szCs w:val="32"/>
        </w:rPr>
        <w:t>，</w:t>
      </w:r>
      <w:r>
        <w:rPr>
          <w:rFonts w:ascii="仿宋" w:eastAsia="仿宋" w:hint="eastAsia"/>
          <w:sz w:val="32"/>
          <w:szCs w:val="32"/>
          <w:lang w:val="en-US" w:eastAsia="zh-CN"/>
        </w:rPr>
        <w:t>取得了湖南省生态环境厅</w:t>
      </w:r>
      <w:r>
        <w:rPr>
          <w:rFonts w:ascii="仿宋" w:eastAsia="仿宋" w:hint="eastAsia"/>
          <w:sz w:val="32"/>
          <w:szCs w:val="32"/>
        </w:rPr>
        <w:t>《关于</w:t>
      </w:r>
      <w:r>
        <w:rPr>
          <w:rFonts w:ascii="仿宋" w:eastAsia="仿宋" w:hint="eastAsia"/>
          <w:sz w:val="32"/>
          <w:szCs w:val="32"/>
          <w:lang w:val="en-US" w:eastAsia="zh-CN"/>
        </w:rPr>
        <w:t>溆浦</w:t>
      </w:r>
      <w:r>
        <w:rPr>
          <w:rFonts w:ascii="仿宋" w:eastAsia="仿宋" w:hint="eastAsia"/>
          <w:sz w:val="32"/>
          <w:szCs w:val="32"/>
        </w:rPr>
        <w:t>产业开发区环境影响跟踪评价工作意见的函》（湘环评函[2022]</w:t>
      </w:r>
      <w:r>
        <w:rPr>
          <w:rFonts w:ascii="仿宋" w:eastAsia="仿宋" w:hint="eastAsia"/>
          <w:sz w:val="32"/>
          <w:szCs w:val="32"/>
          <w:lang w:val="en-US" w:eastAsia="zh-CN"/>
        </w:rPr>
        <w:t>23</w:t>
      </w:r>
      <w:r>
        <w:rPr>
          <w:rFonts w:ascii="仿宋" w:eastAsia="仿宋" w:hint="eastAsia"/>
          <w:sz w:val="32"/>
          <w:szCs w:val="32"/>
        </w:rPr>
        <w:t>号）</w:t>
      </w:r>
      <w:r>
        <w:rPr>
          <w:rFonts w:ascii="仿宋" w:eastAsia="仿宋" w:hint="eastAsia"/>
          <w:sz w:val="32"/>
          <w:szCs w:val="32"/>
          <w:lang w:val="en-US" w:eastAsia="zh-CN"/>
        </w:rPr>
        <w:t>，并逐步</w:t>
      </w:r>
      <w:r>
        <w:rPr>
          <w:rFonts w:ascii="仿宋" w:eastAsia="仿宋" w:hint="eastAsia"/>
          <w:sz w:val="32"/>
          <w:szCs w:val="32"/>
        </w:rPr>
        <w:t>落实</w:t>
      </w:r>
      <w:r>
        <w:rPr>
          <w:rFonts w:ascii="仿宋" w:eastAsia="仿宋" w:hint="eastAsia"/>
          <w:sz w:val="32"/>
          <w:szCs w:val="32"/>
          <w:lang w:eastAsia="zh-CN"/>
        </w:rPr>
        <w:t>园区</w:t>
      </w:r>
      <w:r>
        <w:rPr>
          <w:rFonts w:ascii="仿宋" w:eastAsia="仿宋" w:hint="eastAsia"/>
          <w:sz w:val="32"/>
          <w:szCs w:val="32"/>
        </w:rPr>
        <w:t>污染管控措施。</w:t>
      </w:r>
    </w:p>
    <w:p>
      <w:pPr>
        <w:keepNext w:val="0"/>
        <w:keepLines w:val="0"/>
        <w:pageBreakBefore w:val="0"/>
        <w:widowControl w:val="0"/>
        <w:kinsoku/>
        <w:wordWrap/>
        <w:overflowPunct/>
        <w:topLinePunct w:val="0"/>
        <w:autoSpaceDE/>
        <w:autoSpaceDN/>
        <w:bidi w:val="0"/>
        <w:adjustRightInd w:val="0"/>
        <w:snapToGrid w:val="0"/>
        <w:spacing w:after="0" w:line="640" w:lineRule="exact"/>
        <w:ind w:firstLineChars="200" w:firstLine="640"/>
        <w:jc w:val="both"/>
        <w:textAlignment w:val="auto"/>
        <w:rPr>
          <w:rFonts w:ascii="仿宋" w:eastAsia="仿宋"/>
          <w:sz w:val="32"/>
          <w:szCs w:val="32"/>
        </w:rPr>
      </w:pPr>
      <w:r>
        <w:rPr>
          <w:rFonts w:ascii="仿宋" w:eastAsia="仿宋" w:hint="eastAsia"/>
          <w:sz w:val="32"/>
          <w:szCs w:val="32"/>
          <w:lang w:val="en-US" w:eastAsia="zh-CN"/>
        </w:rPr>
        <w:t>5</w:t>
      </w:r>
      <w:r>
        <w:rPr>
          <w:rFonts w:ascii="仿宋" w:eastAsia="仿宋" w:hint="eastAsia"/>
          <w:sz w:val="32"/>
          <w:szCs w:val="32"/>
        </w:rPr>
        <w:t>、按照县减排工作实施方案和目标责任书，制定《园区污染防治工作计划》、《节能减排工作计划》等，重点抓园区污染防治工作，落实项目节能减排，完成年度任务。</w:t>
      </w:r>
    </w:p>
    <w:p>
      <w:pPr>
        <w:keepNext w:val="0"/>
        <w:keepLines w:val="0"/>
        <w:pageBreakBefore w:val="0"/>
        <w:widowControl w:val="0"/>
        <w:kinsoku/>
        <w:wordWrap/>
        <w:overflowPunct/>
        <w:topLinePunct w:val="0"/>
        <w:autoSpaceDE/>
        <w:autoSpaceDN/>
        <w:bidi w:val="0"/>
        <w:adjustRightInd w:val="0"/>
        <w:snapToGrid w:val="0"/>
        <w:spacing w:after="0" w:line="640" w:lineRule="exact"/>
        <w:ind w:firstLineChars="200" w:firstLine="640"/>
        <w:jc w:val="both"/>
        <w:textAlignment w:val="auto"/>
        <w:rPr>
          <w:rFonts w:ascii="仿宋" w:eastAsia="仿宋"/>
          <w:sz w:val="32"/>
          <w:szCs w:val="32"/>
        </w:rPr>
      </w:pPr>
      <w:r>
        <w:rPr>
          <w:rFonts w:ascii="仿宋" w:eastAsia="仿宋" w:hint="eastAsia"/>
          <w:sz w:val="32"/>
          <w:szCs w:val="32"/>
          <w:lang w:val="en-US" w:eastAsia="zh-CN"/>
        </w:rPr>
        <w:t>6</w:t>
      </w:r>
      <w:r>
        <w:rPr>
          <w:rFonts w:ascii="仿宋" w:eastAsia="仿宋" w:hint="eastAsia"/>
          <w:sz w:val="32"/>
          <w:szCs w:val="32"/>
        </w:rPr>
        <w:t>、</w:t>
      </w:r>
      <w:r>
        <w:rPr>
          <w:rFonts w:ascii="仿宋" w:eastAsia="仿宋" w:hint="eastAsia"/>
          <w:sz w:val="32"/>
          <w:szCs w:val="32"/>
          <w:lang w:val="en-US" w:eastAsia="zh-CN"/>
        </w:rPr>
        <w:t>2022年12月完成了园区</w:t>
      </w:r>
      <w:r>
        <w:rPr>
          <w:rFonts w:ascii="仿宋" w:eastAsia="仿宋" w:hint="eastAsia"/>
          <w:sz w:val="32"/>
          <w:szCs w:val="32"/>
        </w:rPr>
        <w:t>环境信息监管平台建设。</w:t>
      </w:r>
    </w:p>
    <w:p>
      <w:pPr>
        <w:adjustRightInd w:val="0"/>
        <w:snapToGrid/>
        <w:spacing w:after="0" w:line="640" w:lineRule="exact"/>
        <w:ind w:firstLine="640"/>
        <w:jc w:val="both"/>
        <w:rPr>
          <w:rFonts w:ascii="仿宋" w:eastAsia="仿宋"/>
          <w:b/>
          <w:sz w:val="32"/>
          <w:szCs w:val="32"/>
        </w:rPr>
      </w:pPr>
      <w:r>
        <w:rPr>
          <w:rFonts w:ascii="仿宋" w:eastAsia="仿宋" w:hint="eastAsia"/>
          <w:b/>
          <w:sz w:val="32"/>
          <w:szCs w:val="32"/>
        </w:rPr>
        <w:t>（二）主要做法</w:t>
      </w:r>
    </w:p>
    <w:p>
      <w:pPr>
        <w:adjustRightInd w:val="0"/>
        <w:snapToGrid/>
        <w:spacing w:after="0" w:line="640" w:lineRule="exact"/>
        <w:ind w:firstLine="640"/>
        <w:jc w:val="both"/>
        <w:rPr>
          <w:rFonts w:ascii="仿宋" w:eastAsia="仿宋"/>
          <w:sz w:val="32"/>
          <w:szCs w:val="32"/>
        </w:rPr>
      </w:pPr>
      <w:r>
        <w:rPr>
          <w:rFonts w:ascii="仿宋" w:eastAsia="仿宋" w:hint="eastAsia"/>
          <w:b/>
          <w:sz w:val="32"/>
          <w:szCs w:val="32"/>
        </w:rPr>
        <w:t>1、明确责任，认真落实园区环境治理。</w:t>
      </w:r>
      <w:r>
        <w:rPr>
          <w:rFonts w:ascii="仿宋" w:eastAsia="仿宋" w:hint="eastAsia"/>
          <w:sz w:val="32"/>
          <w:szCs w:val="32"/>
        </w:rPr>
        <w:t>一是项目跟踪制。要求积极做好跟踪和服务，及时掌握项目进展情况，针对项目建设中存在的问题做到及时处理，积极协调，确保建设顺利。二是落实工作汇报制。园区要求定期将项目建设情况及存在问题等反馈到例会，针对突出问题，园区集中统一解决。</w:t>
      </w:r>
    </w:p>
    <w:p>
      <w:pPr>
        <w:adjustRightInd w:val="0"/>
        <w:snapToGrid/>
        <w:spacing w:after="0" w:line="640" w:lineRule="exact"/>
        <w:ind w:firstLine="640"/>
        <w:jc w:val="both"/>
        <w:rPr>
          <w:rFonts w:ascii="仿宋" w:eastAsia="仿宋"/>
          <w:sz w:val="32"/>
          <w:szCs w:val="32"/>
        </w:rPr>
      </w:pPr>
      <w:r>
        <w:rPr>
          <w:rFonts w:ascii="仿宋" w:eastAsia="仿宋" w:hint="eastAsia"/>
          <w:b/>
          <w:sz w:val="32"/>
          <w:szCs w:val="32"/>
        </w:rPr>
        <w:t>2、完善制度，规范和加强园区环境治理。</w:t>
      </w:r>
      <w:r>
        <w:rPr>
          <w:rFonts w:ascii="仿宋" w:eastAsia="仿宋" w:hint="eastAsia"/>
          <w:sz w:val="32"/>
          <w:szCs w:val="32"/>
        </w:rPr>
        <w:t>根据相关文件和制度，结合园区实际，先后制定了《管网巡查维护制度》、《污水集中处理设施日常巡查管理制度》等制度，并建立相应台账记录，及时排除设施设备隐患，进一步提高了园区治理环境的规范化、制度化。另外对阻碍园区发展的人和事进行认真排查，从严查处破坏环境建设的行为。</w:t>
      </w:r>
    </w:p>
    <w:p>
      <w:pPr>
        <w:adjustRightInd w:val="0"/>
        <w:snapToGrid/>
        <w:spacing w:after="0" w:line="640" w:lineRule="exact"/>
        <w:ind w:firstLine="640"/>
        <w:jc w:val="both"/>
        <w:rPr>
          <w:rFonts w:ascii="仿宋" w:eastAsia="仿宋"/>
          <w:sz w:val="32"/>
          <w:szCs w:val="32"/>
        </w:rPr>
      </w:pPr>
      <w:r>
        <w:rPr>
          <w:rFonts w:ascii="仿宋" w:eastAsia="仿宋" w:hint="eastAsia"/>
          <w:b/>
          <w:sz w:val="32"/>
          <w:szCs w:val="32"/>
        </w:rPr>
        <w:t>3、转变思想，提高环境保护和治理意识。</w:t>
      </w:r>
      <w:r>
        <w:rPr>
          <w:rFonts w:ascii="仿宋" w:eastAsia="仿宋" w:hint="eastAsia"/>
          <w:sz w:val="32"/>
          <w:szCs w:val="32"/>
        </w:rPr>
        <w:t>强化服务意识和大局意识，提出明确要求，积极宣传环境保护和治理，加强效能建设，进一步提高园区环境保护和治理意识。</w:t>
      </w:r>
    </w:p>
    <w:p>
      <w:pPr>
        <w:spacing w:after="0" w:line="640" w:lineRule="exact"/>
        <w:ind w:firstLineChars="200" w:firstLine="640"/>
        <w:jc w:val="both"/>
        <w:rPr>
          <w:rFonts w:ascii="仿宋" w:eastAsia="仿宋"/>
          <w:sz w:val="32"/>
          <w:szCs w:val="32"/>
        </w:rPr>
      </w:pPr>
      <w:r>
        <w:rPr>
          <w:rFonts w:ascii="仿宋" w:eastAsia="仿宋" w:hint="eastAsia"/>
          <w:b/>
          <w:sz w:val="32"/>
          <w:szCs w:val="32"/>
        </w:rPr>
        <w:t>4、部门联动，规范园区企业管理。</w:t>
      </w:r>
      <w:r>
        <w:rPr>
          <w:rFonts w:ascii="仿宋" w:eastAsia="仿宋" w:hint="eastAsia"/>
          <w:sz w:val="32"/>
          <w:szCs w:val="32"/>
        </w:rPr>
        <w:t>采取定期、不定期、突击检查方式，对园区企业展开污染排查，发现异常情况及时进行反馈或处理，做到“及时发现，及时上报，及时维修，及时处理”。同时，定期联合环保部门对企业进行环保指导服务，规范企业环保管理。</w:t>
      </w:r>
    </w:p>
    <w:p>
      <w:pPr>
        <w:pStyle w:val="16"/>
        <w:spacing w:after="0" w:line="640" w:lineRule="exact"/>
        <w:ind w:leftChars="0" w:left="0"/>
        <w:rPr>
          <w:rFonts w:ascii="仿宋" w:eastAsia="仿宋" w:cs="黑体"/>
          <w:b/>
          <w:szCs w:val="32"/>
        </w:rPr>
      </w:pPr>
      <w:r>
        <w:rPr>
          <w:rFonts w:ascii="仿宋" w:eastAsia="仿宋" w:cs="黑体" w:hint="eastAsia"/>
          <w:b/>
          <w:szCs w:val="32"/>
        </w:rPr>
        <w:t>四、园区生态环境管理存在主要问题和难题</w:t>
      </w:r>
    </w:p>
    <w:p>
      <w:pPr>
        <w:pStyle w:val="21"/>
        <w:shd w:val="clear" w:color="auto" w:fill="auto"/>
        <w:spacing w:before="0" w:beforeAutospacing="0" w:after="0" w:afterAutospacing="0" w:line="640" w:lineRule="exact"/>
        <w:ind w:firstLineChars="200" w:firstLine="640"/>
        <w:jc w:val="both"/>
        <w:rPr>
          <w:rFonts w:ascii="仿宋" w:eastAsia="仿宋"/>
          <w:color w:val="000000"/>
          <w:sz w:val="32"/>
          <w:szCs w:val="32"/>
          <w14:textFill>
            <w14:solidFill>
              <w14:srgbClr w14:val="000000"/>
            </w14:solidFill>
          </w14:textFill>
        </w:rPr>
      </w:pPr>
      <w:r>
        <w:rPr>
          <w:rFonts w:ascii="仿宋" w:eastAsia="仿宋" w:cs="Times New Roman" w:hint="eastAsia"/>
          <w:b w:val="0"/>
          <w:bCs/>
          <w:color w:val="000000"/>
          <w:sz w:val="32"/>
          <w:szCs w:val="32"/>
        </w:rPr>
        <w:t>1、红花园工业园规划环评未获得批文。</w:t>
      </w:r>
      <w:r>
        <w:rPr>
          <w:rFonts w:ascii="仿宋" w:eastAsia="仿宋" w:cs="Times New Roman" w:hint="eastAsia"/>
          <w:color w:val="000000"/>
          <w:sz w:val="32"/>
          <w:szCs w:val="32"/>
        </w:rPr>
        <w:t>红花园工业园规划环评文本已编制完成，完成了专家评审、网络媒体公示以及资料的整合汇编</w:t>
      </w:r>
      <w:r>
        <w:rPr>
          <w:rFonts w:ascii="仿宋" w:eastAsia="仿宋" w:hint="eastAsia"/>
          <w:snapToGrid w:val="0"/>
          <w:sz w:val="32"/>
          <w:szCs w:val="32"/>
        </w:rPr>
        <w:t>，但</w:t>
      </w:r>
      <w:r>
        <w:rPr>
          <w:rFonts w:ascii="仿宋" w:eastAsia="仿宋" w:hint="eastAsia"/>
          <w:sz w:val="32"/>
          <w:szCs w:val="32"/>
        </w:rPr>
        <w:t>红花园发展方向区、污水处理厂排污口位置重新进行了划定、调整，</w:t>
      </w:r>
      <w:r>
        <w:rPr>
          <w:rFonts w:ascii="仿宋" w:eastAsia="仿宋" w:hint="eastAsia"/>
          <w:snapToGrid w:val="0"/>
          <w:sz w:val="32"/>
          <w:szCs w:val="32"/>
        </w:rPr>
        <w:t>这导致了</w:t>
      </w:r>
      <w:r>
        <w:rPr>
          <w:rFonts w:ascii="仿宋" w:eastAsia="仿宋" w:hint="eastAsia"/>
          <w:sz w:val="32"/>
          <w:szCs w:val="32"/>
        </w:rPr>
        <w:t>溆浦县红花园工业园规划环评工作的滞后。</w:t>
      </w:r>
      <w:r>
        <w:rPr>
          <w:rFonts w:ascii="仿宋" w:eastAsia="仿宋" w:hint="eastAsia"/>
          <w:color w:val="000000"/>
          <w:sz w:val="32"/>
          <w:szCs w:val="32"/>
          <w14:textFill>
            <w14:solidFill>
              <w14:srgbClr w14:val="000000"/>
            </w14:solidFill>
          </w14:textFill>
        </w:rPr>
        <w:t>经多次跟省生态环境厅事务中心汇报，反馈的意见是园区目前正在进行调区扩区的环评编制工作，可将调区扩区的环评做为园区的规划环评，可以避免重复审批。</w:t>
      </w:r>
    </w:p>
    <w:p>
      <w:pPr>
        <w:spacing w:after="0" w:line="640" w:lineRule="exact"/>
        <w:ind w:firstLineChars="200" w:firstLine="640"/>
        <w:jc w:val="both"/>
        <w:rPr>
          <w:rFonts w:ascii="仿宋" w:eastAsia="仿宋"/>
          <w:b w:val="0"/>
          <w:bCs/>
          <w:color w:val="000000"/>
          <w:sz w:val="32"/>
          <w:szCs w:val="32"/>
          <w14:textFill>
            <w14:solidFill>
              <w14:srgbClr w14:val="000000"/>
            </w14:solidFill>
          </w14:textFill>
        </w:rPr>
      </w:pPr>
      <w:r>
        <w:rPr>
          <w:rFonts w:ascii="仿宋" w:eastAsia="仿宋" w:hint="eastAsia"/>
          <w:b w:val="0"/>
          <w:bCs/>
          <w:color w:val="000000"/>
          <w:sz w:val="32"/>
          <w:szCs w:val="32"/>
          <w14:textFill>
            <w14:solidFill>
              <w14:srgbClr w14:val="000000"/>
            </w14:solidFill>
          </w14:textFill>
        </w:rPr>
        <w:t>2、园区部分企业环保管理水平较低，各类环保制度、环保台账有待完善。</w:t>
      </w:r>
    </w:p>
    <w:p>
      <w:pPr>
        <w:spacing w:after="0" w:line="640" w:lineRule="exact"/>
        <w:ind w:firstLineChars="200" w:firstLine="640"/>
        <w:jc w:val="both"/>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3、监管任务和人员力量难匹配</w:t>
      </w:r>
      <w:r>
        <w:rPr>
          <w:rFonts w:ascii="仿宋" w:eastAsia="仿宋" w:hint="eastAsia"/>
          <w:color w:val="000000"/>
          <w:sz w:val="32"/>
          <w:szCs w:val="32"/>
          <w14:textFill>
            <w14:solidFill>
              <w14:srgbClr w14:val="000000"/>
            </w14:solidFill>
          </w14:textFill>
          <w:lang w:eastAsia="zh-CN"/>
        </w:rPr>
        <w:t>。</w:t>
      </w:r>
      <w:r>
        <w:rPr>
          <w:rFonts w:ascii="仿宋" w:eastAsia="仿宋" w:hint="eastAsia"/>
          <w:color w:val="000000"/>
          <w:sz w:val="32"/>
          <w:szCs w:val="32"/>
          <w14:textFill>
            <w14:solidFill>
              <w14:srgbClr w14:val="000000"/>
            </w14:solidFill>
          </w14:textFill>
        </w:rPr>
        <w:t>截至年底，园区管理人员2名，而入园企业数量4</w:t>
      </w:r>
      <w:r>
        <w:rPr>
          <w:rFonts w:ascii="仿宋" w:eastAsia="仿宋" w:hint="eastAsia"/>
          <w:color w:val="000000"/>
          <w:sz w:val="32"/>
          <w:szCs w:val="32"/>
          <w14:textFill>
            <w14:solidFill>
              <w14:srgbClr w14:val="000000"/>
            </w14:solidFill>
          </w14:textFill>
          <w:lang w:val="en-US" w:eastAsia="zh-CN"/>
        </w:rPr>
        <w:t>1</w:t>
      </w:r>
      <w:r>
        <w:rPr>
          <w:rFonts w:ascii="仿宋" w:eastAsia="仿宋" w:hint="eastAsia"/>
          <w:color w:val="000000"/>
          <w:sz w:val="32"/>
          <w:szCs w:val="32"/>
          <w14:textFill>
            <w14:solidFill>
              <w14:srgbClr w14:val="000000"/>
            </w14:solidFill>
          </w14:textFill>
        </w:rPr>
        <w:t>家，随着国家对生态环境质量日趋重视，环境监管任务逐步加重，如何迅速提高环境监管水平，切实改善园区环境，协调监管任务和监管力量，是当前园区面临的监管难题。</w:t>
      </w:r>
    </w:p>
    <w:p>
      <w:pPr>
        <w:spacing w:after="0" w:line="640" w:lineRule="exact"/>
        <w:ind w:firstLineChars="200" w:firstLine="640"/>
        <w:jc w:val="both"/>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lang w:val="en-US" w:eastAsia="zh-CN"/>
        </w:rPr>
        <w:t>4</w:t>
      </w:r>
      <w:r>
        <w:rPr>
          <w:rFonts w:ascii="仿宋" w:eastAsia="仿宋" w:hint="eastAsia"/>
          <w:color w:val="000000"/>
          <w:sz w:val="32"/>
          <w:szCs w:val="32"/>
          <w14:textFill>
            <w14:solidFill>
              <w14:srgbClr w14:val="000000"/>
            </w14:solidFill>
          </w14:textFill>
        </w:rPr>
        <w:t>、经济发展与生态建设难平衡</w:t>
      </w:r>
      <w:r>
        <w:rPr>
          <w:rFonts w:ascii="仿宋" w:eastAsia="仿宋" w:hint="eastAsia"/>
          <w:color w:val="000000"/>
          <w:sz w:val="32"/>
          <w:szCs w:val="32"/>
          <w14:textFill>
            <w14:solidFill>
              <w14:srgbClr w14:val="000000"/>
            </w14:solidFill>
          </w14:textFill>
          <w:lang w:eastAsia="zh-CN"/>
        </w:rPr>
        <w:t>。</w:t>
      </w:r>
      <w:r>
        <w:rPr>
          <w:rFonts w:ascii="仿宋" w:eastAsia="仿宋" w:hint="eastAsia"/>
          <w:color w:val="000000"/>
          <w:sz w:val="32"/>
          <w:szCs w:val="32"/>
          <w14:textFill>
            <w14:solidFill>
              <w14:srgbClr w14:val="000000"/>
            </w14:solidFill>
          </w14:textFill>
        </w:rPr>
        <w:t>园区始终以经济发展与环境质量齐头并进共发展为目标，以生态优先、促进经济高质量发展为抓手，积极开展生态经济项目建设工作，取得了阶段性成效，但生态文明建设工作，依然任重道远，如何保障生态经济持续提升，是园区当前面临的发展难题。</w:t>
      </w:r>
    </w:p>
    <w:p>
      <w:pPr>
        <w:pStyle w:val="16"/>
        <w:spacing w:after="0" w:line="640" w:lineRule="exact"/>
        <w:ind w:leftChars="0" w:left="0"/>
        <w:rPr>
          <w:rFonts w:ascii="仿宋" w:eastAsia="仿宋" w:cs="黑体"/>
          <w:b/>
          <w:color w:val="000000"/>
          <w:szCs w:val="32"/>
          <w14:textFill>
            <w14:solidFill>
              <w14:srgbClr w14:val="000000"/>
            </w14:solidFill>
          </w14:textFill>
        </w:rPr>
      </w:pPr>
      <w:r>
        <w:rPr>
          <w:rFonts w:ascii="仿宋" w:eastAsia="仿宋" w:cs="黑体" w:hint="eastAsia"/>
          <w:b/>
          <w:color w:val="000000"/>
          <w:szCs w:val="32"/>
          <w14:textFill>
            <w14:solidFill>
              <w14:srgbClr w14:val="000000"/>
            </w14:solidFill>
          </w14:textFill>
        </w:rPr>
        <w:t>五、下一步工作计划</w:t>
      </w:r>
    </w:p>
    <w:p>
      <w:pPr>
        <w:spacing w:after="0" w:line="640" w:lineRule="exact"/>
        <w:ind w:firstLineChars="200" w:firstLine="640"/>
        <w:jc w:val="both"/>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针对目前园区存在的相关环境问题，以问题为导向，提出相关生态环境管理工作计划安排，进一步规范和加强园区生态环境管理工作，确保园区经济高质量发展。</w:t>
      </w:r>
    </w:p>
    <w:p>
      <w:pPr>
        <w:spacing w:after="0" w:line="640" w:lineRule="exact"/>
        <w:ind w:firstLineChars="200" w:firstLine="640"/>
        <w:jc w:val="both"/>
        <w:rPr>
          <w:rFonts w:ascii="仿宋" w:eastAsia="仿宋"/>
          <w:color w:val="000000"/>
          <w:sz w:val="32"/>
          <w:szCs w:val="32"/>
          <w14:textFill>
            <w14:solidFill>
              <w14:srgbClr w14:val="000000"/>
            </w14:solidFill>
          </w14:textFill>
        </w:rPr>
      </w:pPr>
      <w:r>
        <w:rPr>
          <w:rFonts w:ascii="仿宋" w:eastAsia="仿宋" w:hint="eastAsia"/>
          <w:b/>
          <w:color w:val="000000"/>
          <w:sz w:val="32"/>
          <w:szCs w:val="32"/>
          <w14:textFill>
            <w14:solidFill>
              <w14:srgbClr w14:val="000000"/>
            </w14:solidFill>
          </w14:textFill>
        </w:rPr>
        <w:t>1、推行“园区环保第三方治理”</w:t>
      </w:r>
      <w:r>
        <w:rPr>
          <w:rFonts w:ascii="仿宋" w:eastAsia="仿宋" w:hint="eastAsia"/>
          <w:b/>
          <w:color w:val="000000"/>
          <w:sz w:val="32"/>
          <w:szCs w:val="32"/>
          <w14:textFill>
            <w14:solidFill>
              <w14:srgbClr w14:val="000000"/>
            </w14:solidFill>
          </w14:textFill>
          <w:lang w:eastAsia="zh-CN"/>
        </w:rPr>
        <w:t>。</w:t>
      </w:r>
      <w:r>
        <w:rPr>
          <w:rFonts w:ascii="仿宋" w:eastAsia="仿宋" w:hint="eastAsia"/>
          <w:b w:val="0"/>
          <w:bCs/>
          <w:color w:val="000000"/>
          <w:sz w:val="32"/>
          <w:szCs w:val="32"/>
          <w14:textFill>
            <w14:solidFill>
              <w14:srgbClr w14:val="000000"/>
            </w14:solidFill>
          </w14:textFill>
        </w:rPr>
        <w:t>环保第三方公司为园区提供合同式综合环保服务</w:t>
      </w:r>
      <w:r>
        <w:rPr>
          <w:rFonts w:ascii="仿宋" w:eastAsia="仿宋" w:hint="eastAsia"/>
          <w:b w:val="0"/>
          <w:bCs/>
          <w:color w:val="000000"/>
          <w:sz w:val="32"/>
          <w:szCs w:val="32"/>
          <w14:textFill>
            <w14:solidFill>
              <w14:srgbClr w14:val="000000"/>
            </w14:solidFill>
          </w14:textFill>
          <w:lang w:eastAsia="zh-CN"/>
        </w:rPr>
        <w:t>，</w:t>
      </w:r>
      <w:r>
        <w:rPr>
          <w:rFonts w:ascii="仿宋" w:eastAsia="仿宋" w:hint="eastAsia"/>
          <w:b w:val="0"/>
          <w:bCs/>
          <w:color w:val="000000"/>
          <w:sz w:val="32"/>
          <w:szCs w:val="32"/>
          <w14:textFill>
            <w14:solidFill>
              <w14:srgbClr w14:val="000000"/>
            </w14:solidFill>
          </w14:textFill>
          <w:lang w:val="en-US" w:eastAsia="zh-CN"/>
        </w:rPr>
        <w:t>合理利用园区环境信息监管平台进行企业监管，</w:t>
      </w:r>
      <w:r>
        <w:rPr>
          <w:rFonts w:ascii="仿宋" w:eastAsia="仿宋" w:hint="eastAsia"/>
          <w:b w:val="0"/>
          <w:bCs/>
          <w:color w:val="000000"/>
          <w:sz w:val="32"/>
          <w:szCs w:val="32"/>
          <w14:textFill>
            <w14:solidFill>
              <w14:srgbClr w14:val="000000"/>
            </w14:solidFill>
          </w14:textFill>
        </w:rPr>
        <w:t>从而全面提升园区的环境治理和管理的水平。同时园区管委会环保站联系园区管委会相关部门或市生态环境部门，每年不定期开展园区环境问题大排查，针对排查出的问题制定并实施限期整治方案。</w:t>
      </w:r>
      <w:r>
        <w:rPr>
          <w:rFonts w:ascii="仿宋" w:eastAsia="仿宋" w:hint="eastAsia"/>
          <w:color w:val="000000"/>
          <w:sz w:val="32"/>
          <w:szCs w:val="32"/>
          <w14:textFill>
            <w14:solidFill>
              <w14:srgbClr w14:val="000000"/>
            </w14:solidFill>
          </w14:textFill>
        </w:rPr>
        <w:t>（整改完成时限：常态化管理）</w:t>
      </w:r>
    </w:p>
    <w:p>
      <w:pPr>
        <w:spacing w:after="0" w:line="640" w:lineRule="exact"/>
        <w:ind w:firstLineChars="200" w:firstLine="640"/>
        <w:jc w:val="both"/>
        <w:rPr>
          <w:rFonts w:ascii="仿宋" w:eastAsia="仿宋"/>
          <w:color w:val="000000"/>
          <w:sz w:val="32"/>
          <w:szCs w:val="32"/>
          <w14:textFill>
            <w14:solidFill>
              <w14:srgbClr w14:val="000000"/>
            </w14:solidFill>
          </w14:textFill>
        </w:rPr>
      </w:pPr>
      <w:r>
        <w:rPr>
          <w:rFonts w:ascii="仿宋" w:eastAsia="仿宋" w:hint="eastAsia"/>
          <w:b/>
          <w:color w:val="000000"/>
          <w:sz w:val="32"/>
          <w:szCs w:val="32"/>
          <w14:textFill>
            <w14:solidFill>
              <w14:srgbClr w14:val="000000"/>
            </w14:solidFill>
          </w14:textFill>
        </w:rPr>
        <w:t>2、推动完成园区调区扩区相关工作。</w:t>
      </w:r>
      <w:r>
        <w:rPr>
          <w:rFonts w:ascii="仿宋" w:eastAsia="仿宋" w:hint="eastAsia"/>
          <w:color w:val="000000"/>
          <w:sz w:val="32"/>
          <w:szCs w:val="32"/>
          <w14:textFill>
            <w14:solidFill>
              <w14:srgbClr w14:val="000000"/>
            </w14:solidFill>
          </w14:textFill>
        </w:rPr>
        <w:t>目前园区已完成了园区调区扩区的招投标、发展规划区划定等前期工作，将尽快进行园区的规划调整，</w:t>
      </w:r>
      <w:r>
        <w:rPr>
          <w:rFonts w:ascii="仿宋" w:eastAsia="仿宋" w:hint="eastAsia"/>
          <w:color w:val="000000"/>
          <w:sz w:val="32"/>
          <w:szCs w:val="32"/>
          <w14:textFill>
            <w14:solidFill>
              <w14:srgbClr w14:val="000000"/>
            </w14:solidFill>
          </w14:textFill>
          <w:lang w:val="en-US" w:eastAsia="zh-CN"/>
        </w:rPr>
        <w:t>加强园区规划与溆浦县国土空间规划衔接，</w:t>
      </w:r>
      <w:r>
        <w:rPr>
          <w:rFonts w:ascii="仿宋" w:eastAsia="仿宋" w:hint="eastAsia"/>
          <w:color w:val="000000"/>
          <w:sz w:val="32"/>
          <w:szCs w:val="32"/>
          <w14:textFill>
            <w14:solidFill>
              <w14:srgbClr w14:val="000000"/>
            </w14:solidFill>
          </w14:textFill>
        </w:rPr>
        <w:t>严格落实相关要求。（整改完成时限：2023年12月31日）</w:t>
      </w:r>
    </w:p>
    <w:p>
      <w:pPr>
        <w:spacing w:after="0" w:line="640" w:lineRule="exact"/>
        <w:ind w:firstLineChars="200" w:firstLine="640"/>
        <w:jc w:val="both"/>
        <w:rPr>
          <w:rFonts w:ascii="仿宋" w:eastAsia="仿宋"/>
          <w:color w:val="000000"/>
          <w:sz w:val="32"/>
          <w:szCs w:val="32"/>
          <w14:textFill>
            <w14:solidFill>
              <w14:srgbClr w14:val="000000"/>
            </w14:solidFill>
          </w14:textFill>
        </w:rPr>
      </w:pPr>
      <w:r>
        <w:rPr>
          <w:rFonts w:ascii="仿宋" w:eastAsia="仿宋" w:hint="eastAsia"/>
          <w:b/>
          <w:color w:val="000000"/>
          <w:sz w:val="32"/>
          <w:szCs w:val="32"/>
          <w14:textFill>
            <w14:solidFill>
              <w14:srgbClr w14:val="000000"/>
            </w14:solidFill>
          </w14:textFill>
        </w:rPr>
        <w:t>3、加强园区</w:t>
      </w:r>
      <w:r>
        <w:rPr>
          <w:rFonts w:ascii="仿宋" w:eastAsia="仿宋" w:hint="eastAsia"/>
          <w:b/>
          <w:color w:val="000000"/>
          <w:sz w:val="32"/>
          <w:szCs w:val="32"/>
          <w14:textFill>
            <w14:solidFill>
              <w14:srgbClr w14:val="000000"/>
            </w14:solidFill>
          </w14:textFill>
          <w:lang w:val="en-US" w:eastAsia="zh-CN"/>
        </w:rPr>
        <w:t>企业监管力度</w:t>
      </w:r>
      <w:r>
        <w:rPr>
          <w:rFonts w:ascii="仿宋" w:eastAsia="仿宋" w:hint="eastAsia"/>
          <w:b/>
          <w:color w:val="000000"/>
          <w:sz w:val="32"/>
          <w:szCs w:val="32"/>
          <w14:textFill>
            <w14:solidFill>
              <w14:srgbClr w14:val="000000"/>
            </w14:solidFill>
          </w14:textFill>
        </w:rPr>
        <w:t>。</w:t>
      </w:r>
      <w:r>
        <w:rPr>
          <w:rFonts w:ascii="仿宋" w:eastAsia="仿宋" w:hint="eastAsia"/>
          <w:b w:val="0"/>
          <w:bCs/>
          <w:color w:val="000000"/>
          <w:sz w:val="32"/>
          <w:szCs w:val="32"/>
          <w14:textFill>
            <w14:solidFill>
              <w14:srgbClr w14:val="000000"/>
            </w14:solidFill>
          </w14:textFill>
        </w:rPr>
        <w:t>配合</w:t>
      </w:r>
      <w:r>
        <w:rPr>
          <w:rFonts w:ascii="仿宋" w:eastAsia="仿宋" w:hint="eastAsia"/>
          <w:b w:val="0"/>
          <w:bCs/>
          <w:color w:val="000000"/>
          <w:sz w:val="32"/>
          <w:szCs w:val="32"/>
          <w14:textFill>
            <w14:solidFill>
              <w14:srgbClr w14:val="000000"/>
            </w14:solidFill>
          </w14:textFill>
          <w:lang w:val="en-US" w:eastAsia="zh-CN"/>
        </w:rPr>
        <w:t>怀化</w:t>
      </w:r>
      <w:r>
        <w:rPr>
          <w:rFonts w:ascii="仿宋" w:eastAsia="仿宋" w:hint="eastAsia"/>
          <w:b w:val="0"/>
          <w:bCs/>
          <w:color w:val="000000"/>
          <w:sz w:val="32"/>
          <w:szCs w:val="32"/>
          <w14:textFill>
            <w14:solidFill>
              <w14:srgbClr w14:val="000000"/>
            </w14:solidFill>
          </w14:textFill>
        </w:rPr>
        <w:t>市生态环境局</w:t>
      </w:r>
      <w:r>
        <w:rPr>
          <w:rFonts w:ascii="仿宋" w:eastAsia="仿宋" w:hint="eastAsia"/>
          <w:b w:val="0"/>
          <w:bCs/>
          <w:color w:val="000000"/>
          <w:sz w:val="32"/>
          <w:szCs w:val="32"/>
          <w14:textFill>
            <w14:solidFill>
              <w14:srgbClr w14:val="000000"/>
            </w14:solidFill>
          </w14:textFill>
          <w:lang w:val="en-US" w:eastAsia="zh-CN"/>
        </w:rPr>
        <w:t>溆浦</w:t>
      </w:r>
      <w:r>
        <w:rPr>
          <w:rFonts w:ascii="仿宋" w:eastAsia="仿宋" w:hint="eastAsia"/>
          <w:b w:val="0"/>
          <w:bCs/>
          <w:color w:val="000000"/>
          <w:sz w:val="32"/>
          <w:szCs w:val="32"/>
          <w14:textFill>
            <w14:solidFill>
              <w14:srgbClr w14:val="000000"/>
            </w14:solidFill>
          </w14:textFill>
        </w:rPr>
        <w:t>分局，加强对园区企业的监管力度，确保企业合法排污。</w:t>
      </w:r>
      <w:r>
        <w:rPr>
          <w:rFonts w:ascii="仿宋" w:eastAsia="仿宋" w:hint="eastAsia"/>
          <w:color w:val="000000"/>
          <w:sz w:val="32"/>
          <w:szCs w:val="32"/>
          <w14:textFill>
            <w14:solidFill>
              <w14:srgbClr w14:val="000000"/>
            </w14:solidFill>
          </w14:textFill>
        </w:rPr>
        <w:t>（整改完成时限：常态化管理）</w:t>
      </w:r>
    </w:p>
    <w:p>
      <w:pPr>
        <w:spacing w:after="0" w:line="640" w:lineRule="exact"/>
        <w:ind w:firstLineChars="200" w:firstLine="640"/>
        <w:jc w:val="both"/>
        <w:rPr>
          <w:rFonts w:ascii="仿宋" w:eastAsia="仿宋" w:hint="eastAsia"/>
          <w:color w:val="000000"/>
          <w:sz w:val="32"/>
          <w:szCs w:val="32"/>
          <w14:textFill>
            <w14:solidFill>
              <w14:srgbClr w14:val="000000"/>
            </w14:solidFill>
          </w14:textFill>
        </w:rPr>
      </w:pPr>
      <w:r>
        <w:rPr>
          <w:rFonts w:ascii="仿宋" w:eastAsia="仿宋" w:hint="eastAsia"/>
          <w:b/>
          <w:color w:val="000000"/>
          <w:sz w:val="32"/>
          <w:szCs w:val="32"/>
          <w14:textFill>
            <w14:solidFill>
              <w14:srgbClr w14:val="000000"/>
            </w14:solidFill>
          </w14:textFill>
          <w:lang w:val="en-US" w:eastAsia="zh-CN"/>
        </w:rPr>
        <w:t>4</w:t>
      </w:r>
      <w:r>
        <w:rPr>
          <w:rFonts w:ascii="仿宋" w:eastAsia="仿宋" w:hint="eastAsia"/>
          <w:b/>
          <w:color w:val="000000"/>
          <w:sz w:val="32"/>
          <w:szCs w:val="32"/>
          <w14:textFill>
            <w14:solidFill>
              <w14:srgbClr w14:val="000000"/>
            </w14:solidFill>
          </w14:textFill>
        </w:rPr>
        <w:t>、加强园区环境问题排查整治工作。</w:t>
      </w:r>
      <w:r>
        <w:rPr>
          <w:rFonts w:ascii="仿宋" w:eastAsia="仿宋" w:hint="eastAsia"/>
          <w:color w:val="000000"/>
          <w:sz w:val="32"/>
          <w:szCs w:val="32"/>
          <w14:textFill>
            <w14:solidFill>
              <w14:srgbClr w14:val="000000"/>
            </w14:solidFill>
          </w14:textFill>
        </w:rPr>
        <w:t>按照制定的排查文件等相关要求，组织开展园区环境问题的全面排查，针对排查出的问题制定并实施“一园一策”限期整治方案。同时深入推进园区环境污染第三方治理。加快推进第三方治理项目和循环化改造项目实施，逐步推进环保管家服务，开展环境污染治理，推进循环化改造。（整改完成时限：202</w:t>
      </w:r>
      <w:r>
        <w:rPr>
          <w:rFonts w:ascii="仿宋" w:eastAsia="仿宋" w:hint="eastAsia"/>
          <w:color w:val="000000"/>
          <w:sz w:val="32"/>
          <w:szCs w:val="32"/>
          <w14:textFill>
            <w14:solidFill>
              <w14:srgbClr w14:val="000000"/>
            </w14:solidFill>
          </w14:textFill>
          <w:lang w:val="en-US" w:eastAsia="zh-CN"/>
        </w:rPr>
        <w:t>3</w:t>
      </w:r>
      <w:r>
        <w:rPr>
          <w:rFonts w:ascii="仿宋" w:eastAsia="仿宋" w:hint="eastAsia"/>
          <w:color w:val="000000"/>
          <w:sz w:val="32"/>
          <w:szCs w:val="32"/>
          <w14:textFill>
            <w14:solidFill>
              <w14:srgbClr w14:val="000000"/>
            </w14:solidFill>
          </w14:textFill>
        </w:rPr>
        <w:t>年12月31日）</w:t>
      </w:r>
    </w:p>
    <w:p>
      <w:pPr>
        <w:spacing w:after="0" w:line="640" w:lineRule="exact"/>
        <w:ind w:firstLineChars="200" w:firstLine="640"/>
        <w:jc w:val="both"/>
        <w:rPr>
          <w:rFonts w:ascii="仿宋" w:eastAsia="仿宋"/>
          <w:color w:val="auto"/>
          <w:sz w:val="32"/>
          <w:szCs w:val="32"/>
        </w:rPr>
      </w:pPr>
      <w:r>
        <w:rPr>
          <w:rFonts w:ascii="仿宋" w:eastAsia="仿宋" w:hint="eastAsia"/>
          <w:b/>
          <w:color w:val="auto"/>
          <w:sz w:val="32"/>
          <w:szCs w:val="32"/>
          <w:lang w:val="en-US" w:eastAsia="zh-CN"/>
        </w:rPr>
        <w:t>5</w:t>
      </w:r>
      <w:r>
        <w:rPr>
          <w:rFonts w:ascii="仿宋" w:eastAsia="仿宋" w:hint="eastAsia"/>
          <w:b/>
          <w:color w:val="auto"/>
          <w:sz w:val="32"/>
          <w:szCs w:val="32"/>
        </w:rPr>
        <w:t>、加快完成污水处理厂入河排污口（大江口片区）审批工作。</w:t>
      </w:r>
      <w:r>
        <w:rPr>
          <w:rFonts w:ascii="仿宋" w:eastAsia="仿宋" w:hint="eastAsia"/>
          <w:color w:val="auto"/>
          <w:sz w:val="32"/>
          <w:szCs w:val="32"/>
        </w:rPr>
        <w:t>截止202</w:t>
      </w:r>
      <w:r>
        <w:rPr>
          <w:rFonts w:ascii="仿宋" w:eastAsia="仿宋" w:hint="eastAsia"/>
          <w:color w:val="auto"/>
          <w:sz w:val="32"/>
          <w:szCs w:val="32"/>
          <w:lang w:val="en-US" w:eastAsia="zh-CN"/>
        </w:rPr>
        <w:t>2</w:t>
      </w:r>
      <w:r>
        <w:rPr>
          <w:rFonts w:ascii="仿宋" w:eastAsia="仿宋" w:hint="eastAsia"/>
          <w:color w:val="auto"/>
          <w:sz w:val="32"/>
          <w:szCs w:val="32"/>
        </w:rPr>
        <w:t>年12月底，已完成项目的前期相关工作，报告文本基本编制完成，待文本进一步完善后报送生态环境部门审批。（整改完成时限：202</w:t>
      </w:r>
      <w:r>
        <w:rPr>
          <w:rFonts w:ascii="仿宋" w:eastAsia="仿宋" w:hint="eastAsia"/>
          <w:color w:val="auto"/>
          <w:sz w:val="32"/>
          <w:szCs w:val="32"/>
          <w:lang w:val="en-US" w:eastAsia="zh-CN"/>
        </w:rPr>
        <w:t>3</w:t>
      </w:r>
      <w:r>
        <w:rPr>
          <w:rFonts w:ascii="仿宋" w:eastAsia="仿宋" w:hint="eastAsia"/>
          <w:color w:val="auto"/>
          <w:sz w:val="32"/>
          <w:szCs w:val="32"/>
        </w:rPr>
        <w:t>年12月31日）</w:t>
      </w:r>
    </w:p>
    <w:p>
      <w:pPr>
        <w:spacing w:after="0" w:line="640" w:lineRule="exact"/>
        <w:ind w:firstLineChars="200" w:firstLine="640"/>
        <w:jc w:val="both"/>
        <w:rPr>
          <w:rFonts w:ascii="仿宋" w:eastAsia="仿宋"/>
          <w:sz w:val="32"/>
          <w:szCs w:val="32"/>
        </w:rPr>
      </w:pPr>
    </w:p>
    <w:p>
      <w:pPr>
        <w:spacing w:after="0" w:line="640" w:lineRule="exact"/>
        <w:ind w:firstLineChars="200" w:firstLine="640"/>
        <w:jc w:val="both"/>
        <w:rPr>
          <w:rFonts w:ascii="仿宋" w:eastAsia="仿宋"/>
          <w:sz w:val="32"/>
          <w:szCs w:val="32"/>
        </w:rPr>
      </w:pPr>
    </w:p>
    <w:p>
      <w:pPr>
        <w:pStyle w:val="16"/>
        <w:spacing w:after="0" w:line="640" w:lineRule="exact"/>
        <w:ind w:leftChars="0" w:left="0"/>
        <w:rPr>
          <w:rFonts w:ascii="仿宋" w:eastAsia="仿宋" w:cs="仿宋_GB2312"/>
          <w:szCs w:val="32"/>
        </w:rPr>
      </w:pPr>
    </w:p>
    <w:p>
      <w:pPr>
        <w:pStyle w:val="16"/>
        <w:spacing w:after="0" w:line="640" w:lineRule="exact"/>
        <w:ind w:leftChars="0" w:left="0"/>
        <w:rPr>
          <w:rFonts w:ascii="仿宋" w:eastAsia="仿宋" w:cs="仿宋_GB2312"/>
          <w:szCs w:val="32"/>
        </w:rPr>
      </w:pPr>
      <w:r>
        <w:rPr>
          <w:rFonts w:ascii="仿宋" w:eastAsia="仿宋" w:cs="仿宋_GB2312" w:hint="eastAsia"/>
          <w:szCs w:val="32"/>
        </w:rPr>
        <w:t xml:space="preserve">                       溆浦产业开发区管理委员会</w:t>
      </w:r>
    </w:p>
    <w:p>
      <w:pPr>
        <w:pStyle w:val="16"/>
        <w:spacing w:after="0" w:line="640" w:lineRule="exact"/>
        <w:ind w:leftChars="0" w:left="0"/>
        <w:rPr>
          <w:rFonts w:ascii="仿宋" w:eastAsia="仿宋" w:cs="仿宋_GB2312"/>
          <w:szCs w:val="32"/>
        </w:rPr>
      </w:pPr>
      <w:r>
        <w:rPr>
          <w:rFonts w:ascii="仿宋" w:eastAsia="仿宋" w:cs="仿宋_GB2312" w:hint="eastAsia"/>
          <w:szCs w:val="32"/>
        </w:rPr>
        <w:t xml:space="preserve">                           202</w:t>
      </w:r>
      <w:r>
        <w:rPr>
          <w:rFonts w:ascii="仿宋" w:eastAsia="仿宋" w:cs="仿宋_GB2312" w:hint="eastAsia"/>
          <w:szCs w:val="32"/>
          <w:lang w:val="en-US" w:eastAsia="zh-CN"/>
        </w:rPr>
        <w:t>3</w:t>
      </w:r>
      <w:r>
        <w:rPr>
          <w:rFonts w:ascii="仿宋" w:eastAsia="仿宋" w:cs="仿宋_GB2312" w:hint="eastAsia"/>
          <w:szCs w:val="32"/>
        </w:rPr>
        <w:t>年2月1</w:t>
      </w:r>
      <w:r>
        <w:rPr>
          <w:rFonts w:ascii="仿宋" w:eastAsia="仿宋" w:cs="仿宋_GB2312" w:hint="eastAsia"/>
          <w:szCs w:val="32"/>
          <w:lang w:val="en-US" w:eastAsia="zh-CN"/>
        </w:rPr>
        <w:t>7</w:t>
      </w:r>
      <w:r>
        <w:rPr>
          <w:rFonts w:ascii="仿宋" w:eastAsia="仿宋" w:cs="仿宋_GB2312" w:hint="eastAsia"/>
          <w:szCs w:val="32"/>
        </w:rPr>
        <w:t>日</w:t>
      </w:r>
    </w:p>
    <w:sectPr>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Calibri">
    <w:altName w:val="仿宋_GB2312"/>
    <w:panose1 w:val="020F0502020204030204"/>
    <w:charset w:val="00"/>
    <w:family w:val="swiss"/>
    <w:pitch w:val="variable"/>
    <w:sig w:usb0="E4002EFF" w:usb1="C000247B" w:usb2="00000009" w:usb3="00000000" w:csb0="200001FF" w:csb1="00000000"/>
  </w:font>
  <w:font w:name="仿宋_GB2312">
    <w:altName w:val="仿宋"/>
    <w:panose1 w:val="00000000000000000000"/>
    <w:charset w:val="86"/>
    <w:family w:val="auto"/>
    <w:pitch w:val="variable"/>
    <w:sig w:usb0="00000000" w:usb1="00000000" w:usb2="00000000" w:usb3="00000000" w:csb0="00040000" w:csb1="00000000"/>
  </w:font>
  <w:font w:name="Times New Roman">
    <w:altName w:val="仿宋_GB2312"/>
    <w:panose1 w:val="02020603050405020304"/>
    <w:charset w:val="A1"/>
    <w:family w:val="auto"/>
    <w:pitch w:val="variable"/>
    <w:sig w:usb0="E0002EFF" w:usb1="C000785B" w:usb2="00000009" w:usb3="00000000" w:csb0="400001FF" w:csb1="FFFF0000"/>
  </w:font>
  <w:font w:name="宋体">
    <w:panose1 w:val="02010600030101010101"/>
    <w:charset w:val="50"/>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_GBK">
    <w:altName w:val="Arial Unicode MS"/>
    <w:panose1 w:val="00000000000000000000"/>
    <w:charset w:val="86"/>
    <w:family w:val="auto"/>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Arial">
    <w:altName w:val="仿宋_GB2312"/>
    <w:panose1 w:val="020B0604020202020204"/>
    <w:charset w:val="01"/>
    <w:family w:val="swiss"/>
    <w:pitch w:val="variable"/>
    <w:sig w:usb0="E0002EFF" w:usb1="C000785B" w:usb2="00000009" w:usb3="00000000" w:csb0="400001FF" w:csb1="FFFF0000"/>
  </w:font>
  <w:font w:name="楷体_GB2312">
    <w:altName w:val="楷体"/>
    <w:panose1 w:val="00000000000000000000"/>
    <w:charset w:val="86"/>
    <w:family w:val="auto"/>
    <w:pitch w:val="variable"/>
    <w:sig w:usb0="00000000" w:usb1="00000000" w:usb2="00000000" w:usb3="00000000" w:csb0="00040000" w:csb1="00000000"/>
  </w:font>
  <w:font w:name="Tahoma">
    <w:altName w:val="仿宋_GB2312"/>
    <w:panose1 w:val="020B0604030504040204"/>
    <w:charset w:val="00"/>
    <w:family w:val="swiss"/>
    <w:pitch w:val="variable"/>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tabs>
        <w:tab w:val="center" w:pos="4153"/>
        <w:tab w:val="right" w:pos="8306"/>
      </w:tabs>
      <w:jc w:val="center"/>
      <w:rPr>
        <w:rFonts w:ascii="Times New Roman" w:cs="Times New Roman" w:hAnsi="Times New Roman"/>
        <w:sz w:val="24"/>
        <w:szCs w:val="24"/>
      </w:rPr>
    </w:pPr>
    <w:r>
      <w:rPr>
        <w:rFonts w:ascii="Calibri" w:hAnsi="Calibri"/>
        <w:sz w:val="24"/>
      </w:rPr>
      <mc:AlternateContent>
        <mc:Choice Requires="wps">
          <w:drawing>
            <wp:anchor distT="0" distB="0" distL="114298" distR="114298" simplePos="0" relativeHeight="20" behindDoc="0" locked="0" layoutInCell="1" hidden="0" allowOverlap="1">
              <wp:simplePos x="0" y="0"/>
              <wp:positionH relativeFrom="margin">
                <wp:align>center</wp:align>
              </wp:positionH>
              <wp:positionV relativeFrom="paragraph">
                <wp:posOffset>0</wp:posOffset>
              </wp:positionV>
              <wp:extent cx="444500" cy="35725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357250"/>
                      </a:xfrm>
                      <a:prstGeom prst="rect"/>
                      <a:noFill/>
                      <a:ln w="6350" cmpd="sng" cap="flat">
                        <a:noFill/>
                        <a:prstDash val="solid"/>
                        <a:round/>
                      </a:ln>
                    </wps:spPr>
                    <wps:txbx id="2">
                      <w:txbxContent>
                        <w:p>
                          <w:pPr>
                            <w:pStyle w:val="20"/>
                            <w:tabs>
                              <w:tab w:val="center" w:pos="4153"/>
                              <w:tab w:val="right" w:pos="8306"/>
                            </w:tabs>
                            <w:jc w:val="center"/>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PAGE   \* MERGEFORMAT</w:instrText>
                          </w:r>
                          <w:r>
                            <w:rPr>
                              <w:rFonts w:ascii="仿宋_GB2312" w:eastAsia="仿宋_GB2312" w:cs="仿宋_GB2312" w:hint="eastAsia"/>
                              <w:sz w:val="28"/>
                              <w:szCs w:val="28"/>
                            </w:rPr>
                            <w:fldChar w:fldCharType="separate"/>
                          </w:r>
                          <w:r>
                            <w:rPr>
                              <w:rFonts w:ascii="仿宋_GB2312" w:eastAsia="仿宋_GB2312" w:cs="仿宋_GB2312"/>
                              <w:sz w:val="28"/>
                              <w:szCs w:val="28"/>
                              <w:lang w:val="zh-CN"/>
                            </w:rPr>
                            <w:t>-</w:t>
                          </w:r>
                          <w:r>
                            <w:rPr>
                              <w:rFonts w:ascii="仿宋_GB2312" w:eastAsia="仿宋_GB2312" w:cs="仿宋_GB2312"/>
                              <w:sz w:val="28"/>
                              <w:szCs w:val="28"/>
                            </w:rPr>
                            <w:t xml:space="preserve"> 32 -</w:t>
                          </w:r>
                          <w:r>
                            <w:rPr>
                              <w:rFonts w:ascii="仿宋_GB2312" w:eastAsia="仿宋_GB2312" w:cs="仿宋_GB2312"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5.000008pt;height:28.129972pt;z-index:20;mso-position-horizontal:center;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20"/>
                      <w:tabs>
                        <w:tab w:val="center" w:pos="4153"/>
                        <w:tab w:val="right" w:pos="8306"/>
                      </w:tabs>
                      <w:jc w:val="center"/>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PAGE   \* MERGEFORMAT</w:instrText>
                    </w:r>
                    <w:r>
                      <w:rPr>
                        <w:rFonts w:ascii="仿宋_GB2312" w:eastAsia="仿宋_GB2312" w:cs="仿宋_GB2312" w:hint="eastAsia"/>
                        <w:sz w:val="28"/>
                        <w:szCs w:val="28"/>
                      </w:rPr>
                      <w:fldChar w:fldCharType="separate"/>
                    </w:r>
                    <w:r>
                      <w:rPr>
                        <w:rFonts w:ascii="仿宋_GB2312" w:eastAsia="仿宋_GB2312" w:cs="仿宋_GB2312"/>
                        <w:sz w:val="28"/>
                        <w:szCs w:val="28"/>
                        <w:lang w:val="zh-CN"/>
                      </w:rPr>
                      <w:t>-</w:t>
                    </w:r>
                    <w:r>
                      <w:rPr>
                        <w:rFonts w:ascii="仿宋_GB2312" w:eastAsia="仿宋_GB2312" w:cs="仿宋_GB2312"/>
                        <w:sz w:val="28"/>
                        <w:szCs w:val="28"/>
                      </w:rPr>
                      <w:t xml:space="preserve"> 32 -</w:t>
                    </w:r>
                    <w:r>
                      <w:rPr>
                        <w:rFonts w:ascii="仿宋_GB2312" w:eastAsia="仿宋_GB2312" w:cs="仿宋_GB2312" w:hint="eastAsia"/>
                        <w:sz w:val="28"/>
                        <w:szCs w:val="2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720"/>
  <w:drawingGridHorizontalSpacing w:val="110"/>
  <w:drawingGridVerticalSpacing w:val="156"/>
  <w:displayHorizontalDrawingGridEvery w:val="1"/>
  <w:displayVerticalDrawingGridEvery w:val="1"/>
  <w:noPunctuationKerning/>
  <w:compat>
    <w:spaceForUL/>
    <w:doNotExpandShiftReturn/>
    <w:doNotUseIndentAsNumberingTabStop/>
    <w:compatSetting w:name="compatibilityMode" w:uri="http://schemas.microsoft.com/office/word" w:val="14"/>
  </w:compat>
  <w:docVars>
    <w:docVar w:name="commondata" w:val="eyJoZGlkIjoiZmQ2NDk1NjI2OGEzNDM3NjIwNTgwMmI4Zjc3NmIzZW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adjustRightInd w:val="0"/>
      <w:snapToGrid w:val="0"/>
      <w:spacing w:after="200" w:line="240" w:lineRule="auto"/>
    </w:pPr>
    <w:rPr>
      <w:rFonts w:ascii="Tahoma" w:eastAsia="微软雅黑" w:cs="Arial" w:hAnsi="Tahoma"/>
      <w:sz w:val="22"/>
      <w:szCs w:val="22"/>
      <w:lang w:val="en-US" w:eastAsia="zh-CN" w:bidi="ar-SA"/>
    </w:rPr>
  </w:style>
  <w:style w:type="character" w:default="1" w:styleId="10">
    <w:name w:val="Default Paragraph Font"/>
  </w:style>
  <w:style w:type="paragraph" w:styleId="15">
    <w:name w:val="Body Text Indent"/>
    <w:basedOn w:val="0"/>
    <w:next w:val="17"/>
    <w:pPr>
      <w:spacing w:after="120"/>
      <w:ind w:leftChars="200" w:left="200"/>
    </w:pPr>
  </w:style>
  <w:style w:type="paragraph" w:styleId="16">
    <w:name w:val="Body Text First Indent 2"/>
    <w:basedOn w:val="15"/>
    <w:next w:val="0"/>
    <w:pPr>
      <w:widowControl w:val="0"/>
      <w:adjustRightInd/>
      <w:snapToGrid/>
      <w:ind w:firstLineChars="200" w:firstLine="200"/>
      <w:jc w:val="both"/>
    </w:pPr>
    <w:rPr>
      <w:rFonts w:ascii="Calibri" w:eastAsia="宋体" w:cs="Times New Roman" w:hAnsi="Calibri"/>
      <w:kern w:val="2"/>
      <w:sz w:val="32"/>
    </w:rPr>
  </w:style>
  <w:style w:type="paragraph" w:styleId="17">
    <w:name w:val="header"/>
    <w:basedOn w:val="0"/>
    <w:pPr>
      <w:pBdr>
        <w:bottom w:val="single" w:sz="6" w:space="1" w:color="auto"/>
      </w:pBdr>
      <w:tabs>
        <w:tab w:val="center" w:pos="4153"/>
        <w:tab w:val="right" w:pos="8306"/>
      </w:tabs>
      <w:jc w:val="center"/>
    </w:pPr>
    <w:rPr>
      <w:sz w:val="18"/>
      <w:szCs w:val="18"/>
    </w:rPr>
  </w:style>
  <w:style w:type="paragraph" w:styleId="18">
    <w:name w:val="annotation text"/>
    <w:basedOn w:val="0"/>
    <w:pPr>
      <w:widowControl w:val="0"/>
      <w:adjustRightInd/>
      <w:snapToGrid/>
      <w:spacing w:after="0"/>
    </w:pPr>
    <w:rPr>
      <w:rFonts w:ascii="Calibri" w:eastAsia="宋体" w:hAnsi="Calibri"/>
      <w:kern w:val="2"/>
      <w:sz w:val="28"/>
    </w:rPr>
  </w:style>
  <w:style w:type="paragraph" w:styleId="19">
    <w:name w:val="Balloon Text"/>
    <w:basedOn w:val="0"/>
    <w:pPr>
      <w:spacing w:after="0"/>
    </w:pPr>
    <w:rPr>
      <w:sz w:val="18"/>
      <w:szCs w:val="18"/>
    </w:rPr>
  </w:style>
  <w:style w:type="paragraph" w:styleId="20">
    <w:name w:val="footer"/>
    <w:basedOn w:val="0"/>
    <w:pPr>
      <w:tabs>
        <w:tab w:val="center" w:pos="4153"/>
        <w:tab w:val="right" w:pos="8306"/>
      </w:tabs>
    </w:pPr>
    <w:rPr>
      <w:sz w:val="18"/>
      <w:szCs w:val="18"/>
    </w:rPr>
  </w:style>
  <w:style w:type="paragraph" w:styleId="21">
    <w:name w:val="Normal (Web)"/>
    <w:basedOn w:val="0"/>
    <w:pPr>
      <w:adjustRightInd/>
      <w:snapToGrid/>
      <w:spacing w:before="100" w:beforeAutospacing="1" w:after="100" w:afterAutospacing="1"/>
    </w:pPr>
    <w:rPr>
      <w:rFonts w:ascii="宋体" w:eastAsia="宋体" w:cs="宋体"/>
      <w:sz w:val="24"/>
      <w:szCs w:val="24"/>
    </w:rPr>
  </w:style>
  <w:style w:type="character" w:styleId="22">
    <w:name w:val="annotation reference"/>
    <w:basedOn w:val="10"/>
    <w:rPr>
      <w:sz w:val="21"/>
      <w:szCs w:val="21"/>
    </w:rPr>
  </w:style>
  <w:style w:type="paragraph" w:customStyle="1" w:styleId="23">
    <w:name w:val="Table Paragraph"/>
    <w:basedOn w:val="0"/>
    <w:pPr>
      <w:widowControl w:val="0"/>
      <w:adjustRightInd/>
      <w:snapToGrid/>
      <w:spacing w:after="0"/>
      <w:jc w:val="both"/>
    </w:pPr>
    <w:rPr>
      <w:rFonts w:ascii="仿宋" w:eastAsia="仿宋" w:cs="仿宋"/>
      <w:kern w:val="2"/>
      <w:sz w:val="21"/>
      <w:szCs w:val="24"/>
      <w:lang w:val="zh-CN"/>
    </w:rPr>
  </w:style>
  <w:style w:type="character" w:customStyle="1" w:styleId="24">
    <w:name w:val="NormalCharact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5.jpeg"/><Relationship Id="rId4" Type="http://schemas.openxmlformats.org/officeDocument/2006/relationships/image" Target="media/8.png"/><Relationship Id="rId5" Type="http://schemas.openxmlformats.org/officeDocument/2006/relationships/image" Target="media/11.png"/><Relationship Id="rId6" Type="http://schemas.openxmlformats.org/officeDocument/2006/relationships/image" Target="media/14.jpeg"/><Relationship Id="rId7" Type="http://schemas.openxmlformats.org/officeDocument/2006/relationships/image" Target="media/17.jpeg"/><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132</TotalTime>
  <Application>Yozo_Office</Application>
  <Pages>29</Pages>
  <Words>15073</Words>
  <Characters>17037</Characters>
  <Lines>2005</Lines>
  <Paragraphs>975</Paragraphs>
  <CharactersWithSpaces>17162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ft</cp:lastModifiedBy>
  <cp:revision>14</cp:revision>
  <dcterms:created xsi:type="dcterms:W3CDTF">2022-02-14T07:21:00Z</dcterms:created>
  <dcterms:modified xsi:type="dcterms:W3CDTF">2023-02-17T06:39:10Z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F5C4FF7DF0F44943AE51F7971EB156ED</vt:lpwstr>
  </property>
</Properties>
</file>