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8D337">
      <w:pPr>
        <w:widowControl/>
        <w:spacing w:afterAutospacing="1" w:line="420" w:lineRule="atLeast"/>
        <w:jc w:val="center"/>
        <w:rPr>
          <w:rFonts w:ascii="宋体" w:hAnsi="宋体"/>
          <w:kern w:val="0"/>
        </w:rPr>
      </w:pPr>
      <w:r>
        <w:rPr>
          <w:rFonts w:ascii="宋体" w:hAnsi="宋体" w:cs="宋体"/>
          <w:b/>
          <w:bCs/>
          <w:color w:val="010101"/>
          <w:kern w:val="0"/>
          <w:sz w:val="44"/>
          <w:szCs w:val="44"/>
        </w:rPr>
        <w:t>溆浦县司法局202</w:t>
      </w:r>
      <w:r>
        <w:rPr>
          <w:rFonts w:hint="eastAsia" w:ascii="宋体" w:hAnsi="宋体" w:cs="宋体"/>
          <w:b/>
          <w:bCs/>
          <w:color w:val="010101"/>
          <w:kern w:val="0"/>
          <w:sz w:val="44"/>
          <w:szCs w:val="44"/>
          <w:lang w:val="en-US" w:eastAsia="zh-CN"/>
        </w:rPr>
        <w:t>4</w:t>
      </w:r>
      <w:r>
        <w:rPr>
          <w:rFonts w:ascii="宋体" w:hAnsi="宋体" w:cs="宋体"/>
          <w:b/>
          <w:bCs/>
          <w:color w:val="010101"/>
          <w:kern w:val="0"/>
          <w:sz w:val="44"/>
          <w:szCs w:val="44"/>
        </w:rPr>
        <w:t>年度</w:t>
      </w:r>
    </w:p>
    <w:p w14:paraId="673BE22E">
      <w:pPr>
        <w:jc w:val="center"/>
        <w:rPr>
          <w:rFonts w:ascii="宋体" w:hAnsi="宋体" w:cs="宋体"/>
          <w:b/>
          <w:bCs/>
          <w:color w:val="010101"/>
          <w:kern w:val="0"/>
          <w:sz w:val="44"/>
          <w:szCs w:val="44"/>
        </w:rPr>
      </w:pPr>
      <w:r>
        <w:rPr>
          <w:rFonts w:ascii="宋体" w:hAnsi="宋体" w:cs="宋体"/>
          <w:b/>
          <w:bCs/>
          <w:color w:val="010101"/>
          <w:kern w:val="0"/>
          <w:sz w:val="44"/>
          <w:szCs w:val="44"/>
        </w:rPr>
        <w:t>部门整体支出绩效自评报告</w:t>
      </w:r>
    </w:p>
    <w:p w14:paraId="0DD65E6A">
      <w:pPr>
        <w:jc w:val="center"/>
        <w:rPr>
          <w:rFonts w:ascii="宋体" w:hAnsi="宋体" w:cs="宋体"/>
          <w:b/>
          <w:bCs/>
          <w:color w:val="010101"/>
          <w:kern w:val="0"/>
          <w:sz w:val="44"/>
          <w:szCs w:val="44"/>
        </w:rPr>
      </w:pPr>
    </w:p>
    <w:p w14:paraId="63220E40">
      <w:pPr>
        <w:widowControl/>
        <w:spacing w:line="600" w:lineRule="exact"/>
        <w:ind w:firstLine="609"/>
        <w:jc w:val="left"/>
        <w:rPr>
          <w:rFonts w:ascii="仿宋" w:hAnsi="仿宋" w:eastAsia="仿宋"/>
          <w:kern w:val="0"/>
        </w:rPr>
      </w:pPr>
      <w:r>
        <w:rPr>
          <w:rFonts w:ascii="仿宋" w:hAnsi="仿宋" w:cs="宋体"/>
          <w:b/>
          <w:bCs/>
          <w:color w:val="010101"/>
          <w:kern w:val="0"/>
          <w:sz w:val="32"/>
          <w:szCs w:val="32"/>
        </w:rPr>
        <w:t>一、</w:t>
      </w:r>
      <w:r>
        <w:rPr>
          <w:rFonts w:hint="eastAsia" w:ascii="仿宋" w:hAnsi="仿宋" w:cs="宋体"/>
          <w:b/>
          <w:bCs/>
          <w:color w:val="010101"/>
          <w:kern w:val="0"/>
          <w:sz w:val="32"/>
          <w:szCs w:val="32"/>
        </w:rPr>
        <w:t>部</w:t>
      </w:r>
      <w:r>
        <w:rPr>
          <w:rFonts w:hint="eastAsia" w:ascii="仿宋" w:hAnsi="仿宋" w:cs="宋体"/>
          <w:b/>
          <w:bCs/>
          <w:color w:val="010101"/>
          <w:kern w:val="0"/>
          <w:sz w:val="32"/>
          <w:szCs w:val="32"/>
          <w:lang w:eastAsia="zh-CN"/>
        </w:rPr>
        <w:t>门、单位基本情况</w:t>
      </w:r>
    </w:p>
    <w:p w14:paraId="04F089B7">
      <w:pPr>
        <w:spacing w:line="600" w:lineRule="exact"/>
        <w:ind w:firstLine="607"/>
        <w:rPr>
          <w:rFonts w:ascii="仿宋" w:hAnsi="仿宋" w:eastAsia="仿宋"/>
          <w:b/>
          <w:bCs/>
          <w:kern w:val="0"/>
        </w:rPr>
      </w:pPr>
      <w:r>
        <w:rPr>
          <w:rFonts w:ascii="仿宋" w:hAnsi="仿宋" w:eastAsia="仿宋" w:cs="宋体"/>
          <w:b/>
          <w:bCs/>
          <w:color w:val="010101"/>
          <w:kern w:val="0"/>
          <w:sz w:val="32"/>
          <w:szCs w:val="32"/>
        </w:rPr>
        <w:t>（一）机构设置情况</w:t>
      </w:r>
    </w:p>
    <w:p w14:paraId="64FD32D5">
      <w:pPr>
        <w:spacing w:line="600" w:lineRule="exact"/>
        <w:ind w:firstLine="607"/>
        <w:rPr>
          <w:rFonts w:ascii="仿宋" w:hAnsi="仿宋" w:eastAsia="仿宋"/>
          <w:kern w:val="0"/>
          <w:sz w:val="32"/>
          <w:szCs w:val="32"/>
        </w:rPr>
      </w:pPr>
      <w:r>
        <w:rPr>
          <w:rFonts w:ascii="仿宋" w:hAnsi="仿宋" w:eastAsia="仿宋"/>
          <w:color w:val="010101"/>
          <w:kern w:val="0"/>
          <w:sz w:val="32"/>
          <w:szCs w:val="32"/>
        </w:rPr>
        <w:t>溆浦县司法局设立12个内设机构：</w:t>
      </w:r>
      <w:r>
        <w:rPr>
          <w:rFonts w:ascii="仿宋" w:hAnsi="仿宋" w:eastAsia="仿宋"/>
          <w:kern w:val="0"/>
          <w:sz w:val="32"/>
          <w:szCs w:val="32"/>
        </w:rPr>
        <w:t>办公室、法治调研督察与政策法规股(县委全面依法治县委员会办公室秘书组)；行政执法协调监督股（规范性文件管理股）；行政复议与应诉股；社区矫正工作局（社区矫正执法大队）；人民参与和促进法治股（人民陪审员和监督员选任管理办公室）;公共法律服务管理股（县法律援助中心）；普法与依法治理股；律师工作股；装备财务保障股；戒毒工作管理股；政工室（党建办公室）。</w:t>
      </w:r>
    </w:p>
    <w:p w14:paraId="530BFD59">
      <w:pPr>
        <w:spacing w:line="600" w:lineRule="exact"/>
        <w:ind w:firstLine="607"/>
        <w:rPr>
          <w:rFonts w:hint="eastAsia" w:ascii="仿宋" w:hAnsi="仿宋" w:eastAsia="仿宋" w:cs="宋体"/>
          <w:color w:val="010101"/>
          <w:kern w:val="0"/>
          <w:sz w:val="32"/>
          <w:szCs w:val="32"/>
          <w:lang w:eastAsia="zh-CN"/>
        </w:rPr>
      </w:pPr>
      <w:r>
        <w:rPr>
          <w:rFonts w:hint="eastAsia" w:ascii="仿宋" w:hAnsi="仿宋" w:eastAsia="仿宋" w:cs="宋体"/>
          <w:color w:val="010101"/>
          <w:kern w:val="0"/>
          <w:sz w:val="32"/>
          <w:szCs w:val="32"/>
          <w:lang w:eastAsia="zh-CN"/>
        </w:rPr>
        <w:t>（二）人员编制情况</w:t>
      </w:r>
    </w:p>
    <w:p w14:paraId="2572904C">
      <w:pPr>
        <w:spacing w:line="600" w:lineRule="exact"/>
        <w:ind w:firstLine="607"/>
        <w:rPr>
          <w:rFonts w:ascii="仿宋" w:hAnsi="仿宋" w:eastAsia="仿宋"/>
          <w:kern w:val="0"/>
          <w:sz w:val="32"/>
          <w:szCs w:val="32"/>
        </w:rPr>
      </w:pPr>
      <w:r>
        <w:rPr>
          <w:rFonts w:ascii="仿宋" w:hAnsi="仿宋" w:eastAsia="仿宋"/>
          <w:kern w:val="0"/>
          <w:sz w:val="32"/>
          <w:szCs w:val="32"/>
        </w:rPr>
        <w:t>本单位是行政单位，核定编制1</w:t>
      </w:r>
      <w:r>
        <w:rPr>
          <w:rFonts w:hint="eastAsia" w:ascii="仿宋" w:hAnsi="仿宋" w:eastAsia="仿宋"/>
          <w:kern w:val="0"/>
          <w:sz w:val="32"/>
          <w:szCs w:val="32"/>
        </w:rPr>
        <w:t>22</w:t>
      </w:r>
      <w:r>
        <w:rPr>
          <w:rFonts w:ascii="仿宋" w:hAnsi="仿宋" w:eastAsia="仿宋"/>
          <w:kern w:val="0"/>
          <w:sz w:val="32"/>
          <w:szCs w:val="32"/>
        </w:rPr>
        <w:t>名，其中政法编制8</w:t>
      </w:r>
      <w:r>
        <w:rPr>
          <w:rFonts w:hint="eastAsia" w:ascii="仿宋" w:hAnsi="仿宋" w:eastAsia="仿宋"/>
          <w:kern w:val="0"/>
          <w:sz w:val="32"/>
          <w:szCs w:val="32"/>
        </w:rPr>
        <w:t>3</w:t>
      </w:r>
      <w:r>
        <w:rPr>
          <w:rFonts w:ascii="仿宋" w:hAnsi="仿宋" w:eastAsia="仿宋"/>
          <w:kern w:val="0"/>
          <w:sz w:val="32"/>
          <w:szCs w:val="32"/>
        </w:rPr>
        <w:t>名、</w:t>
      </w:r>
      <w:r>
        <w:rPr>
          <w:rFonts w:hint="eastAsia" w:ascii="仿宋" w:hAnsi="仿宋" w:eastAsia="仿宋"/>
          <w:kern w:val="0"/>
          <w:sz w:val="32"/>
          <w:szCs w:val="32"/>
        </w:rPr>
        <w:t>自收自支</w:t>
      </w:r>
      <w:r>
        <w:rPr>
          <w:rFonts w:ascii="仿宋" w:hAnsi="仿宋" w:eastAsia="仿宋"/>
          <w:kern w:val="0"/>
          <w:sz w:val="32"/>
          <w:szCs w:val="32"/>
        </w:rPr>
        <w:t>事业编2</w:t>
      </w:r>
      <w:r>
        <w:rPr>
          <w:rFonts w:hint="eastAsia" w:ascii="仿宋" w:hAnsi="仿宋" w:eastAsia="仿宋"/>
          <w:kern w:val="0"/>
          <w:sz w:val="32"/>
          <w:szCs w:val="32"/>
        </w:rPr>
        <w:t>4</w:t>
      </w:r>
      <w:r>
        <w:rPr>
          <w:rFonts w:ascii="仿宋" w:hAnsi="仿宋" w:eastAsia="仿宋"/>
          <w:kern w:val="0"/>
          <w:sz w:val="32"/>
          <w:szCs w:val="32"/>
        </w:rPr>
        <w:t>名</w:t>
      </w:r>
      <w:r>
        <w:rPr>
          <w:rFonts w:hint="eastAsia" w:ascii="仿宋" w:hAnsi="仿宋" w:eastAsia="仿宋"/>
          <w:kern w:val="0"/>
          <w:sz w:val="32"/>
          <w:szCs w:val="32"/>
        </w:rPr>
        <w:t>、全额拨款事业编15名</w:t>
      </w:r>
      <w:r>
        <w:rPr>
          <w:rFonts w:ascii="仿宋" w:hAnsi="仿宋" w:eastAsia="仿宋"/>
          <w:kern w:val="0"/>
          <w:sz w:val="32"/>
          <w:szCs w:val="32"/>
        </w:rPr>
        <w:t>。实有在职人员</w:t>
      </w:r>
      <w:r>
        <w:rPr>
          <w:rFonts w:hint="eastAsia" w:ascii="仿宋" w:hAnsi="仿宋" w:eastAsia="仿宋"/>
          <w:kern w:val="0"/>
          <w:sz w:val="32"/>
          <w:szCs w:val="32"/>
          <w:lang w:val="en-US" w:eastAsia="zh-CN"/>
        </w:rPr>
        <w:t>110</w:t>
      </w:r>
      <w:r>
        <w:rPr>
          <w:rFonts w:ascii="仿宋" w:hAnsi="仿宋" w:eastAsia="仿宋"/>
          <w:kern w:val="0"/>
          <w:sz w:val="32"/>
          <w:szCs w:val="32"/>
        </w:rPr>
        <w:t>人，其中</w:t>
      </w:r>
      <w:r>
        <w:rPr>
          <w:rFonts w:hint="eastAsia" w:ascii="仿宋" w:hAnsi="仿宋" w:eastAsia="仿宋"/>
          <w:kern w:val="0"/>
          <w:sz w:val="32"/>
          <w:szCs w:val="32"/>
        </w:rPr>
        <w:t>公务员7</w:t>
      </w:r>
      <w:r>
        <w:rPr>
          <w:rFonts w:hint="eastAsia" w:ascii="仿宋" w:hAnsi="仿宋" w:eastAsia="仿宋"/>
          <w:kern w:val="0"/>
          <w:sz w:val="32"/>
          <w:szCs w:val="32"/>
          <w:lang w:val="en-US" w:eastAsia="zh-CN"/>
        </w:rPr>
        <w:t>5</w:t>
      </w:r>
      <w:r>
        <w:rPr>
          <w:rFonts w:hint="eastAsia" w:ascii="仿宋" w:hAnsi="仿宋" w:eastAsia="仿宋"/>
          <w:kern w:val="0"/>
          <w:sz w:val="32"/>
          <w:szCs w:val="32"/>
        </w:rPr>
        <w:t>人，行政干部</w:t>
      </w:r>
      <w:r>
        <w:rPr>
          <w:rFonts w:hint="eastAsia" w:ascii="仿宋" w:hAnsi="仿宋" w:eastAsia="仿宋"/>
          <w:kern w:val="0"/>
          <w:sz w:val="32"/>
          <w:szCs w:val="32"/>
          <w:lang w:val="en-US" w:eastAsia="zh-CN"/>
        </w:rPr>
        <w:t>2</w:t>
      </w:r>
      <w:r>
        <w:rPr>
          <w:rFonts w:hint="eastAsia" w:ascii="仿宋" w:hAnsi="仿宋" w:eastAsia="仿宋"/>
          <w:kern w:val="0"/>
          <w:sz w:val="32"/>
          <w:szCs w:val="32"/>
        </w:rPr>
        <w:t>人，全额事业人员1</w:t>
      </w:r>
      <w:r>
        <w:rPr>
          <w:rFonts w:hint="eastAsia" w:ascii="仿宋" w:hAnsi="仿宋" w:eastAsia="仿宋"/>
          <w:kern w:val="0"/>
          <w:sz w:val="32"/>
          <w:szCs w:val="32"/>
          <w:lang w:val="en-US" w:eastAsia="zh-CN"/>
        </w:rPr>
        <w:t>5</w:t>
      </w:r>
      <w:r>
        <w:rPr>
          <w:rFonts w:hint="eastAsia" w:ascii="仿宋" w:hAnsi="仿宋" w:eastAsia="仿宋"/>
          <w:kern w:val="0"/>
          <w:sz w:val="32"/>
          <w:szCs w:val="32"/>
        </w:rPr>
        <w:t>人，自收自支人员1</w:t>
      </w:r>
      <w:r>
        <w:rPr>
          <w:rFonts w:hint="eastAsia" w:ascii="仿宋" w:hAnsi="仿宋" w:eastAsia="仿宋"/>
          <w:kern w:val="0"/>
          <w:sz w:val="32"/>
          <w:szCs w:val="32"/>
          <w:lang w:val="en-US" w:eastAsia="zh-CN"/>
        </w:rPr>
        <w:t>2</w:t>
      </w:r>
      <w:r>
        <w:rPr>
          <w:rFonts w:hint="eastAsia" w:ascii="仿宋" w:hAnsi="仿宋" w:eastAsia="仿宋"/>
          <w:kern w:val="0"/>
          <w:sz w:val="32"/>
          <w:szCs w:val="32"/>
        </w:rPr>
        <w:t>人</w:t>
      </w:r>
      <w:r>
        <w:rPr>
          <w:rFonts w:ascii="仿宋" w:hAnsi="仿宋" w:eastAsia="仿宋"/>
          <w:kern w:val="0"/>
          <w:sz w:val="32"/>
          <w:szCs w:val="32"/>
        </w:rPr>
        <w:t>；退休人员</w:t>
      </w:r>
      <w:r>
        <w:rPr>
          <w:rFonts w:hint="eastAsia" w:ascii="仿宋" w:hAnsi="仿宋" w:eastAsia="仿宋"/>
          <w:kern w:val="0"/>
          <w:sz w:val="32"/>
          <w:szCs w:val="32"/>
        </w:rPr>
        <w:t>5</w:t>
      </w:r>
      <w:r>
        <w:rPr>
          <w:rFonts w:hint="eastAsia" w:ascii="仿宋" w:hAnsi="仿宋" w:eastAsia="仿宋"/>
          <w:kern w:val="0"/>
          <w:sz w:val="32"/>
          <w:szCs w:val="32"/>
          <w:lang w:val="en-US" w:eastAsia="zh-CN"/>
        </w:rPr>
        <w:t>2</w:t>
      </w:r>
      <w:r>
        <w:rPr>
          <w:rFonts w:ascii="仿宋" w:hAnsi="仿宋" w:eastAsia="仿宋"/>
          <w:kern w:val="0"/>
          <w:sz w:val="32"/>
          <w:szCs w:val="32"/>
        </w:rPr>
        <w:t>人</w:t>
      </w:r>
      <w:r>
        <w:rPr>
          <w:rFonts w:hint="eastAsia" w:ascii="仿宋" w:hAnsi="仿宋" w:eastAsia="仿宋"/>
          <w:kern w:val="0"/>
          <w:sz w:val="32"/>
          <w:szCs w:val="32"/>
        </w:rPr>
        <w:t>。</w:t>
      </w:r>
    </w:p>
    <w:p w14:paraId="58ECFEF4">
      <w:pPr>
        <w:spacing w:line="600" w:lineRule="exact"/>
        <w:ind w:firstLine="607"/>
        <w:rPr>
          <w:rFonts w:ascii="仿宋" w:hAnsi="仿宋" w:eastAsia="仿宋"/>
          <w:b/>
          <w:bCs/>
          <w:kern w:val="0"/>
        </w:rPr>
      </w:pPr>
      <w:r>
        <w:rPr>
          <w:rFonts w:ascii="仿宋" w:hAnsi="仿宋" w:eastAsia="仿宋" w:cs="宋体"/>
          <w:b/>
          <w:bCs/>
          <w:color w:val="010101"/>
          <w:kern w:val="0"/>
          <w:sz w:val="32"/>
          <w:szCs w:val="32"/>
        </w:rPr>
        <w:t>（</w:t>
      </w:r>
      <w:r>
        <w:rPr>
          <w:rFonts w:hint="eastAsia" w:ascii="仿宋" w:hAnsi="仿宋" w:eastAsia="仿宋" w:cs="宋体"/>
          <w:b/>
          <w:bCs/>
          <w:color w:val="010101"/>
          <w:kern w:val="0"/>
          <w:sz w:val="32"/>
          <w:szCs w:val="32"/>
          <w:lang w:eastAsia="zh-CN"/>
        </w:rPr>
        <w:t>三</w:t>
      </w:r>
      <w:r>
        <w:rPr>
          <w:rFonts w:ascii="仿宋" w:hAnsi="仿宋" w:eastAsia="仿宋" w:cs="宋体"/>
          <w:b/>
          <w:bCs/>
          <w:color w:val="010101"/>
          <w:kern w:val="0"/>
          <w:sz w:val="32"/>
          <w:szCs w:val="32"/>
        </w:rPr>
        <w:t>）主要</w:t>
      </w:r>
      <w:r>
        <w:rPr>
          <w:rFonts w:hint="eastAsia" w:ascii="仿宋" w:hAnsi="仿宋" w:eastAsia="仿宋" w:cs="宋体"/>
          <w:b/>
          <w:bCs/>
          <w:color w:val="010101"/>
          <w:kern w:val="0"/>
          <w:sz w:val="32"/>
          <w:szCs w:val="32"/>
          <w:lang w:eastAsia="zh-CN"/>
        </w:rPr>
        <w:t>职能</w:t>
      </w:r>
      <w:r>
        <w:rPr>
          <w:rFonts w:ascii="仿宋" w:hAnsi="仿宋" w:eastAsia="仿宋" w:cs="宋体"/>
          <w:b/>
          <w:bCs/>
          <w:color w:val="010101"/>
          <w:kern w:val="0"/>
          <w:sz w:val="32"/>
          <w:szCs w:val="32"/>
        </w:rPr>
        <w:t>职责</w:t>
      </w:r>
    </w:p>
    <w:p w14:paraId="517C7221">
      <w:pPr>
        <w:spacing w:line="600" w:lineRule="exact"/>
        <w:ind w:firstLine="607"/>
        <w:rPr>
          <w:rFonts w:ascii="仿宋" w:hAnsi="仿宋" w:eastAsia="仿宋"/>
          <w:kern w:val="0"/>
        </w:rPr>
      </w:pPr>
      <w:r>
        <w:rPr>
          <w:rFonts w:ascii="仿宋" w:hAnsi="仿宋" w:eastAsia="仿宋"/>
          <w:kern w:val="0"/>
          <w:sz w:val="32"/>
          <w:szCs w:val="32"/>
        </w:rPr>
        <w:t>1、承担全面依法治县重大问题的调查研究，协调有关方面提出全面依法治县中长期规划建议，负责有关重大决策部署督察工作。</w:t>
      </w:r>
    </w:p>
    <w:p w14:paraId="3E90D0FC">
      <w:pPr>
        <w:spacing w:line="600" w:lineRule="exact"/>
        <w:ind w:firstLine="607"/>
        <w:rPr>
          <w:rFonts w:ascii="仿宋" w:hAnsi="仿宋" w:eastAsia="仿宋"/>
          <w:kern w:val="0"/>
        </w:rPr>
      </w:pPr>
      <w:r>
        <w:rPr>
          <w:rFonts w:ascii="仿宋" w:hAnsi="仿宋" w:eastAsia="仿宋"/>
          <w:kern w:val="0"/>
          <w:sz w:val="32"/>
          <w:szCs w:val="32"/>
        </w:rPr>
        <w:t>2、贯彻执行国家、省、市关于司法行政工作的方针政策和法律法规，编制全县司法行政工作发展规划和年度计划并监督实施。</w:t>
      </w:r>
    </w:p>
    <w:p w14:paraId="25F0A5E8">
      <w:pPr>
        <w:spacing w:line="600" w:lineRule="exact"/>
        <w:ind w:firstLine="607"/>
        <w:rPr>
          <w:rFonts w:ascii="仿宋" w:hAnsi="仿宋" w:eastAsia="仿宋"/>
          <w:kern w:val="0"/>
        </w:rPr>
      </w:pPr>
      <w:r>
        <w:rPr>
          <w:rFonts w:ascii="仿宋" w:hAnsi="仿宋" w:eastAsia="仿宋"/>
          <w:kern w:val="0"/>
          <w:sz w:val="32"/>
          <w:szCs w:val="32"/>
        </w:rPr>
        <w:t>3、负责指导全县规范性文件管理有关工作。</w:t>
      </w:r>
    </w:p>
    <w:p w14:paraId="6839CFF4">
      <w:pPr>
        <w:spacing w:line="600" w:lineRule="exact"/>
        <w:ind w:firstLine="607"/>
        <w:rPr>
          <w:rFonts w:ascii="仿宋" w:hAnsi="仿宋" w:eastAsia="仿宋"/>
          <w:kern w:val="0"/>
        </w:rPr>
      </w:pPr>
      <w:r>
        <w:rPr>
          <w:rFonts w:ascii="仿宋" w:hAnsi="仿宋" w:eastAsia="仿宋"/>
          <w:kern w:val="0"/>
          <w:sz w:val="32"/>
          <w:szCs w:val="32"/>
        </w:rPr>
        <w:t>4、承担统筹推进法治政府建设的责任。</w:t>
      </w:r>
    </w:p>
    <w:p w14:paraId="7DA2F9D5">
      <w:pPr>
        <w:spacing w:line="600" w:lineRule="exact"/>
        <w:ind w:firstLine="607"/>
        <w:rPr>
          <w:rFonts w:ascii="仿宋" w:hAnsi="仿宋" w:eastAsia="仿宋"/>
          <w:kern w:val="0"/>
        </w:rPr>
      </w:pPr>
      <w:r>
        <w:rPr>
          <w:rFonts w:ascii="仿宋" w:hAnsi="仿宋" w:eastAsia="仿宋"/>
          <w:kern w:val="0"/>
          <w:sz w:val="32"/>
          <w:szCs w:val="32"/>
        </w:rPr>
        <w:t>5、承办向县人民政府申请的行政复议案件，承办以县政府为被申请人向省、市政府申请行政复议案件的有关行政复议事项，承办或指导有关单位办理县人民政府受理的行政赔偿案件，承办或指导有关单位办理县人民政府应诉事项。指导、监督全县行政复议和行政应诉工作。</w:t>
      </w:r>
    </w:p>
    <w:p w14:paraId="5BEDB53B">
      <w:pPr>
        <w:spacing w:line="600" w:lineRule="exact"/>
        <w:ind w:firstLine="607"/>
        <w:rPr>
          <w:rFonts w:ascii="仿宋" w:hAnsi="仿宋" w:eastAsia="仿宋"/>
          <w:kern w:val="0"/>
        </w:rPr>
      </w:pPr>
      <w:r>
        <w:rPr>
          <w:rFonts w:ascii="仿宋" w:hAnsi="仿宋" w:eastAsia="仿宋"/>
          <w:kern w:val="0"/>
          <w:sz w:val="32"/>
          <w:szCs w:val="32"/>
        </w:rPr>
        <w:t>6、承担统筹规划全县法治社会建设的责任。</w:t>
      </w:r>
    </w:p>
    <w:p w14:paraId="3D3322E9">
      <w:pPr>
        <w:spacing w:line="600" w:lineRule="exact"/>
        <w:ind w:firstLine="607"/>
        <w:rPr>
          <w:rFonts w:ascii="仿宋" w:hAnsi="仿宋" w:eastAsia="仿宋"/>
          <w:kern w:val="0"/>
        </w:rPr>
      </w:pPr>
      <w:r>
        <w:rPr>
          <w:rFonts w:ascii="仿宋" w:hAnsi="仿宋" w:eastAsia="仿宋"/>
          <w:kern w:val="0"/>
          <w:sz w:val="32"/>
          <w:szCs w:val="32"/>
        </w:rPr>
        <w:t>7、指导、管理社区矫正工作。</w:t>
      </w:r>
      <w:r>
        <w:rPr>
          <w:rFonts w:hint="eastAsia" w:ascii="仿宋" w:hAnsi="仿宋" w:eastAsia="仿宋"/>
          <w:kern w:val="0"/>
          <w:sz w:val="32"/>
          <w:szCs w:val="32"/>
        </w:rPr>
        <w:t>指导、管理、负责刑满释放人员安置帮教工作。</w:t>
      </w:r>
    </w:p>
    <w:p w14:paraId="76098805">
      <w:pPr>
        <w:spacing w:line="600" w:lineRule="exact"/>
        <w:ind w:firstLine="607"/>
        <w:rPr>
          <w:rFonts w:ascii="仿宋" w:hAnsi="仿宋" w:eastAsia="仿宋"/>
          <w:kern w:val="0"/>
        </w:rPr>
      </w:pPr>
      <w:r>
        <w:rPr>
          <w:rFonts w:ascii="仿宋" w:hAnsi="仿宋" w:eastAsia="仿宋"/>
          <w:kern w:val="0"/>
          <w:sz w:val="32"/>
          <w:szCs w:val="32"/>
        </w:rPr>
        <w:t>8、指导管理本系统强制隔离戒毒执行和戒毒康复工作。</w:t>
      </w:r>
    </w:p>
    <w:p w14:paraId="3634B0DF">
      <w:pPr>
        <w:spacing w:line="600" w:lineRule="exact"/>
        <w:ind w:firstLine="607"/>
        <w:rPr>
          <w:rFonts w:ascii="仿宋" w:hAnsi="仿宋" w:eastAsia="仿宋"/>
          <w:kern w:val="0"/>
        </w:rPr>
      </w:pPr>
      <w:r>
        <w:rPr>
          <w:rFonts w:ascii="仿宋" w:hAnsi="仿宋" w:eastAsia="仿宋"/>
          <w:kern w:val="0"/>
          <w:sz w:val="32"/>
          <w:szCs w:val="32"/>
        </w:rPr>
        <w:t>9、负责县人民政府法律顾问工作。</w:t>
      </w:r>
    </w:p>
    <w:p w14:paraId="63E58F97">
      <w:pPr>
        <w:spacing w:line="600" w:lineRule="exact"/>
        <w:ind w:firstLine="607"/>
        <w:rPr>
          <w:rFonts w:ascii="仿宋" w:hAnsi="仿宋" w:eastAsia="仿宋"/>
          <w:kern w:val="0"/>
        </w:rPr>
      </w:pPr>
      <w:r>
        <w:rPr>
          <w:rFonts w:ascii="仿宋" w:hAnsi="仿宋" w:eastAsia="仿宋"/>
          <w:kern w:val="0"/>
          <w:sz w:val="32"/>
          <w:szCs w:val="32"/>
        </w:rPr>
        <w:t>10、负责全县法治对外合作工作。</w:t>
      </w:r>
    </w:p>
    <w:p w14:paraId="37EB10DD">
      <w:pPr>
        <w:spacing w:line="600" w:lineRule="exact"/>
        <w:ind w:firstLine="607"/>
        <w:rPr>
          <w:rFonts w:ascii="仿宋" w:hAnsi="仿宋" w:eastAsia="仿宋"/>
          <w:kern w:val="0"/>
        </w:rPr>
      </w:pPr>
      <w:r>
        <w:rPr>
          <w:rFonts w:ascii="仿宋" w:hAnsi="仿宋" w:eastAsia="仿宋"/>
          <w:kern w:val="0"/>
          <w:sz w:val="32"/>
          <w:szCs w:val="32"/>
        </w:rPr>
        <w:t>11、负责本系统服装和警车管理工作，指导、监督本系统财务、装备、设施、场所等保障工作。</w:t>
      </w:r>
    </w:p>
    <w:p w14:paraId="7DE4A0A8">
      <w:pPr>
        <w:spacing w:line="600" w:lineRule="exact"/>
        <w:ind w:firstLine="607"/>
        <w:rPr>
          <w:rFonts w:ascii="仿宋" w:hAnsi="仿宋" w:eastAsia="仿宋"/>
          <w:kern w:val="0"/>
        </w:rPr>
      </w:pPr>
      <w:r>
        <w:rPr>
          <w:rFonts w:ascii="仿宋" w:hAnsi="仿宋" w:eastAsia="仿宋"/>
          <w:kern w:val="0"/>
          <w:sz w:val="32"/>
          <w:szCs w:val="32"/>
        </w:rPr>
        <w:t>12、规划、协调、指导法治人才队伍建设相关工作。</w:t>
      </w:r>
    </w:p>
    <w:p w14:paraId="156E6E2A">
      <w:pPr>
        <w:spacing w:line="600" w:lineRule="exact"/>
        <w:ind w:firstLine="607"/>
        <w:rPr>
          <w:rFonts w:ascii="仿宋" w:hAnsi="仿宋" w:eastAsia="仿宋"/>
          <w:kern w:val="0"/>
          <w:sz w:val="32"/>
          <w:szCs w:val="32"/>
        </w:rPr>
      </w:pPr>
      <w:r>
        <w:rPr>
          <w:rFonts w:ascii="仿宋" w:hAnsi="仿宋" w:eastAsia="仿宋"/>
          <w:kern w:val="0"/>
          <w:sz w:val="32"/>
          <w:szCs w:val="32"/>
        </w:rPr>
        <w:t>13、完成县委、县政府交办的其他任务。</w:t>
      </w:r>
    </w:p>
    <w:p w14:paraId="5895B0DA">
      <w:pPr>
        <w:spacing w:line="600" w:lineRule="exact"/>
        <w:ind w:firstLine="607"/>
        <w:rPr>
          <w:rFonts w:hint="eastAsia" w:ascii="仿宋" w:hAnsi="仿宋" w:eastAsia="仿宋"/>
          <w:b/>
          <w:bCs/>
          <w:kern w:val="0"/>
          <w:sz w:val="32"/>
          <w:szCs w:val="32"/>
          <w:lang w:eastAsia="zh-CN"/>
        </w:rPr>
      </w:pPr>
      <w:r>
        <w:rPr>
          <w:rFonts w:hint="eastAsia" w:ascii="仿宋" w:hAnsi="仿宋" w:eastAsia="仿宋"/>
          <w:b/>
          <w:bCs/>
          <w:kern w:val="0"/>
          <w:sz w:val="32"/>
          <w:szCs w:val="32"/>
          <w:lang w:eastAsia="zh-CN"/>
        </w:rPr>
        <w:t>（四）绩效目标设定情况</w:t>
      </w:r>
    </w:p>
    <w:p w14:paraId="2337DB07">
      <w:pPr>
        <w:spacing w:line="600" w:lineRule="exact"/>
        <w:ind w:firstLine="607"/>
        <w:rPr>
          <w:rFonts w:hint="eastAsia" w:ascii="仿宋" w:hAnsi="仿宋" w:eastAsia="仿宋"/>
          <w:kern w:val="0"/>
          <w:sz w:val="32"/>
          <w:szCs w:val="32"/>
          <w:lang w:eastAsia="zh-CN"/>
        </w:rPr>
      </w:pPr>
      <w:r>
        <w:rPr>
          <w:rFonts w:hint="eastAsia" w:ascii="仿宋" w:hAnsi="仿宋" w:eastAsia="仿宋"/>
          <w:kern w:val="0"/>
          <w:sz w:val="32"/>
          <w:szCs w:val="32"/>
          <w:lang w:eastAsia="zh-CN"/>
        </w:rPr>
        <w:t>保障司法行政工作人员经费和日常公用经费。加强社区矫正队伍建设管理及辖区内社区矫正对象审前的调查评估和社区矫正对象的日常管理。进行法律援助，提升法律援助质量 。全面开展普发依法治理工作。加强人民调解队伍专业化、专职化，将基层司法行政工作者、政府购买人民调解社会服务和现有人民调解员进行整合，充实基层人民调解力量。开展刑释人员安置帮教工作，安置率达95%以上。为县委县政府提供法律事务咨询，出具法律文书，代理诉讼案件。行政执法协调监督、规范性文件审查、行政复议及应诉。开展矛盾纠纷定期排查，参与矛盾纠纷调处，提供法律咨询，充分发挥人民调解维护社会稳定第一道防线作用，以奖励的方式给于适当的经费补贴。1</w:t>
      </w:r>
      <w:r>
        <w:rPr>
          <w:rFonts w:hint="eastAsia" w:ascii="仿宋" w:hAnsi="仿宋" w:eastAsia="仿宋"/>
          <w:kern w:val="0"/>
          <w:sz w:val="32"/>
          <w:szCs w:val="32"/>
          <w:lang w:val="en-US" w:eastAsia="zh-CN"/>
        </w:rPr>
        <w:t>0</w:t>
      </w:r>
      <w:r>
        <w:rPr>
          <w:rFonts w:hint="eastAsia" w:ascii="仿宋" w:hAnsi="仿宋" w:eastAsia="仿宋"/>
          <w:kern w:val="0"/>
          <w:sz w:val="32"/>
          <w:szCs w:val="32"/>
          <w:lang w:eastAsia="zh-CN"/>
        </w:rPr>
        <w:t>名自收自支人员担任全县412个村居委法律顾问，为群众提供法律服务、出具法律文书，开展法治宣传。为保民生为1</w:t>
      </w:r>
      <w:r>
        <w:rPr>
          <w:rFonts w:hint="eastAsia" w:ascii="仿宋" w:hAnsi="仿宋" w:eastAsia="仿宋"/>
          <w:kern w:val="0"/>
          <w:sz w:val="32"/>
          <w:szCs w:val="32"/>
          <w:lang w:val="en-US" w:eastAsia="zh-CN"/>
        </w:rPr>
        <w:t>2</w:t>
      </w:r>
      <w:r>
        <w:rPr>
          <w:rFonts w:hint="eastAsia" w:ascii="仿宋" w:hAnsi="仿宋" w:eastAsia="仿宋"/>
          <w:kern w:val="0"/>
          <w:sz w:val="32"/>
          <w:szCs w:val="32"/>
          <w:lang w:eastAsia="zh-CN"/>
        </w:rPr>
        <w:t>名遗属人员按月发放生活补助。采用配套的技术和设备，开展设施共建和信息共享，逐步提高业务装备水平。</w:t>
      </w:r>
    </w:p>
    <w:p w14:paraId="301DEC7C">
      <w:pPr>
        <w:spacing w:line="600" w:lineRule="exact"/>
        <w:ind w:firstLine="607"/>
        <w:rPr>
          <w:rFonts w:ascii="仿宋" w:hAnsi="仿宋" w:eastAsia="仿宋"/>
          <w:b/>
          <w:kern w:val="0"/>
          <w:sz w:val="32"/>
          <w:szCs w:val="32"/>
        </w:rPr>
      </w:pPr>
      <w:r>
        <w:rPr>
          <w:rFonts w:hint="eastAsia" w:ascii="仿宋" w:hAnsi="仿宋" w:eastAsia="仿宋"/>
          <w:b/>
          <w:kern w:val="0"/>
          <w:sz w:val="32"/>
          <w:szCs w:val="32"/>
          <w:lang w:eastAsia="zh-CN"/>
        </w:rPr>
        <w:t>二、</w:t>
      </w:r>
      <w:r>
        <w:rPr>
          <w:rFonts w:hint="eastAsia" w:ascii="仿宋" w:hAnsi="仿宋" w:eastAsia="仿宋"/>
          <w:b/>
          <w:kern w:val="0"/>
          <w:sz w:val="32"/>
          <w:szCs w:val="32"/>
        </w:rPr>
        <w:t>部门整体支出</w:t>
      </w:r>
      <w:r>
        <w:rPr>
          <w:rFonts w:hint="eastAsia" w:ascii="仿宋" w:hAnsi="仿宋" w:eastAsia="仿宋"/>
          <w:b/>
          <w:kern w:val="0"/>
          <w:sz w:val="32"/>
          <w:szCs w:val="32"/>
          <w:lang w:eastAsia="zh-CN"/>
        </w:rPr>
        <w:t>管理及使用</w:t>
      </w:r>
      <w:r>
        <w:rPr>
          <w:rFonts w:hint="eastAsia" w:ascii="仿宋" w:hAnsi="仿宋" w:eastAsia="仿宋"/>
          <w:b/>
          <w:kern w:val="0"/>
          <w:sz w:val="32"/>
          <w:szCs w:val="32"/>
        </w:rPr>
        <w:t>情况</w:t>
      </w:r>
    </w:p>
    <w:p w14:paraId="33FE1A2D">
      <w:pPr>
        <w:spacing w:line="600" w:lineRule="exact"/>
        <w:ind w:firstLine="320" w:firstLineChars="100"/>
        <w:jc w:val="left"/>
        <w:rPr>
          <w:rFonts w:hint="eastAsia" w:ascii="仿宋" w:hAnsi="仿宋" w:eastAsia="仿宋"/>
          <w:kern w:val="0"/>
          <w:sz w:val="32"/>
          <w:szCs w:val="32"/>
          <w:lang w:eastAsia="zh-CN"/>
        </w:rPr>
      </w:pPr>
      <w:r>
        <w:rPr>
          <w:rFonts w:hint="eastAsia" w:ascii="仿宋" w:hAnsi="仿宋" w:eastAsia="仿宋"/>
          <w:kern w:val="0"/>
          <w:sz w:val="32"/>
          <w:szCs w:val="32"/>
          <w:lang w:eastAsia="zh-CN"/>
        </w:rPr>
        <w:t>（一）预算执行、使用、管理总体情况</w:t>
      </w:r>
    </w:p>
    <w:p w14:paraId="07535BBE">
      <w:pPr>
        <w:spacing w:line="600" w:lineRule="exact"/>
        <w:ind w:firstLine="640" w:firstLineChars="200"/>
        <w:jc w:val="left"/>
        <w:rPr>
          <w:rFonts w:hint="eastAsia" w:ascii="仿宋_GB2312" w:hAnsi="仿宋_GB2312" w:eastAsia="仿宋" w:cs="仿宋_GB2312"/>
          <w:color w:val="auto"/>
          <w:sz w:val="32"/>
          <w:szCs w:val="32"/>
          <w:shd w:val="clear" w:color="auto" w:fill="FFFFFF"/>
          <w:lang w:eastAsia="zh-CN"/>
        </w:rPr>
      </w:pPr>
      <w:r>
        <w:rPr>
          <w:rFonts w:hint="eastAsia" w:ascii="仿宋" w:hAnsi="仿宋" w:eastAsia="仿宋"/>
          <w:kern w:val="0"/>
          <w:sz w:val="32"/>
          <w:szCs w:val="32"/>
        </w:rPr>
        <w:t>202</w:t>
      </w:r>
      <w:r>
        <w:rPr>
          <w:rFonts w:hint="eastAsia" w:ascii="仿宋" w:hAnsi="仿宋" w:eastAsia="仿宋"/>
          <w:kern w:val="0"/>
          <w:sz w:val="32"/>
          <w:szCs w:val="32"/>
          <w:lang w:val="en-US" w:eastAsia="zh-CN"/>
        </w:rPr>
        <w:t>4</w:t>
      </w:r>
      <w:r>
        <w:rPr>
          <w:rFonts w:ascii="仿宋" w:hAnsi="仿宋" w:eastAsia="仿宋"/>
          <w:kern w:val="0"/>
          <w:sz w:val="32"/>
          <w:szCs w:val="32"/>
        </w:rPr>
        <w:t>年收入共计</w:t>
      </w:r>
      <w:r>
        <w:rPr>
          <w:rFonts w:hint="eastAsia" w:ascii="仿宋" w:hAnsi="仿宋" w:eastAsia="仿宋"/>
          <w:kern w:val="0"/>
          <w:sz w:val="32"/>
          <w:szCs w:val="32"/>
          <w:lang w:val="en-US" w:eastAsia="zh-CN"/>
        </w:rPr>
        <w:t>2133.56</w:t>
      </w:r>
      <w:r>
        <w:rPr>
          <w:rFonts w:ascii="仿宋" w:hAnsi="仿宋" w:eastAsia="仿宋"/>
          <w:kern w:val="0"/>
          <w:sz w:val="32"/>
          <w:szCs w:val="32"/>
        </w:rPr>
        <w:t>万元</w:t>
      </w:r>
      <w:r>
        <w:rPr>
          <w:rFonts w:hint="eastAsia" w:ascii="仿宋" w:hAnsi="仿宋" w:eastAsia="仿宋"/>
          <w:kern w:val="0"/>
          <w:sz w:val="32"/>
          <w:szCs w:val="32"/>
        </w:rPr>
        <w:t>，支出共计</w:t>
      </w:r>
      <w:r>
        <w:rPr>
          <w:rFonts w:hint="eastAsia" w:ascii="仿宋" w:hAnsi="仿宋" w:eastAsia="仿宋"/>
          <w:kern w:val="0"/>
          <w:sz w:val="32"/>
          <w:szCs w:val="32"/>
          <w:lang w:val="en-US" w:eastAsia="zh-CN"/>
        </w:rPr>
        <w:t>2133.56</w:t>
      </w:r>
      <w:r>
        <w:rPr>
          <w:rFonts w:ascii="仿宋" w:hAnsi="仿宋" w:eastAsia="仿宋"/>
          <w:kern w:val="0"/>
          <w:sz w:val="32"/>
          <w:szCs w:val="32"/>
        </w:rPr>
        <w:t>万元</w:t>
      </w:r>
      <w:r>
        <w:rPr>
          <w:rFonts w:hint="eastAsia" w:ascii="仿宋" w:hAnsi="仿宋" w:eastAsia="仿宋"/>
          <w:kern w:val="0"/>
          <w:sz w:val="32"/>
          <w:szCs w:val="32"/>
        </w:rPr>
        <w:t>.</w:t>
      </w:r>
      <w:r>
        <w:rPr>
          <w:rFonts w:hint="eastAsia" w:ascii="仿宋_GB2312" w:hAnsi="仿宋_GB2312" w:eastAsia="仿宋_GB2312" w:cs="仿宋_GB2312"/>
          <w:color w:val="000000"/>
          <w:sz w:val="32"/>
          <w:szCs w:val="32"/>
          <w:shd w:val="clear" w:color="auto" w:fill="FFFFFF"/>
        </w:rPr>
        <w:t>紧紧围绕中央和省、市、县的决策部署，以推进新时代新征程司法行政工作现代化为总目标，以维护社会稳定为主线，聚焦主责主业，推进司法所规范化建设，突出队伍建设，为全面建设社会主义现代化新溆浦提供有力法治保障。</w:t>
      </w:r>
      <w:r>
        <w:rPr>
          <w:rFonts w:hint="eastAsia" w:ascii="仿宋" w:hAnsi="仿宋" w:eastAsia="仿宋" w:cs="宋体"/>
          <w:color w:val="auto"/>
          <w:kern w:val="0"/>
          <w:sz w:val="32"/>
          <w:szCs w:val="32"/>
        </w:rPr>
        <w:t>所有</w:t>
      </w:r>
      <w:r>
        <w:rPr>
          <w:rFonts w:hint="eastAsia" w:ascii="仿宋" w:hAnsi="仿宋" w:eastAsia="仿宋" w:cs="宋体"/>
          <w:color w:val="auto"/>
          <w:kern w:val="0"/>
          <w:sz w:val="32"/>
          <w:szCs w:val="32"/>
          <w:lang w:eastAsia="zh-CN"/>
        </w:rPr>
        <w:t>预算</w:t>
      </w:r>
      <w:r>
        <w:rPr>
          <w:rFonts w:hint="eastAsia" w:ascii="仿宋" w:hAnsi="仿宋" w:eastAsia="仿宋" w:cs="宋体"/>
          <w:color w:val="auto"/>
          <w:kern w:val="0"/>
          <w:sz w:val="32"/>
          <w:szCs w:val="32"/>
        </w:rPr>
        <w:t>经费实行专款专用，并按照核定的金额和用途进行支付，没有存在截留、挤占、挪用和套取现象</w:t>
      </w:r>
      <w:r>
        <w:rPr>
          <w:rFonts w:hint="eastAsia" w:ascii="仿宋" w:hAnsi="仿宋" w:eastAsia="仿宋" w:cs="宋体"/>
          <w:color w:val="auto"/>
          <w:kern w:val="0"/>
          <w:sz w:val="32"/>
          <w:szCs w:val="32"/>
          <w:lang w:eastAsia="zh-CN"/>
        </w:rPr>
        <w:t>。</w:t>
      </w:r>
    </w:p>
    <w:p w14:paraId="5BA58579">
      <w:pPr>
        <w:widowControl/>
        <w:spacing w:line="600" w:lineRule="exact"/>
        <w:ind w:firstLine="609"/>
        <w:jc w:val="left"/>
        <w:rPr>
          <w:rFonts w:ascii="仿宋" w:hAnsi="仿宋"/>
          <w:kern w:val="0"/>
        </w:rPr>
      </w:pPr>
      <w:r>
        <w:rPr>
          <w:rFonts w:hint="eastAsia" w:ascii="仿宋" w:hAnsi="仿宋" w:cs="宋体"/>
          <w:b/>
          <w:bCs/>
          <w:color w:val="010101"/>
          <w:kern w:val="0"/>
          <w:sz w:val="32"/>
          <w:szCs w:val="32"/>
          <w:lang w:eastAsia="zh-CN"/>
        </w:rPr>
        <w:t>（二）部门预算执行</w:t>
      </w:r>
      <w:r>
        <w:rPr>
          <w:rFonts w:ascii="仿宋" w:hAnsi="仿宋" w:cs="宋体"/>
          <w:b/>
          <w:bCs/>
          <w:color w:val="010101"/>
          <w:kern w:val="0"/>
          <w:sz w:val="32"/>
          <w:szCs w:val="32"/>
        </w:rPr>
        <w:t>情况</w:t>
      </w:r>
    </w:p>
    <w:p w14:paraId="4739A01F">
      <w:pPr>
        <w:spacing w:line="600" w:lineRule="exact"/>
        <w:ind w:firstLine="607"/>
        <w:rPr>
          <w:rFonts w:ascii="仿宋" w:hAnsi="仿宋" w:eastAsia="仿宋"/>
          <w:b/>
          <w:bCs/>
          <w:kern w:val="0"/>
        </w:rPr>
      </w:pPr>
      <w:r>
        <w:rPr>
          <w:rFonts w:hint="eastAsia" w:ascii="仿宋" w:hAnsi="仿宋" w:eastAsia="仿宋"/>
          <w:b/>
          <w:bCs/>
          <w:kern w:val="0"/>
          <w:sz w:val="32"/>
          <w:szCs w:val="32"/>
          <w:lang w:val="en-US" w:eastAsia="zh-CN"/>
        </w:rPr>
        <w:t>1、</w:t>
      </w:r>
      <w:r>
        <w:rPr>
          <w:rFonts w:hint="eastAsia" w:ascii="仿宋" w:hAnsi="仿宋" w:eastAsia="仿宋"/>
          <w:b/>
          <w:bCs/>
          <w:kern w:val="0"/>
          <w:sz w:val="32"/>
          <w:szCs w:val="32"/>
        </w:rPr>
        <w:t>基本支出</w:t>
      </w:r>
    </w:p>
    <w:p w14:paraId="42CD4A74">
      <w:pPr>
        <w:spacing w:line="600" w:lineRule="exact"/>
        <w:ind w:firstLine="607"/>
        <w:rPr>
          <w:rFonts w:ascii="仿宋" w:hAnsi="仿宋" w:eastAsia="仿宋"/>
          <w:kern w:val="0"/>
        </w:rPr>
      </w:pPr>
      <w:r>
        <w:rPr>
          <w:rFonts w:ascii="仿宋" w:hAnsi="仿宋" w:eastAsia="仿宋" w:cs="宋体"/>
          <w:color w:val="010101"/>
          <w:kern w:val="0"/>
          <w:sz w:val="32"/>
          <w:szCs w:val="32"/>
        </w:rPr>
        <w:t>司法局基本支出范围和主要用途包括：司法行政工作人员经费和日常公用经费。具体包括：工资福利支出、对个人和家庭的补助、商品和服务支出、资本性支出。基本支出的管理和使用情况如下：</w:t>
      </w:r>
      <w:r>
        <w:rPr>
          <w:rFonts w:ascii="仿宋" w:hAnsi="仿宋" w:eastAsia="仿宋"/>
          <w:kern w:val="0"/>
          <w:sz w:val="32"/>
          <w:szCs w:val="32"/>
        </w:rPr>
        <w:t>基本支出</w:t>
      </w:r>
      <w:r>
        <w:rPr>
          <w:rFonts w:hint="eastAsia" w:ascii="仿宋" w:hAnsi="仿宋" w:eastAsia="仿宋"/>
          <w:kern w:val="0"/>
          <w:sz w:val="32"/>
          <w:szCs w:val="32"/>
        </w:rPr>
        <w:t>15</w:t>
      </w:r>
      <w:r>
        <w:rPr>
          <w:rFonts w:hint="eastAsia" w:ascii="仿宋" w:hAnsi="仿宋" w:eastAsia="仿宋"/>
          <w:kern w:val="0"/>
          <w:sz w:val="32"/>
          <w:szCs w:val="32"/>
          <w:lang w:val="en-US" w:eastAsia="zh-CN"/>
        </w:rPr>
        <w:t>96.69</w:t>
      </w:r>
      <w:r>
        <w:rPr>
          <w:rFonts w:ascii="仿宋" w:hAnsi="仿宋" w:eastAsia="仿宋"/>
          <w:kern w:val="0"/>
          <w:sz w:val="32"/>
          <w:szCs w:val="32"/>
        </w:rPr>
        <w:t>万元。①工资福利支出</w:t>
      </w:r>
      <w:r>
        <w:rPr>
          <w:rFonts w:hint="eastAsia" w:ascii="仿宋" w:hAnsi="仿宋" w:eastAsia="仿宋"/>
          <w:kern w:val="0"/>
          <w:sz w:val="32"/>
          <w:szCs w:val="32"/>
          <w:lang w:val="en-US" w:eastAsia="zh-CN"/>
        </w:rPr>
        <w:t>1285.68</w:t>
      </w:r>
      <w:r>
        <w:rPr>
          <w:rFonts w:ascii="仿宋" w:hAnsi="仿宋" w:eastAsia="仿宋"/>
          <w:kern w:val="0"/>
          <w:sz w:val="32"/>
          <w:szCs w:val="32"/>
        </w:rPr>
        <w:t>万元。②商品和服务支出</w:t>
      </w:r>
      <w:r>
        <w:rPr>
          <w:rFonts w:hint="eastAsia" w:ascii="仿宋" w:hAnsi="仿宋" w:eastAsia="仿宋"/>
          <w:kern w:val="0"/>
          <w:sz w:val="32"/>
          <w:szCs w:val="32"/>
          <w:lang w:val="en-US" w:eastAsia="zh-CN"/>
        </w:rPr>
        <w:t>265.43</w:t>
      </w:r>
      <w:r>
        <w:rPr>
          <w:rFonts w:ascii="仿宋" w:hAnsi="仿宋" w:eastAsia="仿宋"/>
          <w:kern w:val="0"/>
          <w:sz w:val="32"/>
          <w:szCs w:val="32"/>
        </w:rPr>
        <w:t>万元。③对个人和家庭的补助</w:t>
      </w:r>
      <w:r>
        <w:rPr>
          <w:rFonts w:hint="eastAsia" w:ascii="仿宋" w:hAnsi="仿宋" w:eastAsia="仿宋"/>
          <w:kern w:val="0"/>
          <w:sz w:val="32"/>
          <w:szCs w:val="32"/>
          <w:lang w:val="en-US" w:eastAsia="zh-CN"/>
        </w:rPr>
        <w:t>38.57</w:t>
      </w:r>
      <w:r>
        <w:rPr>
          <w:rFonts w:ascii="仿宋" w:hAnsi="仿宋" w:eastAsia="仿宋"/>
          <w:kern w:val="0"/>
          <w:sz w:val="32"/>
          <w:szCs w:val="32"/>
        </w:rPr>
        <w:t>万元。</w:t>
      </w:r>
    </w:p>
    <w:p w14:paraId="7C2DDB96">
      <w:pPr>
        <w:widowControl/>
        <w:spacing w:line="600" w:lineRule="exact"/>
        <w:ind w:left="441" w:firstLine="152"/>
        <w:jc w:val="left"/>
        <w:rPr>
          <w:rFonts w:hint="eastAsia" w:ascii="仿宋" w:hAnsi="仿宋" w:eastAsia="仿宋"/>
          <w:b/>
          <w:kern w:val="0"/>
          <w:lang w:eastAsia="zh-CN"/>
        </w:rPr>
      </w:pPr>
      <w:r>
        <w:rPr>
          <w:rFonts w:hint="eastAsia" w:ascii="仿宋" w:hAnsi="仿宋" w:eastAsia="仿宋" w:cs="宋体"/>
          <w:b/>
          <w:color w:val="010101"/>
          <w:kern w:val="0"/>
          <w:sz w:val="32"/>
          <w:szCs w:val="32"/>
          <w:lang w:val="en-US" w:eastAsia="zh-CN"/>
        </w:rPr>
        <w:t>2、</w:t>
      </w:r>
      <w:r>
        <w:rPr>
          <w:rFonts w:hint="eastAsia" w:ascii="仿宋" w:hAnsi="仿宋" w:eastAsia="仿宋" w:cs="宋体"/>
          <w:b/>
          <w:color w:val="010101"/>
          <w:kern w:val="0"/>
          <w:sz w:val="32"/>
          <w:szCs w:val="32"/>
          <w:lang w:eastAsia="zh-CN"/>
        </w:rPr>
        <w:t>项目</w:t>
      </w:r>
      <w:r>
        <w:rPr>
          <w:rFonts w:hint="eastAsia" w:ascii="仿宋" w:hAnsi="仿宋" w:eastAsia="仿宋" w:cs="宋体"/>
          <w:b/>
          <w:color w:val="010101"/>
          <w:kern w:val="0"/>
          <w:sz w:val="32"/>
          <w:szCs w:val="32"/>
        </w:rPr>
        <w:t>支出</w:t>
      </w:r>
      <w:r>
        <w:rPr>
          <w:rFonts w:hint="eastAsia" w:ascii="仿宋" w:hAnsi="仿宋" w:eastAsia="仿宋" w:cs="宋体"/>
          <w:b/>
          <w:color w:val="010101"/>
          <w:kern w:val="0"/>
          <w:sz w:val="32"/>
          <w:szCs w:val="32"/>
          <w:lang w:eastAsia="zh-CN"/>
        </w:rPr>
        <w:t>情况</w:t>
      </w:r>
    </w:p>
    <w:p w14:paraId="33D8B2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010101"/>
          <w:kern w:val="0"/>
          <w:sz w:val="32"/>
          <w:szCs w:val="32"/>
        </w:rPr>
      </w:pPr>
      <w:r>
        <w:rPr>
          <w:rFonts w:hint="eastAsia" w:ascii="仿宋" w:hAnsi="仿宋" w:eastAsia="仿宋"/>
          <w:color w:val="010101"/>
          <w:kern w:val="0"/>
          <w:sz w:val="32"/>
          <w:szCs w:val="32"/>
        </w:rPr>
        <w:t>202</w:t>
      </w:r>
      <w:r>
        <w:rPr>
          <w:rFonts w:hint="eastAsia" w:ascii="仿宋" w:hAnsi="仿宋" w:eastAsia="仿宋"/>
          <w:color w:val="010101"/>
          <w:kern w:val="0"/>
          <w:sz w:val="32"/>
          <w:szCs w:val="32"/>
          <w:lang w:val="en-US" w:eastAsia="zh-CN"/>
        </w:rPr>
        <w:t>4年年初</w:t>
      </w:r>
      <w:r>
        <w:rPr>
          <w:rFonts w:hint="eastAsia" w:ascii="仿宋" w:hAnsi="仿宋" w:eastAsia="仿宋"/>
          <w:color w:val="010101"/>
          <w:kern w:val="0"/>
          <w:sz w:val="32"/>
          <w:szCs w:val="32"/>
        </w:rPr>
        <w:t>本</w:t>
      </w:r>
      <w:r>
        <w:rPr>
          <w:rFonts w:hint="eastAsia" w:ascii="仿宋" w:hAnsi="仿宋" w:eastAsia="仿宋"/>
          <w:color w:val="010101"/>
          <w:kern w:val="0"/>
          <w:sz w:val="32"/>
          <w:szCs w:val="32"/>
          <w:lang w:eastAsia="zh-CN"/>
        </w:rPr>
        <w:t>财政预算</w:t>
      </w:r>
      <w:r>
        <w:rPr>
          <w:rFonts w:hint="eastAsia" w:ascii="仿宋" w:hAnsi="仿宋" w:eastAsia="仿宋"/>
          <w:color w:val="010101"/>
          <w:kern w:val="0"/>
          <w:sz w:val="32"/>
          <w:szCs w:val="32"/>
        </w:rPr>
        <w:t>投入专项资金共计</w:t>
      </w:r>
      <w:r>
        <w:rPr>
          <w:rFonts w:hint="eastAsia" w:ascii="仿宋" w:hAnsi="仿宋" w:eastAsia="仿宋"/>
          <w:color w:val="010101"/>
          <w:kern w:val="0"/>
          <w:sz w:val="32"/>
          <w:szCs w:val="32"/>
          <w:lang w:val="en-US" w:eastAsia="zh-CN"/>
        </w:rPr>
        <w:t>641.6</w:t>
      </w:r>
      <w:r>
        <w:rPr>
          <w:rFonts w:ascii="仿宋" w:hAnsi="仿宋" w:eastAsia="仿宋"/>
          <w:color w:val="010101"/>
          <w:kern w:val="0"/>
          <w:sz w:val="32"/>
          <w:szCs w:val="32"/>
        </w:rPr>
        <w:t>万元</w:t>
      </w:r>
      <w:r>
        <w:rPr>
          <w:rFonts w:hint="eastAsia" w:ascii="仿宋" w:hAnsi="仿宋" w:eastAsia="仿宋"/>
          <w:color w:val="010101"/>
          <w:kern w:val="0"/>
          <w:sz w:val="32"/>
          <w:szCs w:val="32"/>
          <w:lang w:eastAsia="zh-CN"/>
        </w:rPr>
        <w:t>，</w:t>
      </w:r>
      <w:r>
        <w:rPr>
          <w:rFonts w:hint="eastAsia" w:ascii="仿宋" w:hAnsi="仿宋" w:eastAsia="仿宋"/>
          <w:color w:val="010101"/>
          <w:kern w:val="0"/>
          <w:sz w:val="32"/>
          <w:szCs w:val="32"/>
          <w:lang w:val="en-US" w:eastAsia="zh-CN"/>
        </w:rPr>
        <w:t>实际使用603.16万元</w:t>
      </w:r>
      <w:r>
        <w:rPr>
          <w:rFonts w:ascii="仿宋" w:hAnsi="仿宋" w:eastAsia="仿宋"/>
          <w:color w:val="010101"/>
          <w:kern w:val="0"/>
          <w:sz w:val="32"/>
          <w:szCs w:val="32"/>
        </w:rPr>
        <w:t>。</w:t>
      </w:r>
      <w:r>
        <w:rPr>
          <w:rFonts w:hint="eastAsia" w:ascii="仿宋" w:hAnsi="仿宋" w:eastAsia="仿宋"/>
          <w:color w:val="010101"/>
          <w:kern w:val="0"/>
          <w:sz w:val="32"/>
          <w:szCs w:val="32"/>
        </w:rPr>
        <w:t>其中：法律顾问聘请项目资金26万元</w:t>
      </w:r>
      <w:r>
        <w:rPr>
          <w:rFonts w:hint="eastAsia" w:ascii="仿宋" w:hAnsi="仿宋" w:eastAsia="仿宋"/>
          <w:color w:val="010101"/>
          <w:kern w:val="0"/>
          <w:sz w:val="32"/>
          <w:szCs w:val="32"/>
          <w:lang w:val="en-US" w:eastAsia="zh-CN"/>
        </w:rPr>
        <w:t>;</w:t>
      </w:r>
      <w:r>
        <w:rPr>
          <w:rFonts w:hint="eastAsia" w:ascii="仿宋" w:hAnsi="仿宋" w:eastAsia="仿宋"/>
          <w:color w:val="010101"/>
          <w:kern w:val="0"/>
          <w:sz w:val="32"/>
          <w:szCs w:val="32"/>
        </w:rPr>
        <w:t>购买安置帮教服务项目资金</w:t>
      </w:r>
      <w:r>
        <w:rPr>
          <w:rFonts w:hint="eastAsia" w:ascii="仿宋" w:hAnsi="仿宋" w:eastAsia="仿宋"/>
          <w:color w:val="010101"/>
          <w:kern w:val="0"/>
          <w:sz w:val="32"/>
          <w:szCs w:val="32"/>
          <w:lang w:val="en-US" w:eastAsia="zh-CN"/>
        </w:rPr>
        <w:t>46.94</w:t>
      </w:r>
      <w:r>
        <w:rPr>
          <w:rFonts w:hint="eastAsia" w:ascii="仿宋" w:hAnsi="仿宋" w:eastAsia="仿宋"/>
          <w:color w:val="010101"/>
          <w:kern w:val="0"/>
          <w:sz w:val="32"/>
          <w:szCs w:val="32"/>
        </w:rPr>
        <w:t>万元</w:t>
      </w:r>
      <w:r>
        <w:rPr>
          <w:rFonts w:hint="eastAsia" w:ascii="仿宋" w:hAnsi="仿宋" w:eastAsia="仿宋"/>
          <w:color w:val="010101"/>
          <w:kern w:val="0"/>
          <w:sz w:val="32"/>
          <w:szCs w:val="32"/>
          <w:lang w:val="en-US" w:eastAsia="zh-CN"/>
        </w:rPr>
        <w:t>;</w:t>
      </w:r>
      <w:r>
        <w:rPr>
          <w:rFonts w:hint="eastAsia" w:ascii="仿宋" w:hAnsi="仿宋" w:eastAsia="仿宋"/>
          <w:color w:val="010101"/>
          <w:kern w:val="0"/>
          <w:sz w:val="32"/>
          <w:szCs w:val="32"/>
        </w:rPr>
        <w:t>购买法律援助服务项目资金</w:t>
      </w:r>
      <w:r>
        <w:rPr>
          <w:rFonts w:hint="eastAsia" w:ascii="仿宋" w:hAnsi="仿宋" w:eastAsia="仿宋"/>
          <w:color w:val="010101"/>
          <w:kern w:val="0"/>
          <w:sz w:val="32"/>
          <w:szCs w:val="32"/>
          <w:lang w:val="en-US" w:eastAsia="zh-CN"/>
        </w:rPr>
        <w:t>92.56</w:t>
      </w:r>
      <w:r>
        <w:rPr>
          <w:rFonts w:hint="eastAsia" w:ascii="仿宋" w:hAnsi="仿宋" w:eastAsia="仿宋"/>
          <w:color w:val="010101"/>
          <w:kern w:val="0"/>
          <w:sz w:val="32"/>
          <w:szCs w:val="32"/>
        </w:rPr>
        <w:t>万元</w:t>
      </w:r>
      <w:r>
        <w:rPr>
          <w:rFonts w:hint="eastAsia" w:ascii="仿宋" w:hAnsi="仿宋" w:eastAsia="仿宋"/>
          <w:color w:val="010101"/>
          <w:kern w:val="0"/>
          <w:sz w:val="32"/>
          <w:szCs w:val="32"/>
          <w:lang w:eastAsia="zh-CN"/>
        </w:rPr>
        <w:t>，</w:t>
      </w:r>
      <w:r>
        <w:rPr>
          <w:rFonts w:hint="eastAsia" w:ascii="仿宋" w:hAnsi="仿宋" w:eastAsia="仿宋" w:cs="宋体"/>
          <w:kern w:val="0"/>
          <w:sz w:val="32"/>
          <w:szCs w:val="32"/>
          <w:lang w:eastAsia="zh-CN"/>
        </w:rPr>
        <w:t>实际</w:t>
      </w:r>
      <w:r>
        <w:rPr>
          <w:rFonts w:hint="eastAsia" w:ascii="仿宋" w:hAnsi="仿宋" w:eastAsia="仿宋" w:cs="宋体"/>
          <w:kern w:val="0"/>
          <w:sz w:val="32"/>
          <w:szCs w:val="32"/>
        </w:rPr>
        <w:t>使用</w:t>
      </w:r>
      <w:r>
        <w:rPr>
          <w:rFonts w:hint="eastAsia" w:ascii="仿宋" w:hAnsi="仿宋" w:eastAsia="仿宋" w:cs="宋体"/>
          <w:color w:val="333333"/>
          <w:kern w:val="0"/>
          <w:sz w:val="32"/>
          <w:szCs w:val="32"/>
          <w:lang w:val="en-US" w:eastAsia="zh-CN"/>
        </w:rPr>
        <w:t>54.12</w:t>
      </w:r>
      <w:r>
        <w:rPr>
          <w:rFonts w:ascii="仿宋" w:hAnsi="仿宋" w:eastAsia="仿宋" w:cs="宋体"/>
          <w:color w:val="333333"/>
          <w:kern w:val="0"/>
          <w:sz w:val="32"/>
          <w:szCs w:val="32"/>
        </w:rPr>
        <w:t>万元</w:t>
      </w:r>
      <w:r>
        <w:rPr>
          <w:rFonts w:hint="eastAsia" w:ascii="仿宋" w:hAnsi="仿宋" w:eastAsia="仿宋" w:cs="宋体"/>
          <w:kern w:val="0"/>
          <w:sz w:val="32"/>
          <w:szCs w:val="32"/>
        </w:rPr>
        <w:t>。</w:t>
      </w:r>
      <w:r>
        <w:rPr>
          <w:rFonts w:hint="eastAsia" w:ascii="仿宋" w:hAnsi="仿宋" w:eastAsia="仿宋"/>
          <w:b w:val="0"/>
          <w:bCs w:val="0"/>
          <w:sz w:val="32"/>
          <w:szCs w:val="32"/>
          <w:lang w:eastAsia="zh-CN"/>
        </w:rPr>
        <w:t>使用率低的原因在于</w:t>
      </w:r>
      <w:r>
        <w:rPr>
          <w:rFonts w:hint="eastAsia" w:ascii="仿宋" w:hAnsi="仿宋" w:eastAsia="仿宋"/>
          <w:b w:val="0"/>
          <w:bCs w:val="0"/>
          <w:sz w:val="32"/>
          <w:szCs w:val="32"/>
          <w:lang w:val="en-US" w:eastAsia="zh-CN"/>
        </w:rPr>
        <w:t>项目资金根据中标单位承办案件上交后由县财政审核后予以拨付。因此，由于</w:t>
      </w:r>
      <w:r>
        <w:rPr>
          <w:rFonts w:hint="eastAsia" w:ascii="仿宋" w:hAnsi="仿宋" w:eastAsia="仿宋"/>
          <w:b w:val="0"/>
          <w:bCs w:val="0"/>
          <w:sz w:val="32"/>
          <w:szCs w:val="32"/>
          <w:lang w:eastAsia="zh-CN"/>
        </w:rPr>
        <w:t>社会法治环境得到进一步优化，法律援助案件逐年减少，</w:t>
      </w:r>
      <w:r>
        <w:rPr>
          <w:rFonts w:hint="eastAsia" w:ascii="仿宋" w:hAnsi="仿宋" w:eastAsia="仿宋"/>
          <w:b w:val="0"/>
          <w:bCs w:val="0"/>
          <w:sz w:val="32"/>
          <w:szCs w:val="32"/>
          <w:lang w:val="en-US" w:eastAsia="zh-CN"/>
        </w:rPr>
        <w:t>故项目资金使用率低，</w:t>
      </w:r>
      <w:r>
        <w:rPr>
          <w:rFonts w:hint="eastAsia" w:ascii="仿宋" w:hAnsi="仿宋" w:eastAsia="仿宋"/>
          <w:b w:val="0"/>
          <w:bCs w:val="0"/>
          <w:sz w:val="32"/>
          <w:szCs w:val="32"/>
          <w:lang w:eastAsia="zh-CN"/>
        </w:rPr>
        <w:t>但年初设定的绩效目标任务按时完成</w:t>
      </w:r>
      <w:r>
        <w:rPr>
          <w:rFonts w:hint="eastAsia" w:ascii="仿宋" w:hAnsi="仿宋" w:eastAsia="仿宋"/>
          <w:b w:val="0"/>
          <w:bCs w:val="0"/>
          <w:sz w:val="32"/>
          <w:szCs w:val="32"/>
          <w:lang w:val="en-US" w:eastAsia="zh-CN"/>
        </w:rPr>
        <w:t>;</w:t>
      </w:r>
      <w:r>
        <w:rPr>
          <w:rFonts w:hint="eastAsia" w:ascii="仿宋" w:hAnsi="仿宋" w:eastAsia="仿宋"/>
          <w:color w:val="010101"/>
          <w:kern w:val="0"/>
          <w:sz w:val="32"/>
          <w:szCs w:val="32"/>
        </w:rPr>
        <w:t>购买人民调解岗位服务项目资金</w:t>
      </w:r>
      <w:r>
        <w:rPr>
          <w:rFonts w:hint="eastAsia" w:ascii="仿宋" w:hAnsi="仿宋" w:eastAsia="仿宋"/>
          <w:color w:val="010101"/>
          <w:kern w:val="0"/>
          <w:sz w:val="32"/>
          <w:szCs w:val="32"/>
          <w:lang w:val="en-US" w:eastAsia="zh-CN"/>
        </w:rPr>
        <w:t>115.2</w:t>
      </w:r>
      <w:r>
        <w:rPr>
          <w:rFonts w:hint="eastAsia" w:ascii="仿宋" w:hAnsi="仿宋" w:eastAsia="仿宋"/>
          <w:color w:val="010101"/>
          <w:kern w:val="0"/>
          <w:sz w:val="32"/>
          <w:szCs w:val="32"/>
        </w:rPr>
        <w:t>万元</w:t>
      </w:r>
      <w:r>
        <w:rPr>
          <w:rFonts w:hint="eastAsia" w:ascii="仿宋" w:hAnsi="仿宋" w:eastAsia="仿宋"/>
          <w:color w:val="010101"/>
          <w:kern w:val="0"/>
          <w:sz w:val="32"/>
          <w:szCs w:val="32"/>
          <w:lang w:val="en-US" w:eastAsia="zh-CN"/>
        </w:rPr>
        <w:t>;</w:t>
      </w:r>
      <w:r>
        <w:rPr>
          <w:rFonts w:hint="eastAsia" w:ascii="仿宋" w:hAnsi="仿宋" w:eastAsia="仿宋"/>
          <w:color w:val="010101"/>
          <w:kern w:val="0"/>
          <w:sz w:val="32"/>
          <w:szCs w:val="32"/>
        </w:rPr>
        <w:t>购买社区矫正服务项目资金</w:t>
      </w:r>
      <w:r>
        <w:rPr>
          <w:rFonts w:hint="eastAsia" w:ascii="仿宋" w:hAnsi="仿宋" w:eastAsia="仿宋"/>
          <w:color w:val="010101"/>
          <w:kern w:val="0"/>
          <w:sz w:val="32"/>
          <w:szCs w:val="32"/>
          <w:lang w:val="en-US" w:eastAsia="zh-CN"/>
        </w:rPr>
        <w:t>71.28</w:t>
      </w:r>
      <w:r>
        <w:rPr>
          <w:rFonts w:hint="eastAsia" w:ascii="仿宋" w:hAnsi="仿宋" w:eastAsia="仿宋"/>
          <w:color w:val="010101"/>
          <w:kern w:val="0"/>
          <w:sz w:val="32"/>
          <w:szCs w:val="32"/>
        </w:rPr>
        <w:t>万元</w:t>
      </w:r>
      <w:r>
        <w:rPr>
          <w:rFonts w:hint="eastAsia" w:ascii="仿宋" w:hAnsi="仿宋" w:eastAsia="仿宋"/>
          <w:color w:val="010101"/>
          <w:kern w:val="0"/>
          <w:sz w:val="32"/>
          <w:szCs w:val="32"/>
          <w:lang w:val="en-US" w:eastAsia="zh-CN"/>
        </w:rPr>
        <w:t>;</w:t>
      </w:r>
      <w:r>
        <w:rPr>
          <w:rFonts w:hint="eastAsia" w:ascii="仿宋" w:hAnsi="仿宋" w:eastAsia="仿宋"/>
          <w:color w:val="010101"/>
          <w:kern w:val="0"/>
          <w:sz w:val="32"/>
          <w:szCs w:val="32"/>
        </w:rPr>
        <w:t>人民调解“以奖代补”项目资金</w:t>
      </w:r>
      <w:r>
        <w:rPr>
          <w:rFonts w:hint="eastAsia" w:ascii="仿宋" w:hAnsi="仿宋" w:eastAsia="仿宋"/>
          <w:color w:val="010101"/>
          <w:kern w:val="0"/>
          <w:sz w:val="32"/>
          <w:szCs w:val="32"/>
          <w:lang w:val="en-US" w:eastAsia="zh-CN"/>
        </w:rPr>
        <w:t>56</w:t>
      </w:r>
      <w:r>
        <w:rPr>
          <w:rFonts w:hint="eastAsia" w:ascii="仿宋" w:hAnsi="仿宋" w:eastAsia="仿宋"/>
          <w:color w:val="010101"/>
          <w:kern w:val="0"/>
          <w:sz w:val="32"/>
          <w:szCs w:val="32"/>
        </w:rPr>
        <w:t>万元，行政复议工作经费项目资金</w:t>
      </w:r>
      <w:r>
        <w:rPr>
          <w:rFonts w:hint="eastAsia" w:ascii="仿宋" w:hAnsi="仿宋" w:eastAsia="仿宋"/>
          <w:color w:val="010101"/>
          <w:kern w:val="0"/>
          <w:sz w:val="32"/>
          <w:szCs w:val="32"/>
          <w:lang w:val="en-US" w:eastAsia="zh-CN"/>
        </w:rPr>
        <w:t>16</w:t>
      </w:r>
      <w:r>
        <w:rPr>
          <w:rFonts w:hint="eastAsia" w:ascii="仿宋" w:hAnsi="仿宋" w:eastAsia="仿宋"/>
          <w:color w:val="010101"/>
          <w:kern w:val="0"/>
          <w:sz w:val="32"/>
          <w:szCs w:val="32"/>
        </w:rPr>
        <w:t>万元</w:t>
      </w:r>
      <w:r>
        <w:rPr>
          <w:rFonts w:hint="eastAsia" w:ascii="仿宋" w:hAnsi="仿宋" w:eastAsia="仿宋"/>
          <w:color w:val="010101"/>
          <w:kern w:val="0"/>
          <w:sz w:val="32"/>
          <w:szCs w:val="32"/>
          <w:lang w:val="en-US" w:eastAsia="zh-CN"/>
        </w:rPr>
        <w:t>;</w:t>
      </w:r>
      <w:r>
        <w:rPr>
          <w:rFonts w:hint="eastAsia" w:ascii="仿宋" w:hAnsi="仿宋" w:eastAsia="仿宋"/>
          <w:color w:val="010101"/>
          <w:kern w:val="0"/>
          <w:sz w:val="32"/>
          <w:szCs w:val="32"/>
        </w:rPr>
        <w:t>自收自支人员工资项目资金60万元</w:t>
      </w:r>
      <w:r>
        <w:rPr>
          <w:rFonts w:hint="eastAsia" w:ascii="仿宋" w:hAnsi="仿宋" w:eastAsia="仿宋"/>
          <w:color w:val="010101"/>
          <w:kern w:val="0"/>
          <w:sz w:val="32"/>
          <w:szCs w:val="32"/>
          <w:lang w:val="en-US" w:eastAsia="zh-CN"/>
        </w:rPr>
        <w:t>;</w:t>
      </w:r>
      <w:r>
        <w:rPr>
          <w:rFonts w:hint="eastAsia" w:ascii="仿宋" w:hAnsi="仿宋" w:eastAsia="仿宋"/>
          <w:color w:val="010101"/>
          <w:kern w:val="0"/>
          <w:sz w:val="32"/>
          <w:szCs w:val="32"/>
          <w:lang w:eastAsia="zh-CN"/>
        </w:rPr>
        <w:t>办案费</w:t>
      </w:r>
      <w:r>
        <w:rPr>
          <w:rFonts w:hint="eastAsia" w:ascii="仿宋" w:hAnsi="仿宋" w:eastAsia="仿宋"/>
          <w:color w:val="010101"/>
          <w:kern w:val="0"/>
          <w:sz w:val="32"/>
          <w:szCs w:val="32"/>
          <w:lang w:val="en-US" w:eastAsia="zh-CN"/>
        </w:rPr>
        <w:t>103;装备款44;</w:t>
      </w:r>
      <w:r>
        <w:rPr>
          <w:rFonts w:hint="eastAsia" w:ascii="仿宋" w:hAnsi="仿宋" w:eastAsia="仿宋"/>
          <w:color w:val="010101"/>
          <w:kern w:val="0"/>
          <w:sz w:val="32"/>
          <w:szCs w:val="32"/>
          <w:lang w:eastAsia="zh-CN"/>
        </w:rPr>
        <w:t>遗属补助</w:t>
      </w:r>
      <w:r>
        <w:rPr>
          <w:rFonts w:hint="eastAsia" w:ascii="仿宋" w:hAnsi="仿宋" w:eastAsia="仿宋"/>
          <w:color w:val="010101"/>
          <w:kern w:val="0"/>
          <w:sz w:val="32"/>
          <w:szCs w:val="32"/>
          <w:lang w:val="en-US" w:eastAsia="zh-CN"/>
        </w:rPr>
        <w:t>10.62万元</w:t>
      </w:r>
      <w:r>
        <w:rPr>
          <w:rFonts w:hint="eastAsia" w:ascii="仿宋" w:hAnsi="仿宋" w:eastAsia="仿宋"/>
          <w:color w:val="010101"/>
          <w:kern w:val="0"/>
          <w:sz w:val="32"/>
          <w:szCs w:val="32"/>
        </w:rPr>
        <w:t>。</w:t>
      </w:r>
    </w:p>
    <w:p w14:paraId="2686531C">
      <w:pPr>
        <w:spacing w:line="600" w:lineRule="exact"/>
        <w:ind w:firstLine="607"/>
        <w:rPr>
          <w:rFonts w:ascii="仿宋" w:hAnsi="仿宋" w:eastAsia="仿宋"/>
          <w:color w:val="010101"/>
          <w:kern w:val="0"/>
          <w:sz w:val="32"/>
          <w:szCs w:val="32"/>
        </w:rPr>
      </w:pPr>
      <w:r>
        <w:rPr>
          <w:rFonts w:ascii="仿宋" w:hAnsi="仿宋" w:eastAsia="仿宋"/>
          <w:color w:val="010101"/>
          <w:kern w:val="0"/>
          <w:sz w:val="32"/>
          <w:szCs w:val="32"/>
        </w:rPr>
        <w:t>根据我局的工作职能和职责设立，经费支出范围为开展司法业务工作相关的工作经费，为持续性、常年性项目，具体包括社区矫正、人民调解、法律援助、法律顾问、</w:t>
      </w:r>
      <w:r>
        <w:rPr>
          <w:rFonts w:hint="eastAsia" w:ascii="仿宋" w:hAnsi="仿宋" w:eastAsia="仿宋"/>
          <w:color w:val="010101"/>
          <w:kern w:val="0"/>
          <w:sz w:val="32"/>
          <w:szCs w:val="32"/>
        </w:rPr>
        <w:t>八五普法</w:t>
      </w:r>
      <w:r>
        <w:rPr>
          <w:rFonts w:ascii="仿宋" w:hAnsi="仿宋" w:eastAsia="仿宋"/>
          <w:color w:val="010101"/>
          <w:kern w:val="0"/>
          <w:sz w:val="32"/>
          <w:szCs w:val="32"/>
        </w:rPr>
        <w:t>、安置帮教等项目。通过专项工作的开展，实现全</w:t>
      </w:r>
      <w:r>
        <w:rPr>
          <w:rFonts w:hint="eastAsia" w:ascii="仿宋" w:hAnsi="仿宋" w:eastAsia="仿宋"/>
          <w:color w:val="010101"/>
          <w:kern w:val="0"/>
          <w:sz w:val="32"/>
          <w:szCs w:val="32"/>
        </w:rPr>
        <w:t>年</w:t>
      </w:r>
      <w:r>
        <w:rPr>
          <w:rFonts w:ascii="仿宋" w:hAnsi="仿宋" w:eastAsia="仿宋"/>
          <w:color w:val="010101"/>
          <w:kern w:val="0"/>
          <w:sz w:val="32"/>
          <w:szCs w:val="32"/>
        </w:rPr>
        <w:t>工作的持续安全稳定；全面推进法</w:t>
      </w:r>
      <w:r>
        <w:rPr>
          <w:rFonts w:hint="eastAsia" w:ascii="仿宋" w:hAnsi="仿宋" w:eastAsia="仿宋"/>
          <w:color w:val="010101"/>
          <w:kern w:val="0"/>
          <w:sz w:val="32"/>
          <w:szCs w:val="32"/>
        </w:rPr>
        <w:t>治</w:t>
      </w:r>
      <w:r>
        <w:rPr>
          <w:rFonts w:ascii="仿宋" w:hAnsi="仿宋" w:eastAsia="仿宋"/>
          <w:color w:val="010101"/>
          <w:kern w:val="0"/>
          <w:sz w:val="32"/>
          <w:szCs w:val="32"/>
        </w:rPr>
        <w:t>建设，严格律师监管，加强人民调解，扩展和规范基层法律服务，推进安置帮教工作，落实社区矫正工作的快速发展绩效目标，使政府职能依法全面履行。</w:t>
      </w:r>
    </w:p>
    <w:p w14:paraId="24D07FE9">
      <w:pPr>
        <w:spacing w:line="600" w:lineRule="exact"/>
        <w:ind w:firstLine="607"/>
        <w:rPr>
          <w:rFonts w:hint="eastAsia" w:ascii="仿宋" w:hAnsi="仿宋" w:eastAsia="仿宋" w:cs="宋体"/>
          <w:color w:val="010101"/>
          <w:kern w:val="0"/>
          <w:sz w:val="32"/>
          <w:szCs w:val="32"/>
          <w:lang w:eastAsia="zh-CN"/>
        </w:rPr>
      </w:pPr>
      <w:r>
        <w:rPr>
          <w:rFonts w:hint="eastAsia" w:ascii="仿宋" w:hAnsi="仿宋" w:eastAsia="仿宋" w:cs="宋体"/>
          <w:b/>
          <w:bCs/>
          <w:color w:val="010101"/>
          <w:kern w:val="0"/>
          <w:sz w:val="32"/>
          <w:szCs w:val="32"/>
          <w:lang w:eastAsia="zh-CN"/>
        </w:rPr>
        <w:t>（三）“三公”经费使用和管理情况</w:t>
      </w:r>
    </w:p>
    <w:p w14:paraId="7F66EFA9">
      <w:pPr>
        <w:spacing w:line="600" w:lineRule="exact"/>
        <w:ind w:firstLine="607"/>
        <w:rPr>
          <w:rFonts w:ascii="仿宋" w:hAnsi="仿宋" w:eastAsia="仿宋"/>
          <w:color w:val="FF0000"/>
          <w:kern w:val="0"/>
        </w:rPr>
      </w:pPr>
      <w:r>
        <w:rPr>
          <w:rFonts w:ascii="仿宋" w:hAnsi="仿宋" w:eastAsia="仿宋" w:cs="宋体"/>
          <w:color w:val="010101"/>
          <w:kern w:val="0"/>
          <w:sz w:val="32"/>
          <w:szCs w:val="32"/>
        </w:rPr>
        <w:t>本年“三公”经费各费用均控制在预算范围内</w:t>
      </w:r>
      <w:r>
        <w:rPr>
          <w:rFonts w:hint="eastAsia" w:ascii="仿宋" w:hAnsi="仿宋" w:eastAsia="仿宋" w:cs="宋体"/>
          <w:color w:val="010101"/>
          <w:kern w:val="0"/>
          <w:sz w:val="32"/>
          <w:szCs w:val="32"/>
        </w:rPr>
        <w:t>，202</w:t>
      </w:r>
      <w:r>
        <w:rPr>
          <w:rFonts w:hint="eastAsia" w:ascii="仿宋" w:hAnsi="仿宋" w:eastAsia="仿宋" w:cs="宋体"/>
          <w:color w:val="010101"/>
          <w:kern w:val="0"/>
          <w:sz w:val="32"/>
          <w:szCs w:val="32"/>
          <w:lang w:val="en-US" w:eastAsia="zh-CN"/>
        </w:rPr>
        <w:t>4</w:t>
      </w:r>
      <w:r>
        <w:rPr>
          <w:rFonts w:hint="eastAsia" w:ascii="仿宋" w:hAnsi="仿宋" w:eastAsia="仿宋" w:cs="宋体"/>
          <w:color w:val="010101"/>
          <w:kern w:val="0"/>
          <w:sz w:val="32"/>
          <w:szCs w:val="32"/>
        </w:rPr>
        <w:t>年</w:t>
      </w:r>
      <w:r>
        <w:rPr>
          <w:rFonts w:hint="eastAsia" w:ascii="仿宋" w:hAnsi="仿宋" w:eastAsia="仿宋" w:cs="宋体"/>
          <w:color w:val="auto"/>
          <w:kern w:val="0"/>
          <w:sz w:val="32"/>
          <w:szCs w:val="32"/>
        </w:rPr>
        <w:t>本部门“三公”经费预算数为20.28万元</w:t>
      </w:r>
      <w:r>
        <w:rPr>
          <w:rFonts w:hint="eastAsia" w:ascii="仿宋" w:hAnsi="仿宋" w:eastAsia="仿宋" w:cs="宋体"/>
          <w:color w:val="auto"/>
          <w:kern w:val="0"/>
          <w:sz w:val="32"/>
          <w:szCs w:val="32"/>
          <w:lang w:eastAsia="zh-CN"/>
        </w:rPr>
        <w:t>，其中公务接待费</w:t>
      </w:r>
      <w:r>
        <w:rPr>
          <w:rFonts w:hint="eastAsia" w:ascii="仿宋" w:hAnsi="仿宋" w:eastAsia="仿宋" w:cs="宋体"/>
          <w:color w:val="auto"/>
          <w:kern w:val="0"/>
          <w:sz w:val="32"/>
          <w:szCs w:val="32"/>
          <w:lang w:val="en-US" w:eastAsia="zh-CN"/>
        </w:rPr>
        <w:t>5.58万元，公务用车购置及运行费14.7万元，因公出国（境）费0元。2024年</w:t>
      </w:r>
      <w:r>
        <w:rPr>
          <w:rFonts w:hint="eastAsia" w:ascii="仿宋" w:hAnsi="仿宋" w:eastAsia="仿宋" w:cs="宋体"/>
          <w:color w:val="010101"/>
          <w:kern w:val="0"/>
          <w:sz w:val="32"/>
          <w:szCs w:val="32"/>
        </w:rPr>
        <w:t>公务用车购置及运行维护费</w:t>
      </w:r>
      <w:r>
        <w:rPr>
          <w:rFonts w:hint="eastAsia" w:ascii="仿宋" w:hAnsi="仿宋" w:eastAsia="仿宋" w:cs="宋体"/>
          <w:color w:val="010101"/>
          <w:kern w:val="0"/>
          <w:sz w:val="32"/>
          <w:szCs w:val="32"/>
          <w:lang w:eastAsia="zh-CN"/>
        </w:rPr>
        <w:t>执行数</w:t>
      </w:r>
      <w:r>
        <w:rPr>
          <w:rFonts w:hint="eastAsia" w:ascii="仿宋" w:hAnsi="仿宋" w:eastAsia="仿宋" w:cs="宋体"/>
          <w:color w:val="010101"/>
          <w:kern w:val="0"/>
          <w:sz w:val="32"/>
          <w:szCs w:val="32"/>
          <w:lang w:val="en-US" w:eastAsia="zh-CN"/>
        </w:rPr>
        <w:t>14.55</w:t>
      </w:r>
      <w:r>
        <w:rPr>
          <w:rFonts w:ascii="仿宋" w:hAnsi="仿宋" w:eastAsia="仿宋" w:cs="宋体"/>
          <w:color w:val="010101"/>
          <w:kern w:val="0"/>
          <w:sz w:val="32"/>
          <w:szCs w:val="32"/>
        </w:rPr>
        <w:t>万元；公务接待费为</w:t>
      </w:r>
      <w:r>
        <w:rPr>
          <w:rFonts w:hint="eastAsia" w:ascii="仿宋" w:hAnsi="仿宋" w:eastAsia="仿宋" w:cs="宋体"/>
          <w:color w:val="010101"/>
          <w:kern w:val="0"/>
          <w:sz w:val="32"/>
          <w:szCs w:val="32"/>
          <w:lang w:val="en-US" w:eastAsia="zh-CN"/>
        </w:rPr>
        <w:t>0</w:t>
      </w:r>
      <w:r>
        <w:rPr>
          <w:rFonts w:ascii="仿宋" w:hAnsi="仿宋" w:eastAsia="仿宋" w:cs="宋体"/>
          <w:color w:val="010101"/>
          <w:kern w:val="0"/>
          <w:sz w:val="32"/>
          <w:szCs w:val="32"/>
        </w:rPr>
        <w:t>万元；无因公出国（境）费用。部门专项经费严格预算制度实施，没有超预算支出。部门专项工作按照上级文件和合同约定执行，资金支付严格按照内部控制制度办理，采取承办单位申报，我局和财政部门审核后确定并支付。</w:t>
      </w:r>
      <w:r>
        <w:rPr>
          <w:rFonts w:hint="eastAsia" w:ascii="仿宋" w:hAnsi="仿宋" w:eastAsia="仿宋" w:cs="宋体"/>
          <w:color w:val="FF0000"/>
          <w:kern w:val="0"/>
          <w:sz w:val="32"/>
          <w:szCs w:val="32"/>
        </w:rPr>
        <w:t>。</w:t>
      </w:r>
    </w:p>
    <w:p w14:paraId="7A9F29DD">
      <w:pPr>
        <w:spacing w:line="600" w:lineRule="exact"/>
        <w:ind w:firstLine="607"/>
        <w:rPr>
          <w:rFonts w:ascii="仿宋" w:hAnsi="仿宋" w:eastAsia="仿宋"/>
          <w:b/>
          <w:color w:val="010101"/>
          <w:kern w:val="0"/>
          <w:sz w:val="32"/>
          <w:szCs w:val="32"/>
        </w:rPr>
      </w:pPr>
      <w:r>
        <w:rPr>
          <w:rFonts w:hint="eastAsia" w:ascii="仿宋" w:hAnsi="仿宋" w:eastAsia="仿宋"/>
          <w:b/>
          <w:color w:val="010101"/>
          <w:kern w:val="0"/>
          <w:sz w:val="32"/>
          <w:szCs w:val="32"/>
        </w:rPr>
        <w:t>三、政府性基金预算支出情况</w:t>
      </w:r>
    </w:p>
    <w:p w14:paraId="56E4A527">
      <w:pPr>
        <w:spacing w:line="600" w:lineRule="exact"/>
        <w:ind w:firstLine="607"/>
        <w:rPr>
          <w:rFonts w:ascii="仿宋" w:hAnsi="仿宋" w:eastAsia="仿宋"/>
          <w:color w:val="010101"/>
          <w:kern w:val="0"/>
          <w:sz w:val="32"/>
          <w:szCs w:val="32"/>
        </w:rPr>
      </w:pPr>
      <w:r>
        <w:rPr>
          <w:rFonts w:hint="eastAsia" w:ascii="仿宋" w:hAnsi="仿宋" w:eastAsia="仿宋"/>
          <w:color w:val="010101"/>
          <w:kern w:val="0"/>
          <w:sz w:val="32"/>
          <w:szCs w:val="32"/>
        </w:rPr>
        <w:t>202</w:t>
      </w:r>
      <w:r>
        <w:rPr>
          <w:rFonts w:hint="eastAsia" w:ascii="仿宋" w:hAnsi="仿宋" w:eastAsia="仿宋"/>
          <w:color w:val="010101"/>
          <w:kern w:val="0"/>
          <w:sz w:val="32"/>
          <w:szCs w:val="32"/>
          <w:lang w:val="en-US" w:eastAsia="zh-CN"/>
        </w:rPr>
        <w:t>4</w:t>
      </w:r>
      <w:r>
        <w:rPr>
          <w:rFonts w:hint="eastAsia" w:ascii="仿宋" w:hAnsi="仿宋" w:eastAsia="仿宋"/>
          <w:color w:val="010101"/>
          <w:kern w:val="0"/>
          <w:sz w:val="32"/>
          <w:szCs w:val="32"/>
        </w:rPr>
        <w:t>年本部门无政府性基金预算支出情况。</w:t>
      </w:r>
    </w:p>
    <w:p w14:paraId="6063210F">
      <w:pPr>
        <w:spacing w:line="600" w:lineRule="exact"/>
        <w:ind w:firstLine="607"/>
        <w:rPr>
          <w:rFonts w:ascii="仿宋" w:hAnsi="仿宋" w:eastAsia="仿宋"/>
          <w:b/>
          <w:color w:val="010101"/>
          <w:kern w:val="0"/>
          <w:sz w:val="32"/>
          <w:szCs w:val="32"/>
        </w:rPr>
      </w:pPr>
      <w:r>
        <w:rPr>
          <w:rFonts w:hint="eastAsia" w:ascii="仿宋" w:hAnsi="仿宋" w:eastAsia="仿宋"/>
          <w:b/>
          <w:color w:val="010101"/>
          <w:kern w:val="0"/>
          <w:sz w:val="32"/>
          <w:szCs w:val="32"/>
        </w:rPr>
        <w:t>四、国有资本经营预算支出情况</w:t>
      </w:r>
    </w:p>
    <w:p w14:paraId="2A7FD0F7">
      <w:pPr>
        <w:spacing w:line="600" w:lineRule="exact"/>
        <w:ind w:firstLine="607"/>
        <w:rPr>
          <w:rFonts w:ascii="仿宋" w:hAnsi="仿宋" w:eastAsia="仿宋"/>
          <w:color w:val="010101"/>
          <w:kern w:val="0"/>
          <w:sz w:val="32"/>
          <w:szCs w:val="32"/>
        </w:rPr>
      </w:pPr>
      <w:r>
        <w:rPr>
          <w:rFonts w:hint="eastAsia" w:ascii="仿宋" w:hAnsi="仿宋" w:eastAsia="仿宋"/>
          <w:color w:val="010101"/>
          <w:kern w:val="0"/>
          <w:sz w:val="32"/>
          <w:szCs w:val="32"/>
        </w:rPr>
        <w:t>202</w:t>
      </w:r>
      <w:r>
        <w:rPr>
          <w:rFonts w:hint="eastAsia" w:ascii="仿宋" w:hAnsi="仿宋" w:eastAsia="仿宋"/>
          <w:color w:val="010101"/>
          <w:kern w:val="0"/>
          <w:sz w:val="32"/>
          <w:szCs w:val="32"/>
          <w:lang w:val="en-US" w:eastAsia="zh-CN"/>
        </w:rPr>
        <w:t>4</w:t>
      </w:r>
      <w:r>
        <w:rPr>
          <w:rFonts w:hint="eastAsia" w:ascii="仿宋" w:hAnsi="仿宋" w:eastAsia="仿宋"/>
          <w:color w:val="010101"/>
          <w:kern w:val="0"/>
          <w:sz w:val="32"/>
          <w:szCs w:val="32"/>
        </w:rPr>
        <w:t>年本部门无国有资本经营预算支出情况</w:t>
      </w:r>
    </w:p>
    <w:p w14:paraId="5EED6BCC">
      <w:pPr>
        <w:spacing w:line="600" w:lineRule="exact"/>
        <w:ind w:firstLine="607"/>
        <w:rPr>
          <w:rFonts w:ascii="仿宋" w:hAnsi="仿宋" w:eastAsia="仿宋"/>
          <w:b/>
          <w:color w:val="010101"/>
          <w:kern w:val="0"/>
          <w:sz w:val="32"/>
          <w:szCs w:val="32"/>
        </w:rPr>
      </w:pPr>
      <w:r>
        <w:rPr>
          <w:rFonts w:hint="eastAsia" w:ascii="仿宋" w:hAnsi="仿宋" w:eastAsia="仿宋"/>
          <w:b/>
          <w:color w:val="010101"/>
          <w:kern w:val="0"/>
          <w:sz w:val="32"/>
          <w:szCs w:val="32"/>
        </w:rPr>
        <w:t>五、社会保险基金预算支出情况</w:t>
      </w:r>
    </w:p>
    <w:p w14:paraId="3175D89A">
      <w:pPr>
        <w:spacing w:line="600" w:lineRule="exact"/>
        <w:ind w:firstLine="607"/>
        <w:rPr>
          <w:rFonts w:ascii="仿宋" w:hAnsi="仿宋" w:eastAsia="仿宋"/>
          <w:kern w:val="0"/>
        </w:rPr>
      </w:pPr>
      <w:r>
        <w:rPr>
          <w:rFonts w:hint="eastAsia" w:ascii="仿宋" w:hAnsi="仿宋" w:eastAsia="仿宋"/>
          <w:color w:val="010101"/>
          <w:kern w:val="0"/>
          <w:sz w:val="32"/>
          <w:szCs w:val="32"/>
        </w:rPr>
        <w:t>202</w:t>
      </w:r>
      <w:r>
        <w:rPr>
          <w:rFonts w:hint="eastAsia" w:ascii="仿宋" w:hAnsi="仿宋" w:eastAsia="仿宋"/>
          <w:color w:val="010101"/>
          <w:kern w:val="0"/>
          <w:sz w:val="32"/>
          <w:szCs w:val="32"/>
          <w:lang w:val="en-US" w:eastAsia="zh-CN"/>
        </w:rPr>
        <w:t>4</w:t>
      </w:r>
      <w:r>
        <w:rPr>
          <w:rFonts w:hint="eastAsia" w:ascii="仿宋" w:hAnsi="仿宋" w:eastAsia="仿宋"/>
          <w:color w:val="010101"/>
          <w:kern w:val="0"/>
          <w:sz w:val="32"/>
          <w:szCs w:val="32"/>
        </w:rPr>
        <w:t>年本部门无社会保险基金预算支出情况</w:t>
      </w:r>
    </w:p>
    <w:p w14:paraId="0F38C888">
      <w:pPr>
        <w:widowControl/>
        <w:spacing w:line="600" w:lineRule="exact"/>
        <w:ind w:firstLine="601"/>
        <w:jc w:val="left"/>
        <w:rPr>
          <w:rFonts w:ascii="仿宋" w:hAnsi="仿宋"/>
          <w:kern w:val="0"/>
        </w:rPr>
      </w:pPr>
      <w:r>
        <w:rPr>
          <w:rFonts w:hint="eastAsia" w:ascii="仿宋" w:hAnsi="仿宋" w:cs="宋体"/>
          <w:b/>
          <w:color w:val="010101"/>
          <w:kern w:val="0"/>
          <w:sz w:val="32"/>
          <w:szCs w:val="32"/>
        </w:rPr>
        <w:t>六</w:t>
      </w:r>
      <w:r>
        <w:rPr>
          <w:rFonts w:ascii="仿宋" w:hAnsi="仿宋" w:cs="宋体"/>
          <w:b/>
          <w:color w:val="010101"/>
          <w:kern w:val="0"/>
          <w:sz w:val="32"/>
          <w:szCs w:val="32"/>
        </w:rPr>
        <w:t>、</w:t>
      </w:r>
      <w:r>
        <w:rPr>
          <w:rFonts w:ascii="仿宋" w:hAnsi="仿宋" w:cs="宋体"/>
          <w:b/>
          <w:bCs/>
          <w:color w:val="010101"/>
          <w:kern w:val="0"/>
          <w:sz w:val="32"/>
          <w:szCs w:val="32"/>
        </w:rPr>
        <w:t>部门整体支出绩效情况</w:t>
      </w:r>
    </w:p>
    <w:p w14:paraId="629F0B67">
      <w:pPr>
        <w:widowControl/>
        <w:spacing w:line="600" w:lineRule="exact"/>
        <w:ind w:firstLine="607"/>
        <w:jc w:val="left"/>
        <w:rPr>
          <w:rFonts w:hint="eastAsia" w:ascii="仿宋" w:hAnsi="仿宋" w:eastAsia="仿宋" w:cs="宋体"/>
          <w:b/>
          <w:bCs/>
          <w:color w:val="010101"/>
          <w:kern w:val="0"/>
          <w:sz w:val="32"/>
          <w:szCs w:val="32"/>
          <w:lang w:eastAsia="zh-CN"/>
        </w:rPr>
      </w:pPr>
      <w:r>
        <w:rPr>
          <w:rFonts w:hint="eastAsia" w:ascii="仿宋" w:hAnsi="仿宋" w:eastAsia="仿宋" w:cs="宋体"/>
          <w:b/>
          <w:bCs/>
          <w:color w:val="010101"/>
          <w:kern w:val="0"/>
          <w:sz w:val="32"/>
          <w:szCs w:val="32"/>
          <w:lang w:eastAsia="zh-CN"/>
        </w:rPr>
        <w:t>（一）综合评价结论</w:t>
      </w:r>
    </w:p>
    <w:p w14:paraId="71E23AC2">
      <w:pPr>
        <w:pStyle w:val="6"/>
        <w:widowControl/>
        <w:spacing w:line="600" w:lineRule="exact"/>
        <w:ind w:right="300" w:firstLine="640" w:firstLineChars="200"/>
        <w:jc w:val="both"/>
        <w:rPr>
          <w:rFonts w:ascii="仿宋" w:hAnsi="仿宋" w:eastAsia="仿宋" w:cs="仿宋_GB2312"/>
          <w:color w:val="000000"/>
          <w:sz w:val="32"/>
          <w:szCs w:val="32"/>
          <w:shd w:val="clear" w:color="auto" w:fill="FFFFFF"/>
        </w:rPr>
      </w:pPr>
      <w:r>
        <w:rPr>
          <w:rFonts w:hint="eastAsia" w:ascii="仿宋" w:hAnsi="仿宋" w:eastAsia="仿宋" w:cs="仿宋_GB2312"/>
          <w:color w:val="000000"/>
          <w:sz w:val="32"/>
          <w:szCs w:val="32"/>
          <w:shd w:val="clear" w:color="auto" w:fill="FFFFFF"/>
        </w:rPr>
        <w:t>1、202</w:t>
      </w:r>
      <w:r>
        <w:rPr>
          <w:rFonts w:hint="eastAsia" w:ascii="仿宋" w:hAnsi="仿宋" w:eastAsia="仿宋" w:cs="仿宋_GB2312"/>
          <w:color w:val="000000"/>
          <w:sz w:val="32"/>
          <w:szCs w:val="32"/>
          <w:shd w:val="clear" w:color="auto" w:fill="FFFFFF"/>
          <w:lang w:val="en-US" w:eastAsia="zh-CN"/>
        </w:rPr>
        <w:t>4</w:t>
      </w:r>
      <w:r>
        <w:rPr>
          <w:rFonts w:hint="eastAsia" w:ascii="仿宋" w:hAnsi="仿宋" w:eastAsia="仿宋" w:cs="仿宋_GB2312"/>
          <w:color w:val="000000"/>
          <w:sz w:val="32"/>
          <w:szCs w:val="32"/>
          <w:shd w:val="clear" w:color="auto" w:fill="FFFFFF"/>
        </w:rPr>
        <w:t>年度本部门整体支出绩效评价自查得分为</w:t>
      </w:r>
      <w:r>
        <w:rPr>
          <w:rFonts w:hint="eastAsia" w:ascii="仿宋" w:hAnsi="仿宋" w:eastAsia="仿宋" w:cs="仿宋_GB2312"/>
          <w:color w:val="000000"/>
          <w:sz w:val="32"/>
          <w:szCs w:val="32"/>
          <w:shd w:val="clear" w:color="auto" w:fill="FFFFFF"/>
          <w:lang w:val="en-US" w:eastAsia="zh-CN"/>
        </w:rPr>
        <w:t>95</w:t>
      </w:r>
      <w:r>
        <w:rPr>
          <w:rFonts w:hint="eastAsia" w:ascii="仿宋" w:hAnsi="仿宋" w:eastAsia="仿宋" w:cs="仿宋_GB2312"/>
          <w:color w:val="000000"/>
          <w:sz w:val="32"/>
          <w:szCs w:val="32"/>
          <w:shd w:val="clear" w:color="auto" w:fill="FFFFFF"/>
        </w:rPr>
        <w:t>分，</w:t>
      </w:r>
      <w:r>
        <w:rPr>
          <w:rFonts w:hint="eastAsia" w:ascii="仿宋" w:hAnsi="仿宋" w:eastAsia="仿宋" w:cs="仿宋_GB2312"/>
          <w:color w:val="000000"/>
          <w:sz w:val="32"/>
          <w:szCs w:val="32"/>
          <w:shd w:val="clear" w:color="auto" w:fill="FFFFFF"/>
          <w:lang w:eastAsia="zh-CN"/>
        </w:rPr>
        <w:t>等级为优。</w:t>
      </w:r>
      <w:r>
        <w:rPr>
          <w:rFonts w:hint="eastAsia" w:ascii="仿宋" w:hAnsi="仿宋" w:eastAsia="仿宋" w:cs="宋体"/>
          <w:color w:val="333333"/>
          <w:sz w:val="32"/>
          <w:szCs w:val="32"/>
          <w:lang w:eastAsia="zh-CN"/>
        </w:rPr>
        <w:t>经济成本指标扣</w:t>
      </w:r>
      <w:r>
        <w:rPr>
          <w:rFonts w:hint="eastAsia" w:ascii="仿宋" w:hAnsi="仿宋" w:eastAsia="仿宋" w:cs="宋体"/>
          <w:color w:val="333333"/>
          <w:sz w:val="32"/>
          <w:szCs w:val="32"/>
          <w:lang w:val="en-US" w:eastAsia="zh-CN"/>
        </w:rPr>
        <w:t>5</w:t>
      </w:r>
      <w:r>
        <w:rPr>
          <w:rFonts w:hint="eastAsia" w:ascii="仿宋" w:hAnsi="仿宋" w:eastAsia="仿宋" w:cs="宋体"/>
          <w:color w:val="333333"/>
          <w:sz w:val="32"/>
          <w:szCs w:val="32"/>
        </w:rPr>
        <w:t>分</w:t>
      </w:r>
      <w:r>
        <w:rPr>
          <w:rFonts w:hint="eastAsia" w:ascii="仿宋" w:hAnsi="仿宋" w:eastAsia="仿宋" w:cs="宋体"/>
          <w:color w:val="333333"/>
          <w:sz w:val="32"/>
          <w:szCs w:val="32"/>
          <w:lang w:eastAsia="zh-CN"/>
        </w:rPr>
        <w:t>，偏差原因是财政指标下达滞后，导致部门实际执行的预算数与财政部门批复的本年度部门的（调整）预算数的比率不相符。</w:t>
      </w:r>
    </w:p>
    <w:p w14:paraId="7738F604">
      <w:pPr>
        <w:pStyle w:val="6"/>
        <w:widowControl/>
        <w:spacing w:line="600" w:lineRule="exact"/>
        <w:ind w:right="300" w:firstLine="640" w:firstLineChars="200"/>
        <w:jc w:val="both"/>
        <w:rPr>
          <w:rFonts w:ascii="仿宋" w:hAnsi="仿宋" w:eastAsia="仿宋" w:cs="仿宋_GB2312"/>
          <w:color w:val="000000"/>
          <w:sz w:val="32"/>
          <w:szCs w:val="32"/>
          <w:shd w:val="clear" w:color="auto" w:fill="FFFFFF"/>
        </w:rPr>
      </w:pPr>
      <w:r>
        <w:rPr>
          <w:rFonts w:hint="eastAsia" w:ascii="仿宋" w:hAnsi="仿宋" w:eastAsia="仿宋" w:cs="仿宋_GB2312"/>
          <w:color w:val="000000"/>
          <w:sz w:val="32"/>
          <w:szCs w:val="32"/>
          <w:shd w:val="clear" w:color="auto" w:fill="FFFFFF"/>
        </w:rPr>
        <w:t>2、及时将部门整体支出绩效自评情况在部门门户网站或政府门户网站上公开，自觉接受社会监督。</w:t>
      </w:r>
    </w:p>
    <w:p w14:paraId="66CCCE01">
      <w:pPr>
        <w:widowControl/>
        <w:spacing w:line="600" w:lineRule="exact"/>
        <w:ind w:firstLine="607"/>
        <w:jc w:val="left"/>
        <w:rPr>
          <w:rFonts w:hint="eastAsia" w:ascii="仿宋" w:hAnsi="仿宋" w:eastAsia="仿宋" w:cs="宋体"/>
          <w:color w:val="010101"/>
          <w:kern w:val="0"/>
          <w:sz w:val="32"/>
          <w:szCs w:val="32"/>
          <w:lang w:eastAsia="zh-CN"/>
        </w:rPr>
      </w:pPr>
      <w:r>
        <w:rPr>
          <w:rFonts w:hint="eastAsia" w:ascii="仿宋" w:hAnsi="仿宋" w:eastAsia="仿宋" w:cs="宋体"/>
          <w:color w:val="010101"/>
          <w:kern w:val="0"/>
          <w:sz w:val="32"/>
          <w:szCs w:val="32"/>
          <w:lang w:eastAsia="zh-CN"/>
        </w:rPr>
        <w:t>（二）评价指标分析</w:t>
      </w:r>
    </w:p>
    <w:p w14:paraId="3C64C681">
      <w:pPr>
        <w:widowControl/>
        <w:spacing w:line="600" w:lineRule="exact"/>
        <w:ind w:firstLine="607"/>
        <w:jc w:val="left"/>
        <w:rPr>
          <w:rFonts w:ascii="仿宋" w:hAnsi="仿宋" w:eastAsia="仿宋" w:cs="宋体"/>
          <w:color w:val="010101"/>
          <w:kern w:val="0"/>
          <w:sz w:val="32"/>
          <w:szCs w:val="32"/>
        </w:rPr>
      </w:pPr>
      <w:r>
        <w:rPr>
          <w:rFonts w:ascii="仿宋" w:hAnsi="仿宋" w:eastAsia="仿宋" w:cs="宋体"/>
          <w:color w:val="010101"/>
          <w:kern w:val="0"/>
          <w:sz w:val="32"/>
          <w:szCs w:val="32"/>
        </w:rPr>
        <w:t>根据年初工作规划和工作要求，围绕县委、县政府全面建成小康社会的发展蓝图，积极履职，强化管理，较好地完成了年度工作目标。通过加强预算收支的管理，不断建立健全内部管理制度，理顺内部管理流程，部门整体支出管理情况得到了提升。部门整体支出绩效情况如下：</w:t>
      </w:r>
    </w:p>
    <w:p w14:paraId="15E41DDB">
      <w:pPr>
        <w:widowControl/>
        <w:numPr>
          <w:ilvl w:val="0"/>
          <w:numId w:val="1"/>
        </w:numPr>
        <w:spacing w:line="600" w:lineRule="exact"/>
        <w:ind w:firstLine="607"/>
        <w:jc w:val="left"/>
        <w:rPr>
          <w:rFonts w:hint="eastAsia" w:ascii="仿宋" w:hAnsi="仿宋" w:eastAsia="仿宋" w:cs="宋体"/>
          <w:color w:val="auto"/>
          <w:kern w:val="0"/>
          <w:sz w:val="32"/>
          <w:szCs w:val="32"/>
          <w:lang w:val="en-US" w:eastAsia="zh-CN"/>
        </w:rPr>
      </w:pPr>
      <w:r>
        <w:rPr>
          <w:rFonts w:hint="eastAsia" w:ascii="仿宋" w:hAnsi="仿宋" w:eastAsia="仿宋" w:cs="宋体"/>
          <w:color w:val="auto"/>
          <w:kern w:val="0"/>
          <w:sz w:val="32"/>
          <w:szCs w:val="32"/>
          <w:lang w:val="en-US" w:eastAsia="zh-CN"/>
        </w:rPr>
        <w:t>整体绩效目标设定分析</w:t>
      </w:r>
    </w:p>
    <w:p w14:paraId="48AFFE68">
      <w:pPr>
        <w:widowControl/>
        <w:numPr>
          <w:ilvl w:val="0"/>
          <w:numId w:val="0"/>
        </w:numPr>
        <w:spacing w:line="600" w:lineRule="exact"/>
        <w:ind w:firstLine="640" w:firstLineChars="200"/>
        <w:jc w:val="left"/>
        <w:rPr>
          <w:rFonts w:hint="eastAsia" w:ascii="仿宋" w:hAnsi="仿宋" w:eastAsia="仿宋" w:cs="宋体"/>
          <w:color w:val="auto"/>
          <w:kern w:val="0"/>
          <w:sz w:val="32"/>
          <w:szCs w:val="32"/>
          <w:lang w:val="en-US" w:eastAsia="zh-CN"/>
        </w:rPr>
      </w:pPr>
      <w:r>
        <w:rPr>
          <w:rFonts w:hint="eastAsia" w:ascii="仿宋" w:hAnsi="仿宋" w:eastAsia="仿宋" w:cs="宋体"/>
          <w:color w:val="auto"/>
          <w:kern w:val="0"/>
          <w:sz w:val="32"/>
          <w:szCs w:val="32"/>
          <w:lang w:val="en-US" w:eastAsia="zh-CN"/>
        </w:rPr>
        <w:t>整体绩效目标：保障司法行政工作人员经费和日常公用经费。加强社区矫正队伍建设管理及辖区内社区矫正对象审前的调查评估和社区矫正对象的日常管理。进行法律援助，提升法律援助质量 。全面开展普发依法治理工作。加强人民调解队伍专业化、专职化，将基层司法行政工作者、政府购买人民调解社会服务和现有人民调解员进行整合，充实基层人民调解力量。开展刑释人员安置帮教工作，安置率达95%以上。为县委县政府提供法律事务咨询，出具法律文书，代理诉讼案件。行政执法协调监督、规范性文件审查、行政复议及应诉。开展矛盾纠纷定期排查，参与矛盾纠纷调处，提供法律咨询，充分发挥人民调解维护社会稳定第一道防线作用，以奖励的方式给于适当的经费补贴。13名自收自支人员担任全县412个村居委法律顾问，为群众提供法律服务、出具法律文书，开展法治宣传。为保民生为13名遗属人员按月发放生活补助。采用配套的技术和设备，开展设施共建和信息共享，逐步提高业务装备水平。</w:t>
      </w:r>
    </w:p>
    <w:p w14:paraId="5B528C59">
      <w:pPr>
        <w:widowControl/>
        <w:numPr>
          <w:ilvl w:val="0"/>
          <w:numId w:val="0"/>
        </w:numPr>
        <w:spacing w:line="600" w:lineRule="exact"/>
        <w:ind w:firstLine="640" w:firstLineChars="200"/>
        <w:jc w:val="left"/>
        <w:rPr>
          <w:rFonts w:hint="default" w:ascii="仿宋" w:hAnsi="仿宋" w:eastAsia="仿宋" w:cs="宋体"/>
          <w:color w:val="auto"/>
          <w:kern w:val="0"/>
          <w:sz w:val="32"/>
          <w:szCs w:val="32"/>
          <w:lang w:val="en-US" w:eastAsia="zh-CN"/>
        </w:rPr>
      </w:pPr>
      <w:r>
        <w:rPr>
          <w:rFonts w:hint="eastAsia" w:ascii="仿宋" w:hAnsi="仿宋" w:eastAsia="仿宋" w:cs="宋体"/>
          <w:color w:val="auto"/>
          <w:kern w:val="0"/>
          <w:sz w:val="32"/>
          <w:szCs w:val="32"/>
          <w:lang w:val="en-US" w:eastAsia="zh-CN"/>
        </w:rPr>
        <w:t>年末均完成绩效目标，成本控制在总成本范围内，没有存在超出指标现象。其数量指标、质量指标、时效指标均达标、按时完成，且产生的社会效益和经济效益效果明显。</w:t>
      </w:r>
      <w:bookmarkStart w:id="0" w:name="_GoBack"/>
      <w:bookmarkEnd w:id="0"/>
    </w:p>
    <w:p w14:paraId="29AE535D">
      <w:pPr>
        <w:widowControl/>
        <w:spacing w:line="600" w:lineRule="exact"/>
        <w:ind w:firstLine="607"/>
        <w:jc w:val="left"/>
        <w:rPr>
          <w:rFonts w:ascii="仿宋" w:hAnsi="仿宋" w:eastAsia="仿宋"/>
          <w:b/>
          <w:bCs/>
          <w:kern w:val="0"/>
        </w:rPr>
      </w:pPr>
      <w:r>
        <w:rPr>
          <w:rFonts w:hint="eastAsia" w:ascii="仿宋" w:hAnsi="仿宋" w:eastAsia="仿宋" w:cs="宋体"/>
          <w:b/>
          <w:bCs/>
          <w:color w:val="010101"/>
          <w:kern w:val="0"/>
          <w:sz w:val="32"/>
          <w:szCs w:val="32"/>
          <w:lang w:val="en-US" w:eastAsia="zh-CN"/>
        </w:rPr>
        <w:t>2、</w:t>
      </w:r>
      <w:r>
        <w:rPr>
          <w:rFonts w:ascii="仿宋" w:hAnsi="仿宋" w:eastAsia="仿宋" w:cs="宋体"/>
          <w:b/>
          <w:bCs/>
          <w:color w:val="010101"/>
          <w:kern w:val="0"/>
          <w:sz w:val="32"/>
          <w:szCs w:val="32"/>
        </w:rPr>
        <w:t>经济性评价</w:t>
      </w:r>
    </w:p>
    <w:p w14:paraId="6FF22A72">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本年预算安排控制较好，“三公”经费预算总额未突破上年。</w:t>
      </w:r>
      <w:r>
        <w:rPr>
          <w:rFonts w:hint="eastAsia" w:ascii="仿宋" w:hAnsi="仿宋" w:eastAsia="仿宋" w:cs="宋体"/>
          <w:color w:val="010101"/>
          <w:kern w:val="0"/>
          <w:sz w:val="32"/>
          <w:szCs w:val="32"/>
          <w:lang w:eastAsia="zh-CN"/>
        </w:rPr>
        <w:t>在</w:t>
      </w:r>
      <w:r>
        <w:rPr>
          <w:rFonts w:ascii="仿宋" w:hAnsi="仿宋" w:eastAsia="仿宋" w:cs="宋体"/>
          <w:color w:val="010101"/>
          <w:kern w:val="0"/>
          <w:sz w:val="32"/>
          <w:szCs w:val="32"/>
        </w:rPr>
        <w:t>预算执行方面，支出总额控制在预算总额以内</w:t>
      </w:r>
      <w:r>
        <w:rPr>
          <w:rFonts w:hint="eastAsia" w:ascii="仿宋" w:hAnsi="仿宋" w:eastAsia="仿宋" w:cs="宋体"/>
          <w:color w:val="010101"/>
          <w:kern w:val="0"/>
          <w:sz w:val="32"/>
          <w:szCs w:val="32"/>
        </w:rPr>
        <w:t>实行专账核算、专款专用，并按照核定的金额和用途进行支付，没有存在截留、挤占、挪用和套取现象</w:t>
      </w:r>
      <w:r>
        <w:rPr>
          <w:rFonts w:ascii="仿宋" w:hAnsi="仿宋" w:eastAsia="仿宋" w:cs="宋体"/>
          <w:color w:val="010101"/>
          <w:kern w:val="0"/>
          <w:sz w:val="32"/>
          <w:szCs w:val="32"/>
        </w:rPr>
        <w:t>。</w:t>
      </w:r>
    </w:p>
    <w:p w14:paraId="068A4714">
      <w:pPr>
        <w:widowControl/>
        <w:spacing w:line="600" w:lineRule="exact"/>
        <w:ind w:firstLine="607"/>
        <w:jc w:val="left"/>
        <w:rPr>
          <w:rFonts w:ascii="仿宋" w:hAnsi="仿宋" w:eastAsia="仿宋"/>
          <w:b/>
          <w:bCs/>
          <w:kern w:val="0"/>
        </w:rPr>
      </w:pPr>
      <w:r>
        <w:rPr>
          <w:rFonts w:hint="eastAsia" w:ascii="仿宋" w:hAnsi="仿宋" w:eastAsia="仿宋" w:cs="宋体"/>
          <w:b/>
          <w:bCs/>
          <w:color w:val="010101"/>
          <w:kern w:val="0"/>
          <w:sz w:val="32"/>
          <w:szCs w:val="32"/>
          <w:lang w:val="en-US" w:eastAsia="zh-CN"/>
        </w:rPr>
        <w:t>3、</w:t>
      </w:r>
      <w:r>
        <w:rPr>
          <w:rFonts w:ascii="仿宋" w:hAnsi="仿宋" w:eastAsia="仿宋" w:cs="宋体"/>
          <w:b/>
          <w:bCs/>
          <w:color w:val="010101"/>
          <w:kern w:val="0"/>
          <w:sz w:val="32"/>
          <w:szCs w:val="32"/>
        </w:rPr>
        <w:t>行政效能评价</w:t>
      </w:r>
    </w:p>
    <w:p w14:paraId="190B3BBB">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为强化部门整体支出，加强国有资产管理，提高资金使用效益，提升财务管理，建立节约型机关，在强化业务管理、财务管理和厉行节约方面开展了大量工作，行政效能显著。</w:t>
      </w:r>
    </w:p>
    <w:p w14:paraId="36C7657D">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在原有相对健全的财务管理制度基础上，适时地、针对性地进行了相关制度的增补，建立更为完善的规章制度。重视制度的学习和宣讲工作，并已逐步形成了崇尚厉行节约反对浪费的机关文化。建立了经费支出定期汇报和公示机制，经费支出的公开透明性得到提高。</w:t>
      </w:r>
    </w:p>
    <w:p w14:paraId="78D53560">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除按照财政要求对部门预算、“三公”经费进行例行公示外，根据经费支出情况，每月进行经费支出财务统计和分析，并及时向分管领导和绩效评价领导小组进行汇报，对经费支出的管理状况提出建设性的意见，使各项经费管理和监督发挥了较好的作用。</w:t>
      </w:r>
    </w:p>
    <w:p w14:paraId="7A28435F">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严格执行了国库集中支付、三重一大制度、公务卡结算制度、政府采购等有关规定，政府采购目录内的货物与服务全部按要求实施了政府采购，确保了支出管理流程、审批手续的完整。</w:t>
      </w:r>
    </w:p>
    <w:p w14:paraId="10B47F7C">
      <w:pPr>
        <w:widowControl/>
        <w:spacing w:line="600" w:lineRule="exact"/>
        <w:ind w:firstLine="607"/>
        <w:jc w:val="left"/>
        <w:rPr>
          <w:rFonts w:ascii="仿宋" w:hAnsi="仿宋" w:eastAsia="仿宋"/>
          <w:kern w:val="0"/>
        </w:rPr>
      </w:pPr>
      <w:r>
        <w:rPr>
          <w:rFonts w:ascii="仿宋" w:hAnsi="仿宋" w:eastAsia="仿宋" w:cs="宋体"/>
          <w:color w:val="010101"/>
          <w:kern w:val="0"/>
          <w:sz w:val="32"/>
          <w:szCs w:val="32"/>
        </w:rPr>
        <w:t>加强了会计核算工作。继续对《政府会计制度》进行了全面系统学习，按照新制度的要求，对财务管理软件进行优化升级，提高了财务核算质量。</w:t>
      </w:r>
    </w:p>
    <w:p w14:paraId="2168CD2B">
      <w:pPr>
        <w:widowControl/>
        <w:spacing w:line="600" w:lineRule="exact"/>
        <w:ind w:firstLine="607"/>
        <w:jc w:val="left"/>
        <w:rPr>
          <w:rFonts w:ascii="仿宋" w:hAnsi="仿宋" w:eastAsia="仿宋"/>
          <w:b/>
          <w:bCs/>
          <w:kern w:val="0"/>
        </w:rPr>
      </w:pPr>
      <w:r>
        <w:rPr>
          <w:rFonts w:hint="eastAsia" w:ascii="仿宋" w:hAnsi="仿宋" w:eastAsia="仿宋" w:cs="宋体"/>
          <w:b/>
          <w:bCs/>
          <w:color w:val="010101"/>
          <w:kern w:val="0"/>
          <w:sz w:val="32"/>
          <w:szCs w:val="32"/>
          <w:lang w:val="en-US" w:eastAsia="zh-CN"/>
        </w:rPr>
        <w:t>4、</w:t>
      </w:r>
      <w:r>
        <w:rPr>
          <w:rFonts w:ascii="仿宋" w:hAnsi="仿宋" w:eastAsia="仿宋" w:cs="宋体"/>
          <w:b/>
          <w:bCs/>
          <w:color w:val="010101"/>
          <w:kern w:val="0"/>
          <w:sz w:val="32"/>
          <w:szCs w:val="32"/>
        </w:rPr>
        <w:t>项目产出及社会效益评价</w:t>
      </w:r>
    </w:p>
    <w:p w14:paraId="7CBCA504">
      <w:pPr>
        <w:widowControl/>
        <w:spacing w:line="600" w:lineRule="exact"/>
        <w:ind w:firstLine="607"/>
        <w:jc w:val="left"/>
        <w:rPr>
          <w:rFonts w:ascii="仿宋" w:hAnsi="仿宋" w:eastAsia="仿宋"/>
          <w:kern w:val="0"/>
          <w:sz w:val="32"/>
          <w:szCs w:val="32"/>
        </w:rPr>
      </w:pPr>
      <w:r>
        <w:rPr>
          <w:rFonts w:ascii="仿宋" w:hAnsi="仿宋" w:eastAsia="仿宋" w:cs="宋体"/>
          <w:color w:val="010101"/>
          <w:kern w:val="0"/>
          <w:sz w:val="32"/>
          <w:szCs w:val="32"/>
        </w:rPr>
        <w:t>一年来，通过专项工作的开展，我们狠抓重点工作，较好地完成了各项目标任务，取得了较好的社会效益。</w:t>
      </w:r>
    </w:p>
    <w:p w14:paraId="1D8C3DA3">
      <w:pPr>
        <w:spacing w:line="560" w:lineRule="exact"/>
        <w:ind w:firstLine="645"/>
        <w:jc w:val="left"/>
        <w:rPr>
          <w:rFonts w:hint="eastAsia" w:ascii="仿宋" w:hAnsi="仿宋" w:eastAsia="仿宋"/>
          <w:b/>
          <w:sz w:val="32"/>
        </w:rPr>
      </w:pPr>
      <w:r>
        <w:rPr>
          <w:rFonts w:hint="eastAsia" w:ascii="仿宋" w:hAnsi="仿宋" w:eastAsia="仿宋"/>
          <w:b/>
          <w:sz w:val="32"/>
          <w:lang w:eastAsia="zh-CN"/>
        </w:rPr>
        <w:t>（</w:t>
      </w:r>
      <w:r>
        <w:rPr>
          <w:rFonts w:hint="eastAsia" w:ascii="仿宋" w:hAnsi="仿宋" w:eastAsia="仿宋"/>
          <w:b/>
          <w:sz w:val="32"/>
          <w:lang w:val="en-US" w:eastAsia="zh-CN"/>
        </w:rPr>
        <w:t>1</w:t>
      </w:r>
      <w:r>
        <w:rPr>
          <w:rFonts w:hint="eastAsia" w:ascii="仿宋" w:hAnsi="仿宋" w:eastAsia="仿宋"/>
          <w:b/>
          <w:sz w:val="32"/>
          <w:lang w:eastAsia="zh-CN"/>
        </w:rPr>
        <w:t>）</w:t>
      </w:r>
      <w:r>
        <w:rPr>
          <w:rFonts w:hint="eastAsia" w:ascii="仿宋" w:hAnsi="仿宋" w:eastAsia="仿宋"/>
          <w:b/>
          <w:sz w:val="32"/>
        </w:rPr>
        <w:t>装备购置方面：</w:t>
      </w:r>
    </w:p>
    <w:p w14:paraId="5A07838A">
      <w:pPr>
        <w:spacing w:line="560" w:lineRule="exact"/>
        <w:ind w:firstLine="645"/>
        <w:jc w:val="left"/>
        <w:rPr>
          <w:rFonts w:hint="eastAsia" w:ascii="仿宋" w:hAnsi="仿宋" w:eastAsia="仿宋"/>
          <w:sz w:val="32"/>
        </w:rPr>
      </w:pPr>
      <w:r>
        <w:rPr>
          <w:rFonts w:hint="eastAsia" w:ascii="仿宋" w:hAnsi="仿宋" w:eastAsia="仿宋"/>
          <w:sz w:val="32"/>
        </w:rPr>
        <w:t>为进一步推进司法行政工作信息化建设，加大信息化装备投入。2024年我局置换国产电脑51台及局档案室、听证室规范化建设投入20万元装备配套建设，充分发挥了业务装备经费的使用效益。</w:t>
      </w:r>
    </w:p>
    <w:p w14:paraId="209ED67E">
      <w:pPr>
        <w:spacing w:line="560" w:lineRule="exact"/>
        <w:ind w:firstLine="643" w:firstLineChars="200"/>
        <w:rPr>
          <w:rFonts w:hint="eastAsia" w:ascii="仿宋" w:hAnsi="仿宋" w:eastAsia="仿宋"/>
          <w:color w:val="333333"/>
          <w:kern w:val="0"/>
          <w:sz w:val="32"/>
        </w:rPr>
      </w:pPr>
      <w:r>
        <w:rPr>
          <w:rFonts w:hint="eastAsia" w:ascii="仿宋" w:hAnsi="仿宋" w:eastAsia="仿宋"/>
          <w:b/>
          <w:color w:val="333333"/>
          <w:kern w:val="0"/>
          <w:sz w:val="32"/>
          <w:lang w:eastAsia="zh-CN"/>
        </w:rPr>
        <w:t>（</w:t>
      </w:r>
      <w:r>
        <w:rPr>
          <w:rFonts w:hint="eastAsia" w:ascii="仿宋" w:hAnsi="仿宋" w:eastAsia="仿宋"/>
          <w:b/>
          <w:color w:val="333333"/>
          <w:kern w:val="0"/>
          <w:sz w:val="32"/>
          <w:lang w:val="en-US" w:eastAsia="zh-CN"/>
        </w:rPr>
        <w:t>2</w:t>
      </w:r>
      <w:r>
        <w:rPr>
          <w:rFonts w:hint="eastAsia" w:ascii="仿宋" w:hAnsi="仿宋" w:eastAsia="仿宋"/>
          <w:b/>
          <w:color w:val="333333"/>
          <w:kern w:val="0"/>
          <w:sz w:val="32"/>
          <w:lang w:eastAsia="zh-CN"/>
        </w:rPr>
        <w:t>）</w:t>
      </w:r>
      <w:r>
        <w:rPr>
          <w:rFonts w:hint="eastAsia" w:ascii="仿宋" w:hAnsi="仿宋" w:eastAsia="仿宋"/>
          <w:b/>
          <w:color w:val="333333"/>
          <w:kern w:val="0"/>
          <w:sz w:val="32"/>
        </w:rPr>
        <w:t>法律援助工作方面：</w:t>
      </w:r>
    </w:p>
    <w:p w14:paraId="488E62C6">
      <w:pPr>
        <w:spacing w:line="560" w:lineRule="exact"/>
        <w:ind w:firstLine="640" w:firstLineChars="200"/>
        <w:rPr>
          <w:rFonts w:hint="eastAsia" w:ascii="仿宋" w:hAnsi="仿宋" w:eastAsia="仿宋"/>
          <w:color w:val="333333"/>
          <w:kern w:val="0"/>
          <w:sz w:val="32"/>
        </w:rPr>
      </w:pPr>
      <w:r>
        <w:rPr>
          <w:rFonts w:hint="eastAsia" w:ascii="仿宋" w:hAnsi="仿宋" w:eastAsia="仿宋"/>
          <w:color w:val="333333"/>
          <w:kern w:val="0"/>
          <w:sz w:val="32"/>
        </w:rPr>
        <w:t>2024年</w:t>
      </w:r>
      <w:r>
        <w:rPr>
          <w:rFonts w:hint="eastAsia" w:ascii="仿宋_GB2312" w:hAnsi="仿宋_GB2312" w:eastAsia="仿宋_GB2312"/>
          <w:sz w:val="32"/>
        </w:rPr>
        <w:t>做实简化审批流程“减法”，做强提升服务质量“乘法”，充分</w:t>
      </w:r>
      <w:r>
        <w:rPr>
          <w:rFonts w:hint="eastAsia" w:ascii="仿宋_GB2312" w:hAnsi="仿宋_GB2312" w:eastAsia="仿宋_GB2312"/>
          <w:color w:val="000000"/>
          <w:sz w:val="32"/>
        </w:rPr>
        <w:t>融合实体平台、热线平台和网络平台，为群众提供“多平台”法律援助服务</w:t>
      </w:r>
      <w:r>
        <w:rPr>
          <w:rFonts w:hint="eastAsia" w:ascii="仿宋_GB2312" w:hAnsi="仿宋_GB2312" w:eastAsia="仿宋_GB2312"/>
          <w:color w:val="000000"/>
          <w:kern w:val="0"/>
          <w:sz w:val="32"/>
        </w:rPr>
        <w:t>。全年共</w:t>
      </w:r>
      <w:r>
        <w:rPr>
          <w:rFonts w:hint="eastAsia" w:ascii="仿宋" w:hAnsi="仿宋" w:eastAsia="仿宋"/>
          <w:color w:val="333333"/>
          <w:kern w:val="0"/>
          <w:sz w:val="32"/>
        </w:rPr>
        <w:t>受理法律援助案件710件，其中民事代理案件131件，刑事辩护案件161件，认罪认罚见证案件418件。2024年在全省法律援助案件质量评估中获全省优秀单位。本年度法律咨询达19900多人次，无法律援助案件群众投诉案件，法律援助案件有效投诉发生率为零，法律咨询和案件办理的群众满意率为100%。</w:t>
      </w:r>
    </w:p>
    <w:p w14:paraId="1297C85A">
      <w:pPr>
        <w:widowControl w:val="0"/>
        <w:spacing w:line="560" w:lineRule="exact"/>
        <w:ind w:firstLine="643" w:firstLineChars="200"/>
        <w:rPr>
          <w:rFonts w:hint="eastAsia" w:ascii="仿宋" w:hAnsi="仿宋" w:eastAsia="仿宋"/>
          <w:b/>
          <w:color w:val="333333"/>
          <w:kern w:val="0"/>
          <w:sz w:val="32"/>
        </w:rPr>
      </w:pPr>
      <w:r>
        <w:rPr>
          <w:rFonts w:hint="eastAsia" w:ascii="仿宋" w:hAnsi="仿宋" w:eastAsia="仿宋"/>
          <w:b/>
          <w:color w:val="333333"/>
          <w:kern w:val="0"/>
          <w:sz w:val="32"/>
          <w:lang w:eastAsia="zh-CN"/>
        </w:rPr>
        <w:t>（</w:t>
      </w:r>
      <w:r>
        <w:rPr>
          <w:rFonts w:hint="eastAsia" w:ascii="仿宋" w:hAnsi="仿宋" w:eastAsia="仿宋"/>
          <w:b/>
          <w:color w:val="333333"/>
          <w:kern w:val="0"/>
          <w:sz w:val="32"/>
          <w:lang w:val="en-US" w:eastAsia="zh-CN"/>
        </w:rPr>
        <w:t>3</w:t>
      </w:r>
      <w:r>
        <w:rPr>
          <w:rFonts w:hint="eastAsia" w:ascii="仿宋" w:hAnsi="仿宋" w:eastAsia="仿宋"/>
          <w:b/>
          <w:color w:val="333333"/>
          <w:kern w:val="0"/>
          <w:sz w:val="32"/>
          <w:lang w:eastAsia="zh-CN"/>
        </w:rPr>
        <w:t>）</w:t>
      </w:r>
      <w:r>
        <w:rPr>
          <w:rFonts w:hint="eastAsia" w:ascii="仿宋" w:hAnsi="仿宋" w:eastAsia="仿宋"/>
          <w:b/>
          <w:color w:val="333333"/>
          <w:kern w:val="0"/>
          <w:sz w:val="32"/>
        </w:rPr>
        <w:t>社区矫正、安置帮教工作方面：</w:t>
      </w:r>
    </w:p>
    <w:p w14:paraId="6D329DCE">
      <w:pPr>
        <w:widowControl w:val="0"/>
        <w:spacing w:line="560" w:lineRule="exact"/>
        <w:ind w:firstLine="640"/>
        <w:rPr>
          <w:rFonts w:hint="eastAsia" w:ascii="仿宋" w:hAnsi="仿宋" w:eastAsia="仿宋"/>
          <w:kern w:val="0"/>
          <w:sz w:val="32"/>
        </w:rPr>
      </w:pPr>
      <w:r>
        <w:rPr>
          <w:rFonts w:hint="eastAsia" w:ascii="仿宋" w:hAnsi="仿宋" w:eastAsia="仿宋"/>
          <w:color w:val="333333"/>
          <w:kern w:val="0"/>
          <w:sz w:val="32"/>
        </w:rPr>
        <w:t>截止2024年12月底，新接收社区矫正对象352人，解矫262人，解矫案卷262本，办理调查评估案件360件。</w:t>
      </w:r>
      <w:r>
        <w:rPr>
          <w:rFonts w:hint="eastAsia" w:ascii="仿宋" w:hAnsi="仿宋" w:eastAsia="仿宋"/>
          <w:kern w:val="0"/>
          <w:sz w:val="32"/>
        </w:rPr>
        <w:t>累计完成集中教育学习培训168场次，社区服务175场次，团体心理辅导12场次，个案心理咨询28人，走访调查1550人次，心理健康状况测量288人（出具社区矫正对象《心理测验与评估分析报告》288份），入矫社区矫正对象测评率100%，完成率100%。全年办理社区矫正案件数622件，办结率达到100%。全年社区矫正会见远程探视428次。充分发挥安置帮教职能作用，全县在册安置帮教对象3050人，主要开展</w:t>
      </w:r>
      <w:r>
        <w:rPr>
          <w:rFonts w:hint="eastAsia" w:ascii="仿宋" w:hAnsi="仿宋" w:eastAsia="仿宋"/>
          <w:sz w:val="32"/>
        </w:rPr>
        <w:t>对该类人员建档立卡、日常走访、社会适应性帮扶、心里咨询和辅导矫治等工作。</w:t>
      </w:r>
    </w:p>
    <w:p w14:paraId="0775306F">
      <w:pPr>
        <w:widowControl w:val="0"/>
        <w:spacing w:line="560" w:lineRule="exact"/>
        <w:ind w:firstLine="643" w:firstLineChars="200"/>
        <w:rPr>
          <w:rFonts w:hint="eastAsia" w:ascii="仿宋" w:hAnsi="仿宋" w:eastAsia="仿宋"/>
          <w:b/>
          <w:kern w:val="0"/>
          <w:sz w:val="32"/>
        </w:rPr>
      </w:pPr>
      <w:r>
        <w:rPr>
          <w:rFonts w:hint="eastAsia" w:ascii="仿宋" w:hAnsi="仿宋" w:eastAsia="仿宋"/>
          <w:b/>
          <w:kern w:val="0"/>
          <w:sz w:val="32"/>
          <w:lang w:eastAsia="zh-CN"/>
        </w:rPr>
        <w:t>（</w:t>
      </w:r>
      <w:r>
        <w:rPr>
          <w:rFonts w:hint="eastAsia" w:ascii="仿宋" w:hAnsi="仿宋" w:eastAsia="仿宋"/>
          <w:b/>
          <w:kern w:val="0"/>
          <w:sz w:val="32"/>
          <w:lang w:val="en-US" w:eastAsia="zh-CN"/>
        </w:rPr>
        <w:t>4</w:t>
      </w:r>
      <w:r>
        <w:rPr>
          <w:rFonts w:hint="eastAsia" w:ascii="仿宋" w:hAnsi="仿宋" w:eastAsia="仿宋"/>
          <w:b/>
          <w:kern w:val="0"/>
          <w:sz w:val="32"/>
          <w:lang w:eastAsia="zh-CN"/>
        </w:rPr>
        <w:t>）</w:t>
      </w:r>
      <w:r>
        <w:rPr>
          <w:rFonts w:hint="eastAsia" w:ascii="仿宋" w:hAnsi="仿宋" w:eastAsia="仿宋"/>
          <w:b/>
          <w:kern w:val="0"/>
          <w:sz w:val="32"/>
        </w:rPr>
        <w:t>人民调解“以奖代补”方面：</w:t>
      </w:r>
    </w:p>
    <w:p w14:paraId="1E74B460">
      <w:pPr>
        <w:widowControl w:val="0"/>
        <w:spacing w:line="560" w:lineRule="exact"/>
        <w:ind w:firstLine="640" w:firstLineChars="200"/>
        <w:rPr>
          <w:rFonts w:hint="eastAsia" w:ascii="仿宋" w:hAnsi="仿宋" w:eastAsia="仿宋"/>
          <w:sz w:val="32"/>
        </w:rPr>
      </w:pPr>
      <w:r>
        <w:rPr>
          <w:rFonts w:hint="eastAsia" w:ascii="仿宋" w:hAnsi="仿宋" w:eastAsia="仿宋"/>
          <w:kern w:val="0"/>
          <w:sz w:val="32"/>
        </w:rPr>
        <w:t>2024年全县</w:t>
      </w:r>
      <w:r>
        <w:rPr>
          <w:rFonts w:hint="eastAsia" w:ascii="仿宋" w:hAnsi="仿宋" w:eastAsia="仿宋"/>
          <w:sz w:val="32"/>
        </w:rPr>
        <w:t>48名专职人民调解员长期在乡、镇、专业调委会，兢兢业业工作，全年调解大小矛盾纠纷5727件，其中整理装卷案件5727本，人民调解工作得到了当地党委政府及群众的充分肯定。</w:t>
      </w:r>
    </w:p>
    <w:p w14:paraId="7257FDA2">
      <w:pPr>
        <w:widowControl w:val="0"/>
        <w:spacing w:line="560" w:lineRule="exact"/>
        <w:ind w:firstLine="643" w:firstLineChars="200"/>
        <w:rPr>
          <w:rFonts w:hint="eastAsia" w:ascii="仿宋" w:hAnsi="仿宋" w:eastAsia="仿宋"/>
          <w:b/>
          <w:sz w:val="32"/>
        </w:rPr>
      </w:pPr>
      <w:r>
        <w:rPr>
          <w:rFonts w:hint="eastAsia" w:ascii="仿宋" w:hAnsi="仿宋" w:eastAsia="仿宋"/>
          <w:b/>
          <w:sz w:val="32"/>
          <w:lang w:val="en-US" w:eastAsia="zh-CN"/>
        </w:rPr>
        <w:t>(5)</w:t>
      </w:r>
      <w:r>
        <w:rPr>
          <w:rFonts w:hint="eastAsia" w:ascii="仿宋" w:hAnsi="仿宋" w:eastAsia="仿宋"/>
          <w:b/>
          <w:sz w:val="32"/>
        </w:rPr>
        <w:t>司法所创建方面：</w:t>
      </w:r>
    </w:p>
    <w:p w14:paraId="3C7F7E66">
      <w:pPr>
        <w:spacing w:line="560" w:lineRule="exact"/>
        <w:ind w:firstLine="640" w:firstLineChars="200"/>
        <w:rPr>
          <w:rFonts w:hint="eastAsia" w:ascii="仿宋_GB2312" w:hAnsi="仿宋_GB2312" w:eastAsia="仿宋_GB2312"/>
          <w:sz w:val="32"/>
        </w:rPr>
      </w:pPr>
      <w:r>
        <w:rPr>
          <w:rFonts w:hint="eastAsia" w:ascii="仿宋_GB2312" w:hAnsi="仿宋_GB2312" w:eastAsia="仿宋_GB2312"/>
          <w:sz w:val="32"/>
        </w:rPr>
        <w:t>全面贯彻落实《全省司法所规范化建设三年行动实施方案（2022-2024年）》以及市里有关要求，并将司法所规范化建设列入全县平安建设考核重要内容，全县25个乡镇司法所规范化建设已全面铺开，其中：建设模范所2个，规范所18个，一般所5个，建设率达100%，实现了司法所规范化建设水平全面提升。</w:t>
      </w:r>
    </w:p>
    <w:p w14:paraId="4E6C1952">
      <w:pPr>
        <w:widowControl w:val="0"/>
        <w:numPr>
          <w:ilvl w:val="0"/>
          <w:numId w:val="0"/>
        </w:numPr>
        <w:spacing w:line="560" w:lineRule="exact"/>
        <w:ind w:firstLine="643" w:firstLineChars="200"/>
        <w:rPr>
          <w:rFonts w:hint="eastAsia" w:ascii="仿宋" w:hAnsi="仿宋" w:eastAsia="仿宋"/>
          <w:b/>
          <w:sz w:val="32"/>
        </w:rPr>
      </w:pPr>
      <w:r>
        <w:rPr>
          <w:rFonts w:hint="eastAsia" w:ascii="仿宋" w:hAnsi="仿宋" w:eastAsia="仿宋"/>
          <w:b/>
          <w:sz w:val="32"/>
          <w:lang w:val="en-US" w:eastAsia="zh-CN"/>
        </w:rPr>
        <w:t>(6)</w:t>
      </w:r>
      <w:r>
        <w:rPr>
          <w:rFonts w:hint="eastAsia" w:ascii="仿宋" w:hAnsi="仿宋" w:eastAsia="仿宋"/>
          <w:b/>
          <w:sz w:val="32"/>
        </w:rPr>
        <w:t>行政执法监督方面：</w:t>
      </w:r>
    </w:p>
    <w:p w14:paraId="084F39AA">
      <w:pPr>
        <w:widowControl w:val="0"/>
        <w:numPr>
          <w:ilvl w:val="0"/>
          <w:numId w:val="0"/>
        </w:numPr>
        <w:spacing w:line="560" w:lineRule="exact"/>
        <w:ind w:firstLine="640" w:firstLineChars="200"/>
        <w:rPr>
          <w:rFonts w:hint="eastAsia" w:ascii="仿宋_GB2312" w:hAnsi="仿宋_GB2312" w:eastAsia="仿宋_GB2312"/>
          <w:sz w:val="32"/>
        </w:rPr>
      </w:pPr>
      <w:r>
        <w:rPr>
          <w:rFonts w:hint="eastAsia" w:ascii="仿宋_GB2312" w:hAnsi="仿宋_GB2312" w:eastAsia="仿宋_GB2312"/>
          <w:sz w:val="32"/>
        </w:rPr>
        <w:t>为进一步规范行政执法行为，提高执法人员业务素质和执法能力，今年，对各行政执法单位开展了11期公共法律知识培训班，培训执法人员达1140人次，开展专门法律知识和执法技能培训20余场，培训人员700余人次，审核涉企重大执法3起，备案5起。常态化开展行政执法领域突出问题专项整治行动，对全县部分乡镇和县直机关开展执法监督17次，提出执法检查监督意见22条。根据省厅安排，已组织完成937人参加全省行政执法资格证考试，完成了特邀行政执法监督员聘任工作，共聘任了55名人员担任特邀行政执法监督员。</w:t>
      </w:r>
    </w:p>
    <w:p w14:paraId="691FA6A1">
      <w:pPr>
        <w:widowControl w:val="0"/>
        <w:numPr>
          <w:ilvl w:val="0"/>
          <w:numId w:val="0"/>
        </w:numPr>
        <w:spacing w:line="560" w:lineRule="exact"/>
        <w:ind w:firstLine="643" w:firstLineChars="200"/>
        <w:rPr>
          <w:rFonts w:hint="eastAsia" w:ascii="仿宋_GB2312" w:hAnsi="仿宋_GB2312" w:eastAsia="仿宋_GB2312"/>
          <w:b/>
          <w:sz w:val="32"/>
        </w:rPr>
      </w:pPr>
      <w:r>
        <w:rPr>
          <w:rFonts w:hint="eastAsia" w:ascii="仿宋_GB2312" w:hAnsi="仿宋_GB2312" w:eastAsia="仿宋_GB2312"/>
          <w:b/>
          <w:sz w:val="32"/>
          <w:lang w:val="en-US" w:eastAsia="zh-CN"/>
        </w:rPr>
        <w:t>(7)</w:t>
      </w:r>
      <w:r>
        <w:rPr>
          <w:rFonts w:hint="eastAsia" w:ascii="仿宋_GB2312" w:hAnsi="仿宋_GB2312" w:eastAsia="仿宋_GB2312"/>
          <w:b/>
          <w:sz w:val="32"/>
        </w:rPr>
        <w:t>行政复议方面：</w:t>
      </w:r>
    </w:p>
    <w:p w14:paraId="65AC5059">
      <w:pPr>
        <w:spacing w:line="560" w:lineRule="exact"/>
        <w:ind w:firstLine="640" w:firstLineChars="200"/>
        <w:jc w:val="left"/>
        <w:rPr>
          <w:rFonts w:hint="eastAsia" w:ascii="仿宋_GB2312" w:hAnsi="仿宋_GB2312" w:eastAsia="仿宋_GB2312"/>
          <w:color w:val="000000"/>
          <w:sz w:val="32"/>
          <w:shd w:val="clear" w:color="auto" w:fill="FFFFFF"/>
        </w:rPr>
      </w:pPr>
      <w:r>
        <w:rPr>
          <w:rFonts w:hint="eastAsia" w:ascii="仿宋_GB2312" w:hAnsi="仿宋_GB2312" w:eastAsia="仿宋_GB2312"/>
          <w:color w:val="000000"/>
          <w:sz w:val="32"/>
          <w:shd w:val="clear" w:color="auto" w:fill="FFFFFF"/>
        </w:rPr>
        <w:t>不断完善行政复议工作机制，依法履行行政复议与应诉工作职责。2024年新收行政复议申请26件，其中受理24件，不予受理2件。受理案件已审结21件，中止1件，其中行政复议终止16件（申请人撤回行政复议申请），维持4件，驳回1件。复议后被提起行政诉讼4件，被诉率17.39%，一审复议机关全部胜诉，败诉率为0%。2024年承办以县政府为被告的行政应诉案件（含复议后被诉4件）10件，其中一审6件，二审4件。法院已审结8件，县政府全部胜诉，败诉率为0%。</w:t>
      </w:r>
    </w:p>
    <w:p w14:paraId="6C22208C">
      <w:pPr>
        <w:numPr>
          <w:ilvl w:val="0"/>
          <w:numId w:val="0"/>
        </w:numPr>
        <w:spacing w:line="560" w:lineRule="exact"/>
        <w:ind w:firstLine="643" w:firstLineChars="200"/>
        <w:jc w:val="left"/>
        <w:rPr>
          <w:rFonts w:hint="eastAsia" w:ascii="仿宋_GB2312" w:hAnsi="仿宋_GB2312" w:eastAsia="仿宋_GB2312"/>
          <w:b/>
          <w:color w:val="000000"/>
          <w:sz w:val="32"/>
          <w:shd w:val="clear" w:color="auto" w:fill="FFFFFF"/>
        </w:rPr>
      </w:pPr>
      <w:r>
        <w:rPr>
          <w:rFonts w:hint="eastAsia" w:ascii="仿宋_GB2312" w:hAnsi="仿宋_GB2312" w:eastAsia="仿宋_GB2312"/>
          <w:b/>
          <w:color w:val="000000"/>
          <w:sz w:val="32"/>
          <w:shd w:val="clear" w:color="auto" w:fill="FFFFFF"/>
          <w:lang w:val="en-US" w:eastAsia="zh-CN"/>
        </w:rPr>
        <w:t>(8)</w:t>
      </w:r>
      <w:r>
        <w:rPr>
          <w:rFonts w:hint="eastAsia" w:ascii="仿宋_GB2312" w:hAnsi="仿宋_GB2312" w:eastAsia="仿宋_GB2312"/>
          <w:b/>
          <w:color w:val="000000"/>
          <w:sz w:val="32"/>
          <w:shd w:val="clear" w:color="auto" w:fill="FFFFFF"/>
        </w:rPr>
        <w:t>普法与依法治理方面：</w:t>
      </w:r>
    </w:p>
    <w:p w14:paraId="6BB66105">
      <w:pPr>
        <w:numPr>
          <w:ilvl w:val="0"/>
          <w:numId w:val="0"/>
        </w:numPr>
        <w:spacing w:line="56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olor w:val="000000"/>
          <w:kern w:val="0"/>
          <w:sz w:val="32"/>
          <w:shd w:val="clear" w:color="auto" w:fill="FFFFFF"/>
        </w:rPr>
        <w:t>贯彻落实“谁执法谁普法”工作责任制，引导领导干部树牢法治观念，</w:t>
      </w:r>
      <w:r>
        <w:rPr>
          <w:rFonts w:hint="eastAsia" w:ascii="仿宋_GB2312" w:hAnsi="仿宋_GB2312" w:eastAsia="仿宋_GB2312"/>
          <w:color w:val="000000"/>
          <w:sz w:val="32"/>
          <w:shd w:val="clear" w:color="auto" w:fill="FFFFFF"/>
        </w:rPr>
        <w:t>全县各单位已组织100余次会前学法活动，县委理论学习中心</w:t>
      </w:r>
      <w:r>
        <w:rPr>
          <w:rFonts w:hint="eastAsia" w:ascii="仿宋_GB2312" w:hAnsi="仿宋_GB2312" w:eastAsia="仿宋_GB2312"/>
          <w:color w:val="000000"/>
          <w:kern w:val="0"/>
          <w:sz w:val="32"/>
          <w:shd w:val="clear" w:color="auto" w:fill="FFFFFF"/>
        </w:rPr>
        <w:t>组先后开展“溆水大讲堂”法治专题学习2次，县政府常务会议召开会前学法5次，开展习近平法治思想学习宣讲12次，受众1500余人次。深入开展</w:t>
      </w:r>
      <w:r>
        <w:rPr>
          <w:rFonts w:hint="eastAsia" w:ascii="仿宋" w:hAnsi="仿宋" w:eastAsia="仿宋"/>
          <w:sz w:val="32"/>
        </w:rPr>
        <w:t>“</w:t>
      </w:r>
      <w:r>
        <w:rPr>
          <w:rFonts w:hint="eastAsia" w:ascii="仿宋_GB2312" w:hAnsi="仿宋_GB2312" w:eastAsia="仿宋_GB2312"/>
          <w:color w:val="000000"/>
          <w:kern w:val="0"/>
          <w:sz w:val="32"/>
          <w:shd w:val="clear" w:color="auto" w:fill="FFFFFF"/>
        </w:rPr>
        <w:t>法律进社区”“法律进校园”“法律进农村”等各类活动200余场次，发放宣传资料12万余份，举办企业法治宣传活动30余次，为企业增添法治色彩，不断优化法治化营商环境。</w:t>
      </w:r>
    </w:p>
    <w:p w14:paraId="1F5C6093">
      <w:pPr>
        <w:widowControl/>
        <w:spacing w:line="600" w:lineRule="exact"/>
        <w:ind w:firstLine="607"/>
        <w:jc w:val="left"/>
        <w:rPr>
          <w:rFonts w:ascii="仿宋" w:hAnsi="仿宋" w:eastAsia="仿宋"/>
          <w:b/>
          <w:bCs/>
          <w:kern w:val="0"/>
        </w:rPr>
      </w:pPr>
      <w:r>
        <w:rPr>
          <w:rFonts w:hint="eastAsia" w:ascii="仿宋" w:hAnsi="仿宋" w:eastAsia="仿宋" w:cs="宋体"/>
          <w:b/>
          <w:bCs/>
          <w:color w:val="010101"/>
          <w:kern w:val="0"/>
          <w:sz w:val="32"/>
          <w:szCs w:val="32"/>
          <w:lang w:val="en-US" w:eastAsia="zh-CN"/>
        </w:rPr>
        <w:t>5、</w:t>
      </w:r>
      <w:r>
        <w:rPr>
          <w:rFonts w:ascii="仿宋" w:hAnsi="仿宋" w:eastAsia="仿宋" w:cs="宋体"/>
          <w:b/>
          <w:bCs/>
          <w:color w:val="010101"/>
          <w:kern w:val="0"/>
          <w:sz w:val="32"/>
          <w:szCs w:val="32"/>
        </w:rPr>
        <w:t>社会公众满意度评价</w:t>
      </w:r>
    </w:p>
    <w:p w14:paraId="2A797682">
      <w:pPr>
        <w:spacing w:line="600" w:lineRule="exact"/>
        <w:ind w:firstLine="607"/>
        <w:rPr>
          <w:rFonts w:ascii="仿宋" w:hAnsi="仿宋" w:eastAsia="仿宋"/>
          <w:kern w:val="0"/>
        </w:rPr>
      </w:pPr>
      <w:r>
        <w:rPr>
          <w:rFonts w:ascii="仿宋" w:hAnsi="仿宋" w:eastAsia="仿宋" w:cs="宋体"/>
          <w:color w:val="010101"/>
          <w:kern w:val="0"/>
          <w:sz w:val="32"/>
          <w:szCs w:val="32"/>
        </w:rPr>
        <w:t>通过各项工作的开展，</w:t>
      </w:r>
      <w:r>
        <w:rPr>
          <w:rFonts w:hint="eastAsia" w:ascii="仿宋" w:hAnsi="仿宋" w:eastAsia="仿宋" w:cs="宋体"/>
          <w:color w:val="010101"/>
          <w:kern w:val="0"/>
          <w:sz w:val="32"/>
          <w:szCs w:val="32"/>
        </w:rPr>
        <w:t>全县</w:t>
      </w:r>
      <w:r>
        <w:rPr>
          <w:rFonts w:ascii="仿宋" w:hAnsi="仿宋" w:eastAsia="仿宋" w:cs="宋体"/>
          <w:color w:val="010101"/>
          <w:kern w:val="0"/>
          <w:sz w:val="32"/>
          <w:szCs w:val="32"/>
        </w:rPr>
        <w:t>法治环境逐步优化，社会公众的法</w:t>
      </w:r>
      <w:r>
        <w:rPr>
          <w:rFonts w:hint="eastAsia" w:ascii="仿宋" w:hAnsi="仿宋" w:eastAsia="仿宋" w:cs="宋体"/>
          <w:color w:val="010101"/>
          <w:kern w:val="0"/>
          <w:sz w:val="32"/>
          <w:szCs w:val="32"/>
        </w:rPr>
        <w:t>治</w:t>
      </w:r>
      <w:r>
        <w:rPr>
          <w:rFonts w:ascii="仿宋" w:hAnsi="仿宋" w:eastAsia="仿宋" w:cs="宋体"/>
          <w:color w:val="010101"/>
          <w:kern w:val="0"/>
          <w:sz w:val="32"/>
          <w:szCs w:val="32"/>
        </w:rPr>
        <w:t>观念得到加强，社会的安定团结得到保障，社会公众的满意度得到了提高。</w:t>
      </w:r>
    </w:p>
    <w:p w14:paraId="6B31D0CE">
      <w:pPr>
        <w:spacing w:line="600" w:lineRule="exact"/>
        <w:ind w:firstLine="609"/>
        <w:rPr>
          <w:rFonts w:ascii="仿宋" w:hAnsi="仿宋"/>
          <w:kern w:val="0"/>
        </w:rPr>
      </w:pPr>
      <w:r>
        <w:rPr>
          <w:rFonts w:hint="eastAsia" w:ascii="仿宋" w:hAnsi="仿宋" w:cs="宋体"/>
          <w:b/>
          <w:bCs/>
          <w:color w:val="010101"/>
          <w:kern w:val="0"/>
          <w:sz w:val="32"/>
          <w:szCs w:val="32"/>
          <w:lang w:eastAsia="zh-CN"/>
        </w:rPr>
        <w:t>七</w:t>
      </w:r>
      <w:r>
        <w:rPr>
          <w:rFonts w:ascii="仿宋" w:hAnsi="仿宋" w:cs="宋体"/>
          <w:b/>
          <w:bCs/>
          <w:color w:val="010101"/>
          <w:kern w:val="0"/>
          <w:sz w:val="32"/>
          <w:szCs w:val="32"/>
        </w:rPr>
        <w:t>、存在的主要问题</w:t>
      </w:r>
    </w:p>
    <w:p w14:paraId="13CB0497">
      <w:pPr>
        <w:spacing w:line="600" w:lineRule="exact"/>
        <w:ind w:firstLine="446"/>
        <w:rPr>
          <w:rFonts w:ascii="仿宋" w:hAnsi="仿宋" w:eastAsia="仿宋"/>
          <w:kern w:val="0"/>
        </w:rPr>
      </w:pPr>
      <w:r>
        <w:rPr>
          <w:rFonts w:hint="eastAsia" w:ascii="仿宋" w:hAnsi="仿宋" w:eastAsia="仿宋" w:cs="宋体"/>
          <w:color w:val="010101"/>
          <w:kern w:val="0"/>
          <w:sz w:val="32"/>
          <w:szCs w:val="32"/>
        </w:rPr>
        <w:t>1</w:t>
      </w:r>
      <w:r>
        <w:rPr>
          <w:rFonts w:ascii="仿宋" w:hAnsi="仿宋" w:eastAsia="仿宋" w:cs="宋体"/>
          <w:color w:val="010101"/>
          <w:kern w:val="0"/>
          <w:sz w:val="32"/>
          <w:szCs w:val="32"/>
        </w:rPr>
        <w:t>、经费保障不够。在经费保障上，202</w:t>
      </w:r>
      <w:r>
        <w:rPr>
          <w:rFonts w:hint="eastAsia" w:ascii="仿宋" w:hAnsi="仿宋" w:eastAsia="仿宋" w:cs="宋体"/>
          <w:color w:val="010101"/>
          <w:kern w:val="0"/>
          <w:sz w:val="32"/>
          <w:szCs w:val="32"/>
          <w:lang w:val="en-US" w:eastAsia="zh-CN"/>
        </w:rPr>
        <w:t>4</w:t>
      </w:r>
      <w:r>
        <w:rPr>
          <w:rFonts w:ascii="仿宋" w:hAnsi="仿宋" w:eastAsia="仿宋" w:cs="宋体"/>
          <w:color w:val="010101"/>
          <w:kern w:val="0"/>
          <w:sz w:val="32"/>
          <w:szCs w:val="32"/>
        </w:rPr>
        <w:t>年司法行政人均工作经费和大部分人员经费只有</w:t>
      </w:r>
      <w:r>
        <w:rPr>
          <w:rFonts w:hint="eastAsia" w:ascii="仿宋" w:hAnsi="仿宋" w:eastAsia="仿宋" w:cs="宋体"/>
          <w:color w:val="010101"/>
          <w:kern w:val="0"/>
          <w:sz w:val="32"/>
          <w:szCs w:val="32"/>
        </w:rPr>
        <w:t>2.4</w:t>
      </w:r>
      <w:r>
        <w:rPr>
          <w:rFonts w:ascii="仿宋" w:hAnsi="仿宋" w:eastAsia="仿宋" w:cs="宋体"/>
          <w:color w:val="010101"/>
          <w:kern w:val="0"/>
          <w:sz w:val="32"/>
          <w:szCs w:val="32"/>
        </w:rPr>
        <w:t>万元。随着司法行政职能的增多和细化，工作经费难以保障所有工作。</w:t>
      </w:r>
    </w:p>
    <w:p w14:paraId="0DE9DFB4">
      <w:pPr>
        <w:widowControl/>
        <w:spacing w:line="600" w:lineRule="exact"/>
        <w:ind w:firstLine="607"/>
        <w:jc w:val="left"/>
        <w:rPr>
          <w:rFonts w:ascii="仿宋" w:hAnsi="仿宋" w:eastAsia="仿宋"/>
          <w:kern w:val="0"/>
        </w:rPr>
      </w:pPr>
      <w:r>
        <w:rPr>
          <w:rFonts w:hint="eastAsia" w:ascii="仿宋" w:hAnsi="仿宋" w:eastAsia="仿宋" w:cs="宋体"/>
          <w:color w:val="010101"/>
          <w:kern w:val="0"/>
          <w:sz w:val="32"/>
          <w:szCs w:val="32"/>
        </w:rPr>
        <w:t>2</w:t>
      </w:r>
      <w:r>
        <w:rPr>
          <w:rFonts w:ascii="仿宋" w:hAnsi="仿宋" w:eastAsia="仿宋" w:cs="宋体"/>
          <w:color w:val="010101"/>
          <w:kern w:val="0"/>
          <w:sz w:val="32"/>
          <w:szCs w:val="32"/>
        </w:rPr>
        <w:t>、业务上还存在不足。基层工作人员少，专业人才缺乏；职能部门间缺乏合力，衔接不紧密，特殊人群管控工作有待创新发展；基层法律服务队伍人员素质参差不齐，社会责任意识不强；法律服务民众的作用有待进一步加强。</w:t>
      </w:r>
    </w:p>
    <w:p w14:paraId="4DE82F23">
      <w:pPr>
        <w:spacing w:line="600" w:lineRule="exact"/>
        <w:ind w:firstLine="607"/>
        <w:rPr>
          <w:rFonts w:ascii="仿宋" w:hAnsi="仿宋" w:eastAsia="仿宋"/>
          <w:kern w:val="0"/>
        </w:rPr>
      </w:pPr>
      <w:r>
        <w:rPr>
          <w:rFonts w:hint="eastAsia" w:ascii="仿宋" w:hAnsi="仿宋" w:eastAsia="仿宋" w:cs="宋体"/>
          <w:color w:val="010101"/>
          <w:kern w:val="0"/>
          <w:sz w:val="32"/>
          <w:szCs w:val="32"/>
        </w:rPr>
        <w:t>3</w:t>
      </w:r>
      <w:r>
        <w:rPr>
          <w:rFonts w:ascii="仿宋" w:hAnsi="仿宋" w:eastAsia="仿宋" w:cs="宋体"/>
          <w:color w:val="auto"/>
          <w:kern w:val="0"/>
          <w:sz w:val="32"/>
          <w:szCs w:val="32"/>
        </w:rPr>
        <w:t>、</w:t>
      </w:r>
      <w:r>
        <w:rPr>
          <w:rFonts w:hint="eastAsia" w:ascii="仿宋" w:hAnsi="仿宋" w:eastAsia="仿宋" w:cs="宋体"/>
          <w:color w:val="auto"/>
          <w:kern w:val="0"/>
          <w:sz w:val="32"/>
          <w:szCs w:val="32"/>
          <w:lang w:eastAsia="zh-CN"/>
        </w:rPr>
        <w:t>绩效考核标准模糊，定性指标过多，缺乏量化依据，如工作态度积极性。</w:t>
      </w:r>
    </w:p>
    <w:p w14:paraId="18DDC0B8">
      <w:pPr>
        <w:pStyle w:val="6"/>
        <w:widowControl/>
        <w:spacing w:line="600" w:lineRule="exact"/>
        <w:ind w:left="300" w:right="300" w:firstLine="609"/>
        <w:jc w:val="both"/>
        <w:rPr>
          <w:rFonts w:ascii="仿宋" w:hAnsi="仿宋"/>
        </w:rPr>
      </w:pPr>
      <w:r>
        <w:rPr>
          <w:rFonts w:hint="eastAsia" w:ascii="仿宋" w:hAnsi="仿宋" w:cs="宋体"/>
          <w:b/>
          <w:bCs/>
          <w:color w:val="010101"/>
          <w:sz w:val="32"/>
          <w:szCs w:val="32"/>
          <w:lang w:eastAsia="zh-CN"/>
        </w:rPr>
        <w:t>八、</w:t>
      </w:r>
      <w:r>
        <w:rPr>
          <w:rFonts w:hint="eastAsia" w:ascii="仿宋" w:hAnsi="仿宋" w:cs="宋体"/>
          <w:b/>
          <w:bCs/>
          <w:color w:val="010101"/>
          <w:sz w:val="32"/>
          <w:szCs w:val="32"/>
        </w:rPr>
        <w:t>改进措施和</w:t>
      </w:r>
      <w:r>
        <w:rPr>
          <w:rFonts w:ascii="仿宋" w:hAnsi="仿宋" w:cs="宋体"/>
          <w:b/>
          <w:bCs/>
          <w:color w:val="010101"/>
          <w:sz w:val="32"/>
          <w:szCs w:val="32"/>
        </w:rPr>
        <w:t>有关建议</w:t>
      </w:r>
    </w:p>
    <w:p w14:paraId="7413D4AD">
      <w:pPr>
        <w:pStyle w:val="6"/>
        <w:widowControl/>
        <w:numPr>
          <w:ilvl w:val="0"/>
          <w:numId w:val="0"/>
        </w:numPr>
        <w:tabs>
          <w:tab w:val="left" w:pos="0"/>
        </w:tabs>
        <w:spacing w:line="600" w:lineRule="exact"/>
        <w:ind w:right="300" w:rightChars="0" w:firstLine="640" w:firstLineChars="200"/>
        <w:jc w:val="both"/>
        <w:rPr>
          <w:rFonts w:ascii="仿宋" w:hAnsi="仿宋" w:eastAsia="仿宋" w:cs="宋体"/>
          <w:color w:val="010101"/>
          <w:sz w:val="32"/>
          <w:szCs w:val="32"/>
        </w:rPr>
      </w:pPr>
      <w:r>
        <w:rPr>
          <w:rFonts w:ascii="仿宋" w:hAnsi="仿宋" w:eastAsia="仿宋" w:cs="宋体"/>
          <w:color w:val="010101"/>
          <w:sz w:val="32"/>
          <w:szCs w:val="32"/>
        </w:rPr>
        <w:t>建议进一步加大对基层司法行政机关政法专项资金的财政转移支付力度，提高人民调解、安置帮教、社区矫正、法律援助办案补助标准和装备水平，从而进一步改善司法行政机关工作环境，提高司法行政干警的主动性和积极性，使广大人民调解员和司法行政干警能够安心基层工作，推动司法行政工作更好向前发展。</w:t>
      </w:r>
    </w:p>
    <w:p w14:paraId="5EAD85AA">
      <w:pPr>
        <w:pStyle w:val="6"/>
        <w:widowControl/>
        <w:numPr>
          <w:ilvl w:val="0"/>
          <w:numId w:val="0"/>
        </w:numPr>
        <w:tabs>
          <w:tab w:val="left" w:pos="0"/>
        </w:tabs>
        <w:spacing w:line="600" w:lineRule="exact"/>
        <w:ind w:right="300" w:rightChars="0" w:firstLine="640" w:firstLineChars="200"/>
        <w:jc w:val="both"/>
        <w:rPr>
          <w:rFonts w:ascii="仿宋" w:hAnsi="仿宋" w:eastAsia="仿宋" w:cs="宋体"/>
          <w:color w:val="010101"/>
          <w:sz w:val="32"/>
          <w:szCs w:val="32"/>
        </w:rPr>
      </w:pPr>
      <w:r>
        <w:rPr>
          <w:rFonts w:ascii="仿宋" w:hAnsi="仿宋" w:eastAsia="仿宋" w:cs="宋体"/>
          <w:color w:val="010101"/>
          <w:sz w:val="32"/>
          <w:szCs w:val="32"/>
        </w:rPr>
        <w:t>建议加大基层司法所维修、专项业务资金的投入。我县基层司法所绝大部分建成时间较长，已经年久失修，急需进行维修，改造，才能保证正常办公需求。</w:t>
      </w:r>
    </w:p>
    <w:p w14:paraId="39F0AC48">
      <w:pPr>
        <w:pStyle w:val="6"/>
        <w:widowControl/>
        <w:numPr>
          <w:ilvl w:val="0"/>
          <w:numId w:val="0"/>
        </w:numPr>
        <w:tabs>
          <w:tab w:val="left" w:pos="0"/>
        </w:tabs>
        <w:spacing w:line="600" w:lineRule="exact"/>
        <w:ind w:right="300" w:rightChars="0" w:firstLine="640" w:firstLineChars="200"/>
        <w:jc w:val="both"/>
        <w:rPr>
          <w:rFonts w:ascii="黑体" w:hAnsi="黑体" w:eastAsia="黑体" w:cs="仿宋_GB2312"/>
          <w:color w:val="000000"/>
          <w:sz w:val="32"/>
          <w:szCs w:val="32"/>
          <w:shd w:val="clear" w:color="auto" w:fill="FFFFFF"/>
        </w:rPr>
      </w:pPr>
      <w:r>
        <w:rPr>
          <w:rFonts w:ascii="仿宋" w:hAnsi="仿宋" w:eastAsia="仿宋" w:cs="宋体"/>
          <w:color w:val="010101"/>
          <w:sz w:val="32"/>
          <w:szCs w:val="32"/>
        </w:rPr>
        <w:t>建议安排司法行政系统信息化建设网络运营费、设备维护费等财政专项资金。就我局来说，全县25个乡镇和村级法律服务站点信息化系统建成后，每年的网络运营费和设备维修费支出很大，成为我局的巨大负</w:t>
      </w:r>
      <w:r>
        <w:rPr>
          <w:rFonts w:ascii="仿宋" w:hAnsi="仿宋" w:eastAsia="仿宋" w:cs="仿宋_GB2312"/>
          <w:color w:val="000000"/>
          <w:sz w:val="32"/>
          <w:szCs w:val="32"/>
          <w:shd w:val="clear" w:color="auto" w:fill="FFFFFF"/>
        </w:rPr>
        <w:t>担，严重影响其他工作的正常开展。因此建议安排专项财政资金，以减轻基层司法行政机关的压力。</w:t>
      </w:r>
    </w:p>
    <w:p w14:paraId="34CF41EF">
      <w:pPr>
        <w:ind w:firstLine="5440" w:firstLineChars="1700"/>
        <w:rPr>
          <w:rFonts w:ascii="仿宋" w:hAnsi="仿宋" w:eastAsia="仿宋" w:cs="仿宋_GB2312"/>
          <w:color w:val="000000"/>
          <w:kern w:val="0"/>
          <w:sz w:val="32"/>
          <w:szCs w:val="32"/>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D93C2F"/>
    <w:multiLevelType w:val="singleLevel"/>
    <w:tmpl w:val="EFD93C2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M2ZDNhZGYyZDEzMmQ4MmI2M2M3ZWZkNzE0NWI1NWEifQ=="/>
  </w:docVars>
  <w:rsids>
    <w:rsidRoot w:val="00CD02C9"/>
    <w:rsid w:val="000B1508"/>
    <w:rsid w:val="000C0CBB"/>
    <w:rsid w:val="000C7512"/>
    <w:rsid w:val="000E35C0"/>
    <w:rsid w:val="001556F1"/>
    <w:rsid w:val="00174A6F"/>
    <w:rsid w:val="001C1927"/>
    <w:rsid w:val="001E52F7"/>
    <w:rsid w:val="00200F1C"/>
    <w:rsid w:val="00254A5A"/>
    <w:rsid w:val="00297C89"/>
    <w:rsid w:val="00384F57"/>
    <w:rsid w:val="003A6CD6"/>
    <w:rsid w:val="003C342C"/>
    <w:rsid w:val="003D2FCF"/>
    <w:rsid w:val="003D71D8"/>
    <w:rsid w:val="003E116E"/>
    <w:rsid w:val="003E2530"/>
    <w:rsid w:val="00412D33"/>
    <w:rsid w:val="004251E9"/>
    <w:rsid w:val="00450B37"/>
    <w:rsid w:val="00493B56"/>
    <w:rsid w:val="004A6893"/>
    <w:rsid w:val="00521047"/>
    <w:rsid w:val="005331EA"/>
    <w:rsid w:val="005420FD"/>
    <w:rsid w:val="0055602C"/>
    <w:rsid w:val="00564193"/>
    <w:rsid w:val="00597A30"/>
    <w:rsid w:val="005B35E0"/>
    <w:rsid w:val="005E3C78"/>
    <w:rsid w:val="00610A29"/>
    <w:rsid w:val="00612682"/>
    <w:rsid w:val="00637D3A"/>
    <w:rsid w:val="006C3BF5"/>
    <w:rsid w:val="006F17BE"/>
    <w:rsid w:val="00762F52"/>
    <w:rsid w:val="0077246D"/>
    <w:rsid w:val="007A688B"/>
    <w:rsid w:val="00814DFB"/>
    <w:rsid w:val="0082050A"/>
    <w:rsid w:val="008A52CB"/>
    <w:rsid w:val="008C0AC5"/>
    <w:rsid w:val="00921A24"/>
    <w:rsid w:val="009B703E"/>
    <w:rsid w:val="009F3E09"/>
    <w:rsid w:val="00A22E15"/>
    <w:rsid w:val="00A96D93"/>
    <w:rsid w:val="00AC49E0"/>
    <w:rsid w:val="00AC6D8A"/>
    <w:rsid w:val="00AE20F8"/>
    <w:rsid w:val="00B0209D"/>
    <w:rsid w:val="00B30211"/>
    <w:rsid w:val="00B579FD"/>
    <w:rsid w:val="00B942B4"/>
    <w:rsid w:val="00BA66D8"/>
    <w:rsid w:val="00BA74BC"/>
    <w:rsid w:val="00BD66E0"/>
    <w:rsid w:val="00BF7A98"/>
    <w:rsid w:val="00C50D9F"/>
    <w:rsid w:val="00CD02C9"/>
    <w:rsid w:val="00CE765F"/>
    <w:rsid w:val="00D82B10"/>
    <w:rsid w:val="00D92606"/>
    <w:rsid w:val="00DA1A70"/>
    <w:rsid w:val="00DB6BBD"/>
    <w:rsid w:val="00DC107D"/>
    <w:rsid w:val="00DD01DE"/>
    <w:rsid w:val="00E368B8"/>
    <w:rsid w:val="00E74707"/>
    <w:rsid w:val="00E7749E"/>
    <w:rsid w:val="00EA7A3D"/>
    <w:rsid w:val="00EE32CF"/>
    <w:rsid w:val="00EF0406"/>
    <w:rsid w:val="00F271F6"/>
    <w:rsid w:val="00F31286"/>
    <w:rsid w:val="00F3217A"/>
    <w:rsid w:val="00F64CBA"/>
    <w:rsid w:val="00F64DBC"/>
    <w:rsid w:val="00FA235A"/>
    <w:rsid w:val="00FC526D"/>
    <w:rsid w:val="11F4261D"/>
    <w:rsid w:val="17CD0AB9"/>
    <w:rsid w:val="17D327E3"/>
    <w:rsid w:val="23264359"/>
    <w:rsid w:val="259970C8"/>
    <w:rsid w:val="2A132767"/>
    <w:rsid w:val="2D014ABA"/>
    <w:rsid w:val="2E9B47CD"/>
    <w:rsid w:val="2EE928CF"/>
    <w:rsid w:val="30BA3F3C"/>
    <w:rsid w:val="3531526D"/>
    <w:rsid w:val="398E121E"/>
    <w:rsid w:val="3D976D74"/>
    <w:rsid w:val="3E6F481E"/>
    <w:rsid w:val="3FC725A8"/>
    <w:rsid w:val="4286764B"/>
    <w:rsid w:val="4354764C"/>
    <w:rsid w:val="46E93E5D"/>
    <w:rsid w:val="48C367C4"/>
    <w:rsid w:val="4E0B4F2E"/>
    <w:rsid w:val="53AA6837"/>
    <w:rsid w:val="54903237"/>
    <w:rsid w:val="59820A77"/>
    <w:rsid w:val="5B901A74"/>
    <w:rsid w:val="66FB66BA"/>
    <w:rsid w:val="6D0E12D1"/>
    <w:rsid w:val="6E106262"/>
    <w:rsid w:val="722C7C94"/>
    <w:rsid w:val="72867CCA"/>
    <w:rsid w:val="7D6257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Balloon Text"/>
    <w:basedOn w:val="1"/>
    <w:link w:val="9"/>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jc w:val="left"/>
    </w:pPr>
    <w:rPr>
      <w:rFonts w:ascii="Calibri" w:hAnsi="Calibri"/>
      <w:kern w:val="0"/>
      <w:sz w:val="24"/>
    </w:rPr>
  </w:style>
  <w:style w:type="character" w:customStyle="1" w:styleId="9">
    <w:name w:val="批注框文本 Char"/>
    <w:basedOn w:val="8"/>
    <w:link w:val="3"/>
    <w:semiHidden/>
    <w:qFormat/>
    <w:uiPriority w:val="99"/>
    <w:rPr>
      <w:rFonts w:ascii="Times New Roman" w:hAnsi="Times New Roman" w:eastAsia="宋体" w:cs="Times New Roman"/>
      <w:kern w:val="2"/>
      <w:sz w:val="18"/>
      <w:szCs w:val="18"/>
    </w:rPr>
  </w:style>
  <w:style w:type="character" w:customStyle="1" w:styleId="10">
    <w:name w:val="日期 Char"/>
    <w:basedOn w:val="8"/>
    <w:link w:val="2"/>
    <w:semiHidden/>
    <w:qFormat/>
    <w:uiPriority w:val="99"/>
    <w:rPr>
      <w:rFonts w:ascii="Times New Roman" w:hAnsi="Times New Roman" w:eastAsia="宋体" w:cs="Times New Roman"/>
      <w:kern w:val="2"/>
      <w:sz w:val="21"/>
      <w:szCs w:val="24"/>
    </w:rPr>
  </w:style>
  <w:style w:type="character" w:customStyle="1" w:styleId="11">
    <w:name w:val="页眉 Char"/>
    <w:basedOn w:val="8"/>
    <w:link w:val="5"/>
    <w:semiHidden/>
    <w:qFormat/>
    <w:uiPriority w:val="99"/>
    <w:rPr>
      <w:rFonts w:ascii="Times New Roman" w:hAnsi="Times New Roman" w:eastAsia="宋体" w:cs="Times New Roman"/>
      <w:kern w:val="2"/>
      <w:sz w:val="18"/>
      <w:szCs w:val="18"/>
    </w:rPr>
  </w:style>
  <w:style w:type="character" w:customStyle="1" w:styleId="12">
    <w:name w:val="页脚 Char"/>
    <w:basedOn w:val="8"/>
    <w:link w:val="4"/>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XPCX</Company>
  <Pages>12</Pages>
  <Words>5455</Words>
  <Characters>5738</Characters>
  <Lines>44</Lines>
  <Paragraphs>12</Paragraphs>
  <TotalTime>18</TotalTime>
  <ScaleCrop>false</ScaleCrop>
  <LinksUpToDate>false</LinksUpToDate>
  <CharactersWithSpaces>5739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2021-06-23T04:16:00Z</dcterms:created>
  <dc:creator>溆浦县司法局</dc:creator>
  <cp:lastModifiedBy>Administrator</cp:lastModifiedBy>
  <cp:lastPrinted>2025-05-22T01:19:00Z</cp:lastPrinted>
  <dcterms:modified xsi:type="dcterms:W3CDTF">2025-06-17T08:51:31Z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E9397D2BC21148C086BAC464AEC97408</vt:lpwstr>
  </property>
  <property fmtid="{D5CDD505-2E9C-101B-9397-08002B2CF9AE}" pid="4" name="KSOTemplateDocerSaveRecord">
    <vt:lpwstr>eyJoZGlkIjoiMDI1ZjkyZTE2NmNjM2JjZWVmOWViMWI1M2Q4NjU3YzQifQ==</vt:lpwstr>
  </property>
</Properties>
</file>