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6298C">
      <w:pPr>
        <w:pStyle w:val="13"/>
        <w:jc w:val="both"/>
        <w:rPr>
          <w:rFonts w:hAnsi="黑体"/>
          <w:sz w:val="36"/>
          <w:szCs w:val="36"/>
        </w:rPr>
      </w:pPr>
      <w:r>
        <w:rPr>
          <w:rFonts w:hint="eastAsia" w:hAnsi="黑体"/>
          <w:sz w:val="36"/>
          <w:szCs w:val="36"/>
        </w:rPr>
        <w:t>附件1</w:t>
      </w:r>
    </w:p>
    <w:p w14:paraId="337F4407">
      <w:pPr>
        <w:pStyle w:val="13"/>
        <w:jc w:val="center"/>
        <w:rPr>
          <w:rFonts w:ascii="Times New Roman" w:hAnsi="Times New Roman" w:cs="Times New Roman"/>
          <w:sz w:val="56"/>
          <w:szCs w:val="56"/>
        </w:rPr>
      </w:pPr>
    </w:p>
    <w:p w14:paraId="2DD1A3CE">
      <w:pPr>
        <w:pStyle w:val="13"/>
        <w:jc w:val="center"/>
        <w:rPr>
          <w:rFonts w:ascii="Times New Roman" w:hAnsi="Times New Roman" w:cs="Times New Roman"/>
          <w:sz w:val="84"/>
          <w:szCs w:val="84"/>
        </w:rPr>
      </w:pPr>
    </w:p>
    <w:p w14:paraId="6E5240FD">
      <w:pPr>
        <w:pStyle w:val="13"/>
        <w:jc w:val="center"/>
        <w:rPr>
          <w:rFonts w:ascii="Times New Roman" w:hAnsi="Times New Roman" w:cs="Times New Roman"/>
          <w:sz w:val="84"/>
          <w:szCs w:val="84"/>
        </w:rPr>
      </w:pPr>
    </w:p>
    <w:p w14:paraId="06EA4228">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84FA293">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溆浦县司法局</w:t>
      </w:r>
      <w:r>
        <w:rPr>
          <w:rFonts w:ascii="Times New Roman" w:hAnsi="Times New Roman" w:eastAsia="方正小标宋简体" w:cs="Times New Roman"/>
          <w:sz w:val="72"/>
          <w:szCs w:val="72"/>
        </w:rPr>
        <w:t>部门决算</w:t>
      </w:r>
    </w:p>
    <w:p w14:paraId="131AF04E">
      <w:pPr>
        <w:pStyle w:val="13"/>
        <w:jc w:val="center"/>
        <w:rPr>
          <w:rFonts w:ascii="Times New Roman" w:hAnsi="Times New Roman" w:eastAsia="方正小标宋_GBK" w:cs="Times New Roman"/>
          <w:sz w:val="56"/>
          <w:szCs w:val="56"/>
        </w:rPr>
      </w:pPr>
    </w:p>
    <w:p w14:paraId="1B8606C2">
      <w:pPr>
        <w:pStyle w:val="13"/>
        <w:jc w:val="center"/>
        <w:rPr>
          <w:rFonts w:ascii="Times New Roman" w:hAnsi="Times New Roman" w:cs="Times New Roman"/>
          <w:sz w:val="56"/>
          <w:szCs w:val="56"/>
        </w:rPr>
      </w:pPr>
    </w:p>
    <w:p w14:paraId="76987E9E">
      <w:pPr>
        <w:pStyle w:val="13"/>
        <w:rPr>
          <w:rFonts w:ascii="Times New Roman" w:hAnsi="Times New Roman" w:cs="Times New Roman"/>
          <w:sz w:val="56"/>
          <w:szCs w:val="56"/>
        </w:rPr>
      </w:pPr>
    </w:p>
    <w:p w14:paraId="5630E806">
      <w:pPr>
        <w:pStyle w:val="13"/>
        <w:jc w:val="center"/>
        <w:rPr>
          <w:rFonts w:ascii="Times New Roman" w:hAnsi="Times New Roman" w:cs="Times New Roman"/>
          <w:sz w:val="32"/>
          <w:szCs w:val="32"/>
        </w:rPr>
      </w:pPr>
    </w:p>
    <w:p w14:paraId="73015678">
      <w:pPr>
        <w:pStyle w:val="13"/>
        <w:jc w:val="center"/>
        <w:rPr>
          <w:rFonts w:ascii="Times New Roman" w:hAnsi="Times New Roman" w:cs="Times New Roman"/>
          <w:sz w:val="32"/>
          <w:szCs w:val="32"/>
        </w:rPr>
      </w:pPr>
    </w:p>
    <w:p w14:paraId="279A782F">
      <w:pPr>
        <w:pStyle w:val="13"/>
        <w:jc w:val="center"/>
        <w:rPr>
          <w:rFonts w:ascii="Times New Roman" w:hAnsi="Times New Roman" w:cs="Times New Roman"/>
          <w:sz w:val="32"/>
          <w:szCs w:val="32"/>
        </w:rPr>
      </w:pPr>
    </w:p>
    <w:p w14:paraId="618D3DF0">
      <w:pPr>
        <w:pStyle w:val="13"/>
        <w:jc w:val="center"/>
        <w:rPr>
          <w:rFonts w:ascii="Times New Roman" w:hAnsi="Times New Roman" w:cs="Times New Roman"/>
          <w:sz w:val="32"/>
          <w:szCs w:val="32"/>
        </w:rPr>
      </w:pPr>
    </w:p>
    <w:p w14:paraId="03677E2E">
      <w:pPr>
        <w:pStyle w:val="13"/>
        <w:jc w:val="center"/>
        <w:rPr>
          <w:rFonts w:ascii="Times New Roman" w:hAnsi="Times New Roman" w:cs="Times New Roman"/>
          <w:sz w:val="32"/>
          <w:szCs w:val="32"/>
        </w:rPr>
      </w:pPr>
    </w:p>
    <w:p w14:paraId="0791CABE">
      <w:pPr>
        <w:pStyle w:val="13"/>
        <w:jc w:val="center"/>
        <w:rPr>
          <w:rFonts w:ascii="Times New Roman" w:hAnsi="Times New Roman" w:cs="Times New Roman"/>
          <w:sz w:val="32"/>
          <w:szCs w:val="32"/>
        </w:rPr>
      </w:pPr>
    </w:p>
    <w:p w14:paraId="6416624D">
      <w:pPr>
        <w:pStyle w:val="13"/>
        <w:spacing w:line="540" w:lineRule="exact"/>
        <w:jc w:val="center"/>
        <w:rPr>
          <w:rFonts w:ascii="Times New Roman" w:hAnsi="Times New Roman" w:cs="Times New Roman"/>
          <w:sz w:val="56"/>
          <w:szCs w:val="56"/>
        </w:rPr>
      </w:pPr>
    </w:p>
    <w:p w14:paraId="791729B1">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5C048036">
      <w:pPr>
        <w:pStyle w:val="13"/>
        <w:spacing w:line="600" w:lineRule="exact"/>
        <w:jc w:val="both"/>
        <w:rPr>
          <w:rFonts w:ascii="Times New Roman" w:hAnsi="Times New Roman" w:cs="Times New Roman"/>
          <w:b/>
          <w:sz w:val="36"/>
          <w:szCs w:val="28"/>
        </w:rPr>
      </w:pPr>
    </w:p>
    <w:p w14:paraId="0C0D6446">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D5DC2C6">
      <w:pPr>
        <w:pStyle w:val="13"/>
        <w:spacing w:line="600" w:lineRule="exact"/>
        <w:jc w:val="center"/>
        <w:rPr>
          <w:rFonts w:ascii="Times New Roman" w:hAnsi="Times New Roman" w:cs="Times New Roman"/>
          <w:b/>
          <w:sz w:val="36"/>
          <w:szCs w:val="28"/>
        </w:rPr>
      </w:pPr>
    </w:p>
    <w:p w14:paraId="327886A8">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溆浦县司法局</w:t>
      </w:r>
      <w:r>
        <w:rPr>
          <w:rFonts w:ascii="Times New Roman" w:hAnsi="Times New Roman" w:cs="Times New Roman"/>
          <w:bCs/>
          <w:sz w:val="32"/>
          <w:szCs w:val="32"/>
        </w:rPr>
        <w:t>概况</w:t>
      </w:r>
    </w:p>
    <w:p w14:paraId="3262CA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328A8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945725A">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6BD41F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DA4441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F2C145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BF958A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6B471A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E84A05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424BEC2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BF039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6F15DC7">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634FF27">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6C586A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575306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0CA4E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6647A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55FB4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0A2994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1859FF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247F18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C8D4D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1F0AD4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95528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F3DD8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8D5971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6D0BF9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A4B9F1C">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9019562">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37E82F7">
      <w:pPr>
        <w:pStyle w:val="13"/>
        <w:spacing w:line="600" w:lineRule="exact"/>
        <w:rPr>
          <w:rFonts w:ascii="Times New Roman" w:hAnsi="Times New Roman" w:cs="Times New Roman"/>
          <w:bCs/>
          <w:sz w:val="28"/>
          <w:szCs w:val="28"/>
        </w:rPr>
      </w:pPr>
    </w:p>
    <w:p w14:paraId="76FFC6A9">
      <w:pPr>
        <w:jc w:val="center"/>
        <w:rPr>
          <w:rFonts w:ascii="Times New Roman" w:hAnsi="Times New Roman" w:cs="Times New Roman"/>
          <w:sz w:val="72"/>
          <w:szCs w:val="72"/>
        </w:rPr>
      </w:pPr>
    </w:p>
    <w:p w14:paraId="30C15D9F">
      <w:pPr>
        <w:jc w:val="center"/>
        <w:rPr>
          <w:rFonts w:ascii="Times New Roman" w:hAnsi="Times New Roman" w:cs="Times New Roman"/>
          <w:sz w:val="72"/>
          <w:szCs w:val="72"/>
        </w:rPr>
      </w:pPr>
    </w:p>
    <w:p w14:paraId="50419A79">
      <w:pPr>
        <w:jc w:val="center"/>
        <w:rPr>
          <w:rFonts w:ascii="Times New Roman" w:hAnsi="Times New Roman" w:cs="Times New Roman"/>
          <w:sz w:val="72"/>
          <w:szCs w:val="72"/>
        </w:rPr>
      </w:pPr>
    </w:p>
    <w:p w14:paraId="00DEA117">
      <w:pPr>
        <w:pStyle w:val="6"/>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50E6D70">
      <w:pPr>
        <w:rPr>
          <w:rFonts w:ascii="Times New Roman" w:hAnsi="Times New Roman" w:eastAsia="方正小标宋_GBK" w:cs="Times New Roman"/>
          <w:sz w:val="72"/>
          <w:szCs w:val="72"/>
        </w:rPr>
      </w:pPr>
    </w:p>
    <w:p w14:paraId="3D88E6A0">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95A90C5">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溆浦县司法局</w:t>
      </w:r>
      <w:r>
        <w:rPr>
          <w:rFonts w:ascii="Times New Roman" w:hAnsi="Times New Roman" w:eastAsia="方正小标宋_GBK" w:cs="Times New Roman"/>
          <w:sz w:val="52"/>
          <w:szCs w:val="52"/>
        </w:rPr>
        <w:t>概况</w:t>
      </w:r>
    </w:p>
    <w:p w14:paraId="3EE1FDD9">
      <w:pPr>
        <w:pStyle w:val="8"/>
        <w:ind w:left="0" w:leftChars="0" w:firstLine="0" w:firstLineChars="0"/>
        <w:rPr>
          <w:rFonts w:ascii="Times New Roman" w:hAnsi="Times New Roman" w:cs="Times New Roman"/>
        </w:rPr>
      </w:pPr>
    </w:p>
    <w:p w14:paraId="6C1B2C5D">
      <w:pPr>
        <w:pStyle w:val="14"/>
        <w:spacing w:line="600" w:lineRule="exact"/>
        <w:ind w:firstLine="640" w:firstLineChars="20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251FFA9">
      <w:pPr>
        <w:spacing w:line="600" w:lineRule="exact"/>
        <w:ind w:firstLine="607"/>
        <w:rPr>
          <w:rFonts w:ascii="仿宋" w:hAnsi="仿宋" w:eastAsia="仿宋" w:cs="仿宋"/>
          <w:kern w:val="0"/>
        </w:rPr>
      </w:pPr>
      <w:r>
        <w:rPr>
          <w:rFonts w:ascii="Times New Roman" w:hAnsi="Times New Roman" w:eastAsia="仿宋_GB2312" w:cs="Times New Roman"/>
          <w:sz w:val="32"/>
          <w:szCs w:val="32"/>
        </w:rPr>
        <w:t>（一）</w:t>
      </w:r>
      <w:r>
        <w:rPr>
          <w:rFonts w:hint="eastAsia" w:ascii="仿宋" w:hAnsi="仿宋" w:eastAsia="仿宋" w:cs="仿宋"/>
          <w:kern w:val="0"/>
          <w:sz w:val="32"/>
          <w:szCs w:val="32"/>
        </w:rPr>
        <w:t>承担全面依法治县重大问题的调查研究，协调有关方面提出全面依法治县中长期规划建议，负责有关重大决策部署督察工作。</w:t>
      </w:r>
    </w:p>
    <w:p w14:paraId="77E7048A">
      <w:pPr>
        <w:spacing w:line="600" w:lineRule="exact"/>
        <w:ind w:firstLine="607"/>
        <w:rPr>
          <w:rFonts w:ascii="仿宋" w:hAnsi="仿宋" w:eastAsia="仿宋" w:cs="仿宋"/>
          <w:kern w:val="0"/>
        </w:rPr>
      </w:pPr>
      <w:r>
        <w:rPr>
          <w:rFonts w:hint="eastAsia" w:ascii="仿宋" w:hAnsi="仿宋" w:eastAsia="仿宋" w:cs="仿宋"/>
          <w:kern w:val="0"/>
          <w:sz w:val="32"/>
          <w:szCs w:val="32"/>
        </w:rPr>
        <w:t>（二）贯彻执行国家、省、市关于司法行政工作的方针政策和法律法规，编制全县司法行政工作发展规划和年度计划并监督实施。</w:t>
      </w:r>
    </w:p>
    <w:p w14:paraId="5467CD5B">
      <w:pPr>
        <w:spacing w:line="600" w:lineRule="exact"/>
        <w:ind w:firstLine="607"/>
        <w:rPr>
          <w:rFonts w:ascii="仿宋" w:hAnsi="仿宋" w:eastAsia="仿宋" w:cs="仿宋"/>
          <w:kern w:val="0"/>
        </w:rPr>
      </w:pPr>
      <w:r>
        <w:rPr>
          <w:rFonts w:hint="eastAsia" w:ascii="仿宋" w:hAnsi="仿宋" w:eastAsia="仿宋" w:cs="仿宋"/>
          <w:kern w:val="0"/>
          <w:sz w:val="32"/>
          <w:szCs w:val="32"/>
        </w:rPr>
        <w:t>（三）负责指导全县规范性文件管理有关工作。</w:t>
      </w:r>
    </w:p>
    <w:p w14:paraId="201A58C8">
      <w:pPr>
        <w:spacing w:line="600" w:lineRule="exact"/>
        <w:ind w:firstLine="607"/>
        <w:rPr>
          <w:rFonts w:ascii="仿宋" w:hAnsi="仿宋" w:eastAsia="仿宋" w:cs="仿宋"/>
          <w:kern w:val="0"/>
        </w:rPr>
      </w:pPr>
      <w:r>
        <w:rPr>
          <w:rFonts w:hint="eastAsia" w:ascii="仿宋" w:hAnsi="仿宋" w:eastAsia="仿宋" w:cs="仿宋"/>
          <w:kern w:val="0"/>
          <w:sz w:val="32"/>
          <w:szCs w:val="32"/>
        </w:rPr>
        <w:t>（四）承担统筹推进法治政府建设的责任。</w:t>
      </w:r>
    </w:p>
    <w:p w14:paraId="701FE22D">
      <w:pPr>
        <w:spacing w:line="600" w:lineRule="exact"/>
        <w:ind w:firstLine="607"/>
        <w:rPr>
          <w:rFonts w:ascii="仿宋" w:hAnsi="仿宋" w:eastAsia="仿宋" w:cs="仿宋"/>
          <w:kern w:val="0"/>
        </w:rPr>
      </w:pPr>
      <w:r>
        <w:rPr>
          <w:rFonts w:hint="eastAsia" w:ascii="仿宋" w:hAnsi="仿宋" w:eastAsia="仿宋" w:cs="仿宋"/>
          <w:kern w:val="0"/>
          <w:sz w:val="32"/>
          <w:szCs w:val="32"/>
        </w:rPr>
        <w:t>（五）承办向县人民政府申请的行政复议案件，承办以县政府为被申请人向省、市政府申请行政复议案件的有关行政复议事项，承办或指导有关单位办理县人民政府受理的行政赔偿案件，承办或指导有关单位办理县人民政府应诉事项。指导、监督全县行政复议和行政应诉工作。</w:t>
      </w:r>
    </w:p>
    <w:p w14:paraId="01340CBA">
      <w:pPr>
        <w:spacing w:line="600" w:lineRule="exact"/>
        <w:ind w:firstLine="607"/>
        <w:rPr>
          <w:rFonts w:ascii="仿宋" w:hAnsi="仿宋" w:eastAsia="仿宋" w:cs="仿宋"/>
          <w:kern w:val="0"/>
        </w:rPr>
      </w:pPr>
      <w:r>
        <w:rPr>
          <w:rFonts w:hint="eastAsia" w:ascii="仿宋" w:hAnsi="仿宋" w:eastAsia="仿宋" w:cs="仿宋"/>
          <w:kern w:val="0"/>
          <w:sz w:val="32"/>
          <w:szCs w:val="32"/>
        </w:rPr>
        <w:t>（六）承担统筹规划全县法治社会建设的责任。</w:t>
      </w:r>
    </w:p>
    <w:p w14:paraId="2252F819">
      <w:pPr>
        <w:spacing w:line="600" w:lineRule="exact"/>
        <w:ind w:firstLine="607"/>
        <w:rPr>
          <w:rFonts w:ascii="仿宋" w:hAnsi="仿宋" w:eastAsia="仿宋" w:cs="仿宋"/>
          <w:kern w:val="0"/>
        </w:rPr>
      </w:pPr>
      <w:r>
        <w:rPr>
          <w:rFonts w:hint="eastAsia" w:ascii="仿宋" w:hAnsi="仿宋" w:eastAsia="仿宋" w:cs="仿宋"/>
          <w:kern w:val="0"/>
          <w:sz w:val="32"/>
          <w:szCs w:val="32"/>
        </w:rPr>
        <w:t>（七）指导、管理社区矫正工作。指导、管理、负责刑满释放人员安置帮教工作。</w:t>
      </w:r>
    </w:p>
    <w:p w14:paraId="4F703C79">
      <w:pPr>
        <w:spacing w:line="600" w:lineRule="exact"/>
        <w:ind w:firstLine="607"/>
        <w:rPr>
          <w:rFonts w:ascii="仿宋" w:hAnsi="仿宋" w:eastAsia="仿宋" w:cs="仿宋"/>
          <w:kern w:val="0"/>
        </w:rPr>
      </w:pPr>
      <w:r>
        <w:rPr>
          <w:rFonts w:hint="eastAsia" w:ascii="仿宋" w:hAnsi="仿宋" w:eastAsia="仿宋" w:cs="仿宋"/>
          <w:kern w:val="0"/>
          <w:sz w:val="32"/>
          <w:szCs w:val="32"/>
        </w:rPr>
        <w:t>（八）指导管理本系统强制隔离戒毒执行和戒毒康复工作。</w:t>
      </w:r>
    </w:p>
    <w:p w14:paraId="7415A054">
      <w:pPr>
        <w:spacing w:line="600" w:lineRule="exact"/>
        <w:ind w:firstLine="607"/>
        <w:rPr>
          <w:rFonts w:ascii="仿宋" w:hAnsi="仿宋" w:eastAsia="仿宋" w:cs="仿宋"/>
          <w:kern w:val="0"/>
        </w:rPr>
      </w:pPr>
      <w:r>
        <w:rPr>
          <w:rFonts w:hint="eastAsia" w:ascii="仿宋" w:hAnsi="仿宋" w:eastAsia="仿宋" w:cs="仿宋"/>
          <w:kern w:val="0"/>
          <w:sz w:val="32"/>
          <w:szCs w:val="32"/>
        </w:rPr>
        <w:t>（九）负责县人民政府法律顾问工作。</w:t>
      </w:r>
    </w:p>
    <w:p w14:paraId="4BF30945">
      <w:pPr>
        <w:spacing w:line="600" w:lineRule="exact"/>
        <w:ind w:firstLine="607"/>
        <w:rPr>
          <w:rFonts w:ascii="仿宋" w:hAnsi="仿宋" w:eastAsia="仿宋" w:cs="仿宋"/>
          <w:kern w:val="0"/>
        </w:rPr>
      </w:pPr>
      <w:r>
        <w:rPr>
          <w:rFonts w:hint="eastAsia" w:ascii="仿宋" w:hAnsi="仿宋" w:eastAsia="仿宋" w:cs="仿宋"/>
          <w:kern w:val="0"/>
          <w:sz w:val="32"/>
          <w:szCs w:val="32"/>
        </w:rPr>
        <w:t>（十）负责全县法治对外合作工作。</w:t>
      </w:r>
    </w:p>
    <w:p w14:paraId="1EF0AAEB">
      <w:pPr>
        <w:spacing w:line="600" w:lineRule="exact"/>
        <w:ind w:firstLine="607"/>
        <w:rPr>
          <w:rFonts w:ascii="仿宋" w:hAnsi="仿宋" w:eastAsia="仿宋" w:cs="仿宋"/>
          <w:kern w:val="0"/>
        </w:rPr>
      </w:pPr>
      <w:r>
        <w:rPr>
          <w:rFonts w:hint="eastAsia" w:ascii="仿宋" w:hAnsi="仿宋" w:eastAsia="仿宋" w:cs="仿宋"/>
          <w:kern w:val="0"/>
          <w:sz w:val="32"/>
          <w:szCs w:val="32"/>
        </w:rPr>
        <w:t>（十一）负责本系统服装和警车管理工作，指导、监督本系统财务、装备、设施、场所等保障工作。</w:t>
      </w:r>
    </w:p>
    <w:p w14:paraId="08864038">
      <w:pPr>
        <w:spacing w:line="600" w:lineRule="exact"/>
        <w:ind w:firstLine="607"/>
        <w:rPr>
          <w:rFonts w:ascii="仿宋" w:hAnsi="仿宋" w:eastAsia="仿宋" w:cs="仿宋"/>
          <w:kern w:val="0"/>
        </w:rPr>
      </w:pPr>
      <w:r>
        <w:rPr>
          <w:rFonts w:hint="eastAsia" w:ascii="仿宋" w:hAnsi="仿宋" w:eastAsia="仿宋" w:cs="仿宋"/>
          <w:kern w:val="0"/>
          <w:sz w:val="32"/>
          <w:szCs w:val="32"/>
        </w:rPr>
        <w:t>（十二）规划、协调、指导法治人才队伍建设相关工作。</w:t>
      </w:r>
    </w:p>
    <w:p w14:paraId="2CB6D02B">
      <w:pPr>
        <w:spacing w:line="600" w:lineRule="exact"/>
        <w:ind w:firstLine="800" w:firstLineChars="250"/>
        <w:jc w:val="left"/>
        <w:rPr>
          <w:rFonts w:ascii="Times New Roman" w:hAnsi="Times New Roman" w:eastAsia="仿宋_GB2312" w:cs="Times New Roman"/>
          <w:sz w:val="32"/>
          <w:szCs w:val="32"/>
        </w:rPr>
      </w:pPr>
      <w:r>
        <w:rPr>
          <w:rFonts w:hint="eastAsia" w:ascii="仿宋" w:hAnsi="仿宋" w:eastAsia="仿宋" w:cs="仿宋"/>
          <w:kern w:val="0"/>
          <w:sz w:val="32"/>
          <w:szCs w:val="32"/>
        </w:rPr>
        <w:t>（十三）完成县委、县政府交办的其他任务。</w:t>
      </w:r>
    </w:p>
    <w:p w14:paraId="240F77A6">
      <w:pPr>
        <w:widowControl/>
        <w:spacing w:line="600" w:lineRule="exact"/>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　　</w:t>
      </w:r>
      <w:r>
        <w:rPr>
          <w:rFonts w:ascii="Times New Roman" w:hAnsi="Times New Roman" w:eastAsia="黑体" w:cs="Times New Roman"/>
          <w:bCs/>
          <w:kern w:val="0"/>
          <w:sz w:val="32"/>
          <w:szCs w:val="32"/>
        </w:rPr>
        <w:t>二、机构设置及决算单位构成</w:t>
      </w:r>
    </w:p>
    <w:p w14:paraId="4F2F81F3">
      <w:pPr>
        <w:spacing w:line="600" w:lineRule="exact"/>
        <w:ind w:firstLine="607"/>
        <w:rPr>
          <w:rFonts w:ascii="仿宋" w:hAnsi="仿宋" w:eastAsia="仿宋" w:cs="仿宋"/>
          <w:kern w:val="0"/>
          <w:sz w:val="32"/>
          <w:szCs w:val="32"/>
        </w:rPr>
      </w:pPr>
      <w:r>
        <w:rPr>
          <w:rFonts w:ascii="Times New Roman" w:hAnsi="Times New Roman" w:eastAsia="仿宋_GB2312" w:cs="Times New Roman"/>
          <w:bCs/>
          <w:kern w:val="0"/>
          <w:sz w:val="32"/>
          <w:szCs w:val="32"/>
        </w:rPr>
        <w:t>（一）内设机构设置。</w:t>
      </w:r>
      <w:r>
        <w:rPr>
          <w:rFonts w:hint="eastAsia" w:ascii="仿宋" w:hAnsi="仿宋" w:eastAsia="仿宋" w:cs="仿宋"/>
          <w:color w:val="010101"/>
          <w:kern w:val="0"/>
          <w:sz w:val="32"/>
          <w:szCs w:val="32"/>
        </w:rPr>
        <w:t>溆浦县司法局设立12个内设机构：</w:t>
      </w:r>
      <w:r>
        <w:rPr>
          <w:rFonts w:hint="eastAsia" w:ascii="仿宋" w:hAnsi="仿宋" w:eastAsia="仿宋" w:cs="仿宋"/>
          <w:kern w:val="0"/>
          <w:sz w:val="32"/>
          <w:szCs w:val="32"/>
        </w:rPr>
        <w:t>办公室、法治调研督察与政策法规股(县委全面依法治县委员会办公室秘书组)；行政执法协调监督股（规范性文件管理股）；行政复议与应诉股；社区矫正工作局（社区矫正执法大队）；人民参与和促进法治股（人民陪审员和监督员选任管理办公室）;公共法律服务管理股（县法律援助中心）；普法与依法治理股；律师工作股；装备财务保障股；戒毒工作管理股；政工室（党建办公室）。</w:t>
      </w:r>
    </w:p>
    <w:p w14:paraId="35F2F957">
      <w:pPr>
        <w:widowControl/>
        <w:spacing w:line="600" w:lineRule="exact"/>
        <w:ind w:firstLine="64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仿宋" w:hAnsi="仿宋" w:eastAsia="仿宋" w:cs="仿宋"/>
          <w:bCs/>
          <w:kern w:val="0"/>
          <w:sz w:val="32"/>
          <w:szCs w:val="32"/>
        </w:rPr>
        <w:t>溆浦县司法局2024年部门决算没有独立核算的二级机构，没有所属单位决算在内的汇总决算</w:t>
      </w:r>
      <w:r>
        <w:rPr>
          <w:rFonts w:hint="eastAsia" w:ascii="宋体" w:hAnsi="宋体"/>
          <w:bCs/>
          <w:kern w:val="0"/>
          <w:sz w:val="32"/>
          <w:szCs w:val="32"/>
        </w:rPr>
        <w:t>。</w:t>
      </w:r>
    </w:p>
    <w:p w14:paraId="26A83112">
      <w:pPr>
        <w:jc w:val="center"/>
        <w:rPr>
          <w:rFonts w:ascii="Times New Roman" w:hAnsi="Times New Roman" w:eastAsia="黑体" w:cs="Times New Roman"/>
          <w:sz w:val="28"/>
          <w:szCs w:val="28"/>
        </w:rPr>
      </w:pPr>
    </w:p>
    <w:p w14:paraId="6E5365EA">
      <w:pPr>
        <w:pStyle w:val="6"/>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243F22C">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9"/>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6CEE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shd w:val="clear" w:color="auto" w:fill="auto"/>
            <w:noWrap/>
            <w:vAlign w:val="center"/>
          </w:tcPr>
          <w:p w14:paraId="142DC42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58CC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85ED4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93391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2675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69FD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5A4C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29BA8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C8F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20B9E13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45388BE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9054BD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2C14AE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06AA52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D2118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5765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65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B1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10E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37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112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3A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980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8F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1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5DF4C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B6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158C2">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09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D3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75B48C">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98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94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60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A239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5B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F1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31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E85AF">
            <w:pPr>
              <w:jc w:val="right"/>
              <w:rPr>
                <w:rFonts w:hint="eastAsia" w:ascii="宋体" w:hAnsi="宋体" w:eastAsia="宋体" w:cs="宋体"/>
                <w:i w:val="0"/>
                <w:iCs w:val="0"/>
                <w:color w:val="000000"/>
                <w:sz w:val="22"/>
                <w:szCs w:val="22"/>
                <w:u w:val="none"/>
              </w:rPr>
            </w:pPr>
          </w:p>
        </w:tc>
      </w:tr>
      <w:tr w14:paraId="68B79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9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C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09E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8D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8C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95C1F5">
            <w:pPr>
              <w:jc w:val="right"/>
              <w:rPr>
                <w:rFonts w:hint="eastAsia" w:ascii="宋体" w:hAnsi="宋体" w:eastAsia="宋体" w:cs="宋体"/>
                <w:i w:val="0"/>
                <w:iCs w:val="0"/>
                <w:color w:val="000000"/>
                <w:sz w:val="22"/>
                <w:szCs w:val="22"/>
                <w:u w:val="none"/>
              </w:rPr>
            </w:pPr>
          </w:p>
        </w:tc>
      </w:tr>
      <w:tr w14:paraId="70A7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69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A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747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F0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B6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74B43">
            <w:pPr>
              <w:jc w:val="right"/>
              <w:rPr>
                <w:rFonts w:hint="eastAsia" w:ascii="宋体" w:hAnsi="宋体" w:eastAsia="宋体" w:cs="宋体"/>
                <w:i w:val="0"/>
                <w:iCs w:val="0"/>
                <w:color w:val="000000"/>
                <w:sz w:val="22"/>
                <w:szCs w:val="22"/>
                <w:u w:val="none"/>
              </w:rPr>
            </w:pPr>
          </w:p>
        </w:tc>
      </w:tr>
      <w:tr w14:paraId="275C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39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52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3BB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2F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14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68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1,839.44</w:t>
            </w:r>
          </w:p>
        </w:tc>
      </w:tr>
      <w:tr w14:paraId="3F9C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7BF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2B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A11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32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D0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D1F9A2">
            <w:pPr>
              <w:jc w:val="right"/>
              <w:rPr>
                <w:rFonts w:hint="eastAsia" w:ascii="宋体" w:hAnsi="宋体" w:eastAsia="宋体" w:cs="宋体"/>
                <w:i w:val="0"/>
                <w:iCs w:val="0"/>
                <w:color w:val="000000"/>
                <w:sz w:val="22"/>
                <w:szCs w:val="22"/>
                <w:u w:val="none"/>
              </w:rPr>
            </w:pPr>
          </w:p>
        </w:tc>
      </w:tr>
      <w:tr w14:paraId="6C77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B6D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977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FA2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C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B3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A1CC0">
            <w:pPr>
              <w:jc w:val="right"/>
              <w:rPr>
                <w:rFonts w:hint="eastAsia" w:ascii="宋体" w:hAnsi="宋体" w:eastAsia="宋体" w:cs="宋体"/>
                <w:i w:val="0"/>
                <w:iCs w:val="0"/>
                <w:color w:val="000000"/>
                <w:sz w:val="22"/>
                <w:szCs w:val="22"/>
                <w:u w:val="none"/>
              </w:rPr>
            </w:pPr>
          </w:p>
        </w:tc>
      </w:tr>
      <w:tr w14:paraId="7155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E0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41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69D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D9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DE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79717">
            <w:pPr>
              <w:jc w:val="right"/>
              <w:rPr>
                <w:rFonts w:hint="eastAsia" w:ascii="宋体" w:hAnsi="宋体" w:eastAsia="宋体" w:cs="宋体"/>
                <w:i w:val="0"/>
                <w:iCs w:val="0"/>
                <w:color w:val="000000"/>
                <w:sz w:val="22"/>
                <w:szCs w:val="22"/>
                <w:u w:val="none"/>
              </w:rPr>
            </w:pPr>
          </w:p>
        </w:tc>
      </w:tr>
      <w:tr w14:paraId="0730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21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25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FA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43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4F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70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196.14</w:t>
            </w:r>
          </w:p>
        </w:tc>
      </w:tr>
      <w:tr w14:paraId="3EC2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5427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B0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708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79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0E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21D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r>
      <w:tr w14:paraId="4F23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A5F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081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A3D4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0F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F9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76028">
            <w:pPr>
              <w:jc w:val="right"/>
              <w:rPr>
                <w:rFonts w:hint="eastAsia" w:ascii="宋体" w:hAnsi="宋体" w:eastAsia="宋体" w:cs="宋体"/>
                <w:i w:val="0"/>
                <w:iCs w:val="0"/>
                <w:color w:val="000000"/>
                <w:sz w:val="22"/>
                <w:szCs w:val="22"/>
                <w:u w:val="none"/>
              </w:rPr>
            </w:pPr>
          </w:p>
        </w:tc>
      </w:tr>
      <w:tr w14:paraId="38AB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9D6E8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8D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7A2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40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8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1AF15">
            <w:pPr>
              <w:jc w:val="right"/>
              <w:rPr>
                <w:rFonts w:hint="eastAsia" w:ascii="宋体" w:hAnsi="宋体" w:eastAsia="宋体" w:cs="宋体"/>
                <w:i w:val="0"/>
                <w:iCs w:val="0"/>
                <w:color w:val="000000"/>
                <w:sz w:val="22"/>
                <w:szCs w:val="22"/>
                <w:u w:val="none"/>
              </w:rPr>
            </w:pPr>
          </w:p>
        </w:tc>
      </w:tr>
      <w:tr w14:paraId="6785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6EF7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AE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6C0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E4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4AE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568DB">
            <w:pPr>
              <w:jc w:val="right"/>
              <w:rPr>
                <w:rFonts w:hint="eastAsia" w:ascii="宋体" w:hAnsi="宋体" w:eastAsia="宋体" w:cs="宋体"/>
                <w:i w:val="0"/>
                <w:iCs w:val="0"/>
                <w:color w:val="000000"/>
                <w:sz w:val="22"/>
                <w:szCs w:val="22"/>
                <w:u w:val="none"/>
              </w:rPr>
            </w:pPr>
          </w:p>
        </w:tc>
      </w:tr>
      <w:tr w14:paraId="7E16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C1C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B3F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70A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CD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C4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DE339">
            <w:pPr>
              <w:jc w:val="right"/>
              <w:rPr>
                <w:rFonts w:hint="eastAsia" w:ascii="宋体" w:hAnsi="宋体" w:eastAsia="宋体" w:cs="宋体"/>
                <w:i w:val="0"/>
                <w:iCs w:val="0"/>
                <w:color w:val="000000"/>
                <w:sz w:val="22"/>
                <w:szCs w:val="22"/>
                <w:u w:val="none"/>
              </w:rPr>
            </w:pPr>
          </w:p>
        </w:tc>
      </w:tr>
      <w:tr w14:paraId="1CDF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6499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57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243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0D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54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0D41E">
            <w:pPr>
              <w:jc w:val="right"/>
              <w:rPr>
                <w:rFonts w:hint="eastAsia" w:ascii="宋体" w:hAnsi="宋体" w:eastAsia="宋体" w:cs="宋体"/>
                <w:i w:val="0"/>
                <w:iCs w:val="0"/>
                <w:color w:val="000000"/>
                <w:sz w:val="22"/>
                <w:szCs w:val="22"/>
                <w:u w:val="none"/>
              </w:rPr>
            </w:pPr>
          </w:p>
        </w:tc>
      </w:tr>
      <w:tr w14:paraId="299D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9802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32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536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37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0C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EC60E">
            <w:pPr>
              <w:jc w:val="right"/>
              <w:rPr>
                <w:rFonts w:hint="eastAsia" w:ascii="宋体" w:hAnsi="宋体" w:eastAsia="宋体" w:cs="宋体"/>
                <w:i w:val="0"/>
                <w:iCs w:val="0"/>
                <w:color w:val="000000"/>
                <w:sz w:val="22"/>
                <w:szCs w:val="22"/>
                <w:u w:val="none"/>
              </w:rPr>
            </w:pPr>
          </w:p>
        </w:tc>
      </w:tr>
      <w:tr w14:paraId="3946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6457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C1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494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2D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4F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53C1B">
            <w:pPr>
              <w:jc w:val="right"/>
              <w:rPr>
                <w:rFonts w:hint="eastAsia" w:ascii="宋体" w:hAnsi="宋体" w:eastAsia="宋体" w:cs="宋体"/>
                <w:i w:val="0"/>
                <w:iCs w:val="0"/>
                <w:color w:val="000000"/>
                <w:sz w:val="22"/>
                <w:szCs w:val="22"/>
                <w:u w:val="none"/>
              </w:rPr>
            </w:pPr>
          </w:p>
        </w:tc>
      </w:tr>
      <w:tr w14:paraId="0CAC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4237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51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804C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B6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59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BFF10">
            <w:pPr>
              <w:jc w:val="right"/>
              <w:rPr>
                <w:rFonts w:hint="eastAsia" w:ascii="宋体" w:hAnsi="宋体" w:eastAsia="宋体" w:cs="宋体"/>
                <w:i w:val="0"/>
                <w:iCs w:val="0"/>
                <w:color w:val="000000"/>
                <w:sz w:val="22"/>
                <w:szCs w:val="22"/>
                <w:u w:val="none"/>
              </w:rPr>
            </w:pPr>
          </w:p>
        </w:tc>
      </w:tr>
      <w:tr w14:paraId="0F983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D32E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60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6F1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2F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51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E4EB6">
            <w:pPr>
              <w:jc w:val="right"/>
              <w:rPr>
                <w:rFonts w:hint="eastAsia" w:ascii="宋体" w:hAnsi="宋体" w:eastAsia="宋体" w:cs="宋体"/>
                <w:i w:val="0"/>
                <w:iCs w:val="0"/>
                <w:color w:val="000000"/>
                <w:sz w:val="22"/>
                <w:szCs w:val="22"/>
                <w:u w:val="none"/>
              </w:rPr>
            </w:pPr>
          </w:p>
        </w:tc>
      </w:tr>
      <w:tr w14:paraId="312B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7F8D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E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2C7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40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71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8ED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r>
      <w:tr w14:paraId="2C12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7387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BC1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717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BE2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F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65D0E">
            <w:pPr>
              <w:jc w:val="right"/>
              <w:rPr>
                <w:rFonts w:hint="eastAsia" w:ascii="宋体" w:hAnsi="宋体" w:eastAsia="宋体" w:cs="宋体"/>
                <w:i w:val="0"/>
                <w:iCs w:val="0"/>
                <w:color w:val="000000"/>
                <w:sz w:val="22"/>
                <w:szCs w:val="22"/>
                <w:u w:val="none"/>
              </w:rPr>
            </w:pPr>
          </w:p>
        </w:tc>
      </w:tr>
      <w:tr w14:paraId="109D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1D23D">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B7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ADCE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7F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30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213976">
            <w:pPr>
              <w:jc w:val="right"/>
              <w:rPr>
                <w:rFonts w:hint="eastAsia" w:ascii="宋体" w:hAnsi="宋体" w:eastAsia="宋体" w:cs="宋体"/>
                <w:i w:val="0"/>
                <w:iCs w:val="0"/>
                <w:color w:val="000000"/>
                <w:sz w:val="22"/>
                <w:szCs w:val="22"/>
                <w:u w:val="none"/>
              </w:rPr>
            </w:pPr>
          </w:p>
        </w:tc>
      </w:tr>
      <w:tr w14:paraId="3D084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E710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D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7A1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9A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7F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7714F">
            <w:pPr>
              <w:jc w:val="right"/>
              <w:rPr>
                <w:rFonts w:hint="eastAsia" w:ascii="宋体" w:hAnsi="宋体" w:eastAsia="宋体" w:cs="宋体"/>
                <w:i w:val="0"/>
                <w:iCs w:val="0"/>
                <w:color w:val="000000"/>
                <w:sz w:val="22"/>
                <w:szCs w:val="22"/>
                <w:u w:val="none"/>
              </w:rPr>
            </w:pPr>
          </w:p>
        </w:tc>
      </w:tr>
      <w:tr w14:paraId="1902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6EBA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9E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5B6F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0A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2F4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F99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r>
      <w:tr w14:paraId="35985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C71921">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E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6BCC0">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D0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53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AD1C8">
            <w:pPr>
              <w:jc w:val="right"/>
              <w:rPr>
                <w:rFonts w:hint="eastAsia" w:ascii="宋体" w:hAnsi="宋体" w:eastAsia="宋体" w:cs="宋体"/>
                <w:i w:val="0"/>
                <w:iCs w:val="0"/>
                <w:color w:val="000000"/>
                <w:sz w:val="22"/>
                <w:szCs w:val="22"/>
                <w:u w:val="none"/>
              </w:rPr>
            </w:pPr>
          </w:p>
        </w:tc>
      </w:tr>
      <w:tr w14:paraId="567B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50970">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09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C0005">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E3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71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90485">
            <w:pPr>
              <w:jc w:val="right"/>
              <w:rPr>
                <w:rFonts w:hint="eastAsia" w:ascii="宋体" w:hAnsi="宋体" w:eastAsia="宋体" w:cs="宋体"/>
                <w:i w:val="0"/>
                <w:iCs w:val="0"/>
                <w:color w:val="000000"/>
                <w:sz w:val="22"/>
                <w:szCs w:val="22"/>
                <w:u w:val="none"/>
              </w:rPr>
            </w:pPr>
          </w:p>
        </w:tc>
      </w:tr>
      <w:tr w14:paraId="3BDD5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3EEC9">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E9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F351B">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4C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07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EBB48">
            <w:pPr>
              <w:jc w:val="right"/>
              <w:rPr>
                <w:rFonts w:hint="eastAsia" w:ascii="宋体" w:hAnsi="宋体" w:eastAsia="宋体" w:cs="宋体"/>
                <w:i w:val="0"/>
                <w:iCs w:val="0"/>
                <w:color w:val="000000"/>
                <w:sz w:val="22"/>
                <w:szCs w:val="22"/>
                <w:u w:val="none"/>
              </w:rPr>
            </w:pPr>
          </w:p>
        </w:tc>
      </w:tr>
      <w:tr w14:paraId="3ECA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C57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A68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DF3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77F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901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0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2,167.60</w:t>
            </w:r>
          </w:p>
        </w:tc>
      </w:tr>
      <w:tr w14:paraId="2F77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172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5E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5DD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793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43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3AEBAC">
            <w:pPr>
              <w:jc w:val="right"/>
              <w:rPr>
                <w:rFonts w:hint="eastAsia" w:ascii="宋体" w:hAnsi="宋体" w:eastAsia="宋体" w:cs="宋体"/>
                <w:i w:val="0"/>
                <w:iCs w:val="0"/>
                <w:color w:val="000000"/>
                <w:sz w:val="22"/>
                <w:szCs w:val="22"/>
                <w:u w:val="none"/>
              </w:rPr>
            </w:pPr>
          </w:p>
        </w:tc>
      </w:tr>
      <w:tr w14:paraId="2FAC3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FD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67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9CE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9D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71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79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r>
      <w:tr w14:paraId="15BD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B2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263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CDA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DA5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F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BE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2,175.24</w:t>
            </w:r>
          </w:p>
        </w:tc>
      </w:tr>
      <w:tr w14:paraId="56FA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2A7B6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1431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5DEABC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66D11BFE">
      <w:pPr>
        <w:widowControl/>
        <w:spacing w:afterLines="50"/>
        <w:jc w:val="center"/>
        <w:textAlignment w:val="center"/>
        <w:rPr>
          <w:rFonts w:ascii="Times New Roman" w:hAnsi="Times New Roman" w:eastAsia="黑体" w:cs="Times New Roman"/>
          <w:color w:val="000000"/>
          <w:kern w:val="0"/>
          <w:sz w:val="36"/>
          <w:szCs w:val="36"/>
        </w:rPr>
      </w:pPr>
    </w:p>
    <w:p w14:paraId="68F71E58">
      <w:pPr>
        <w:widowControl/>
        <w:spacing w:afterLines="50"/>
        <w:jc w:val="center"/>
        <w:textAlignment w:val="center"/>
        <w:rPr>
          <w:rFonts w:ascii="Times New Roman" w:hAnsi="Times New Roman" w:eastAsia="黑体" w:cs="Times New Roman"/>
          <w:color w:val="000000"/>
          <w:kern w:val="0"/>
          <w:sz w:val="36"/>
          <w:szCs w:val="36"/>
        </w:rPr>
      </w:pPr>
    </w:p>
    <w:p w14:paraId="0E81E8D7">
      <w:pPr>
        <w:widowControl/>
        <w:spacing w:afterLines="50"/>
        <w:jc w:val="center"/>
        <w:textAlignment w:val="center"/>
        <w:rPr>
          <w:rFonts w:ascii="Times New Roman" w:hAnsi="Times New Roman" w:eastAsia="黑体" w:cs="Times New Roman"/>
          <w:color w:val="000000"/>
          <w:kern w:val="0"/>
          <w:sz w:val="36"/>
          <w:szCs w:val="36"/>
        </w:rPr>
      </w:pPr>
    </w:p>
    <w:p w14:paraId="4890124D">
      <w:pPr>
        <w:widowControl/>
        <w:spacing w:afterLines="50"/>
        <w:jc w:val="center"/>
        <w:textAlignment w:val="center"/>
        <w:rPr>
          <w:rFonts w:ascii="Times New Roman" w:hAnsi="Times New Roman" w:eastAsia="黑体" w:cs="Times New Roman"/>
          <w:color w:val="000000"/>
          <w:kern w:val="0"/>
          <w:sz w:val="36"/>
          <w:szCs w:val="36"/>
        </w:rPr>
      </w:pPr>
    </w:p>
    <w:p w14:paraId="253A60C7">
      <w:pPr>
        <w:widowControl/>
        <w:spacing w:afterLines="50"/>
        <w:jc w:val="center"/>
        <w:textAlignment w:val="center"/>
        <w:rPr>
          <w:rFonts w:ascii="Times New Roman" w:hAnsi="Times New Roman" w:eastAsia="黑体" w:cs="Times New Roman"/>
          <w:color w:val="000000"/>
          <w:kern w:val="0"/>
          <w:sz w:val="36"/>
          <w:szCs w:val="36"/>
        </w:rPr>
      </w:pPr>
    </w:p>
    <w:p w14:paraId="4BA0AD8A">
      <w:pPr>
        <w:widowControl/>
        <w:spacing w:afterLines="50"/>
        <w:jc w:val="center"/>
        <w:textAlignment w:val="center"/>
        <w:rPr>
          <w:rFonts w:ascii="Times New Roman" w:hAnsi="Times New Roman" w:eastAsia="黑体" w:cs="Times New Roman"/>
          <w:color w:val="000000"/>
          <w:kern w:val="0"/>
          <w:sz w:val="36"/>
          <w:szCs w:val="36"/>
        </w:rPr>
      </w:pPr>
    </w:p>
    <w:p w14:paraId="742E60CF">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1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66"/>
        <w:gridCol w:w="1563"/>
        <w:gridCol w:w="1563"/>
        <w:gridCol w:w="1156"/>
        <w:gridCol w:w="1156"/>
        <w:gridCol w:w="1156"/>
        <w:gridCol w:w="1156"/>
        <w:gridCol w:w="1976"/>
      </w:tblGrid>
      <w:tr w14:paraId="5193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105" w:type="dxa"/>
            <w:gridSpan w:val="11"/>
            <w:tcBorders>
              <w:top w:val="nil"/>
              <w:left w:val="nil"/>
              <w:bottom w:val="nil"/>
              <w:right w:val="nil"/>
            </w:tcBorders>
            <w:shd w:val="clear" w:color="auto" w:fill="auto"/>
            <w:noWrap/>
            <w:vAlign w:val="center"/>
          </w:tcPr>
          <w:p w14:paraId="6B8CED9F">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5FE8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31568B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775F2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00F5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965C0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5D80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BB97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5710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2086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792E9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88E4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8739F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0D5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130F18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27A3BD2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268CC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9B762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597C81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BB00A9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FF630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67F68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E7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4B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BEE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69E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245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EE9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D41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1C4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5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058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725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A17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61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E0840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881AC1">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2F6444">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DEFF40">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8B57C1">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DF6AC3">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1DEB70">
            <w:pPr>
              <w:jc w:val="center"/>
              <w:rPr>
                <w:rFonts w:hint="eastAsia" w:ascii="宋体" w:hAnsi="宋体" w:eastAsia="宋体" w:cs="宋体"/>
                <w:i w:val="0"/>
                <w:iCs w:val="0"/>
                <w:color w:val="000000"/>
                <w:sz w:val="22"/>
                <w:szCs w:val="22"/>
                <w:u w:val="none"/>
              </w:rPr>
            </w:pPr>
          </w:p>
        </w:tc>
      </w:tr>
      <w:tr w14:paraId="2DCD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2EEF6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1ACA8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51398A">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873E64">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DD727B">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5554B0">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C6EA68">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08C7765">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C0B36B">
            <w:pPr>
              <w:jc w:val="center"/>
              <w:rPr>
                <w:rFonts w:hint="eastAsia" w:ascii="宋体" w:hAnsi="宋体" w:eastAsia="宋体" w:cs="宋体"/>
                <w:i w:val="0"/>
                <w:iCs w:val="0"/>
                <w:color w:val="000000"/>
                <w:sz w:val="22"/>
                <w:szCs w:val="22"/>
                <w:u w:val="none"/>
              </w:rPr>
            </w:pPr>
          </w:p>
        </w:tc>
      </w:tr>
      <w:tr w14:paraId="472F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95DB2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7A943">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E8B9EB">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A18361">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22060C">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B80C2F">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B5FCB8">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3D9AD0">
            <w:pPr>
              <w:jc w:val="center"/>
              <w:rPr>
                <w:rFonts w:hint="eastAsia" w:ascii="宋体" w:hAnsi="宋体" w:eastAsia="宋体" w:cs="宋体"/>
                <w:i w:val="0"/>
                <w:iCs w:val="0"/>
                <w:color w:val="000000"/>
                <w:sz w:val="22"/>
                <w:szCs w:val="22"/>
                <w:u w:val="none"/>
              </w:rPr>
            </w:pPr>
          </w:p>
        </w:tc>
        <w:tc>
          <w:tcPr>
            <w:tcW w:w="145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145918D">
            <w:pPr>
              <w:jc w:val="center"/>
              <w:rPr>
                <w:rFonts w:hint="eastAsia" w:ascii="宋体" w:hAnsi="宋体" w:eastAsia="宋体" w:cs="宋体"/>
                <w:i w:val="0"/>
                <w:iCs w:val="0"/>
                <w:color w:val="000000"/>
                <w:sz w:val="22"/>
                <w:szCs w:val="22"/>
                <w:u w:val="none"/>
              </w:rPr>
            </w:pPr>
          </w:p>
        </w:tc>
      </w:tr>
      <w:tr w14:paraId="70B4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8E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430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6FB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C1E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8B6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B1E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C2D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5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D4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54F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5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C9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2,164.84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9C3B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9D533">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82D8C">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A0548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C521B">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C29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31.28</w:t>
            </w:r>
          </w:p>
        </w:tc>
      </w:tr>
      <w:tr w14:paraId="141E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ED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8C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7E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05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27C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1E5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173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1E1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AA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r>
      <w:tr w14:paraId="5FE94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7E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18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5F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2D7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FF5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932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545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2D9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A9A32">
            <w:pPr>
              <w:jc w:val="right"/>
              <w:rPr>
                <w:rFonts w:hint="eastAsia" w:ascii="宋体" w:hAnsi="宋体" w:eastAsia="宋体" w:cs="宋体"/>
                <w:i w:val="0"/>
                <w:iCs w:val="0"/>
                <w:color w:val="000000"/>
                <w:sz w:val="22"/>
                <w:szCs w:val="22"/>
                <w:u w:val="none"/>
              </w:rPr>
            </w:pPr>
          </w:p>
        </w:tc>
      </w:tr>
      <w:tr w14:paraId="653DA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98D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01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8C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327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A58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FA6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63D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F5A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6134C">
            <w:pPr>
              <w:jc w:val="right"/>
              <w:rPr>
                <w:rFonts w:hint="eastAsia" w:ascii="宋体" w:hAnsi="宋体" w:eastAsia="宋体" w:cs="宋体"/>
                <w:i w:val="0"/>
                <w:iCs w:val="0"/>
                <w:color w:val="000000"/>
                <w:sz w:val="22"/>
                <w:szCs w:val="22"/>
                <w:u w:val="none"/>
              </w:rPr>
            </w:pPr>
          </w:p>
        </w:tc>
      </w:tr>
      <w:tr w14:paraId="64F91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53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AC6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92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FF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A71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39F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EC3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321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E24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r>
      <w:tr w14:paraId="1774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664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1D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DB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0B5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193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2C5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DBE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3D6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897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3F385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7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43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B48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EA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3478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7CDC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7C01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A2C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FB18F">
            <w:pPr>
              <w:jc w:val="right"/>
              <w:rPr>
                <w:rFonts w:hint="eastAsia" w:ascii="宋体" w:hAnsi="宋体" w:eastAsia="宋体" w:cs="宋体"/>
                <w:i w:val="0"/>
                <w:iCs w:val="0"/>
                <w:color w:val="000000"/>
                <w:sz w:val="22"/>
                <w:szCs w:val="22"/>
                <w:u w:val="none"/>
              </w:rPr>
            </w:pPr>
          </w:p>
        </w:tc>
      </w:tr>
      <w:tr w14:paraId="3FA5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F4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4F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72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45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4AB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DFA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915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A0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D1904">
            <w:pPr>
              <w:jc w:val="right"/>
              <w:rPr>
                <w:rFonts w:hint="eastAsia" w:ascii="宋体" w:hAnsi="宋体" w:eastAsia="宋体" w:cs="宋体"/>
                <w:i w:val="0"/>
                <w:iCs w:val="0"/>
                <w:color w:val="000000"/>
                <w:sz w:val="22"/>
                <w:szCs w:val="22"/>
                <w:u w:val="none"/>
              </w:rPr>
            </w:pPr>
          </w:p>
        </w:tc>
      </w:tr>
      <w:tr w14:paraId="0B03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37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39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89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A27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E09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D56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E9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3F0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AAE35">
            <w:pPr>
              <w:jc w:val="right"/>
              <w:rPr>
                <w:rFonts w:hint="eastAsia" w:ascii="宋体" w:hAnsi="宋体" w:eastAsia="宋体" w:cs="宋体"/>
                <w:i w:val="0"/>
                <w:iCs w:val="0"/>
                <w:color w:val="000000"/>
                <w:sz w:val="22"/>
                <w:szCs w:val="22"/>
                <w:u w:val="none"/>
              </w:rPr>
            </w:pPr>
          </w:p>
        </w:tc>
      </w:tr>
      <w:tr w14:paraId="038B9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8F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DE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2E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060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1BCD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C07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DC2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FD0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CA610">
            <w:pPr>
              <w:jc w:val="right"/>
              <w:rPr>
                <w:rFonts w:hint="eastAsia" w:ascii="宋体" w:hAnsi="宋体" w:eastAsia="宋体" w:cs="宋体"/>
                <w:i w:val="0"/>
                <w:iCs w:val="0"/>
                <w:color w:val="000000"/>
                <w:sz w:val="22"/>
                <w:szCs w:val="22"/>
                <w:u w:val="none"/>
              </w:rPr>
            </w:pPr>
          </w:p>
        </w:tc>
      </w:tr>
      <w:tr w14:paraId="5690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ED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96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03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4A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DAE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C60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7A8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A0E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40B14">
            <w:pPr>
              <w:jc w:val="right"/>
              <w:rPr>
                <w:rFonts w:hint="eastAsia" w:ascii="宋体" w:hAnsi="宋体" w:eastAsia="宋体" w:cs="宋体"/>
                <w:i w:val="0"/>
                <w:iCs w:val="0"/>
                <w:color w:val="000000"/>
                <w:sz w:val="22"/>
                <w:szCs w:val="22"/>
                <w:u w:val="none"/>
              </w:rPr>
            </w:pPr>
          </w:p>
        </w:tc>
      </w:tr>
      <w:tr w14:paraId="7DE6F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2C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26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A5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C1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FA2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7A9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049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C6D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B5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14:paraId="63B9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CBC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715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737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97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E5A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7C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1B3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D12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D9B9B">
            <w:pPr>
              <w:jc w:val="right"/>
              <w:rPr>
                <w:rFonts w:hint="eastAsia" w:ascii="宋体" w:hAnsi="宋体" w:eastAsia="宋体" w:cs="宋体"/>
                <w:i w:val="0"/>
                <w:iCs w:val="0"/>
                <w:color w:val="000000"/>
                <w:sz w:val="22"/>
                <w:szCs w:val="22"/>
                <w:u w:val="none"/>
              </w:rPr>
            </w:pPr>
          </w:p>
        </w:tc>
      </w:tr>
      <w:tr w14:paraId="70914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D0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20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9E8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AA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6E5D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132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652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C0A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2EEB4">
            <w:pPr>
              <w:jc w:val="right"/>
              <w:rPr>
                <w:rFonts w:hint="eastAsia" w:ascii="宋体" w:hAnsi="宋体" w:eastAsia="宋体" w:cs="宋体"/>
                <w:i w:val="0"/>
                <w:iCs w:val="0"/>
                <w:color w:val="000000"/>
                <w:sz w:val="22"/>
                <w:szCs w:val="22"/>
                <w:u w:val="none"/>
              </w:rPr>
            </w:pPr>
          </w:p>
        </w:tc>
      </w:tr>
      <w:tr w14:paraId="5B80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A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9D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92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57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D44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E5D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883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B9D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B2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r>
      <w:tr w14:paraId="2011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2C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7A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96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376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1F18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329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E1A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870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BB71A">
            <w:pPr>
              <w:jc w:val="right"/>
              <w:rPr>
                <w:rFonts w:hint="eastAsia" w:ascii="宋体" w:hAnsi="宋体" w:eastAsia="宋体" w:cs="宋体"/>
                <w:i w:val="0"/>
                <w:iCs w:val="0"/>
                <w:color w:val="000000"/>
                <w:sz w:val="22"/>
                <w:szCs w:val="22"/>
                <w:u w:val="none"/>
              </w:rPr>
            </w:pPr>
          </w:p>
        </w:tc>
      </w:tr>
      <w:tr w14:paraId="407E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65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7D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7DE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BB0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4FC1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9E9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6F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5D2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53DE7">
            <w:pPr>
              <w:jc w:val="right"/>
              <w:rPr>
                <w:rFonts w:hint="eastAsia" w:ascii="宋体" w:hAnsi="宋体" w:eastAsia="宋体" w:cs="宋体"/>
                <w:i w:val="0"/>
                <w:iCs w:val="0"/>
                <w:color w:val="000000"/>
                <w:sz w:val="22"/>
                <w:szCs w:val="22"/>
                <w:u w:val="none"/>
              </w:rPr>
            </w:pPr>
          </w:p>
        </w:tc>
      </w:tr>
      <w:tr w14:paraId="51BB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B9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50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65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198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4B4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66A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DDF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9BA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2D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r>
      <w:tr w14:paraId="13DE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38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746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80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1F7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81B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7E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DBE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5DD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AF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r>
      <w:tr w14:paraId="6A95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7D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DF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CE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71D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2DED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0DB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AB9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6345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ED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r>
      <w:tr w14:paraId="538F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6C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F5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104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F5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99F2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D2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13D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1AF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0521C">
            <w:pPr>
              <w:jc w:val="right"/>
              <w:rPr>
                <w:rFonts w:hint="eastAsia" w:ascii="宋体" w:hAnsi="宋体" w:eastAsia="宋体" w:cs="宋体"/>
                <w:i w:val="0"/>
                <w:iCs w:val="0"/>
                <w:color w:val="000000"/>
                <w:sz w:val="22"/>
                <w:szCs w:val="22"/>
                <w:u w:val="none"/>
              </w:rPr>
            </w:pPr>
          </w:p>
        </w:tc>
      </w:tr>
      <w:tr w14:paraId="745E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66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1E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69B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40B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0AF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37E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19E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959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4F313">
            <w:pPr>
              <w:jc w:val="right"/>
              <w:rPr>
                <w:rFonts w:hint="eastAsia" w:ascii="宋体" w:hAnsi="宋体" w:eastAsia="宋体" w:cs="宋体"/>
                <w:i w:val="0"/>
                <w:iCs w:val="0"/>
                <w:color w:val="000000"/>
                <w:sz w:val="22"/>
                <w:szCs w:val="22"/>
                <w:u w:val="none"/>
              </w:rPr>
            </w:pPr>
          </w:p>
        </w:tc>
      </w:tr>
      <w:tr w14:paraId="3BE9E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DB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F11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31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E4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B4B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58A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D68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086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781A3">
            <w:pPr>
              <w:jc w:val="right"/>
              <w:rPr>
                <w:rFonts w:hint="eastAsia" w:ascii="宋体" w:hAnsi="宋体" w:eastAsia="宋体" w:cs="宋体"/>
                <w:i w:val="0"/>
                <w:iCs w:val="0"/>
                <w:color w:val="000000"/>
                <w:sz w:val="22"/>
                <w:szCs w:val="22"/>
                <w:u w:val="none"/>
              </w:rPr>
            </w:pPr>
          </w:p>
        </w:tc>
      </w:tr>
      <w:tr w14:paraId="2848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63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F6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E51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EEF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175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4347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774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F31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EE231">
            <w:pPr>
              <w:jc w:val="right"/>
              <w:rPr>
                <w:rFonts w:hint="eastAsia" w:ascii="宋体" w:hAnsi="宋体" w:eastAsia="宋体" w:cs="宋体"/>
                <w:i w:val="0"/>
                <w:iCs w:val="0"/>
                <w:color w:val="000000"/>
                <w:sz w:val="22"/>
                <w:szCs w:val="22"/>
                <w:u w:val="none"/>
              </w:rPr>
            </w:pPr>
          </w:p>
        </w:tc>
      </w:tr>
      <w:tr w14:paraId="46EE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740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33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17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50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29F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DA6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593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98B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FAF91">
            <w:pPr>
              <w:jc w:val="right"/>
              <w:rPr>
                <w:rFonts w:hint="eastAsia" w:ascii="宋体" w:hAnsi="宋体" w:eastAsia="宋体" w:cs="宋体"/>
                <w:i w:val="0"/>
                <w:iCs w:val="0"/>
                <w:color w:val="000000"/>
                <w:sz w:val="22"/>
                <w:szCs w:val="22"/>
                <w:u w:val="none"/>
              </w:rPr>
            </w:pPr>
          </w:p>
        </w:tc>
      </w:tr>
      <w:tr w14:paraId="2D023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BA5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AF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7F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86C0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3A9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434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5F9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B5A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74367">
            <w:pPr>
              <w:jc w:val="right"/>
              <w:rPr>
                <w:rFonts w:hint="eastAsia" w:ascii="宋体" w:hAnsi="宋体" w:eastAsia="宋体" w:cs="宋体"/>
                <w:i w:val="0"/>
                <w:iCs w:val="0"/>
                <w:color w:val="000000"/>
                <w:sz w:val="22"/>
                <w:szCs w:val="22"/>
                <w:u w:val="none"/>
              </w:rPr>
            </w:pPr>
          </w:p>
        </w:tc>
      </w:tr>
      <w:tr w14:paraId="3F17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64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6D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626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FD9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893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A69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EC1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7BE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54B629">
            <w:pPr>
              <w:jc w:val="right"/>
              <w:rPr>
                <w:rFonts w:hint="eastAsia" w:ascii="宋体" w:hAnsi="宋体" w:eastAsia="宋体" w:cs="宋体"/>
                <w:i w:val="0"/>
                <w:iCs w:val="0"/>
                <w:color w:val="000000"/>
                <w:sz w:val="22"/>
                <w:szCs w:val="22"/>
                <w:u w:val="none"/>
              </w:rPr>
            </w:pPr>
          </w:p>
        </w:tc>
      </w:tr>
      <w:tr w14:paraId="1649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54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FC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0D3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A13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BC2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C2E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2E0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D86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77832">
            <w:pPr>
              <w:jc w:val="right"/>
              <w:rPr>
                <w:rFonts w:hint="eastAsia" w:ascii="宋体" w:hAnsi="宋体" w:eastAsia="宋体" w:cs="宋体"/>
                <w:i w:val="0"/>
                <w:iCs w:val="0"/>
                <w:color w:val="000000"/>
                <w:sz w:val="22"/>
                <w:szCs w:val="22"/>
                <w:u w:val="none"/>
              </w:rPr>
            </w:pPr>
          </w:p>
        </w:tc>
      </w:tr>
      <w:tr w14:paraId="43F3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0F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05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5E2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6E8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508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B89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7E6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DA10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57E18">
            <w:pPr>
              <w:jc w:val="right"/>
              <w:rPr>
                <w:rFonts w:hint="eastAsia" w:ascii="宋体" w:hAnsi="宋体" w:eastAsia="宋体" w:cs="宋体"/>
                <w:i w:val="0"/>
                <w:iCs w:val="0"/>
                <w:color w:val="000000"/>
                <w:sz w:val="22"/>
                <w:szCs w:val="22"/>
                <w:u w:val="none"/>
              </w:rPr>
            </w:pPr>
          </w:p>
        </w:tc>
      </w:tr>
      <w:tr w14:paraId="4929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24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5E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1EC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2D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51C3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F96C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746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997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C6C11">
            <w:pPr>
              <w:jc w:val="right"/>
              <w:rPr>
                <w:rFonts w:hint="eastAsia" w:ascii="宋体" w:hAnsi="宋体" w:eastAsia="宋体" w:cs="宋体"/>
                <w:i w:val="0"/>
                <w:iCs w:val="0"/>
                <w:color w:val="000000"/>
                <w:sz w:val="22"/>
                <w:szCs w:val="22"/>
                <w:u w:val="none"/>
              </w:rPr>
            </w:pPr>
          </w:p>
        </w:tc>
      </w:tr>
      <w:tr w14:paraId="4F0F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A0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03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32CF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44BE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CE2A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E23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97AA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F6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720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6A0D8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7A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13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EE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EE7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7F0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625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AECC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01C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ACC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390B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CB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F1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5C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FAF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66E0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99C8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985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2CE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C6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0.52</w:t>
            </w:r>
          </w:p>
        </w:tc>
      </w:tr>
      <w:tr w14:paraId="5071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4FE40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094F14E0">
      <w:pPr>
        <w:widowControl/>
        <w:spacing w:afterLines="50"/>
        <w:jc w:val="center"/>
        <w:textAlignment w:val="center"/>
        <w:rPr>
          <w:rFonts w:ascii="Times New Roman" w:hAnsi="Times New Roman" w:eastAsia="黑体" w:cs="Times New Roman"/>
          <w:color w:val="000000"/>
          <w:kern w:val="0"/>
          <w:sz w:val="36"/>
          <w:szCs w:val="36"/>
        </w:rPr>
      </w:pPr>
    </w:p>
    <w:p w14:paraId="65A6C87C">
      <w:pPr>
        <w:widowControl/>
        <w:spacing w:afterLines="50"/>
        <w:jc w:val="center"/>
        <w:textAlignment w:val="center"/>
        <w:rPr>
          <w:rFonts w:ascii="Times New Roman" w:hAnsi="Times New Roman" w:eastAsia="黑体" w:cs="Times New Roman"/>
          <w:color w:val="000000"/>
          <w:kern w:val="0"/>
          <w:sz w:val="36"/>
          <w:szCs w:val="36"/>
        </w:rPr>
      </w:pPr>
    </w:p>
    <w:p w14:paraId="79286594">
      <w:pPr>
        <w:widowControl/>
        <w:spacing w:afterLines="50"/>
        <w:jc w:val="center"/>
        <w:textAlignment w:val="center"/>
        <w:rPr>
          <w:rFonts w:ascii="Times New Roman" w:hAnsi="Times New Roman" w:eastAsia="黑体" w:cs="Times New Roman"/>
          <w:color w:val="000000"/>
          <w:kern w:val="0"/>
          <w:sz w:val="36"/>
          <w:szCs w:val="36"/>
        </w:rPr>
      </w:pPr>
    </w:p>
    <w:p w14:paraId="5ED0DB48">
      <w:pPr>
        <w:widowControl/>
        <w:spacing w:afterLines="50"/>
        <w:jc w:val="center"/>
        <w:textAlignment w:val="center"/>
        <w:rPr>
          <w:rFonts w:ascii="Times New Roman" w:hAnsi="Times New Roman" w:eastAsia="黑体" w:cs="Times New Roman"/>
          <w:color w:val="000000"/>
          <w:kern w:val="0"/>
          <w:sz w:val="36"/>
          <w:szCs w:val="36"/>
        </w:rPr>
      </w:pPr>
    </w:p>
    <w:p w14:paraId="4C3384BB">
      <w:pPr>
        <w:widowControl/>
        <w:spacing w:afterLines="50"/>
        <w:jc w:val="center"/>
        <w:textAlignment w:val="center"/>
        <w:rPr>
          <w:rFonts w:ascii="Times New Roman" w:hAnsi="Times New Roman" w:eastAsia="黑体" w:cs="Times New Roman"/>
          <w:color w:val="000000"/>
          <w:kern w:val="0"/>
          <w:sz w:val="36"/>
          <w:szCs w:val="36"/>
        </w:rPr>
      </w:pPr>
    </w:p>
    <w:p w14:paraId="78624624">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3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38"/>
        <w:gridCol w:w="1459"/>
        <w:gridCol w:w="1459"/>
        <w:gridCol w:w="1331"/>
        <w:gridCol w:w="1072"/>
        <w:gridCol w:w="1072"/>
        <w:gridCol w:w="1875"/>
      </w:tblGrid>
      <w:tr w14:paraId="1BFF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3380" w:type="dxa"/>
            <w:gridSpan w:val="10"/>
            <w:tcBorders>
              <w:top w:val="nil"/>
              <w:left w:val="nil"/>
              <w:bottom w:val="nil"/>
              <w:right w:val="nil"/>
            </w:tcBorders>
            <w:shd w:val="clear" w:color="auto" w:fill="auto"/>
            <w:noWrap/>
            <w:vAlign w:val="center"/>
          </w:tcPr>
          <w:p w14:paraId="093EA4C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7BBC3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A2CF98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62EA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C1B56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5E186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7FFE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A6CA7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EA9E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1265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F8133D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C1D3E7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0A7F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7160A7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2FBE38E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04C65A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343FD3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39A65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1D10D1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141CBE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8AE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81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C8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73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0FA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62E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A09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BA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BD4E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97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24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C703B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FBFFB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0F9192">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93BBB4">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2114E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A5137E">
            <w:pPr>
              <w:jc w:val="center"/>
              <w:rPr>
                <w:rFonts w:hint="eastAsia" w:ascii="宋体" w:hAnsi="宋体" w:eastAsia="宋体" w:cs="宋体"/>
                <w:i w:val="0"/>
                <w:iCs w:val="0"/>
                <w:color w:val="000000"/>
                <w:sz w:val="22"/>
                <w:szCs w:val="22"/>
                <w:u w:val="none"/>
              </w:rPr>
            </w:pPr>
          </w:p>
        </w:tc>
      </w:tr>
      <w:tr w14:paraId="4FD7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AACB92">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0E6FA">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F644B9">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57CC01">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85026A">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E4C87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76105E">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B11D9B">
            <w:pPr>
              <w:jc w:val="center"/>
              <w:rPr>
                <w:rFonts w:hint="eastAsia" w:ascii="宋体" w:hAnsi="宋体" w:eastAsia="宋体" w:cs="宋体"/>
                <w:i w:val="0"/>
                <w:iCs w:val="0"/>
                <w:color w:val="000000"/>
                <w:sz w:val="22"/>
                <w:szCs w:val="22"/>
                <w:u w:val="none"/>
              </w:rPr>
            </w:pPr>
          </w:p>
        </w:tc>
      </w:tr>
      <w:tr w14:paraId="16DB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E8CED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3A088">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D6B6EC">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CFBEB5">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5E6224">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DBDC87">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7E0AAA">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E4965C">
            <w:pPr>
              <w:jc w:val="center"/>
              <w:rPr>
                <w:rFonts w:hint="eastAsia" w:ascii="宋体" w:hAnsi="宋体" w:eastAsia="宋体" w:cs="宋体"/>
                <w:i w:val="0"/>
                <w:iCs w:val="0"/>
                <w:color w:val="000000"/>
                <w:sz w:val="22"/>
                <w:szCs w:val="22"/>
                <w:u w:val="none"/>
              </w:rPr>
            </w:pPr>
          </w:p>
        </w:tc>
      </w:tr>
      <w:tr w14:paraId="2042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B6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FA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CC2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7A3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BA9B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452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5A3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4E8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6D8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D52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2,167.60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DC7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1,596.69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439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570.91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000F4">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AB3C0">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98765">
            <w:pPr>
              <w:jc w:val="right"/>
              <w:rPr>
                <w:rFonts w:hint="eastAsia" w:ascii="宋体" w:hAnsi="宋体" w:eastAsia="宋体" w:cs="宋体"/>
                <w:b/>
                <w:bCs/>
                <w:i w:val="0"/>
                <w:iCs w:val="0"/>
                <w:color w:val="000000"/>
                <w:sz w:val="22"/>
                <w:szCs w:val="22"/>
                <w:u w:val="none"/>
              </w:rPr>
            </w:pPr>
          </w:p>
        </w:tc>
      </w:tr>
      <w:tr w14:paraId="613C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2F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23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1D76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EC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8A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D79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8ED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6DF9D">
            <w:pPr>
              <w:jc w:val="right"/>
              <w:rPr>
                <w:rFonts w:hint="eastAsia" w:ascii="宋体" w:hAnsi="宋体" w:eastAsia="宋体" w:cs="宋体"/>
                <w:i w:val="0"/>
                <w:iCs w:val="0"/>
                <w:color w:val="000000"/>
                <w:sz w:val="22"/>
                <w:szCs w:val="22"/>
                <w:u w:val="none"/>
              </w:rPr>
            </w:pPr>
          </w:p>
        </w:tc>
      </w:tr>
      <w:tr w14:paraId="0664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7D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F9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A8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863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67B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08DA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364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4235C">
            <w:pPr>
              <w:jc w:val="right"/>
              <w:rPr>
                <w:rFonts w:hint="eastAsia" w:ascii="宋体" w:hAnsi="宋体" w:eastAsia="宋体" w:cs="宋体"/>
                <w:i w:val="0"/>
                <w:iCs w:val="0"/>
                <w:color w:val="000000"/>
                <w:sz w:val="22"/>
                <w:szCs w:val="22"/>
                <w:u w:val="none"/>
              </w:rPr>
            </w:pPr>
          </w:p>
        </w:tc>
      </w:tr>
      <w:tr w14:paraId="165C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AE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9B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39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0D1D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D1B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332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F8C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FD178">
            <w:pPr>
              <w:jc w:val="right"/>
              <w:rPr>
                <w:rFonts w:hint="eastAsia" w:ascii="宋体" w:hAnsi="宋体" w:eastAsia="宋体" w:cs="宋体"/>
                <w:i w:val="0"/>
                <w:iCs w:val="0"/>
                <w:color w:val="000000"/>
                <w:sz w:val="22"/>
                <w:szCs w:val="22"/>
                <w:u w:val="none"/>
              </w:rPr>
            </w:pPr>
          </w:p>
        </w:tc>
      </w:tr>
      <w:tr w14:paraId="56F7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46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4E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558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A7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69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2BC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CE2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24CE3">
            <w:pPr>
              <w:jc w:val="right"/>
              <w:rPr>
                <w:rFonts w:hint="eastAsia" w:ascii="宋体" w:hAnsi="宋体" w:eastAsia="宋体" w:cs="宋体"/>
                <w:i w:val="0"/>
                <w:iCs w:val="0"/>
                <w:color w:val="000000"/>
                <w:sz w:val="22"/>
                <w:szCs w:val="22"/>
                <w:u w:val="none"/>
              </w:rPr>
            </w:pPr>
          </w:p>
        </w:tc>
      </w:tr>
      <w:tr w14:paraId="39BB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FA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55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70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1D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A0F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F67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B0D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E1F54">
            <w:pPr>
              <w:jc w:val="right"/>
              <w:rPr>
                <w:rFonts w:hint="eastAsia" w:ascii="宋体" w:hAnsi="宋体" w:eastAsia="宋体" w:cs="宋体"/>
                <w:i w:val="0"/>
                <w:iCs w:val="0"/>
                <w:color w:val="000000"/>
                <w:sz w:val="22"/>
                <w:szCs w:val="22"/>
                <w:u w:val="none"/>
              </w:rPr>
            </w:pPr>
          </w:p>
        </w:tc>
      </w:tr>
      <w:tr w14:paraId="2952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6A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19C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96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EF7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29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E34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FC8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E811F">
            <w:pPr>
              <w:jc w:val="right"/>
              <w:rPr>
                <w:rFonts w:hint="eastAsia" w:ascii="宋体" w:hAnsi="宋体" w:eastAsia="宋体" w:cs="宋体"/>
                <w:i w:val="0"/>
                <w:iCs w:val="0"/>
                <w:color w:val="000000"/>
                <w:sz w:val="22"/>
                <w:szCs w:val="22"/>
                <w:u w:val="none"/>
              </w:rPr>
            </w:pPr>
          </w:p>
        </w:tc>
      </w:tr>
      <w:tr w14:paraId="2658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0B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F4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30C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8F7C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2BF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6EF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A8A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B4F52D">
            <w:pPr>
              <w:jc w:val="right"/>
              <w:rPr>
                <w:rFonts w:hint="eastAsia" w:ascii="宋体" w:hAnsi="宋体" w:eastAsia="宋体" w:cs="宋体"/>
                <w:i w:val="0"/>
                <w:iCs w:val="0"/>
                <w:color w:val="000000"/>
                <w:sz w:val="22"/>
                <w:szCs w:val="22"/>
                <w:u w:val="none"/>
              </w:rPr>
            </w:pPr>
          </w:p>
        </w:tc>
      </w:tr>
      <w:tr w14:paraId="73D5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4A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D20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AA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29C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93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903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56C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1F80B">
            <w:pPr>
              <w:jc w:val="right"/>
              <w:rPr>
                <w:rFonts w:hint="eastAsia" w:ascii="宋体" w:hAnsi="宋体" w:eastAsia="宋体" w:cs="宋体"/>
                <w:i w:val="0"/>
                <w:iCs w:val="0"/>
                <w:color w:val="000000"/>
                <w:sz w:val="22"/>
                <w:szCs w:val="22"/>
                <w:u w:val="none"/>
              </w:rPr>
            </w:pPr>
          </w:p>
        </w:tc>
      </w:tr>
      <w:tr w14:paraId="5615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6BF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89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66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67F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A62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112C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8050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00116">
            <w:pPr>
              <w:jc w:val="right"/>
              <w:rPr>
                <w:rFonts w:hint="eastAsia" w:ascii="宋体" w:hAnsi="宋体" w:eastAsia="宋体" w:cs="宋体"/>
                <w:i w:val="0"/>
                <w:iCs w:val="0"/>
                <w:color w:val="000000"/>
                <w:sz w:val="22"/>
                <w:szCs w:val="22"/>
                <w:u w:val="none"/>
              </w:rPr>
            </w:pPr>
          </w:p>
        </w:tc>
      </w:tr>
      <w:tr w14:paraId="5A4C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3C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17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340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2F7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06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546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23C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87529">
            <w:pPr>
              <w:jc w:val="right"/>
              <w:rPr>
                <w:rFonts w:hint="eastAsia" w:ascii="宋体" w:hAnsi="宋体" w:eastAsia="宋体" w:cs="宋体"/>
                <w:i w:val="0"/>
                <w:iCs w:val="0"/>
                <w:color w:val="000000"/>
                <w:sz w:val="22"/>
                <w:szCs w:val="22"/>
                <w:u w:val="none"/>
              </w:rPr>
            </w:pPr>
          </w:p>
        </w:tc>
      </w:tr>
      <w:tr w14:paraId="138C8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B59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CF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8AB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A40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FFBB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B8FF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33C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E92A74">
            <w:pPr>
              <w:jc w:val="right"/>
              <w:rPr>
                <w:rFonts w:hint="eastAsia" w:ascii="宋体" w:hAnsi="宋体" w:eastAsia="宋体" w:cs="宋体"/>
                <w:i w:val="0"/>
                <w:iCs w:val="0"/>
                <w:color w:val="000000"/>
                <w:sz w:val="22"/>
                <w:szCs w:val="22"/>
                <w:u w:val="none"/>
              </w:rPr>
            </w:pPr>
          </w:p>
        </w:tc>
      </w:tr>
      <w:tr w14:paraId="167F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A0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73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A7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B04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88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8E4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8EA9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F0845">
            <w:pPr>
              <w:jc w:val="right"/>
              <w:rPr>
                <w:rFonts w:hint="eastAsia" w:ascii="宋体" w:hAnsi="宋体" w:eastAsia="宋体" w:cs="宋体"/>
                <w:i w:val="0"/>
                <w:iCs w:val="0"/>
                <w:color w:val="000000"/>
                <w:sz w:val="22"/>
                <w:szCs w:val="22"/>
                <w:u w:val="none"/>
              </w:rPr>
            </w:pPr>
          </w:p>
        </w:tc>
      </w:tr>
      <w:tr w14:paraId="3AE0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40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BBB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CB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60A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02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85E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53B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CE757">
            <w:pPr>
              <w:jc w:val="right"/>
              <w:rPr>
                <w:rFonts w:hint="eastAsia" w:ascii="宋体" w:hAnsi="宋体" w:eastAsia="宋体" w:cs="宋体"/>
                <w:i w:val="0"/>
                <w:iCs w:val="0"/>
                <w:color w:val="000000"/>
                <w:sz w:val="22"/>
                <w:szCs w:val="22"/>
                <w:u w:val="none"/>
              </w:rPr>
            </w:pPr>
          </w:p>
        </w:tc>
      </w:tr>
      <w:tr w14:paraId="6B98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6A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C3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D2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30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E562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709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AA0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CAD04">
            <w:pPr>
              <w:jc w:val="right"/>
              <w:rPr>
                <w:rFonts w:hint="eastAsia" w:ascii="宋体" w:hAnsi="宋体" w:eastAsia="宋体" w:cs="宋体"/>
                <w:i w:val="0"/>
                <w:iCs w:val="0"/>
                <w:color w:val="000000"/>
                <w:sz w:val="22"/>
                <w:szCs w:val="22"/>
                <w:u w:val="none"/>
              </w:rPr>
            </w:pPr>
          </w:p>
        </w:tc>
      </w:tr>
      <w:tr w14:paraId="341B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5A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AF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97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4F22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E40E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6CC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EB0C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4A4A2">
            <w:pPr>
              <w:jc w:val="right"/>
              <w:rPr>
                <w:rFonts w:hint="eastAsia" w:ascii="宋体" w:hAnsi="宋体" w:eastAsia="宋体" w:cs="宋体"/>
                <w:i w:val="0"/>
                <w:iCs w:val="0"/>
                <w:color w:val="000000"/>
                <w:sz w:val="22"/>
                <w:szCs w:val="22"/>
                <w:u w:val="none"/>
              </w:rPr>
            </w:pPr>
          </w:p>
        </w:tc>
      </w:tr>
      <w:tr w14:paraId="405B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AE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23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BDD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5DE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10E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33E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9A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B508C">
            <w:pPr>
              <w:jc w:val="right"/>
              <w:rPr>
                <w:rFonts w:hint="eastAsia" w:ascii="宋体" w:hAnsi="宋体" w:eastAsia="宋体" w:cs="宋体"/>
                <w:i w:val="0"/>
                <w:iCs w:val="0"/>
                <w:color w:val="000000"/>
                <w:sz w:val="22"/>
                <w:szCs w:val="22"/>
                <w:u w:val="none"/>
              </w:rPr>
            </w:pPr>
          </w:p>
        </w:tc>
      </w:tr>
      <w:tr w14:paraId="384F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DBF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15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C20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9719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C05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E77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90B2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2EAD6">
            <w:pPr>
              <w:jc w:val="right"/>
              <w:rPr>
                <w:rFonts w:hint="eastAsia" w:ascii="宋体" w:hAnsi="宋体" w:eastAsia="宋体" w:cs="宋体"/>
                <w:i w:val="0"/>
                <w:iCs w:val="0"/>
                <w:color w:val="000000"/>
                <w:sz w:val="22"/>
                <w:szCs w:val="22"/>
                <w:u w:val="none"/>
              </w:rPr>
            </w:pPr>
          </w:p>
        </w:tc>
      </w:tr>
      <w:tr w14:paraId="4B1E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EE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4F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社会保险补贴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D0A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0E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540B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9E79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8E8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8CA245">
            <w:pPr>
              <w:jc w:val="right"/>
              <w:rPr>
                <w:rFonts w:hint="eastAsia" w:ascii="宋体" w:hAnsi="宋体" w:eastAsia="宋体" w:cs="宋体"/>
                <w:i w:val="0"/>
                <w:iCs w:val="0"/>
                <w:color w:val="000000"/>
                <w:sz w:val="22"/>
                <w:szCs w:val="22"/>
                <w:u w:val="none"/>
              </w:rPr>
            </w:pPr>
          </w:p>
        </w:tc>
      </w:tr>
      <w:tr w14:paraId="1A8D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EC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13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703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41B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C6A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E21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53E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154D0">
            <w:pPr>
              <w:jc w:val="right"/>
              <w:rPr>
                <w:rFonts w:hint="eastAsia" w:ascii="宋体" w:hAnsi="宋体" w:eastAsia="宋体" w:cs="宋体"/>
                <w:i w:val="0"/>
                <w:iCs w:val="0"/>
                <w:color w:val="000000"/>
                <w:sz w:val="22"/>
                <w:szCs w:val="22"/>
                <w:u w:val="none"/>
              </w:rPr>
            </w:pPr>
          </w:p>
        </w:tc>
      </w:tr>
      <w:tr w14:paraId="28C74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847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77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53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41A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3D1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8F7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0D05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B63A6">
            <w:pPr>
              <w:jc w:val="right"/>
              <w:rPr>
                <w:rFonts w:hint="eastAsia" w:ascii="宋体" w:hAnsi="宋体" w:eastAsia="宋体" w:cs="宋体"/>
                <w:i w:val="0"/>
                <w:iCs w:val="0"/>
                <w:color w:val="000000"/>
                <w:sz w:val="22"/>
                <w:szCs w:val="22"/>
                <w:u w:val="none"/>
              </w:rPr>
            </w:pPr>
          </w:p>
        </w:tc>
      </w:tr>
      <w:tr w14:paraId="48CC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2A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87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B14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80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0B8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A4C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009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77F87">
            <w:pPr>
              <w:jc w:val="right"/>
              <w:rPr>
                <w:rFonts w:hint="eastAsia" w:ascii="宋体" w:hAnsi="宋体" w:eastAsia="宋体" w:cs="宋体"/>
                <w:i w:val="0"/>
                <w:iCs w:val="0"/>
                <w:color w:val="000000"/>
                <w:sz w:val="22"/>
                <w:szCs w:val="22"/>
                <w:u w:val="none"/>
              </w:rPr>
            </w:pPr>
          </w:p>
        </w:tc>
      </w:tr>
      <w:tr w14:paraId="0DA7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C0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E07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7F6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3E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83B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3A3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7F8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26FD1">
            <w:pPr>
              <w:jc w:val="right"/>
              <w:rPr>
                <w:rFonts w:hint="eastAsia" w:ascii="宋体" w:hAnsi="宋体" w:eastAsia="宋体" w:cs="宋体"/>
                <w:i w:val="0"/>
                <w:iCs w:val="0"/>
                <w:color w:val="000000"/>
                <w:sz w:val="22"/>
                <w:szCs w:val="22"/>
                <w:u w:val="none"/>
              </w:rPr>
            </w:pPr>
          </w:p>
        </w:tc>
      </w:tr>
      <w:tr w14:paraId="7D1E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3E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197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3C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44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57F7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A9B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154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E7CD6">
            <w:pPr>
              <w:jc w:val="right"/>
              <w:rPr>
                <w:rFonts w:hint="eastAsia" w:ascii="宋体" w:hAnsi="宋体" w:eastAsia="宋体" w:cs="宋体"/>
                <w:i w:val="0"/>
                <w:iCs w:val="0"/>
                <w:color w:val="000000"/>
                <w:sz w:val="22"/>
                <w:szCs w:val="22"/>
                <w:u w:val="none"/>
              </w:rPr>
            </w:pPr>
          </w:p>
        </w:tc>
      </w:tr>
      <w:tr w14:paraId="36A9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90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A9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14F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96F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734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395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1504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4026F8">
            <w:pPr>
              <w:jc w:val="right"/>
              <w:rPr>
                <w:rFonts w:hint="eastAsia" w:ascii="宋体" w:hAnsi="宋体" w:eastAsia="宋体" w:cs="宋体"/>
                <w:i w:val="0"/>
                <w:iCs w:val="0"/>
                <w:color w:val="000000"/>
                <w:sz w:val="22"/>
                <w:szCs w:val="22"/>
                <w:u w:val="none"/>
              </w:rPr>
            </w:pPr>
          </w:p>
        </w:tc>
      </w:tr>
      <w:tr w14:paraId="0484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C5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2D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9D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CEC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6D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4A9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19C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E22093">
            <w:pPr>
              <w:jc w:val="right"/>
              <w:rPr>
                <w:rFonts w:hint="eastAsia" w:ascii="宋体" w:hAnsi="宋体" w:eastAsia="宋体" w:cs="宋体"/>
                <w:i w:val="0"/>
                <w:iCs w:val="0"/>
                <w:color w:val="000000"/>
                <w:sz w:val="22"/>
                <w:szCs w:val="22"/>
                <w:u w:val="none"/>
              </w:rPr>
            </w:pPr>
          </w:p>
        </w:tc>
      </w:tr>
      <w:tr w14:paraId="409D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F9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4E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48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0B2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84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DC7A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15A1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17BFB">
            <w:pPr>
              <w:jc w:val="right"/>
              <w:rPr>
                <w:rFonts w:hint="eastAsia" w:ascii="宋体" w:hAnsi="宋体" w:eastAsia="宋体" w:cs="宋体"/>
                <w:i w:val="0"/>
                <w:iCs w:val="0"/>
                <w:color w:val="000000"/>
                <w:sz w:val="22"/>
                <w:szCs w:val="22"/>
                <w:u w:val="none"/>
              </w:rPr>
            </w:pPr>
          </w:p>
        </w:tc>
      </w:tr>
      <w:tr w14:paraId="76C6A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13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F5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5D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85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535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A88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7E2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72F0A">
            <w:pPr>
              <w:jc w:val="right"/>
              <w:rPr>
                <w:rFonts w:hint="eastAsia" w:ascii="宋体" w:hAnsi="宋体" w:eastAsia="宋体" w:cs="宋体"/>
                <w:i w:val="0"/>
                <w:iCs w:val="0"/>
                <w:color w:val="000000"/>
                <w:sz w:val="22"/>
                <w:szCs w:val="22"/>
                <w:u w:val="none"/>
              </w:rPr>
            </w:pPr>
          </w:p>
        </w:tc>
      </w:tr>
      <w:tr w14:paraId="3335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9D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105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7D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4BC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C84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CEF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25CC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ECBA4">
            <w:pPr>
              <w:jc w:val="right"/>
              <w:rPr>
                <w:rFonts w:hint="eastAsia" w:ascii="宋体" w:hAnsi="宋体" w:eastAsia="宋体" w:cs="宋体"/>
                <w:i w:val="0"/>
                <w:iCs w:val="0"/>
                <w:color w:val="000000"/>
                <w:sz w:val="22"/>
                <w:szCs w:val="22"/>
                <w:u w:val="none"/>
              </w:rPr>
            </w:pPr>
          </w:p>
        </w:tc>
      </w:tr>
      <w:tr w14:paraId="16867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3D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21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E3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5C0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53A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7B51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15DA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CE36D">
            <w:pPr>
              <w:jc w:val="right"/>
              <w:rPr>
                <w:rFonts w:hint="eastAsia" w:ascii="宋体" w:hAnsi="宋体" w:eastAsia="宋体" w:cs="宋体"/>
                <w:i w:val="0"/>
                <w:iCs w:val="0"/>
                <w:color w:val="000000"/>
                <w:sz w:val="22"/>
                <w:szCs w:val="22"/>
                <w:u w:val="none"/>
              </w:rPr>
            </w:pPr>
          </w:p>
        </w:tc>
      </w:tr>
      <w:tr w14:paraId="2471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89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B2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EFD0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52F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2ED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5F88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42E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7D3F8">
            <w:pPr>
              <w:jc w:val="right"/>
              <w:rPr>
                <w:rFonts w:hint="eastAsia" w:ascii="宋体" w:hAnsi="宋体" w:eastAsia="宋体" w:cs="宋体"/>
                <w:i w:val="0"/>
                <w:iCs w:val="0"/>
                <w:color w:val="000000"/>
                <w:sz w:val="22"/>
                <w:szCs w:val="22"/>
                <w:u w:val="none"/>
              </w:rPr>
            </w:pPr>
          </w:p>
        </w:tc>
      </w:tr>
      <w:tr w14:paraId="50AF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E4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AA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AE7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23C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8ED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159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6E6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3ED05">
            <w:pPr>
              <w:jc w:val="right"/>
              <w:rPr>
                <w:rFonts w:hint="eastAsia" w:ascii="宋体" w:hAnsi="宋体" w:eastAsia="宋体" w:cs="宋体"/>
                <w:i w:val="0"/>
                <w:iCs w:val="0"/>
                <w:color w:val="000000"/>
                <w:sz w:val="22"/>
                <w:szCs w:val="22"/>
                <w:u w:val="none"/>
              </w:rPr>
            </w:pPr>
          </w:p>
        </w:tc>
      </w:tr>
      <w:tr w14:paraId="28B5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22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9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EC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4A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38F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A4355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9A1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679D58">
            <w:pPr>
              <w:jc w:val="right"/>
              <w:rPr>
                <w:rFonts w:hint="eastAsia" w:ascii="宋体" w:hAnsi="宋体" w:eastAsia="宋体" w:cs="宋体"/>
                <w:i w:val="0"/>
                <w:iCs w:val="0"/>
                <w:color w:val="000000"/>
                <w:sz w:val="22"/>
                <w:szCs w:val="22"/>
                <w:u w:val="none"/>
              </w:rPr>
            </w:pPr>
          </w:p>
        </w:tc>
      </w:tr>
      <w:tr w14:paraId="0391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03566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52B897E">
      <w:pPr>
        <w:widowControl/>
        <w:spacing w:afterLines="50"/>
        <w:jc w:val="center"/>
        <w:textAlignment w:val="center"/>
        <w:rPr>
          <w:rFonts w:ascii="Times New Roman" w:hAnsi="Times New Roman" w:eastAsia="黑体" w:cs="Times New Roman"/>
          <w:color w:val="000000"/>
          <w:kern w:val="0"/>
          <w:sz w:val="36"/>
          <w:szCs w:val="36"/>
        </w:rPr>
      </w:pPr>
    </w:p>
    <w:p w14:paraId="0F10E4D3">
      <w:pPr>
        <w:widowControl/>
        <w:spacing w:afterLines="50"/>
        <w:jc w:val="center"/>
        <w:textAlignment w:val="center"/>
        <w:rPr>
          <w:rFonts w:ascii="Times New Roman" w:hAnsi="Times New Roman" w:eastAsia="黑体" w:cs="Times New Roman"/>
          <w:color w:val="000000"/>
          <w:kern w:val="0"/>
          <w:sz w:val="36"/>
          <w:szCs w:val="36"/>
        </w:rPr>
      </w:pPr>
    </w:p>
    <w:p w14:paraId="7102271B">
      <w:pPr>
        <w:widowControl/>
        <w:spacing w:afterLines="50"/>
        <w:jc w:val="center"/>
        <w:textAlignment w:val="center"/>
        <w:rPr>
          <w:rFonts w:ascii="Times New Roman" w:hAnsi="Times New Roman" w:eastAsia="黑体" w:cs="Times New Roman"/>
          <w:color w:val="000000"/>
          <w:kern w:val="0"/>
          <w:sz w:val="36"/>
          <w:szCs w:val="36"/>
        </w:rPr>
      </w:pPr>
    </w:p>
    <w:p w14:paraId="0715807D">
      <w:pPr>
        <w:widowControl/>
        <w:spacing w:afterLines="50"/>
        <w:jc w:val="center"/>
        <w:textAlignment w:val="center"/>
        <w:rPr>
          <w:rFonts w:ascii="Times New Roman" w:hAnsi="Times New Roman" w:eastAsia="黑体" w:cs="Times New Roman"/>
          <w:color w:val="000000"/>
          <w:kern w:val="0"/>
          <w:sz w:val="36"/>
          <w:szCs w:val="36"/>
        </w:rPr>
      </w:pPr>
    </w:p>
    <w:p w14:paraId="6447D307">
      <w:pPr>
        <w:widowControl/>
        <w:spacing w:afterLines="50"/>
        <w:jc w:val="center"/>
        <w:textAlignment w:val="center"/>
        <w:rPr>
          <w:rFonts w:ascii="Times New Roman" w:hAnsi="Times New Roman" w:eastAsia="黑体" w:cs="Times New Roman"/>
          <w:color w:val="000000"/>
          <w:kern w:val="0"/>
          <w:sz w:val="36"/>
          <w:szCs w:val="36"/>
        </w:rPr>
      </w:pPr>
    </w:p>
    <w:p w14:paraId="05637165">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2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76"/>
        <w:gridCol w:w="546"/>
        <w:gridCol w:w="1376"/>
        <w:gridCol w:w="3892"/>
        <w:gridCol w:w="546"/>
        <w:gridCol w:w="1189"/>
        <w:gridCol w:w="1376"/>
        <w:gridCol w:w="1018"/>
        <w:gridCol w:w="1751"/>
      </w:tblGrid>
      <w:tr w14:paraId="08D6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270" w:type="dxa"/>
            <w:gridSpan w:val="9"/>
            <w:tcBorders>
              <w:top w:val="nil"/>
              <w:left w:val="nil"/>
              <w:bottom w:val="nil"/>
              <w:right w:val="nil"/>
            </w:tcBorders>
            <w:shd w:val="clear" w:color="auto" w:fill="auto"/>
            <w:noWrap/>
            <w:vAlign w:val="center"/>
          </w:tcPr>
          <w:p w14:paraId="501062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46FF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5C4A92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471B5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99E4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7A55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8DE7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71E1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C8674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6B326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4FAE9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38B6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1F9B2C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4EDF73C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2A907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2D1A1B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2E6EE0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413DD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914ACB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9AD2B1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84FD9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26D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45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8A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2DE9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620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7CC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5E4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1F0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985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C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8D5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AF0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98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1315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5E4CBC">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F13FC3">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17D40C">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8EC39F">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6A5F4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AAE5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40638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5E3F34">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455FBB">
            <w:pPr>
              <w:jc w:val="center"/>
              <w:rPr>
                <w:rFonts w:hint="eastAsia" w:ascii="宋体" w:hAnsi="宋体" w:eastAsia="宋体" w:cs="宋体"/>
                <w:i w:val="0"/>
                <w:iCs w:val="0"/>
                <w:color w:val="000000"/>
                <w:sz w:val="22"/>
                <w:szCs w:val="22"/>
                <w:u w:val="none"/>
              </w:rPr>
            </w:pPr>
          </w:p>
        </w:tc>
      </w:tr>
      <w:tr w14:paraId="6E75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08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746DE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5D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6182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D846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C7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CDF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5A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B3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D0B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D4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6E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75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BB0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9C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D0D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6BE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ECEB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B8013">
            <w:pPr>
              <w:jc w:val="right"/>
              <w:rPr>
                <w:rFonts w:hint="eastAsia" w:ascii="宋体" w:hAnsi="宋体" w:eastAsia="宋体" w:cs="宋体"/>
                <w:i w:val="0"/>
                <w:iCs w:val="0"/>
                <w:color w:val="000000"/>
                <w:sz w:val="22"/>
                <w:szCs w:val="22"/>
                <w:u w:val="none"/>
              </w:rPr>
            </w:pPr>
          </w:p>
        </w:tc>
      </w:tr>
      <w:tr w14:paraId="0904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F6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3EB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748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AA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2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CB8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020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C6C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9CEE2">
            <w:pPr>
              <w:jc w:val="right"/>
              <w:rPr>
                <w:rFonts w:hint="eastAsia" w:ascii="宋体" w:hAnsi="宋体" w:eastAsia="宋体" w:cs="宋体"/>
                <w:i w:val="0"/>
                <w:iCs w:val="0"/>
                <w:color w:val="000000"/>
                <w:sz w:val="22"/>
                <w:szCs w:val="22"/>
                <w:u w:val="none"/>
              </w:rPr>
            </w:pPr>
          </w:p>
        </w:tc>
      </w:tr>
      <w:tr w14:paraId="0AEB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EE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29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1C9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0B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A9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540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F67A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3D7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8F284">
            <w:pPr>
              <w:jc w:val="right"/>
              <w:rPr>
                <w:rFonts w:hint="eastAsia" w:ascii="宋体" w:hAnsi="宋体" w:eastAsia="宋体" w:cs="宋体"/>
                <w:i w:val="0"/>
                <w:iCs w:val="0"/>
                <w:color w:val="000000"/>
                <w:sz w:val="22"/>
                <w:szCs w:val="22"/>
                <w:u w:val="none"/>
              </w:rPr>
            </w:pPr>
          </w:p>
        </w:tc>
      </w:tr>
      <w:tr w14:paraId="593D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EBAE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0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DD7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45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32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68D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F1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E65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9F7A9">
            <w:pPr>
              <w:jc w:val="right"/>
              <w:rPr>
                <w:rFonts w:hint="eastAsia" w:ascii="宋体" w:hAnsi="宋体" w:eastAsia="宋体" w:cs="宋体"/>
                <w:i w:val="0"/>
                <w:iCs w:val="0"/>
                <w:color w:val="000000"/>
                <w:sz w:val="22"/>
                <w:szCs w:val="22"/>
                <w:u w:val="none"/>
              </w:rPr>
            </w:pPr>
          </w:p>
        </w:tc>
      </w:tr>
      <w:tr w14:paraId="7D4AF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8C05E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A5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5BBE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C25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93F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3E9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E38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E29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CB410">
            <w:pPr>
              <w:jc w:val="right"/>
              <w:rPr>
                <w:rFonts w:hint="eastAsia" w:ascii="宋体" w:hAnsi="宋体" w:eastAsia="宋体" w:cs="宋体"/>
                <w:i w:val="0"/>
                <w:iCs w:val="0"/>
                <w:color w:val="000000"/>
                <w:sz w:val="22"/>
                <w:szCs w:val="22"/>
                <w:u w:val="none"/>
              </w:rPr>
            </w:pPr>
          </w:p>
        </w:tc>
      </w:tr>
      <w:tr w14:paraId="6BBF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FDA8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45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438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78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EE4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472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553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5115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C34D4">
            <w:pPr>
              <w:jc w:val="right"/>
              <w:rPr>
                <w:rFonts w:hint="eastAsia" w:ascii="宋体" w:hAnsi="宋体" w:eastAsia="宋体" w:cs="宋体"/>
                <w:i w:val="0"/>
                <w:iCs w:val="0"/>
                <w:color w:val="000000"/>
                <w:sz w:val="22"/>
                <w:szCs w:val="22"/>
                <w:u w:val="none"/>
              </w:rPr>
            </w:pPr>
          </w:p>
        </w:tc>
      </w:tr>
      <w:tr w14:paraId="6878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0141C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3A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CB45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F8E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D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5FF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63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D6A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FF23D">
            <w:pPr>
              <w:jc w:val="right"/>
              <w:rPr>
                <w:rFonts w:hint="eastAsia" w:ascii="宋体" w:hAnsi="宋体" w:eastAsia="宋体" w:cs="宋体"/>
                <w:i w:val="0"/>
                <w:iCs w:val="0"/>
                <w:color w:val="000000"/>
                <w:sz w:val="22"/>
                <w:szCs w:val="22"/>
                <w:u w:val="none"/>
              </w:rPr>
            </w:pPr>
          </w:p>
        </w:tc>
      </w:tr>
      <w:tr w14:paraId="06F5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D0CD7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07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689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6D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E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34D4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CB6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0FB1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82055">
            <w:pPr>
              <w:jc w:val="right"/>
              <w:rPr>
                <w:rFonts w:hint="eastAsia" w:ascii="宋体" w:hAnsi="宋体" w:eastAsia="宋体" w:cs="宋体"/>
                <w:i w:val="0"/>
                <w:iCs w:val="0"/>
                <w:color w:val="000000"/>
                <w:sz w:val="22"/>
                <w:szCs w:val="22"/>
                <w:u w:val="none"/>
              </w:rPr>
            </w:pPr>
          </w:p>
        </w:tc>
      </w:tr>
      <w:tr w14:paraId="509D3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60E3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BE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2C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04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8D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18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5C7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DE1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A5490">
            <w:pPr>
              <w:jc w:val="right"/>
              <w:rPr>
                <w:rFonts w:hint="eastAsia" w:ascii="宋体" w:hAnsi="宋体" w:eastAsia="宋体" w:cs="宋体"/>
                <w:i w:val="0"/>
                <w:iCs w:val="0"/>
                <w:color w:val="000000"/>
                <w:sz w:val="22"/>
                <w:szCs w:val="22"/>
                <w:u w:val="none"/>
              </w:rPr>
            </w:pPr>
          </w:p>
        </w:tc>
      </w:tr>
      <w:tr w14:paraId="2AE4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B42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FB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47E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C7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62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6CB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646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661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55C60">
            <w:pPr>
              <w:jc w:val="right"/>
              <w:rPr>
                <w:rFonts w:hint="eastAsia" w:ascii="宋体" w:hAnsi="宋体" w:eastAsia="宋体" w:cs="宋体"/>
                <w:i w:val="0"/>
                <w:iCs w:val="0"/>
                <w:color w:val="000000"/>
                <w:sz w:val="22"/>
                <w:szCs w:val="22"/>
                <w:u w:val="none"/>
              </w:rPr>
            </w:pPr>
          </w:p>
        </w:tc>
      </w:tr>
      <w:tr w14:paraId="2F58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D04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B5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1E3B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CB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5B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431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0CAE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B31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F8EF7">
            <w:pPr>
              <w:jc w:val="right"/>
              <w:rPr>
                <w:rFonts w:hint="eastAsia" w:ascii="宋体" w:hAnsi="宋体" w:eastAsia="宋体" w:cs="宋体"/>
                <w:i w:val="0"/>
                <w:iCs w:val="0"/>
                <w:color w:val="000000"/>
                <w:sz w:val="22"/>
                <w:szCs w:val="22"/>
                <w:u w:val="none"/>
              </w:rPr>
            </w:pPr>
          </w:p>
        </w:tc>
      </w:tr>
      <w:tr w14:paraId="3C15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261D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E2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BEE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F4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D3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C8EF3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C88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36D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1F506">
            <w:pPr>
              <w:jc w:val="right"/>
              <w:rPr>
                <w:rFonts w:hint="eastAsia" w:ascii="宋体" w:hAnsi="宋体" w:eastAsia="宋体" w:cs="宋体"/>
                <w:i w:val="0"/>
                <w:iCs w:val="0"/>
                <w:color w:val="000000"/>
                <w:sz w:val="22"/>
                <w:szCs w:val="22"/>
                <w:u w:val="none"/>
              </w:rPr>
            </w:pPr>
          </w:p>
        </w:tc>
      </w:tr>
      <w:tr w14:paraId="67CE0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A65B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55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F99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4F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B6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601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DD42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9407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DD6F2">
            <w:pPr>
              <w:jc w:val="right"/>
              <w:rPr>
                <w:rFonts w:hint="eastAsia" w:ascii="宋体" w:hAnsi="宋体" w:eastAsia="宋体" w:cs="宋体"/>
                <w:i w:val="0"/>
                <w:iCs w:val="0"/>
                <w:color w:val="000000"/>
                <w:sz w:val="22"/>
                <w:szCs w:val="22"/>
                <w:u w:val="none"/>
              </w:rPr>
            </w:pPr>
          </w:p>
        </w:tc>
      </w:tr>
      <w:tr w14:paraId="7ABD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955D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6C6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1A19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2C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E2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F3B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EB1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3625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53A44">
            <w:pPr>
              <w:jc w:val="right"/>
              <w:rPr>
                <w:rFonts w:hint="eastAsia" w:ascii="宋体" w:hAnsi="宋体" w:eastAsia="宋体" w:cs="宋体"/>
                <w:i w:val="0"/>
                <w:iCs w:val="0"/>
                <w:color w:val="000000"/>
                <w:sz w:val="22"/>
                <w:szCs w:val="22"/>
                <w:u w:val="none"/>
              </w:rPr>
            </w:pPr>
          </w:p>
        </w:tc>
      </w:tr>
      <w:tr w14:paraId="41E3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9C37A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18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1E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0A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67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FC6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1173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36D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EE3F2">
            <w:pPr>
              <w:jc w:val="right"/>
              <w:rPr>
                <w:rFonts w:hint="eastAsia" w:ascii="宋体" w:hAnsi="宋体" w:eastAsia="宋体" w:cs="宋体"/>
                <w:i w:val="0"/>
                <w:iCs w:val="0"/>
                <w:color w:val="000000"/>
                <w:sz w:val="22"/>
                <w:szCs w:val="22"/>
                <w:u w:val="none"/>
              </w:rPr>
            </w:pPr>
          </w:p>
        </w:tc>
      </w:tr>
      <w:tr w14:paraId="29C3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7792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DA1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139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81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4D9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678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0EFF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3E0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0DC1B3">
            <w:pPr>
              <w:jc w:val="right"/>
              <w:rPr>
                <w:rFonts w:hint="eastAsia" w:ascii="宋体" w:hAnsi="宋体" w:eastAsia="宋体" w:cs="宋体"/>
                <w:i w:val="0"/>
                <w:iCs w:val="0"/>
                <w:color w:val="000000"/>
                <w:sz w:val="22"/>
                <w:szCs w:val="22"/>
                <w:u w:val="none"/>
              </w:rPr>
            </w:pPr>
          </w:p>
        </w:tc>
      </w:tr>
      <w:tr w14:paraId="51B6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3C1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61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37D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015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96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09C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3CF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6AC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44B64">
            <w:pPr>
              <w:jc w:val="right"/>
              <w:rPr>
                <w:rFonts w:hint="eastAsia" w:ascii="宋体" w:hAnsi="宋体" w:eastAsia="宋体" w:cs="宋体"/>
                <w:i w:val="0"/>
                <w:iCs w:val="0"/>
                <w:color w:val="000000"/>
                <w:sz w:val="22"/>
                <w:szCs w:val="22"/>
                <w:u w:val="none"/>
              </w:rPr>
            </w:pPr>
          </w:p>
        </w:tc>
      </w:tr>
      <w:tr w14:paraId="7BF8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3F3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0D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5B7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BC0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B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36A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64D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820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FF1EA">
            <w:pPr>
              <w:jc w:val="right"/>
              <w:rPr>
                <w:rFonts w:hint="eastAsia" w:ascii="宋体" w:hAnsi="宋体" w:eastAsia="宋体" w:cs="宋体"/>
                <w:i w:val="0"/>
                <w:iCs w:val="0"/>
                <w:color w:val="000000"/>
                <w:sz w:val="22"/>
                <w:szCs w:val="22"/>
                <w:u w:val="none"/>
              </w:rPr>
            </w:pPr>
          </w:p>
        </w:tc>
      </w:tr>
      <w:tr w14:paraId="388C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CE60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E5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632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3F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F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65B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2D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A86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3E72F">
            <w:pPr>
              <w:jc w:val="right"/>
              <w:rPr>
                <w:rFonts w:hint="eastAsia" w:ascii="宋体" w:hAnsi="宋体" w:eastAsia="宋体" w:cs="宋体"/>
                <w:i w:val="0"/>
                <w:iCs w:val="0"/>
                <w:color w:val="000000"/>
                <w:sz w:val="22"/>
                <w:szCs w:val="22"/>
                <w:u w:val="none"/>
              </w:rPr>
            </w:pPr>
          </w:p>
        </w:tc>
      </w:tr>
      <w:tr w14:paraId="10AF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327A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CE0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8B6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B4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76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9688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8A8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49B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557B8">
            <w:pPr>
              <w:jc w:val="right"/>
              <w:rPr>
                <w:rFonts w:hint="eastAsia" w:ascii="宋体" w:hAnsi="宋体" w:eastAsia="宋体" w:cs="宋体"/>
                <w:i w:val="0"/>
                <w:iCs w:val="0"/>
                <w:color w:val="000000"/>
                <w:sz w:val="22"/>
                <w:szCs w:val="22"/>
                <w:u w:val="none"/>
              </w:rPr>
            </w:pPr>
          </w:p>
        </w:tc>
      </w:tr>
      <w:tr w14:paraId="0CE51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91CB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2A2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6C1E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15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A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BC6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422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AA6A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74201">
            <w:pPr>
              <w:jc w:val="right"/>
              <w:rPr>
                <w:rFonts w:hint="eastAsia" w:ascii="宋体" w:hAnsi="宋体" w:eastAsia="宋体" w:cs="宋体"/>
                <w:i w:val="0"/>
                <w:iCs w:val="0"/>
                <w:color w:val="000000"/>
                <w:sz w:val="22"/>
                <w:szCs w:val="22"/>
                <w:u w:val="none"/>
              </w:rPr>
            </w:pPr>
          </w:p>
        </w:tc>
      </w:tr>
      <w:tr w14:paraId="4C5B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EF4A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AF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1B37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62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00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5C6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C11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1D6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96DDF">
            <w:pPr>
              <w:jc w:val="right"/>
              <w:rPr>
                <w:rFonts w:hint="eastAsia" w:ascii="宋体" w:hAnsi="宋体" w:eastAsia="宋体" w:cs="宋体"/>
                <w:i w:val="0"/>
                <w:iCs w:val="0"/>
                <w:color w:val="000000"/>
                <w:sz w:val="22"/>
                <w:szCs w:val="22"/>
                <w:u w:val="none"/>
              </w:rPr>
            </w:pPr>
          </w:p>
        </w:tc>
      </w:tr>
      <w:tr w14:paraId="361E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C251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42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A33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16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08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B62D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A63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B20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404F5">
            <w:pPr>
              <w:jc w:val="right"/>
              <w:rPr>
                <w:rFonts w:hint="eastAsia" w:ascii="宋体" w:hAnsi="宋体" w:eastAsia="宋体" w:cs="宋体"/>
                <w:i w:val="0"/>
                <w:iCs w:val="0"/>
                <w:color w:val="000000"/>
                <w:sz w:val="22"/>
                <w:szCs w:val="22"/>
                <w:u w:val="none"/>
              </w:rPr>
            </w:pPr>
          </w:p>
        </w:tc>
      </w:tr>
      <w:tr w14:paraId="1E7F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0FF3E">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F9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D46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83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9A5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D3D3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DF8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DBE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E2E9C">
            <w:pPr>
              <w:jc w:val="right"/>
              <w:rPr>
                <w:rFonts w:hint="eastAsia" w:ascii="宋体" w:hAnsi="宋体" w:eastAsia="宋体" w:cs="宋体"/>
                <w:i w:val="0"/>
                <w:iCs w:val="0"/>
                <w:color w:val="000000"/>
                <w:sz w:val="22"/>
                <w:szCs w:val="22"/>
                <w:u w:val="none"/>
              </w:rPr>
            </w:pPr>
          </w:p>
        </w:tc>
      </w:tr>
      <w:tr w14:paraId="2973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BD3FB">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88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4A5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D21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288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C8A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CB0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666C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D8B09">
            <w:pPr>
              <w:jc w:val="right"/>
              <w:rPr>
                <w:rFonts w:hint="eastAsia" w:ascii="宋体" w:hAnsi="宋体" w:eastAsia="宋体" w:cs="宋体"/>
                <w:i w:val="0"/>
                <w:iCs w:val="0"/>
                <w:color w:val="000000"/>
                <w:sz w:val="22"/>
                <w:szCs w:val="22"/>
                <w:u w:val="none"/>
              </w:rPr>
            </w:pPr>
          </w:p>
        </w:tc>
      </w:tr>
      <w:tr w14:paraId="4829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56E37">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80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F9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1CD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B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389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242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A24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307F4D">
            <w:pPr>
              <w:jc w:val="right"/>
              <w:rPr>
                <w:rFonts w:hint="eastAsia" w:ascii="宋体" w:hAnsi="宋体" w:eastAsia="宋体" w:cs="宋体"/>
                <w:i w:val="0"/>
                <w:iCs w:val="0"/>
                <w:color w:val="000000"/>
                <w:sz w:val="22"/>
                <w:szCs w:val="22"/>
                <w:u w:val="none"/>
              </w:rPr>
            </w:pPr>
          </w:p>
        </w:tc>
      </w:tr>
      <w:tr w14:paraId="3080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F1E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1F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3A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069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05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7B8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34D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15F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B5BE32">
            <w:pPr>
              <w:jc w:val="right"/>
              <w:rPr>
                <w:rFonts w:hint="eastAsia" w:ascii="宋体" w:hAnsi="宋体" w:eastAsia="宋体" w:cs="宋体"/>
                <w:i w:val="0"/>
                <w:iCs w:val="0"/>
                <w:color w:val="000000"/>
                <w:sz w:val="22"/>
                <w:szCs w:val="22"/>
                <w:u w:val="none"/>
              </w:rPr>
            </w:pPr>
          </w:p>
        </w:tc>
      </w:tr>
      <w:tr w14:paraId="780E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CB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62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BA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CBA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F8F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7143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CF8B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DD3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07B90">
            <w:pPr>
              <w:jc w:val="right"/>
              <w:rPr>
                <w:rFonts w:hint="eastAsia" w:ascii="宋体" w:hAnsi="宋体" w:eastAsia="宋体" w:cs="宋体"/>
                <w:i w:val="0"/>
                <w:iCs w:val="0"/>
                <w:color w:val="000000"/>
                <w:sz w:val="22"/>
                <w:szCs w:val="22"/>
                <w:u w:val="none"/>
              </w:rPr>
            </w:pPr>
          </w:p>
        </w:tc>
      </w:tr>
      <w:tr w14:paraId="3D96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4D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FC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E29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62A32">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52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D37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F993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C47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84BC3">
            <w:pPr>
              <w:jc w:val="right"/>
              <w:rPr>
                <w:rFonts w:hint="eastAsia" w:ascii="宋体" w:hAnsi="宋体" w:eastAsia="宋体" w:cs="宋体"/>
                <w:i w:val="0"/>
                <w:iCs w:val="0"/>
                <w:color w:val="000000"/>
                <w:sz w:val="22"/>
                <w:szCs w:val="22"/>
                <w:u w:val="none"/>
              </w:rPr>
            </w:pPr>
          </w:p>
        </w:tc>
      </w:tr>
      <w:tr w14:paraId="248E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53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E45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832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AF621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EE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146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485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D02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CD1152">
            <w:pPr>
              <w:jc w:val="right"/>
              <w:rPr>
                <w:rFonts w:hint="eastAsia" w:ascii="宋体" w:hAnsi="宋体" w:eastAsia="宋体" w:cs="宋体"/>
                <w:i w:val="0"/>
                <w:iCs w:val="0"/>
                <w:color w:val="000000"/>
                <w:sz w:val="22"/>
                <w:szCs w:val="22"/>
                <w:u w:val="none"/>
              </w:rPr>
            </w:pPr>
          </w:p>
        </w:tc>
      </w:tr>
      <w:tr w14:paraId="0FEF6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98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D9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ECF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3445C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7A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3721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D1DE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1F5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401E8">
            <w:pPr>
              <w:jc w:val="right"/>
              <w:rPr>
                <w:rFonts w:hint="eastAsia" w:ascii="宋体" w:hAnsi="宋体" w:eastAsia="宋体" w:cs="宋体"/>
                <w:i w:val="0"/>
                <w:iCs w:val="0"/>
                <w:color w:val="000000"/>
                <w:sz w:val="22"/>
                <w:szCs w:val="22"/>
                <w:u w:val="none"/>
              </w:rPr>
            </w:pPr>
          </w:p>
        </w:tc>
      </w:tr>
      <w:tr w14:paraId="5C57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F6E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B0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E5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3D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B0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AD5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FA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F1B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EA7C70">
            <w:pPr>
              <w:jc w:val="right"/>
              <w:rPr>
                <w:rFonts w:hint="eastAsia" w:ascii="宋体" w:hAnsi="宋体" w:eastAsia="宋体" w:cs="宋体"/>
                <w:i w:val="0"/>
                <w:iCs w:val="0"/>
                <w:color w:val="000000"/>
                <w:sz w:val="22"/>
                <w:szCs w:val="22"/>
                <w:u w:val="none"/>
              </w:rPr>
            </w:pPr>
          </w:p>
        </w:tc>
      </w:tr>
      <w:tr w14:paraId="63A9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5935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2BD56E2A">
            <w:pPr>
              <w:jc w:val="left"/>
              <w:rPr>
                <w:rFonts w:hint="eastAsia" w:ascii="宋体" w:hAnsi="宋体" w:eastAsia="宋体" w:cs="宋体"/>
                <w:i w:val="0"/>
                <w:iCs w:val="0"/>
                <w:color w:val="000000"/>
                <w:sz w:val="20"/>
                <w:szCs w:val="20"/>
                <w:u w:val="none"/>
              </w:rPr>
            </w:pPr>
          </w:p>
        </w:tc>
      </w:tr>
    </w:tbl>
    <w:p w14:paraId="0F673BE4">
      <w:pPr>
        <w:widowControl/>
        <w:spacing w:afterLines="50"/>
        <w:jc w:val="center"/>
        <w:textAlignment w:val="center"/>
        <w:rPr>
          <w:rFonts w:ascii="Times New Roman" w:hAnsi="Times New Roman" w:eastAsia="黑体" w:cs="Times New Roman"/>
          <w:color w:val="000000"/>
          <w:kern w:val="0"/>
          <w:sz w:val="36"/>
          <w:szCs w:val="36"/>
        </w:rPr>
      </w:pPr>
    </w:p>
    <w:p w14:paraId="3A978B8E">
      <w:pPr>
        <w:widowControl/>
        <w:spacing w:afterLines="50"/>
        <w:jc w:val="center"/>
        <w:textAlignment w:val="center"/>
        <w:rPr>
          <w:rFonts w:ascii="Times New Roman" w:hAnsi="Times New Roman" w:eastAsia="黑体" w:cs="Times New Roman"/>
          <w:color w:val="000000"/>
          <w:kern w:val="0"/>
          <w:sz w:val="36"/>
          <w:szCs w:val="36"/>
        </w:rPr>
      </w:pPr>
    </w:p>
    <w:p w14:paraId="6584963B">
      <w:pPr>
        <w:widowControl/>
        <w:spacing w:afterLines="50"/>
        <w:jc w:val="center"/>
        <w:textAlignment w:val="center"/>
        <w:rPr>
          <w:rFonts w:ascii="Times New Roman" w:hAnsi="Times New Roman" w:eastAsia="黑体" w:cs="Times New Roman"/>
          <w:color w:val="000000"/>
          <w:kern w:val="0"/>
          <w:sz w:val="36"/>
          <w:szCs w:val="36"/>
        </w:rPr>
      </w:pPr>
    </w:p>
    <w:p w14:paraId="4A64F76C">
      <w:pPr>
        <w:widowControl/>
        <w:spacing w:afterLines="50"/>
        <w:jc w:val="center"/>
        <w:textAlignment w:val="center"/>
        <w:rPr>
          <w:rFonts w:ascii="Times New Roman" w:hAnsi="Times New Roman" w:eastAsia="黑体" w:cs="Times New Roman"/>
          <w:color w:val="000000"/>
          <w:kern w:val="0"/>
          <w:sz w:val="36"/>
          <w:szCs w:val="36"/>
        </w:rPr>
      </w:pPr>
    </w:p>
    <w:p w14:paraId="545A87F5">
      <w:pPr>
        <w:widowControl/>
        <w:spacing w:afterLines="50"/>
        <w:jc w:val="center"/>
        <w:textAlignment w:val="center"/>
        <w:rPr>
          <w:rFonts w:ascii="Times New Roman" w:hAnsi="Times New Roman" w:eastAsia="黑体" w:cs="Times New Roman"/>
          <w:color w:val="000000"/>
          <w:kern w:val="0"/>
          <w:sz w:val="36"/>
          <w:szCs w:val="36"/>
        </w:rPr>
      </w:pPr>
    </w:p>
    <w:p w14:paraId="6167ECC7">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500"/>
        <w:gridCol w:w="2020"/>
        <w:gridCol w:w="2020"/>
        <w:gridCol w:w="2329"/>
      </w:tblGrid>
      <w:tr w14:paraId="6B8F9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2DBC905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134A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072508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01794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5D4B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A505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3F805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EDA0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A8E90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03D27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7CF2BA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098A105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48F5A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E2053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A4B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F4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5BD9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D26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64F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DC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15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AB5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94FC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45AD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571B4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B5A9E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5B63A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5C17BA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412C7E">
            <w:pPr>
              <w:jc w:val="center"/>
              <w:rPr>
                <w:rFonts w:hint="eastAsia" w:ascii="宋体" w:hAnsi="宋体" w:eastAsia="宋体" w:cs="宋体"/>
                <w:i w:val="0"/>
                <w:iCs w:val="0"/>
                <w:color w:val="000000"/>
                <w:sz w:val="22"/>
                <w:szCs w:val="22"/>
                <w:u w:val="none"/>
              </w:rPr>
            </w:pPr>
          </w:p>
        </w:tc>
      </w:tr>
      <w:tr w14:paraId="6E2E9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2033F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19F2C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1F1F6B">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76437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8AB5E3">
            <w:pPr>
              <w:jc w:val="center"/>
              <w:rPr>
                <w:rFonts w:hint="eastAsia" w:ascii="宋体" w:hAnsi="宋体" w:eastAsia="宋体" w:cs="宋体"/>
                <w:i w:val="0"/>
                <w:iCs w:val="0"/>
                <w:color w:val="000000"/>
                <w:sz w:val="22"/>
                <w:szCs w:val="22"/>
                <w:u w:val="none"/>
              </w:rPr>
            </w:pPr>
          </w:p>
        </w:tc>
      </w:tr>
      <w:tr w14:paraId="4A66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B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DF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A1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4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A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3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0077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2,133.56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38E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1,562.64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6DF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570.91</w:t>
            </w:r>
          </w:p>
        </w:tc>
      </w:tr>
      <w:tr w14:paraId="1F4A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C6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E6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98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1,831.69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6C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8B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570.11</w:t>
            </w:r>
          </w:p>
        </w:tc>
      </w:tr>
      <w:tr w14:paraId="5F1E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0D3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F6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E9A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A08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441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78E3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DF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CB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B5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C01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F17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7C31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48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6B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E00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EB6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760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519.99</w:t>
            </w:r>
          </w:p>
        </w:tc>
      </w:tr>
      <w:tr w14:paraId="2F9E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19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D6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C87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AB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5951E">
            <w:pPr>
              <w:jc w:val="right"/>
              <w:rPr>
                <w:rFonts w:hint="eastAsia" w:ascii="宋体" w:hAnsi="宋体" w:eastAsia="宋体" w:cs="宋体"/>
                <w:i w:val="0"/>
                <w:iCs w:val="0"/>
                <w:color w:val="000000"/>
                <w:sz w:val="22"/>
                <w:szCs w:val="22"/>
                <w:u w:val="none"/>
              </w:rPr>
            </w:pPr>
          </w:p>
        </w:tc>
      </w:tr>
      <w:tr w14:paraId="221A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2E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36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37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CCC3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2B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92.59</w:t>
            </w:r>
          </w:p>
        </w:tc>
      </w:tr>
      <w:tr w14:paraId="0E6AD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B7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B4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基层司法业务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956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C0F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99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181.22</w:t>
            </w:r>
          </w:p>
        </w:tc>
      </w:tr>
      <w:tr w14:paraId="2D48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63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F1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普法宣传</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1F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3A4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B2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r>
      <w:tr w14:paraId="0140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D5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07B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公共法律服务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EA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CBD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C3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71.56</w:t>
            </w:r>
          </w:p>
        </w:tc>
      </w:tr>
      <w:tr w14:paraId="7E70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11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AB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社区矫正</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E2C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EBB3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21C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79.12</w:t>
            </w:r>
          </w:p>
        </w:tc>
      </w:tr>
      <w:tr w14:paraId="6C68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8D9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CB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其他司法支出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0BC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101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EB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85.13</w:t>
            </w:r>
          </w:p>
        </w:tc>
      </w:tr>
      <w:tr w14:paraId="052EE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CC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30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738E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8E6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0A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r>
      <w:tr w14:paraId="3A2D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09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C1B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FC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DA9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E28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41.00</w:t>
            </w:r>
          </w:p>
        </w:tc>
      </w:tr>
      <w:tr w14:paraId="69D3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4B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6A9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9C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6252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C408E">
            <w:pPr>
              <w:jc w:val="right"/>
              <w:rPr>
                <w:rFonts w:hint="eastAsia" w:ascii="宋体" w:hAnsi="宋体" w:eastAsia="宋体" w:cs="宋体"/>
                <w:i w:val="0"/>
                <w:iCs w:val="0"/>
                <w:color w:val="000000"/>
                <w:sz w:val="22"/>
                <w:szCs w:val="22"/>
                <w:u w:val="none"/>
              </w:rPr>
            </w:pPr>
          </w:p>
        </w:tc>
      </w:tr>
      <w:tr w14:paraId="36E0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940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34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4D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6E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857039">
            <w:pPr>
              <w:jc w:val="right"/>
              <w:rPr>
                <w:rFonts w:hint="eastAsia" w:ascii="宋体" w:hAnsi="宋体" w:eastAsia="宋体" w:cs="宋体"/>
                <w:i w:val="0"/>
                <w:iCs w:val="0"/>
                <w:color w:val="000000"/>
                <w:sz w:val="22"/>
                <w:szCs w:val="22"/>
                <w:u w:val="none"/>
              </w:rPr>
            </w:pPr>
          </w:p>
        </w:tc>
      </w:tr>
      <w:tr w14:paraId="5A61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24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7DF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769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698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5E328">
            <w:pPr>
              <w:jc w:val="right"/>
              <w:rPr>
                <w:rFonts w:hint="eastAsia" w:ascii="宋体" w:hAnsi="宋体" w:eastAsia="宋体" w:cs="宋体"/>
                <w:i w:val="0"/>
                <w:iCs w:val="0"/>
                <w:color w:val="000000"/>
                <w:sz w:val="22"/>
                <w:szCs w:val="22"/>
                <w:u w:val="none"/>
              </w:rPr>
            </w:pPr>
          </w:p>
        </w:tc>
      </w:tr>
      <w:tr w14:paraId="79C9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D4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36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90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47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65F83">
            <w:pPr>
              <w:jc w:val="right"/>
              <w:rPr>
                <w:rFonts w:hint="eastAsia" w:ascii="宋体" w:hAnsi="宋体" w:eastAsia="宋体" w:cs="宋体"/>
                <w:i w:val="0"/>
                <w:iCs w:val="0"/>
                <w:color w:val="000000"/>
                <w:sz w:val="22"/>
                <w:szCs w:val="22"/>
                <w:u w:val="none"/>
              </w:rPr>
            </w:pPr>
          </w:p>
        </w:tc>
      </w:tr>
      <w:tr w14:paraId="06A2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46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6C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1CB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5F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B38C1">
            <w:pPr>
              <w:jc w:val="right"/>
              <w:rPr>
                <w:rFonts w:hint="eastAsia" w:ascii="宋体" w:hAnsi="宋体" w:eastAsia="宋体" w:cs="宋体"/>
                <w:i w:val="0"/>
                <w:iCs w:val="0"/>
                <w:color w:val="000000"/>
                <w:sz w:val="22"/>
                <w:szCs w:val="22"/>
                <w:u w:val="none"/>
              </w:rPr>
            </w:pPr>
          </w:p>
        </w:tc>
      </w:tr>
      <w:tr w14:paraId="5B21A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B0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5B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B4E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35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B1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39D01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E71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572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E9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20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E65CD">
            <w:pPr>
              <w:jc w:val="right"/>
              <w:rPr>
                <w:rFonts w:hint="eastAsia" w:ascii="宋体" w:hAnsi="宋体" w:eastAsia="宋体" w:cs="宋体"/>
                <w:i w:val="0"/>
                <w:iCs w:val="0"/>
                <w:color w:val="000000"/>
                <w:sz w:val="22"/>
                <w:szCs w:val="22"/>
                <w:u w:val="none"/>
              </w:rPr>
            </w:pPr>
          </w:p>
        </w:tc>
      </w:tr>
      <w:tr w14:paraId="7571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79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E6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4C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02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D8CBED">
            <w:pPr>
              <w:jc w:val="right"/>
              <w:rPr>
                <w:rFonts w:hint="eastAsia" w:ascii="宋体" w:hAnsi="宋体" w:eastAsia="宋体" w:cs="宋体"/>
                <w:i w:val="0"/>
                <w:iCs w:val="0"/>
                <w:color w:val="000000"/>
                <w:sz w:val="22"/>
                <w:szCs w:val="22"/>
                <w:u w:val="none"/>
              </w:rPr>
            </w:pPr>
          </w:p>
        </w:tc>
      </w:tr>
      <w:tr w14:paraId="30FF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9AB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E0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医疗救助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2B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513B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A6D5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5C91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65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A3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其他医疗救助支出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D4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752D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E18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3381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4E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B0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BCC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A78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150A6">
            <w:pPr>
              <w:jc w:val="right"/>
              <w:rPr>
                <w:rFonts w:hint="eastAsia" w:ascii="宋体" w:hAnsi="宋体" w:eastAsia="宋体" w:cs="宋体"/>
                <w:i w:val="0"/>
                <w:iCs w:val="0"/>
                <w:color w:val="000000"/>
                <w:sz w:val="22"/>
                <w:szCs w:val="22"/>
                <w:u w:val="none"/>
              </w:rPr>
            </w:pPr>
          </w:p>
        </w:tc>
      </w:tr>
      <w:tr w14:paraId="0B03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38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FF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B8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108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E72F9">
            <w:pPr>
              <w:jc w:val="right"/>
              <w:rPr>
                <w:rFonts w:hint="eastAsia" w:ascii="宋体" w:hAnsi="宋体" w:eastAsia="宋体" w:cs="宋体"/>
                <w:i w:val="0"/>
                <w:iCs w:val="0"/>
                <w:color w:val="000000"/>
                <w:sz w:val="22"/>
                <w:szCs w:val="22"/>
                <w:u w:val="none"/>
              </w:rPr>
            </w:pPr>
          </w:p>
        </w:tc>
      </w:tr>
      <w:tr w14:paraId="38D8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9B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FE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A1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C9F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73764">
            <w:pPr>
              <w:jc w:val="right"/>
              <w:rPr>
                <w:rFonts w:hint="eastAsia" w:ascii="宋体" w:hAnsi="宋体" w:eastAsia="宋体" w:cs="宋体"/>
                <w:i w:val="0"/>
                <w:iCs w:val="0"/>
                <w:color w:val="000000"/>
                <w:sz w:val="22"/>
                <w:szCs w:val="22"/>
                <w:u w:val="none"/>
              </w:rPr>
            </w:pPr>
          </w:p>
        </w:tc>
      </w:tr>
      <w:tr w14:paraId="6181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F5F7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15EE83C7">
      <w:pPr>
        <w:widowControl/>
        <w:spacing w:afterLines="50"/>
        <w:jc w:val="center"/>
        <w:textAlignment w:val="center"/>
        <w:rPr>
          <w:rFonts w:ascii="Times New Roman" w:hAnsi="Times New Roman" w:eastAsia="黑体" w:cs="Times New Roman"/>
          <w:color w:val="000000"/>
          <w:kern w:val="0"/>
          <w:sz w:val="36"/>
          <w:szCs w:val="36"/>
        </w:rPr>
      </w:pPr>
    </w:p>
    <w:p w14:paraId="2EEC6F00">
      <w:pPr>
        <w:widowControl/>
        <w:spacing w:afterLines="50"/>
        <w:jc w:val="center"/>
        <w:textAlignment w:val="center"/>
        <w:rPr>
          <w:rFonts w:ascii="Times New Roman" w:hAnsi="Times New Roman" w:eastAsia="黑体" w:cs="Times New Roman"/>
          <w:color w:val="000000"/>
          <w:kern w:val="0"/>
          <w:sz w:val="36"/>
          <w:szCs w:val="36"/>
        </w:rPr>
      </w:pPr>
    </w:p>
    <w:p w14:paraId="3087FFEC">
      <w:pPr>
        <w:widowControl/>
        <w:spacing w:afterLines="50"/>
        <w:jc w:val="center"/>
        <w:textAlignment w:val="center"/>
        <w:rPr>
          <w:rFonts w:ascii="Times New Roman" w:hAnsi="Times New Roman" w:eastAsia="黑体" w:cs="Times New Roman"/>
          <w:color w:val="000000"/>
          <w:kern w:val="0"/>
          <w:sz w:val="36"/>
          <w:szCs w:val="36"/>
        </w:rPr>
      </w:pPr>
    </w:p>
    <w:p w14:paraId="49EFA3A1">
      <w:pPr>
        <w:widowControl/>
        <w:spacing w:afterLines="50"/>
        <w:jc w:val="center"/>
        <w:textAlignment w:val="center"/>
        <w:rPr>
          <w:rFonts w:ascii="Times New Roman" w:hAnsi="Times New Roman" w:eastAsia="黑体" w:cs="Times New Roman"/>
          <w:color w:val="000000"/>
          <w:kern w:val="0"/>
          <w:sz w:val="36"/>
          <w:szCs w:val="36"/>
        </w:rPr>
      </w:pPr>
    </w:p>
    <w:p w14:paraId="75E9DCC7">
      <w:pPr>
        <w:widowControl/>
        <w:spacing w:afterLines="50"/>
        <w:jc w:val="center"/>
        <w:textAlignment w:val="center"/>
        <w:rPr>
          <w:rFonts w:ascii="Times New Roman" w:hAnsi="Times New Roman" w:eastAsia="黑体" w:cs="Times New Roman"/>
          <w:color w:val="000000"/>
          <w:kern w:val="0"/>
          <w:sz w:val="36"/>
          <w:szCs w:val="36"/>
        </w:rPr>
      </w:pPr>
    </w:p>
    <w:p w14:paraId="78FDA997">
      <w:pPr>
        <w:widowControl/>
        <w:spacing w:afterLines="50"/>
        <w:jc w:val="center"/>
        <w:textAlignment w:val="center"/>
        <w:rPr>
          <w:rFonts w:ascii="Times New Roman" w:hAnsi="Times New Roman" w:eastAsia="黑体" w:cs="Times New Roman"/>
          <w:color w:val="000000"/>
          <w:kern w:val="0"/>
          <w:sz w:val="36"/>
          <w:szCs w:val="36"/>
        </w:rPr>
      </w:pPr>
    </w:p>
    <w:p w14:paraId="5BD648AC">
      <w:pPr>
        <w:widowControl/>
        <w:spacing w:afterLines="50"/>
        <w:jc w:val="center"/>
        <w:textAlignment w:val="center"/>
        <w:rPr>
          <w:rFonts w:ascii="Times New Roman" w:hAnsi="Times New Roman" w:eastAsia="黑体" w:cs="Times New Roman"/>
          <w:color w:val="000000"/>
          <w:kern w:val="0"/>
          <w:sz w:val="36"/>
          <w:szCs w:val="36"/>
        </w:rPr>
      </w:pPr>
    </w:p>
    <w:p w14:paraId="4BEEF744">
      <w:pPr>
        <w:widowControl/>
        <w:spacing w:afterLines="50"/>
        <w:jc w:val="center"/>
        <w:textAlignment w:val="center"/>
        <w:rPr>
          <w:rFonts w:ascii="Times New Roman" w:hAnsi="Times New Roman" w:eastAsia="黑体" w:cs="Times New Roman"/>
          <w:color w:val="000000"/>
          <w:kern w:val="0"/>
          <w:sz w:val="36"/>
          <w:szCs w:val="36"/>
        </w:rPr>
      </w:pPr>
    </w:p>
    <w:p w14:paraId="2727D395">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335"/>
        <w:gridCol w:w="766"/>
        <w:gridCol w:w="2775"/>
        <w:gridCol w:w="1101"/>
        <w:gridCol w:w="766"/>
        <w:gridCol w:w="2865"/>
        <w:gridCol w:w="1476"/>
      </w:tblGrid>
      <w:tr w14:paraId="27ED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375" w:type="dxa"/>
            <w:gridSpan w:val="9"/>
            <w:tcBorders>
              <w:top w:val="nil"/>
              <w:left w:val="nil"/>
              <w:bottom w:val="nil"/>
              <w:right w:val="nil"/>
            </w:tcBorders>
            <w:shd w:val="clear" w:color="auto" w:fill="auto"/>
            <w:noWrap/>
            <w:vAlign w:val="center"/>
          </w:tcPr>
          <w:p w14:paraId="38EEC64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1B65F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2B03B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0688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5A21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1F0E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F7C5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CFBA6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CFE2D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59B25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E793CD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5FE5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0CB37C7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324202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9519A1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E54076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A04548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C6778C3">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F92B66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4DDCB0D">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D1A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94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BC6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17FC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EFD1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6A2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E32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317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C2B4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4B3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332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6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33A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79B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731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3FA03C5">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30D02A">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8C3CC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768C8C">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19FDC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4D58BF">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592727">
            <w:pPr>
              <w:jc w:val="center"/>
              <w:rPr>
                <w:rFonts w:hint="eastAsia" w:ascii="宋体" w:hAnsi="宋体" w:eastAsia="宋体" w:cs="宋体"/>
                <w:i w:val="0"/>
                <w:iCs w:val="0"/>
                <w:color w:val="000000"/>
                <w:sz w:val="22"/>
                <w:szCs w:val="22"/>
                <w:u w:val="none"/>
              </w:rPr>
            </w:pPr>
          </w:p>
        </w:tc>
        <w:tc>
          <w:tcPr>
            <w:tcW w:w="286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8683EA">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AFD320">
            <w:pPr>
              <w:jc w:val="center"/>
              <w:rPr>
                <w:rFonts w:hint="eastAsia" w:ascii="宋体" w:hAnsi="宋体" w:eastAsia="宋体" w:cs="宋体"/>
                <w:i w:val="0"/>
                <w:iCs w:val="0"/>
                <w:color w:val="000000"/>
                <w:sz w:val="22"/>
                <w:szCs w:val="22"/>
                <w:u w:val="none"/>
              </w:rPr>
            </w:pPr>
          </w:p>
        </w:tc>
      </w:tr>
      <w:tr w14:paraId="12522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4E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6F4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F7A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4E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6E9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09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6F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18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C8ED7">
            <w:pPr>
              <w:jc w:val="right"/>
              <w:rPr>
                <w:rFonts w:hint="eastAsia" w:ascii="宋体" w:hAnsi="宋体" w:eastAsia="宋体" w:cs="宋体"/>
                <w:i w:val="0"/>
                <w:iCs w:val="0"/>
                <w:color w:val="000000"/>
                <w:sz w:val="22"/>
                <w:szCs w:val="22"/>
                <w:u w:val="none"/>
              </w:rPr>
            </w:pPr>
          </w:p>
        </w:tc>
      </w:tr>
      <w:tr w14:paraId="779F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81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37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4A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0D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80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4F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7A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4F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FB3B09">
            <w:pPr>
              <w:jc w:val="right"/>
              <w:rPr>
                <w:rFonts w:hint="eastAsia" w:ascii="宋体" w:hAnsi="宋体" w:eastAsia="宋体" w:cs="宋体"/>
                <w:i w:val="0"/>
                <w:iCs w:val="0"/>
                <w:color w:val="000000"/>
                <w:sz w:val="22"/>
                <w:szCs w:val="22"/>
                <w:u w:val="none"/>
              </w:rPr>
            </w:pPr>
          </w:p>
        </w:tc>
      </w:tr>
      <w:tr w14:paraId="1A56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E8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FE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D0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33B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234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F3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BC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C4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81A23">
            <w:pPr>
              <w:jc w:val="right"/>
              <w:rPr>
                <w:rFonts w:hint="eastAsia" w:ascii="宋体" w:hAnsi="宋体" w:eastAsia="宋体" w:cs="宋体"/>
                <w:i w:val="0"/>
                <w:iCs w:val="0"/>
                <w:color w:val="000000"/>
                <w:sz w:val="22"/>
                <w:szCs w:val="22"/>
                <w:u w:val="none"/>
              </w:rPr>
            </w:pPr>
          </w:p>
        </w:tc>
      </w:tr>
      <w:tr w14:paraId="45E6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9D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B7C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22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CE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2C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B3B1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3F1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C1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B4B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r>
      <w:tr w14:paraId="5A41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9C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BC3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A6D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5A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B0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AFF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CF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E62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D62FD">
            <w:pPr>
              <w:jc w:val="right"/>
              <w:rPr>
                <w:rFonts w:hint="eastAsia" w:ascii="宋体" w:hAnsi="宋体" w:eastAsia="宋体" w:cs="宋体"/>
                <w:i w:val="0"/>
                <w:iCs w:val="0"/>
                <w:color w:val="000000"/>
                <w:sz w:val="22"/>
                <w:szCs w:val="22"/>
                <w:u w:val="none"/>
              </w:rPr>
            </w:pPr>
          </w:p>
        </w:tc>
      </w:tr>
      <w:tr w14:paraId="1B64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C7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48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5AB5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238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A3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A10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FA7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B4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3B9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r>
      <w:tr w14:paraId="4F5A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70A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B7A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85B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5A3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6D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2B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D2A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84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48287">
            <w:pPr>
              <w:jc w:val="right"/>
              <w:rPr>
                <w:rFonts w:hint="eastAsia" w:ascii="宋体" w:hAnsi="宋体" w:eastAsia="宋体" w:cs="宋体"/>
                <w:i w:val="0"/>
                <w:iCs w:val="0"/>
                <w:color w:val="000000"/>
                <w:sz w:val="22"/>
                <w:szCs w:val="22"/>
                <w:u w:val="none"/>
              </w:rPr>
            </w:pPr>
          </w:p>
        </w:tc>
      </w:tr>
      <w:tr w14:paraId="32F4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A4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AD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11D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107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78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58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16B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1F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95106">
            <w:pPr>
              <w:jc w:val="right"/>
              <w:rPr>
                <w:rFonts w:hint="eastAsia" w:ascii="宋体" w:hAnsi="宋体" w:eastAsia="宋体" w:cs="宋体"/>
                <w:i w:val="0"/>
                <w:iCs w:val="0"/>
                <w:color w:val="000000"/>
                <w:sz w:val="22"/>
                <w:szCs w:val="22"/>
                <w:u w:val="none"/>
              </w:rPr>
            </w:pPr>
          </w:p>
        </w:tc>
      </w:tr>
      <w:tr w14:paraId="4CE2E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F3F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2EF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194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A0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579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4AFA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44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91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F608">
            <w:pPr>
              <w:jc w:val="right"/>
              <w:rPr>
                <w:rFonts w:hint="eastAsia" w:ascii="宋体" w:hAnsi="宋体" w:eastAsia="宋体" w:cs="宋体"/>
                <w:i w:val="0"/>
                <w:iCs w:val="0"/>
                <w:color w:val="000000"/>
                <w:sz w:val="22"/>
                <w:szCs w:val="22"/>
                <w:u w:val="none"/>
              </w:rPr>
            </w:pPr>
          </w:p>
        </w:tc>
      </w:tr>
      <w:tr w14:paraId="0182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20F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89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7E2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43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816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5DC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B64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32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3B537">
            <w:pPr>
              <w:jc w:val="right"/>
              <w:rPr>
                <w:rFonts w:hint="eastAsia" w:ascii="宋体" w:hAnsi="宋体" w:eastAsia="宋体" w:cs="宋体"/>
                <w:i w:val="0"/>
                <w:iCs w:val="0"/>
                <w:color w:val="000000"/>
                <w:sz w:val="22"/>
                <w:szCs w:val="22"/>
                <w:u w:val="none"/>
              </w:rPr>
            </w:pPr>
          </w:p>
        </w:tc>
      </w:tr>
      <w:tr w14:paraId="5020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2E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F4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8154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BF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B5B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6F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1B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50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FAD67">
            <w:pPr>
              <w:jc w:val="right"/>
              <w:rPr>
                <w:rFonts w:hint="eastAsia" w:ascii="宋体" w:hAnsi="宋体" w:eastAsia="宋体" w:cs="宋体"/>
                <w:i w:val="0"/>
                <w:iCs w:val="0"/>
                <w:color w:val="000000"/>
                <w:sz w:val="22"/>
                <w:szCs w:val="22"/>
                <w:u w:val="none"/>
              </w:rPr>
            </w:pPr>
          </w:p>
        </w:tc>
      </w:tr>
      <w:tr w14:paraId="7EC2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49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20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572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000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A3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3E64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E30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02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D0E4C5">
            <w:pPr>
              <w:jc w:val="right"/>
              <w:rPr>
                <w:rFonts w:hint="eastAsia" w:ascii="宋体" w:hAnsi="宋体" w:eastAsia="宋体" w:cs="宋体"/>
                <w:i w:val="0"/>
                <w:iCs w:val="0"/>
                <w:color w:val="000000"/>
                <w:sz w:val="22"/>
                <w:szCs w:val="22"/>
                <w:u w:val="none"/>
              </w:rPr>
            </w:pPr>
          </w:p>
        </w:tc>
      </w:tr>
      <w:tr w14:paraId="6A12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55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D8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0E9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BF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553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27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FD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CB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FAC5C">
            <w:pPr>
              <w:jc w:val="right"/>
              <w:rPr>
                <w:rFonts w:hint="eastAsia" w:ascii="宋体" w:hAnsi="宋体" w:eastAsia="宋体" w:cs="宋体"/>
                <w:i w:val="0"/>
                <w:iCs w:val="0"/>
                <w:color w:val="000000"/>
                <w:sz w:val="22"/>
                <w:szCs w:val="22"/>
                <w:u w:val="none"/>
              </w:rPr>
            </w:pPr>
          </w:p>
        </w:tc>
      </w:tr>
      <w:tr w14:paraId="7E34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0B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C3B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FCB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8A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3DB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7891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AC6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8F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E87C3">
            <w:pPr>
              <w:jc w:val="right"/>
              <w:rPr>
                <w:rFonts w:hint="eastAsia" w:ascii="宋体" w:hAnsi="宋体" w:eastAsia="宋体" w:cs="宋体"/>
                <w:i w:val="0"/>
                <w:iCs w:val="0"/>
                <w:color w:val="000000"/>
                <w:sz w:val="22"/>
                <w:szCs w:val="22"/>
                <w:u w:val="none"/>
              </w:rPr>
            </w:pPr>
          </w:p>
        </w:tc>
      </w:tr>
      <w:tr w14:paraId="51A63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251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12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10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A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EE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77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2A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35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4E18E8">
            <w:pPr>
              <w:jc w:val="right"/>
              <w:rPr>
                <w:rFonts w:hint="eastAsia" w:ascii="宋体" w:hAnsi="宋体" w:eastAsia="宋体" w:cs="宋体"/>
                <w:i w:val="0"/>
                <w:iCs w:val="0"/>
                <w:color w:val="000000"/>
                <w:sz w:val="22"/>
                <w:szCs w:val="22"/>
                <w:u w:val="none"/>
              </w:rPr>
            </w:pPr>
          </w:p>
        </w:tc>
      </w:tr>
      <w:tr w14:paraId="0589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01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83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335B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F6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74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006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C7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9D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356FF">
            <w:pPr>
              <w:jc w:val="right"/>
              <w:rPr>
                <w:rFonts w:hint="eastAsia" w:ascii="宋体" w:hAnsi="宋体" w:eastAsia="宋体" w:cs="宋体"/>
                <w:i w:val="0"/>
                <w:iCs w:val="0"/>
                <w:color w:val="000000"/>
                <w:sz w:val="22"/>
                <w:szCs w:val="22"/>
                <w:u w:val="none"/>
              </w:rPr>
            </w:pPr>
          </w:p>
        </w:tc>
      </w:tr>
      <w:tr w14:paraId="338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65D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944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937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8D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539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6E8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14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AB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EC1D3">
            <w:pPr>
              <w:jc w:val="right"/>
              <w:rPr>
                <w:rFonts w:hint="eastAsia" w:ascii="宋体" w:hAnsi="宋体" w:eastAsia="宋体" w:cs="宋体"/>
                <w:i w:val="0"/>
                <w:iCs w:val="0"/>
                <w:color w:val="000000"/>
                <w:sz w:val="22"/>
                <w:szCs w:val="22"/>
                <w:u w:val="none"/>
              </w:rPr>
            </w:pPr>
          </w:p>
        </w:tc>
      </w:tr>
      <w:tr w14:paraId="279A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884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F5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5EC6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0A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41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4461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C4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14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32FC2">
            <w:pPr>
              <w:jc w:val="right"/>
              <w:rPr>
                <w:rFonts w:hint="eastAsia" w:ascii="宋体" w:hAnsi="宋体" w:eastAsia="宋体" w:cs="宋体"/>
                <w:i w:val="0"/>
                <w:iCs w:val="0"/>
                <w:color w:val="000000"/>
                <w:sz w:val="22"/>
                <w:szCs w:val="22"/>
                <w:u w:val="none"/>
              </w:rPr>
            </w:pPr>
          </w:p>
        </w:tc>
      </w:tr>
      <w:tr w14:paraId="49A9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99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F1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09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B7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9C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FC20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53D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F7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8F5E">
            <w:pPr>
              <w:jc w:val="right"/>
              <w:rPr>
                <w:rFonts w:hint="eastAsia" w:ascii="宋体" w:hAnsi="宋体" w:eastAsia="宋体" w:cs="宋体"/>
                <w:i w:val="0"/>
                <w:iCs w:val="0"/>
                <w:color w:val="000000"/>
                <w:sz w:val="22"/>
                <w:szCs w:val="22"/>
                <w:u w:val="none"/>
              </w:rPr>
            </w:pPr>
          </w:p>
        </w:tc>
      </w:tr>
      <w:tr w14:paraId="624E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D8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75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7CD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03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6A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879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51F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103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C265C">
            <w:pPr>
              <w:jc w:val="right"/>
              <w:rPr>
                <w:rFonts w:hint="eastAsia" w:ascii="宋体" w:hAnsi="宋体" w:eastAsia="宋体" w:cs="宋体"/>
                <w:i w:val="0"/>
                <w:iCs w:val="0"/>
                <w:color w:val="000000"/>
                <w:sz w:val="22"/>
                <w:szCs w:val="22"/>
                <w:u w:val="none"/>
              </w:rPr>
            </w:pPr>
          </w:p>
        </w:tc>
      </w:tr>
      <w:tr w14:paraId="6C4C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5C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D2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4C58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591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75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6B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350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07D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8B199">
            <w:pPr>
              <w:jc w:val="right"/>
              <w:rPr>
                <w:rFonts w:hint="eastAsia" w:ascii="宋体" w:hAnsi="宋体" w:eastAsia="宋体" w:cs="宋体"/>
                <w:i w:val="0"/>
                <w:iCs w:val="0"/>
                <w:color w:val="000000"/>
                <w:sz w:val="22"/>
                <w:szCs w:val="22"/>
                <w:u w:val="none"/>
              </w:rPr>
            </w:pPr>
          </w:p>
        </w:tc>
      </w:tr>
      <w:tr w14:paraId="1497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E4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51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DAE1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9AF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9C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6DDB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26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8D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C083F">
            <w:pPr>
              <w:jc w:val="right"/>
              <w:rPr>
                <w:rFonts w:hint="eastAsia" w:ascii="宋体" w:hAnsi="宋体" w:eastAsia="宋体" w:cs="宋体"/>
                <w:i w:val="0"/>
                <w:iCs w:val="0"/>
                <w:color w:val="000000"/>
                <w:sz w:val="22"/>
                <w:szCs w:val="22"/>
                <w:u w:val="none"/>
              </w:rPr>
            </w:pPr>
          </w:p>
        </w:tc>
      </w:tr>
      <w:tr w14:paraId="4F5B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75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59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215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BA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ED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4DF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7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C1D5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64AF5">
            <w:pPr>
              <w:jc w:val="right"/>
              <w:rPr>
                <w:rFonts w:hint="eastAsia" w:ascii="宋体" w:hAnsi="宋体" w:eastAsia="宋体" w:cs="宋体"/>
                <w:i w:val="0"/>
                <w:iCs w:val="0"/>
                <w:color w:val="000000"/>
                <w:sz w:val="22"/>
                <w:szCs w:val="22"/>
                <w:u w:val="none"/>
              </w:rPr>
            </w:pPr>
          </w:p>
        </w:tc>
      </w:tr>
      <w:tr w14:paraId="267E7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66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76F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159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B6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37F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D38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90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56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495F5">
            <w:pPr>
              <w:jc w:val="right"/>
              <w:rPr>
                <w:rFonts w:hint="eastAsia" w:ascii="宋体" w:hAnsi="宋体" w:eastAsia="宋体" w:cs="宋体"/>
                <w:i w:val="0"/>
                <w:iCs w:val="0"/>
                <w:color w:val="000000"/>
                <w:sz w:val="22"/>
                <w:szCs w:val="22"/>
                <w:u w:val="none"/>
              </w:rPr>
            </w:pPr>
          </w:p>
        </w:tc>
      </w:tr>
      <w:tr w14:paraId="15B8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4E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71C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2B1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7E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75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22F2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BA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54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6A56F0">
            <w:pPr>
              <w:jc w:val="right"/>
              <w:rPr>
                <w:rFonts w:hint="eastAsia" w:ascii="宋体" w:hAnsi="宋体" w:eastAsia="宋体" w:cs="宋体"/>
                <w:i w:val="0"/>
                <w:iCs w:val="0"/>
                <w:color w:val="000000"/>
                <w:sz w:val="22"/>
                <w:szCs w:val="22"/>
                <w:u w:val="none"/>
              </w:rPr>
            </w:pPr>
          </w:p>
        </w:tc>
      </w:tr>
      <w:tr w14:paraId="658D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B1D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189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68B0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DC6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00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82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15B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27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50032">
            <w:pPr>
              <w:jc w:val="right"/>
              <w:rPr>
                <w:rFonts w:hint="eastAsia" w:ascii="宋体" w:hAnsi="宋体" w:eastAsia="宋体" w:cs="宋体"/>
                <w:i w:val="0"/>
                <w:iCs w:val="0"/>
                <w:color w:val="000000"/>
                <w:sz w:val="22"/>
                <w:szCs w:val="22"/>
                <w:u w:val="none"/>
              </w:rPr>
            </w:pPr>
          </w:p>
        </w:tc>
      </w:tr>
      <w:tr w14:paraId="7168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6B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24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275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3EF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03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D4C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B429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CF3C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77879">
            <w:pPr>
              <w:jc w:val="right"/>
              <w:rPr>
                <w:rFonts w:hint="eastAsia" w:ascii="宋体" w:hAnsi="宋体" w:eastAsia="宋体" w:cs="宋体"/>
                <w:i w:val="0"/>
                <w:iCs w:val="0"/>
                <w:color w:val="000000"/>
                <w:sz w:val="22"/>
                <w:szCs w:val="22"/>
                <w:u w:val="none"/>
              </w:rPr>
            </w:pPr>
          </w:p>
        </w:tc>
      </w:tr>
      <w:tr w14:paraId="516F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5F03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CEFC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0D7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203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FA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4E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4124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FD3E2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9EA453">
            <w:pPr>
              <w:jc w:val="right"/>
              <w:rPr>
                <w:rFonts w:hint="eastAsia" w:ascii="宋体" w:hAnsi="宋体" w:eastAsia="宋体" w:cs="宋体"/>
                <w:i w:val="0"/>
                <w:iCs w:val="0"/>
                <w:color w:val="000000"/>
                <w:sz w:val="22"/>
                <w:szCs w:val="22"/>
                <w:u w:val="none"/>
              </w:rPr>
            </w:pPr>
          </w:p>
        </w:tc>
      </w:tr>
      <w:tr w14:paraId="064E8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997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94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1,318.11</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2E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10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244.53</w:t>
            </w:r>
          </w:p>
        </w:tc>
      </w:tr>
      <w:tr w14:paraId="6459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F406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AB8CE3C">
      <w:pPr>
        <w:widowControl/>
        <w:spacing w:afterLines="50"/>
        <w:jc w:val="center"/>
        <w:textAlignment w:val="center"/>
        <w:rPr>
          <w:rFonts w:ascii="Times New Roman" w:hAnsi="Times New Roman" w:eastAsia="黑体" w:cs="Times New Roman"/>
          <w:color w:val="000000"/>
          <w:kern w:val="0"/>
          <w:sz w:val="36"/>
          <w:szCs w:val="36"/>
        </w:rPr>
      </w:pPr>
    </w:p>
    <w:p w14:paraId="6AB0B4B2">
      <w:pPr>
        <w:widowControl/>
        <w:spacing w:afterLines="50"/>
        <w:jc w:val="center"/>
        <w:textAlignment w:val="center"/>
        <w:rPr>
          <w:rFonts w:ascii="Times New Roman" w:hAnsi="Times New Roman" w:eastAsia="黑体" w:cs="Times New Roman"/>
          <w:color w:val="000000"/>
          <w:kern w:val="0"/>
          <w:sz w:val="36"/>
          <w:szCs w:val="36"/>
        </w:rPr>
      </w:pPr>
    </w:p>
    <w:p w14:paraId="3A2D4E90">
      <w:pPr>
        <w:widowControl/>
        <w:spacing w:afterLines="50"/>
        <w:jc w:val="center"/>
        <w:textAlignment w:val="center"/>
        <w:rPr>
          <w:rFonts w:ascii="Times New Roman" w:hAnsi="Times New Roman" w:eastAsia="黑体" w:cs="Times New Roman"/>
          <w:color w:val="000000"/>
          <w:kern w:val="0"/>
          <w:sz w:val="36"/>
          <w:szCs w:val="36"/>
        </w:rPr>
      </w:pPr>
    </w:p>
    <w:p w14:paraId="0068B745">
      <w:pPr>
        <w:widowControl/>
        <w:spacing w:afterLines="50"/>
        <w:jc w:val="center"/>
        <w:textAlignment w:val="center"/>
        <w:rPr>
          <w:rFonts w:ascii="Times New Roman" w:hAnsi="Times New Roman" w:eastAsia="黑体" w:cs="Times New Roman"/>
          <w:color w:val="000000"/>
          <w:kern w:val="0"/>
          <w:sz w:val="36"/>
          <w:szCs w:val="36"/>
        </w:rPr>
      </w:pPr>
    </w:p>
    <w:p w14:paraId="7C365136">
      <w:pPr>
        <w:widowControl/>
        <w:spacing w:afterLines="50"/>
        <w:jc w:val="center"/>
        <w:textAlignment w:val="center"/>
        <w:rPr>
          <w:rFonts w:ascii="Times New Roman" w:hAnsi="Times New Roman" w:eastAsia="黑体" w:cs="Times New Roman"/>
          <w:color w:val="000000"/>
          <w:kern w:val="0"/>
          <w:sz w:val="36"/>
          <w:szCs w:val="36"/>
        </w:rPr>
      </w:pPr>
    </w:p>
    <w:p w14:paraId="346B2F5C">
      <w:pPr>
        <w:widowControl/>
        <w:spacing w:afterLines="50"/>
        <w:jc w:val="center"/>
        <w:textAlignment w:val="center"/>
        <w:rPr>
          <w:rFonts w:ascii="Times New Roman" w:hAnsi="Times New Roman" w:eastAsia="黑体" w:cs="Times New Roman"/>
          <w:color w:val="000000"/>
          <w:kern w:val="0"/>
          <w:sz w:val="36"/>
          <w:szCs w:val="36"/>
        </w:rPr>
      </w:pPr>
    </w:p>
    <w:p w14:paraId="548EEE46">
      <w:pPr>
        <w:widowControl/>
        <w:spacing w:afterLines="50"/>
        <w:jc w:val="center"/>
        <w:textAlignment w:val="center"/>
        <w:rPr>
          <w:rFonts w:ascii="Times New Roman" w:hAnsi="Times New Roman" w:eastAsia="黑体" w:cs="Times New Roman"/>
          <w:color w:val="000000"/>
          <w:kern w:val="0"/>
          <w:sz w:val="36"/>
          <w:szCs w:val="36"/>
        </w:rPr>
      </w:pPr>
    </w:p>
    <w:p w14:paraId="70006F9E">
      <w:pPr>
        <w:widowControl/>
        <w:spacing w:afterLines="50"/>
        <w:jc w:val="center"/>
        <w:textAlignment w:val="center"/>
        <w:rPr>
          <w:rFonts w:ascii="Times New Roman" w:hAnsi="Times New Roman" w:eastAsia="黑体" w:cs="Times New Roman"/>
          <w:color w:val="000000"/>
          <w:kern w:val="0"/>
          <w:sz w:val="36"/>
          <w:szCs w:val="36"/>
        </w:rPr>
      </w:pPr>
    </w:p>
    <w:tbl>
      <w:tblPr>
        <w:tblStyle w:val="9"/>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5"/>
        <w:gridCol w:w="345"/>
        <w:gridCol w:w="345"/>
        <w:gridCol w:w="1705"/>
        <w:gridCol w:w="1758"/>
        <w:gridCol w:w="1758"/>
        <w:gridCol w:w="1758"/>
        <w:gridCol w:w="1758"/>
        <w:gridCol w:w="1758"/>
        <w:gridCol w:w="3470"/>
      </w:tblGrid>
      <w:tr w14:paraId="5EE8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5170D43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4E01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239BF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D6590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7A7E1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494FB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07B0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C3CD5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A0FC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2F9DD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DD2D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A797A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3361E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nil"/>
              <w:right w:val="nil"/>
            </w:tcBorders>
            <w:shd w:val="clear" w:color="auto" w:fill="auto"/>
            <w:noWrap/>
            <w:vAlign w:val="bottom"/>
          </w:tcPr>
          <w:p w14:paraId="4B1997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nil"/>
              <w:right w:val="nil"/>
            </w:tcBorders>
            <w:shd w:val="clear" w:color="auto" w:fill="auto"/>
            <w:noWrap/>
            <w:vAlign w:val="center"/>
          </w:tcPr>
          <w:p w14:paraId="75D2CB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10E44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0029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2923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E0B32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6573B9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589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B9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2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FA8E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82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ECF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472"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07AA13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84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A613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2F4A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FE47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F8D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79FC9A4">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56100E1">
            <w:pPr>
              <w:jc w:val="center"/>
              <w:rPr>
                <w:rFonts w:hint="eastAsia" w:ascii="宋体" w:hAnsi="宋体" w:eastAsia="宋体" w:cs="宋体"/>
                <w:i w:val="0"/>
                <w:iCs w:val="0"/>
                <w:color w:val="000000"/>
                <w:sz w:val="22"/>
                <w:szCs w:val="22"/>
                <w:u w:val="none"/>
              </w:rPr>
            </w:pPr>
          </w:p>
        </w:tc>
        <w:tc>
          <w:tcPr>
            <w:tcW w:w="182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2D46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82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8013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2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E26E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84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49B6DDF">
            <w:pPr>
              <w:jc w:val="center"/>
              <w:rPr>
                <w:rFonts w:hint="eastAsia" w:ascii="宋体" w:hAnsi="宋体" w:eastAsia="宋体" w:cs="宋体"/>
                <w:i w:val="0"/>
                <w:iCs w:val="0"/>
                <w:color w:val="000000"/>
                <w:sz w:val="22"/>
                <w:szCs w:val="22"/>
                <w:u w:val="none"/>
              </w:rPr>
            </w:pPr>
          </w:p>
        </w:tc>
      </w:tr>
      <w:tr w14:paraId="3533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4F4E63D">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0CB275">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48558DC">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F2183AB">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5281AF6">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89B028D">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9EB7F47">
            <w:pPr>
              <w:jc w:val="center"/>
              <w:rPr>
                <w:rFonts w:hint="eastAsia" w:ascii="宋体" w:hAnsi="宋体" w:eastAsia="宋体" w:cs="宋体"/>
                <w:i w:val="0"/>
                <w:iCs w:val="0"/>
                <w:color w:val="000000"/>
                <w:sz w:val="22"/>
                <w:szCs w:val="22"/>
                <w:u w:val="none"/>
              </w:rPr>
            </w:pPr>
          </w:p>
        </w:tc>
        <w:tc>
          <w:tcPr>
            <w:tcW w:w="284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9B90896">
            <w:pPr>
              <w:jc w:val="center"/>
              <w:rPr>
                <w:rFonts w:hint="eastAsia" w:ascii="宋体" w:hAnsi="宋体" w:eastAsia="宋体" w:cs="宋体"/>
                <w:i w:val="0"/>
                <w:iCs w:val="0"/>
                <w:color w:val="000000"/>
                <w:sz w:val="22"/>
                <w:szCs w:val="22"/>
                <w:u w:val="none"/>
              </w:rPr>
            </w:pPr>
          </w:p>
        </w:tc>
      </w:tr>
      <w:tr w14:paraId="3018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149"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FBC3E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A948A">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8A6BF8">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BE68131">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B91A513">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A474F15">
            <w:pPr>
              <w:jc w:val="center"/>
              <w:rPr>
                <w:rFonts w:hint="eastAsia" w:ascii="宋体" w:hAnsi="宋体" w:eastAsia="宋体" w:cs="宋体"/>
                <w:i w:val="0"/>
                <w:iCs w:val="0"/>
                <w:color w:val="000000"/>
                <w:sz w:val="22"/>
                <w:szCs w:val="22"/>
                <w:u w:val="none"/>
              </w:rPr>
            </w:pPr>
          </w:p>
        </w:tc>
        <w:tc>
          <w:tcPr>
            <w:tcW w:w="182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FECA5D8">
            <w:pPr>
              <w:jc w:val="center"/>
              <w:rPr>
                <w:rFonts w:hint="eastAsia" w:ascii="宋体" w:hAnsi="宋体" w:eastAsia="宋体" w:cs="宋体"/>
                <w:i w:val="0"/>
                <w:iCs w:val="0"/>
                <w:color w:val="000000"/>
                <w:sz w:val="22"/>
                <w:szCs w:val="22"/>
                <w:u w:val="none"/>
              </w:rPr>
            </w:pPr>
          </w:p>
        </w:tc>
        <w:tc>
          <w:tcPr>
            <w:tcW w:w="284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E7CE280">
            <w:pPr>
              <w:jc w:val="center"/>
              <w:rPr>
                <w:rFonts w:hint="eastAsia" w:ascii="宋体" w:hAnsi="宋体" w:eastAsia="宋体" w:cs="宋体"/>
                <w:i w:val="0"/>
                <w:iCs w:val="0"/>
                <w:color w:val="000000"/>
                <w:sz w:val="22"/>
                <w:szCs w:val="22"/>
                <w:u w:val="none"/>
              </w:rPr>
            </w:pPr>
          </w:p>
        </w:tc>
      </w:tr>
      <w:tr w14:paraId="14F9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055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9D5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BC5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0E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399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B73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3B8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FF2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AB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961"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1FEB7">
            <w:pPr>
              <w:jc w:val="center"/>
              <w:rPr>
                <w:rFonts w:hint="eastAsia" w:ascii="宋体" w:hAnsi="宋体" w:eastAsia="宋体" w:cs="宋体"/>
                <w:b/>
                <w:bCs/>
                <w:i w:val="0"/>
                <w:iCs w:val="0"/>
                <w:color w:val="000000"/>
                <w:sz w:val="22"/>
                <w:szCs w:val="22"/>
                <w:u w:val="none"/>
              </w:rPr>
            </w:pPr>
            <w:r>
              <w:rPr>
                <w:rFonts w:hint="eastAsia" w:ascii="楷体" w:hAnsi="楷体" w:eastAsia="楷体" w:cs="楷体"/>
                <w:b/>
                <w:bCs/>
                <w:kern w:val="0"/>
                <w:sz w:val="24"/>
                <w:szCs w:val="24"/>
                <w:lang w:bidi="ar"/>
              </w:rPr>
              <w:t>我单位没有政府性基金收入，也没有使用政府性基金安排的支出，故本表无数据。</w:t>
            </w:r>
          </w:p>
        </w:tc>
      </w:tr>
      <w:tr w14:paraId="2E6C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9528F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7BA46">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AD8B5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C8DD7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5B66E1">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8573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074A0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7BA8F">
            <w:pPr>
              <w:jc w:val="right"/>
              <w:rPr>
                <w:rFonts w:hint="eastAsia" w:ascii="宋体" w:hAnsi="宋体" w:eastAsia="宋体" w:cs="宋体"/>
                <w:i w:val="0"/>
                <w:iCs w:val="0"/>
                <w:color w:val="000000"/>
                <w:sz w:val="22"/>
                <w:szCs w:val="22"/>
                <w:u w:val="none"/>
              </w:rPr>
            </w:pPr>
          </w:p>
        </w:tc>
      </w:tr>
      <w:tr w14:paraId="429C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0"/>
            <w:tcBorders>
              <w:top w:val="single" w:color="D4D4D4" w:sz="4" w:space="0"/>
              <w:left w:val="nil"/>
              <w:bottom w:val="nil"/>
              <w:right w:val="nil"/>
            </w:tcBorders>
            <w:shd w:val="clear" w:color="auto" w:fill="auto"/>
            <w:noWrap/>
            <w:vAlign w:val="center"/>
          </w:tcPr>
          <w:p w14:paraId="74523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1CF7149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55D794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0CC3CD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B578B3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02292A6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34B6729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0D987C7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40D8749">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768CA15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B1E62D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E786B1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10D5570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592DABD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5CF7EB7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7AC0E06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4676CCA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0DC7291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p w14:paraId="5D02745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kern w:val="0"/>
          <w:sz w:val="20"/>
          <w:szCs w:val="20"/>
        </w:rPr>
      </w:pPr>
    </w:p>
    <w:tbl>
      <w:tblPr>
        <w:tblStyle w:val="9"/>
        <w:tblW w:w="108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
        <w:gridCol w:w="285"/>
        <w:gridCol w:w="285"/>
        <w:gridCol w:w="2730"/>
        <w:gridCol w:w="2363"/>
        <w:gridCol w:w="1641"/>
        <w:gridCol w:w="3449"/>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869"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2126" w:type="dxa"/>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1840" w:type="dxa"/>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416" w:type="dxa"/>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rPr>
              <w:t>溆浦县司法局</w:t>
            </w:r>
          </w:p>
        </w:tc>
        <w:tc>
          <w:tcPr>
            <w:tcW w:w="1840" w:type="dxa"/>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2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9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61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212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199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36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212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199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361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41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53"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21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18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73B3AD6A">
      <w:pPr>
        <w:pStyle w:val="6"/>
        <w:spacing w:line="400" w:lineRule="exact"/>
        <w:rPr>
          <w:rFonts w:ascii="Times New Roman" w:hAnsi="Times New Roman" w:eastAsia="华文中宋" w:cs="Times New Roman"/>
          <w:color w:val="000000"/>
          <w:kern w:val="0"/>
          <w:sz w:val="32"/>
          <w:szCs w:val="32"/>
        </w:rPr>
      </w:pPr>
    </w:p>
    <w:p w14:paraId="37E70414">
      <w:pPr>
        <w:pStyle w:val="6"/>
        <w:spacing w:line="400" w:lineRule="exact"/>
        <w:rPr>
          <w:rFonts w:ascii="Times New Roman" w:hAnsi="Times New Roman" w:eastAsia="华文中宋" w:cs="Times New Roman"/>
          <w:color w:val="000000"/>
          <w:kern w:val="0"/>
          <w:sz w:val="32"/>
          <w:szCs w:val="32"/>
        </w:rPr>
      </w:pPr>
    </w:p>
    <w:p w14:paraId="7854AF8A">
      <w:pPr>
        <w:pStyle w:val="6"/>
        <w:spacing w:line="400" w:lineRule="exact"/>
        <w:rPr>
          <w:rFonts w:ascii="Times New Roman" w:hAnsi="Times New Roman" w:eastAsia="华文中宋" w:cs="Times New Roman"/>
          <w:color w:val="000000"/>
          <w:kern w:val="0"/>
          <w:sz w:val="32"/>
          <w:szCs w:val="32"/>
        </w:rPr>
      </w:pPr>
    </w:p>
    <w:p w14:paraId="1CBF86A9">
      <w:pPr>
        <w:pStyle w:val="6"/>
        <w:spacing w:line="400" w:lineRule="exact"/>
        <w:rPr>
          <w:rFonts w:ascii="Times New Roman" w:hAnsi="Times New Roman" w:eastAsia="华文中宋" w:cs="Times New Roman"/>
          <w:color w:val="000000"/>
          <w:kern w:val="0"/>
          <w:sz w:val="32"/>
          <w:szCs w:val="32"/>
        </w:rPr>
      </w:pPr>
    </w:p>
    <w:p w14:paraId="4907D8F9">
      <w:pPr>
        <w:pStyle w:val="6"/>
        <w:spacing w:line="400" w:lineRule="exact"/>
        <w:rPr>
          <w:rFonts w:ascii="Times New Roman" w:hAnsi="Times New Roman" w:eastAsia="华文中宋" w:cs="Times New Roman"/>
          <w:color w:val="000000"/>
          <w:kern w:val="0"/>
          <w:sz w:val="32"/>
          <w:szCs w:val="32"/>
        </w:rPr>
      </w:pPr>
    </w:p>
    <w:p w14:paraId="55242A92">
      <w:pPr>
        <w:pStyle w:val="6"/>
        <w:spacing w:line="400" w:lineRule="exact"/>
        <w:rPr>
          <w:rFonts w:ascii="Times New Roman" w:hAnsi="Times New Roman" w:eastAsia="华文中宋" w:cs="Times New Roman"/>
          <w:color w:val="000000"/>
          <w:kern w:val="0"/>
          <w:sz w:val="32"/>
          <w:szCs w:val="32"/>
        </w:rPr>
      </w:pPr>
    </w:p>
    <w:p w14:paraId="68CAD172">
      <w:pPr>
        <w:pStyle w:val="6"/>
        <w:spacing w:line="400" w:lineRule="exact"/>
        <w:rPr>
          <w:rFonts w:ascii="Times New Roman" w:hAnsi="Times New Roman" w:eastAsia="华文中宋" w:cs="Times New Roman"/>
          <w:color w:val="000000"/>
          <w:kern w:val="0"/>
          <w:sz w:val="32"/>
          <w:szCs w:val="32"/>
        </w:rPr>
      </w:pPr>
    </w:p>
    <w:p w14:paraId="5242C4C4">
      <w:pPr>
        <w:pStyle w:val="6"/>
        <w:spacing w:line="400" w:lineRule="exact"/>
        <w:rPr>
          <w:rFonts w:ascii="Times New Roman" w:hAnsi="Times New Roman" w:eastAsia="华文中宋" w:cs="Times New Roman"/>
          <w:color w:val="000000"/>
          <w:kern w:val="0"/>
          <w:sz w:val="32"/>
          <w:szCs w:val="32"/>
        </w:rPr>
      </w:pPr>
    </w:p>
    <w:p w14:paraId="6E65D2D4">
      <w:pPr>
        <w:pStyle w:val="6"/>
        <w:spacing w:line="400" w:lineRule="exact"/>
        <w:rPr>
          <w:rFonts w:ascii="Times New Roman" w:hAnsi="Times New Roman" w:eastAsia="华文中宋" w:cs="Times New Roman"/>
          <w:color w:val="000000"/>
          <w:kern w:val="0"/>
          <w:sz w:val="32"/>
          <w:szCs w:val="32"/>
        </w:rPr>
      </w:pPr>
    </w:p>
    <w:p w14:paraId="207A1490">
      <w:pPr>
        <w:pStyle w:val="6"/>
        <w:spacing w:line="400" w:lineRule="exact"/>
        <w:rPr>
          <w:rFonts w:ascii="Times New Roman" w:hAnsi="Times New Roman" w:eastAsia="华文中宋" w:cs="Times New Roman"/>
          <w:color w:val="000000"/>
          <w:kern w:val="0"/>
          <w:sz w:val="32"/>
          <w:szCs w:val="32"/>
        </w:rPr>
      </w:pPr>
    </w:p>
    <w:p w14:paraId="344A7843">
      <w:pPr>
        <w:pStyle w:val="6"/>
        <w:spacing w:line="400" w:lineRule="exact"/>
        <w:rPr>
          <w:rFonts w:ascii="Times New Roman" w:hAnsi="Times New Roman" w:eastAsia="华文中宋" w:cs="Times New Roman"/>
          <w:color w:val="000000"/>
          <w:kern w:val="0"/>
          <w:sz w:val="32"/>
          <w:szCs w:val="32"/>
        </w:rPr>
      </w:pPr>
    </w:p>
    <w:p w14:paraId="321C7087">
      <w:pPr>
        <w:pStyle w:val="6"/>
        <w:spacing w:line="400" w:lineRule="exact"/>
        <w:rPr>
          <w:rFonts w:ascii="Times New Roman" w:hAnsi="Times New Roman" w:eastAsia="华文中宋" w:cs="Times New Roman"/>
          <w:color w:val="000000"/>
          <w:kern w:val="0"/>
          <w:sz w:val="32"/>
          <w:szCs w:val="32"/>
        </w:rPr>
      </w:pPr>
    </w:p>
    <w:p w14:paraId="7BB3D316">
      <w:pPr>
        <w:pStyle w:val="6"/>
        <w:spacing w:line="400" w:lineRule="exact"/>
        <w:rPr>
          <w:rFonts w:ascii="Times New Roman" w:hAnsi="Times New Roman" w:eastAsia="华文中宋" w:cs="Times New Roman"/>
          <w:color w:val="000000"/>
          <w:kern w:val="0"/>
          <w:sz w:val="32"/>
          <w:szCs w:val="32"/>
        </w:rPr>
      </w:pPr>
    </w:p>
    <w:p w14:paraId="560859C1">
      <w:pPr>
        <w:pStyle w:val="6"/>
        <w:spacing w:line="400" w:lineRule="exact"/>
        <w:rPr>
          <w:rFonts w:ascii="Times New Roman" w:hAnsi="Times New Roman" w:eastAsia="华文中宋" w:cs="Times New Roman"/>
          <w:color w:val="000000"/>
          <w:kern w:val="0"/>
          <w:sz w:val="32"/>
          <w:szCs w:val="32"/>
        </w:rPr>
      </w:pPr>
    </w:p>
    <w:tbl>
      <w:tblPr>
        <w:tblStyle w:val="9"/>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0"/>
        <w:gridCol w:w="1110"/>
        <w:gridCol w:w="1110"/>
        <w:gridCol w:w="1061"/>
        <w:gridCol w:w="1231"/>
        <w:gridCol w:w="1061"/>
        <w:gridCol w:w="1110"/>
        <w:gridCol w:w="1110"/>
        <w:gridCol w:w="1110"/>
        <w:gridCol w:w="1061"/>
        <w:gridCol w:w="1231"/>
        <w:gridCol w:w="1616"/>
      </w:tblGrid>
      <w:tr w14:paraId="743E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920" w:type="dxa"/>
            <w:gridSpan w:val="12"/>
            <w:tcBorders>
              <w:top w:val="nil"/>
              <w:left w:val="nil"/>
              <w:bottom w:val="nil"/>
              <w:right w:val="nil"/>
            </w:tcBorders>
            <w:shd w:val="clear" w:color="auto" w:fill="auto"/>
            <w:noWrap/>
            <w:vAlign w:val="center"/>
          </w:tcPr>
          <w:p w14:paraId="43901BE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B312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B244A3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EE3F8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339D53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73D54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CA5E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4E7BEC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A26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E8659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2D98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1BF7D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17E3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FB64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10CA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1DB0CF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部门：溆浦县司法局</w:t>
            </w:r>
          </w:p>
        </w:tc>
        <w:tc>
          <w:tcPr>
            <w:tcW w:w="0" w:type="auto"/>
            <w:tcBorders>
              <w:top w:val="nil"/>
              <w:left w:val="nil"/>
              <w:bottom w:val="single" w:color="000000" w:themeColor="text1" w:sz="4" w:space="0"/>
              <w:right w:val="nil"/>
            </w:tcBorders>
            <w:shd w:val="clear" w:color="auto" w:fill="auto"/>
            <w:noWrap/>
            <w:vAlign w:val="center"/>
          </w:tcPr>
          <w:p w14:paraId="5EFD45C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A7E856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630BD9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BFD016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9996A5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E1DD42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960078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7D1D2D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E4CD08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EB1EB3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B1E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81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A5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1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62E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708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E6BC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7FF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08C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61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B24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DC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8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A44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C57C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1BE0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E387F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D009F5">
            <w:pPr>
              <w:jc w:val="center"/>
              <w:rPr>
                <w:rFonts w:hint="eastAsia" w:ascii="宋体" w:hAnsi="宋体" w:eastAsia="宋体" w:cs="宋体"/>
                <w:i w:val="0"/>
                <w:iCs w:val="0"/>
                <w:color w:val="000000"/>
                <w:sz w:val="22"/>
                <w:szCs w:val="22"/>
                <w:u w:val="none"/>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564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B77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816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2FAA92">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E83F84C">
            <w:pPr>
              <w:jc w:val="center"/>
              <w:rPr>
                <w:rFonts w:hint="eastAsia" w:ascii="宋体" w:hAnsi="宋体" w:eastAsia="宋体" w:cs="宋体"/>
                <w:i w:val="0"/>
                <w:iCs w:val="0"/>
                <w:color w:val="000000"/>
                <w:sz w:val="22"/>
                <w:szCs w:val="22"/>
                <w:u w:val="none"/>
              </w:rPr>
            </w:pPr>
          </w:p>
        </w:tc>
        <w:tc>
          <w:tcPr>
            <w:tcW w:w="11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95352E">
            <w:pPr>
              <w:jc w:val="center"/>
              <w:rPr>
                <w:rFonts w:hint="eastAsia" w:ascii="宋体" w:hAnsi="宋体" w:eastAsia="宋体" w:cs="宋体"/>
                <w:i w:val="0"/>
                <w:iCs w:val="0"/>
                <w:color w:val="000000"/>
                <w:sz w:val="22"/>
                <w:szCs w:val="22"/>
                <w:u w:val="none"/>
              </w:rPr>
            </w:pP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6D0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070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34E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7AA1D0">
            <w:pPr>
              <w:jc w:val="center"/>
              <w:rPr>
                <w:rFonts w:hint="eastAsia" w:ascii="宋体" w:hAnsi="宋体" w:eastAsia="宋体" w:cs="宋体"/>
                <w:i w:val="0"/>
                <w:iCs w:val="0"/>
                <w:color w:val="000000"/>
                <w:sz w:val="22"/>
                <w:szCs w:val="22"/>
                <w:u w:val="none"/>
              </w:rPr>
            </w:pPr>
          </w:p>
        </w:tc>
      </w:tr>
      <w:tr w14:paraId="7862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3C9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70A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DF71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334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260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730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4EA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2F3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C24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D45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310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4C7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314C7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F66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1E3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FB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0A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9E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41B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22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74A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A2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C3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A43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2624FB">
            <w:pPr>
              <w:jc w:val="right"/>
              <w:rPr>
                <w:rFonts w:hint="eastAsia" w:ascii="宋体" w:hAnsi="宋体" w:eastAsia="宋体" w:cs="宋体"/>
                <w:i w:val="0"/>
                <w:iCs w:val="0"/>
                <w:color w:val="000000"/>
                <w:sz w:val="22"/>
                <w:szCs w:val="22"/>
                <w:u w:val="none"/>
              </w:rPr>
            </w:pPr>
          </w:p>
        </w:tc>
      </w:tr>
      <w:tr w14:paraId="7885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3920" w:type="dxa"/>
            <w:gridSpan w:val="12"/>
            <w:tcBorders>
              <w:top w:val="single" w:color="000000" w:themeColor="text1" w:sz="4" w:space="0"/>
              <w:left w:val="nil"/>
              <w:bottom w:val="nil"/>
              <w:right w:val="nil"/>
            </w:tcBorders>
            <w:shd w:val="clear" w:color="auto" w:fill="auto"/>
            <w:vAlign w:val="center"/>
          </w:tcPr>
          <w:p w14:paraId="5F8ED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21E92CC">
      <w:pPr>
        <w:pStyle w:val="6"/>
        <w:spacing w:line="400" w:lineRule="exact"/>
        <w:rPr>
          <w:rFonts w:ascii="Times New Roman" w:hAnsi="Times New Roman" w:eastAsia="华文中宋" w:cs="Times New Roman"/>
          <w:color w:val="000000"/>
          <w:kern w:val="0"/>
          <w:sz w:val="32"/>
          <w:szCs w:val="32"/>
        </w:rPr>
      </w:pPr>
    </w:p>
    <w:p w14:paraId="0A45A397">
      <w:pPr>
        <w:autoSpaceDE w:val="0"/>
        <w:autoSpaceDN w:val="0"/>
        <w:adjustRightInd w:val="0"/>
        <w:ind w:left="315" w:leftChars="150"/>
        <w:jc w:val="left"/>
        <w:rPr>
          <w:rFonts w:ascii="Times New Roman" w:hAnsi="Times New Roman" w:eastAsia="宋体" w:cs="Times New Roman"/>
          <w:kern w:val="0"/>
          <w:sz w:val="24"/>
          <w:szCs w:val="24"/>
        </w:rPr>
      </w:pPr>
    </w:p>
    <w:p w14:paraId="5A1D6EC5">
      <w:pPr>
        <w:autoSpaceDE w:val="0"/>
        <w:autoSpaceDN w:val="0"/>
        <w:adjustRightInd w:val="0"/>
        <w:ind w:left="315" w:leftChars="150"/>
        <w:jc w:val="left"/>
        <w:rPr>
          <w:rFonts w:ascii="Times New Roman" w:hAnsi="Times New Roman" w:eastAsia="宋体" w:cs="Times New Roman"/>
          <w:kern w:val="0"/>
          <w:sz w:val="24"/>
          <w:szCs w:val="24"/>
        </w:rPr>
      </w:pPr>
    </w:p>
    <w:p w14:paraId="36654A16">
      <w:pPr>
        <w:autoSpaceDE w:val="0"/>
        <w:autoSpaceDN w:val="0"/>
        <w:adjustRightInd w:val="0"/>
        <w:ind w:left="315" w:leftChars="150"/>
        <w:jc w:val="left"/>
        <w:rPr>
          <w:rFonts w:ascii="Times New Roman" w:hAnsi="Times New Roman" w:eastAsia="宋体" w:cs="Times New Roman"/>
          <w:kern w:val="0"/>
          <w:sz w:val="24"/>
          <w:szCs w:val="24"/>
        </w:rPr>
      </w:pPr>
    </w:p>
    <w:p w14:paraId="0108ADA4">
      <w:pPr>
        <w:autoSpaceDE w:val="0"/>
        <w:autoSpaceDN w:val="0"/>
        <w:adjustRightInd w:val="0"/>
        <w:ind w:left="315" w:leftChars="150"/>
        <w:jc w:val="left"/>
        <w:rPr>
          <w:rFonts w:ascii="Times New Roman" w:hAnsi="Times New Roman" w:eastAsia="宋体" w:cs="Times New Roman"/>
          <w:kern w:val="0"/>
          <w:sz w:val="24"/>
          <w:szCs w:val="24"/>
        </w:rPr>
      </w:pPr>
    </w:p>
    <w:p w14:paraId="463090D8">
      <w:pPr>
        <w:autoSpaceDE w:val="0"/>
        <w:autoSpaceDN w:val="0"/>
        <w:adjustRightInd w:val="0"/>
        <w:ind w:left="315" w:leftChars="150"/>
        <w:jc w:val="left"/>
        <w:rPr>
          <w:rFonts w:ascii="Times New Roman" w:hAnsi="Times New Roman" w:eastAsia="宋体" w:cs="Times New Roman"/>
          <w:kern w:val="0"/>
          <w:sz w:val="24"/>
          <w:szCs w:val="24"/>
        </w:rPr>
      </w:pPr>
    </w:p>
    <w:p w14:paraId="09899664">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7AD0DE1F">
      <w:pPr>
        <w:pStyle w:val="13"/>
        <w:rPr>
          <w:rFonts w:ascii="Times New Roman" w:hAnsi="Times New Roman" w:cs="Times New Roman"/>
          <w:sz w:val="72"/>
          <w:szCs w:val="72"/>
        </w:rPr>
      </w:pPr>
    </w:p>
    <w:p w14:paraId="457884B3">
      <w:pPr>
        <w:pStyle w:val="13"/>
        <w:rPr>
          <w:rFonts w:ascii="Times New Roman" w:hAnsi="Times New Roman" w:cs="Times New Roman"/>
          <w:sz w:val="72"/>
          <w:szCs w:val="72"/>
        </w:rPr>
      </w:pPr>
    </w:p>
    <w:p w14:paraId="2586FF56">
      <w:pPr>
        <w:pStyle w:val="13"/>
        <w:rPr>
          <w:rFonts w:ascii="Times New Roman" w:hAnsi="Times New Roman" w:cs="Times New Roman"/>
          <w:sz w:val="72"/>
          <w:szCs w:val="72"/>
        </w:rPr>
      </w:pPr>
    </w:p>
    <w:p w14:paraId="23420FC5">
      <w:pPr>
        <w:pStyle w:val="13"/>
        <w:jc w:val="center"/>
        <w:rPr>
          <w:rFonts w:ascii="Times New Roman" w:hAnsi="Times New Roman" w:cs="Times New Roman"/>
          <w:sz w:val="72"/>
          <w:szCs w:val="72"/>
        </w:rPr>
      </w:pPr>
    </w:p>
    <w:p w14:paraId="58EB8B6E">
      <w:pPr>
        <w:pStyle w:val="13"/>
        <w:jc w:val="center"/>
        <w:rPr>
          <w:rFonts w:ascii="Times New Roman" w:hAnsi="Times New Roman" w:eastAsia="方正小标宋_GBK" w:cs="Times New Roman"/>
          <w:sz w:val="72"/>
          <w:szCs w:val="72"/>
        </w:rPr>
      </w:pPr>
    </w:p>
    <w:p w14:paraId="369D1F0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ED1B55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80775A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AE42B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153093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2175.24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62.06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减少项目支出。</w:t>
      </w:r>
    </w:p>
    <w:p w14:paraId="0B8797DE">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DCA046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2164.84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2133.56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98.56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31.28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w:t>
      </w:r>
    </w:p>
    <w:p w14:paraId="7695C87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CC2815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2167.61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1596.69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73.66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570.92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26.34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EA7E17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17EBC43">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2133.56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83.05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减少项目支出。</w:t>
      </w:r>
    </w:p>
    <w:p w14:paraId="2BA1E00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FF46D2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D4294D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2133.56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98.43</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83.05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减少项目支出。</w:t>
      </w:r>
    </w:p>
    <w:p w14:paraId="20C22E0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390B0A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2133.56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公共安全（类）支出1831.69万元，占85.85%；社会保障和就业（类）支出177.01万元，占8.30%；卫生健康（类）支出65.66万元，占3.08%；住房保障（类）支出59.2万元，占2.77%。</w:t>
      </w:r>
    </w:p>
    <w:p w14:paraId="703DDAF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25B36D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2024年度财政拨款支出年初预算数为2134.56万元，支出决算数为2133.56万元，完成年初预算的99.95%，其中：</w:t>
      </w:r>
    </w:p>
    <w:p w14:paraId="0FEE5C6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1、公共安全支出（类）司法（款）行政运行（项）。</w:t>
      </w:r>
    </w:p>
    <w:p w14:paraId="48F7179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年初预算为1261.58万元，支出决算为1261.58万元，完成年初预算的100%，决算数等于年初预算数。</w:t>
      </w:r>
    </w:p>
    <w:p w14:paraId="0D95C0C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2、公共安全支出（类）司法（款）一般行政管理事务（项）。</w:t>
      </w:r>
    </w:p>
    <w:p w14:paraId="0532A81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年初预算为93.59万元，支出决算为92.59万元，完成年初预算的98.93%，决算数小于年初预算数的主要原因是减少项目支出。</w:t>
      </w:r>
    </w:p>
    <w:p w14:paraId="49EA9CC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3、公共安全支出（类）司法（款）基层司法业务（项）。</w:t>
      </w:r>
    </w:p>
    <w:p w14:paraId="3EE841E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年初预算为181.22万元，支出决算为181.22万元，完成年初预算的100%，决算数等于年初预算数。</w:t>
      </w:r>
    </w:p>
    <w:p w14:paraId="186BE3E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4、公共安全支出（类）司法（款）普法宣传（项）。</w:t>
      </w:r>
    </w:p>
    <w:p w14:paraId="531CB21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年初预算为10.38万元，支出决算为10.38万元，完成年初预算的100%，决算数等于年初预算数。</w:t>
      </w:r>
    </w:p>
    <w:p w14:paraId="61A24CA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5、公共安全支出（类）司法（款）公共法律服务（项）。</w:t>
      </w:r>
    </w:p>
    <w:p w14:paraId="0570B4B7">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年初预算为71.56万元，支出决算为71.56万元，完成年初预算的100%，决算数等于年初预算数。</w:t>
      </w:r>
    </w:p>
    <w:p w14:paraId="54CBAF0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6、公共安全支出（类）司法（款）社区矫正（项）。</w:t>
      </w:r>
    </w:p>
    <w:p w14:paraId="01A149F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年初预算为79.12万元，支出决算为79.12万元，完成年初预算的100%，决算数等于年初预算数。</w:t>
      </w:r>
    </w:p>
    <w:p w14:paraId="5427507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7、公共安全支出（类）司法（款）其他司法支出（项）。</w:t>
      </w:r>
    </w:p>
    <w:p w14:paraId="2AB4A5F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年初预算为85.13万元，支出决算为85.13万元，完成年初预算的100%，决算数等于年初预算数。</w:t>
      </w:r>
    </w:p>
    <w:p w14:paraId="0E17A97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8、公共安全支出（类）其他公共安全支出（款）其他公共安全支出（项）。</w:t>
      </w:r>
    </w:p>
    <w:p w14:paraId="2359180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年初预算为41万元，支出决算为41万元，完成年初预算的100%，决算数等于年初预算数。</w:t>
      </w:r>
    </w:p>
    <w:p w14:paraId="3375920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9、社会保障和就业支出（类）行政事业单位养老支出（款）机关事业单位基本养老保险缴费支出（项）。</w:t>
      </w:r>
    </w:p>
    <w:p w14:paraId="66B5659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年初预算为138.44万元，支出决算为138.44万元，完成年初预算的100%，决算数等于年初预算数。</w:t>
      </w:r>
    </w:p>
    <w:p w14:paraId="5BBF97E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10、社会保障和就业支出（类）抚恤（款）死亡抚恤（项）。</w:t>
      </w:r>
    </w:p>
    <w:p w14:paraId="794E6AE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年初预算为38.56万元，支出决算为38.56万元，完成年初预算的100%，决算数等于年初预算数。</w:t>
      </w:r>
    </w:p>
    <w:p w14:paraId="7B9211C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11、卫生健康支出（类）行政事业单位医疗（款）行政单位医疗（项）。</w:t>
      </w:r>
    </w:p>
    <w:p w14:paraId="038ED2F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年初预算为64.86万元，支出决算为64.86万元，完成年初预算的100%，决算数等于年初预算数。</w:t>
      </w:r>
    </w:p>
    <w:p w14:paraId="191E7EA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12、卫生健康支出（类）医疗救助（款）其他医疗救助支出（项）。</w:t>
      </w:r>
    </w:p>
    <w:p w14:paraId="5CCEA83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年初预算为0.8万元，支出决算为0.8万元，完成年初预算的100%，决算数等于年初预算数。</w:t>
      </w:r>
    </w:p>
    <w:p w14:paraId="7AFAD0D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13、住房保障支出（类）住房改革支出（款）住房公积金（项）。</w:t>
      </w:r>
    </w:p>
    <w:p w14:paraId="3602463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年初预算为59.2万元，支出决算为59.2万元，完成年初预算的100%，决算数等于年初预算数。</w:t>
      </w:r>
    </w:p>
    <w:p w14:paraId="5546471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14、公共安全支出（类）公安（款）一般行政管理事务（项）。</w:t>
      </w:r>
    </w:p>
    <w:p w14:paraId="33A6657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年初预算为9.12万元，支出决算为9.12万元，完成年初预算的100%，决算数等于年初预算数。</w:t>
      </w:r>
    </w:p>
    <w:p w14:paraId="6844E306">
      <w:pPr>
        <w:ind w:firstLine="640"/>
        <w:jc w:val="left"/>
        <w:rPr>
          <w:rFonts w:ascii="宋体" w:hAnsi="宋体" w:eastAsia="宋体" w:cs="宋体"/>
          <w:color w:val="auto"/>
          <w:kern w:val="0"/>
          <w:sz w:val="24"/>
          <w:szCs w:val="24"/>
        </w:rPr>
      </w:pPr>
    </w:p>
    <w:p w14:paraId="33FEF37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596482F">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1562.64</w:t>
      </w:r>
      <w:r>
        <w:rPr>
          <w:rFonts w:ascii="Times New Roman" w:hAnsi="Times New Roman" w:eastAsia="仿宋_GB2312" w:cs="Times New Roman"/>
          <w:sz w:val="32"/>
          <w:szCs w:val="32"/>
        </w:rPr>
        <w:t>万元，其中：</w:t>
      </w:r>
    </w:p>
    <w:p w14:paraId="62C067A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1318.11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84.35</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353.25万元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397.88万元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215.29万元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20.63万元、机关事业单位基本养老保险缴费138.44万元、职工基本医疗保险缴费65万元、其他社会保障缴费8.28万元、住房公积金80.78万元、抚恤金25.84万元、生活补助12.72万元</w:t>
      </w:r>
      <w:r>
        <w:rPr>
          <w:rFonts w:ascii="Times New Roman" w:hAnsi="Times New Roman" w:eastAsia="仿宋_GB2312" w:cs="Times New Roman"/>
          <w:sz w:val="32"/>
          <w:szCs w:val="32"/>
        </w:rPr>
        <w:t>。</w:t>
      </w:r>
    </w:p>
    <w:p w14:paraId="2413E04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244.53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15.65</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32.15万元、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3.5万元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费0.16万元、电费5.08万元、邮电费0.87万元、物业管理费2.71万元、差旅费42.38万元、维修（护）费2.25万元、会议费9.32万元、培训费0.38万元、劳务费8.73万元、工会经费24.88万元、公务用车运行维护费0.75万元、其他交通费用67.85万元、其他商品和服务支出36.73万元、办公设备购置6.79万元</w:t>
      </w:r>
      <w:r>
        <w:rPr>
          <w:rFonts w:ascii="Times New Roman" w:hAnsi="Times New Roman" w:eastAsia="仿宋_GB2312" w:cs="Times New Roman"/>
          <w:sz w:val="32"/>
          <w:szCs w:val="32"/>
        </w:rPr>
        <w:t>。</w:t>
      </w:r>
    </w:p>
    <w:p w14:paraId="4B1BC0E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七、财政拨款“三公”经费支出决算情况说明</w:t>
      </w:r>
    </w:p>
    <w:p w14:paraId="35793F3B">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3DAC6F3">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71.75</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增加6.54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81.65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控制支出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增加公务用车运行维护费</w:t>
      </w:r>
      <w:r>
        <w:rPr>
          <w:rFonts w:ascii="Times New Roman" w:hAnsi="Times New Roman" w:eastAsia="仿宋_GB2312" w:cs="Times New Roman"/>
          <w:sz w:val="32"/>
          <w:szCs w:val="32"/>
        </w:rPr>
        <w:t>。</w:t>
      </w:r>
    </w:p>
    <w:p w14:paraId="4CC4591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736463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次。</w:t>
      </w:r>
    </w:p>
    <w:p w14:paraId="74C3B7E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98.98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133.55</w:t>
      </w:r>
      <w:r>
        <w:rPr>
          <w:rFonts w:ascii="Times New Roman" w:hAnsi="Times New Roman" w:eastAsia="仿宋_GB2312" w:cs="Times New Roman"/>
          <w:sz w:val="32"/>
          <w:szCs w:val="32"/>
        </w:rPr>
        <w:t>%。其中：</w:t>
      </w:r>
    </w:p>
    <w:p w14:paraId="4A72CFA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溆浦县司法局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36F272E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14.55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车辆燃油和维修费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98.98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8.32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133.55</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控制支出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增加社区矫正项目公务用车运行费</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278A3E8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5.58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未发生接待费支出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本年未发生接待费支出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val="en-US" w:eastAsia="zh-CN"/>
        </w:rPr>
        <w:t>0</w:t>
      </w:r>
      <w:r>
        <w:rPr>
          <w:rFonts w:ascii="Times New Roman" w:hAnsi="Times New Roman" w:eastAsia="仿宋_GB2312" w:cs="Times New Roman"/>
          <w:sz w:val="32"/>
          <w:szCs w:val="32"/>
        </w:rPr>
        <w:t>。</w:t>
      </w:r>
    </w:p>
    <w:p w14:paraId="4D67CE6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5FD62567">
      <w:pPr>
        <w:pStyle w:val="13"/>
        <w:spacing w:line="600" w:lineRule="exact"/>
        <w:rPr>
          <w:rFonts w:ascii="Times New Roman" w:hAnsi="Times New Roman" w:eastAsia="仿宋_GB2312"/>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楷体" w:hAnsi="楷体" w:eastAsia="楷体" w:cs="楷体"/>
          <w:b/>
          <w:bCs/>
          <w:color w:val="auto"/>
          <w:sz w:val="32"/>
          <w:szCs w:val="32"/>
        </w:rPr>
        <w:t>本单位无政府性基金收支</w:t>
      </w:r>
      <w:r>
        <w:rPr>
          <w:rFonts w:hint="eastAsia" w:ascii="Times New Roman" w:hAnsi="Times New Roman" w:eastAsia="仿宋_GB2312"/>
          <w:sz w:val="32"/>
          <w:szCs w:val="32"/>
        </w:rPr>
        <w:t>。</w:t>
      </w:r>
    </w:p>
    <w:p w14:paraId="3526646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10A79B2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244.53</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65.28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36.42</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人员增加，公用经费支出增加</w:t>
      </w:r>
      <w:r>
        <w:rPr>
          <w:rFonts w:ascii="Times New Roman" w:hAnsi="Times New Roman" w:eastAsia="仿宋_GB2312" w:cs="Times New Roman"/>
          <w:sz w:val="32"/>
          <w:szCs w:val="32"/>
        </w:rPr>
        <w:t>。</w:t>
      </w:r>
    </w:p>
    <w:p w14:paraId="6423402C">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0B0B73D">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9.32</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val="en-US" w:eastAsia="zh-CN"/>
        </w:rPr>
        <w:t>行政执法人员培训</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266</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全县执法人员业务培训</w:t>
      </w: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0.38</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事业单位工作人员</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8</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val="en-US" w:eastAsia="zh-CN"/>
        </w:rPr>
        <w:t>事业单位工作人员网络培训</w:t>
      </w:r>
      <w:r>
        <w:rPr>
          <w:rFonts w:ascii="Times New Roman" w:hAnsi="Times New Roman" w:eastAsia="仿宋_GB2312" w:cs="Times New Roman"/>
          <w:color w:val="auto"/>
          <w:sz w:val="32"/>
          <w:szCs w:val="32"/>
        </w:rPr>
        <w:t>。</w:t>
      </w:r>
    </w:p>
    <w:p w14:paraId="2A40E0E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FC44FB2">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305.25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305.25</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305.25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305.25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48173535">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0E124BA">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39AEC8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92FE6A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641.6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641.6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法律顾问聘请”、“购买安置帮教服务”、“购买法律援助服务”、“购买人民调解岗位服务”、“购买社区矫正服务”、“人民调解以奖代补”、“行政复议工作经费”、“自收自支人员工资”、“办案费”、“装备费”、“遗属补助”</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641.6</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641.6</w:t>
      </w:r>
      <w:r>
        <w:rPr>
          <w:rFonts w:ascii="Times New Roman" w:hAnsi="Times New Roman" w:eastAsia="仿宋_GB2312" w:cs="Times New Roman"/>
          <w:kern w:val="0"/>
          <w:sz w:val="32"/>
          <w:szCs w:val="32"/>
        </w:rPr>
        <w:t>万元。</w:t>
      </w:r>
    </w:p>
    <w:p w14:paraId="387B7564">
      <w:pPr>
        <w:spacing w:line="600" w:lineRule="exact"/>
        <w:ind w:firstLine="607"/>
        <w:rPr>
          <w:rFonts w:ascii="黑体" w:hAnsi="宋体" w:eastAsia="黑体" w:cs="仿宋_GB2312"/>
          <w:color w:val="000000"/>
          <w:sz w:val="32"/>
          <w:szCs w:val="32"/>
          <w:shd w:val="clear" w:color="auto" w:fill="FFFFFF"/>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2185.74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2167.61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99.17</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95</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”。绩效目标完成情况：</w:t>
      </w:r>
      <w:r>
        <w:rPr>
          <w:rFonts w:hint="eastAsia" w:ascii="Times New Roman" w:hAnsi="Times New Roman" w:eastAsia="仿宋_GB2312" w:cs="Times New Roman"/>
          <w:color w:val="auto"/>
          <w:sz w:val="32"/>
          <w:szCs w:val="32"/>
          <w:lang w:val="en-US" w:eastAsia="zh-CN"/>
        </w:rPr>
        <w:t>一是</w:t>
      </w:r>
      <w:r>
        <w:rPr>
          <w:rFonts w:hint="eastAsia" w:ascii="仿宋" w:hAnsi="仿宋" w:eastAsia="仿宋" w:cs="仿宋"/>
          <w:color w:val="auto"/>
          <w:kern w:val="0"/>
          <w:sz w:val="32"/>
          <w:szCs w:val="32"/>
        </w:rPr>
        <w:t>保障司法行政工作人员经费和日常公用经费</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二是</w:t>
      </w:r>
      <w:r>
        <w:rPr>
          <w:rFonts w:hint="eastAsia" w:ascii="仿宋" w:hAnsi="仿宋" w:eastAsia="仿宋" w:cs="仿宋"/>
          <w:color w:val="auto"/>
          <w:kern w:val="0"/>
          <w:sz w:val="32"/>
          <w:szCs w:val="32"/>
        </w:rPr>
        <w:t>加强社区矫正队伍建设管理及辖区内社区矫正对象审前的调查评估和社区矫正对象的日常管理</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三是</w:t>
      </w:r>
      <w:r>
        <w:rPr>
          <w:rFonts w:hint="eastAsia" w:ascii="仿宋" w:hAnsi="仿宋" w:eastAsia="仿宋" w:cs="仿宋"/>
          <w:color w:val="auto"/>
          <w:kern w:val="0"/>
          <w:sz w:val="32"/>
          <w:szCs w:val="32"/>
        </w:rPr>
        <w:t>进行法律援助，提升法律援助质量</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四是</w:t>
      </w:r>
      <w:r>
        <w:rPr>
          <w:rFonts w:hint="eastAsia" w:ascii="仿宋" w:hAnsi="仿宋" w:eastAsia="仿宋" w:cs="仿宋"/>
          <w:color w:val="auto"/>
          <w:kern w:val="0"/>
          <w:sz w:val="32"/>
          <w:szCs w:val="32"/>
        </w:rPr>
        <w:t>全面开展普发依法治理工作</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五是</w:t>
      </w:r>
      <w:r>
        <w:rPr>
          <w:rFonts w:hint="eastAsia" w:ascii="仿宋" w:hAnsi="仿宋" w:eastAsia="仿宋" w:cs="仿宋"/>
          <w:color w:val="auto"/>
          <w:kern w:val="0"/>
          <w:sz w:val="32"/>
          <w:szCs w:val="32"/>
        </w:rPr>
        <w:t>加强人民调解队伍专业化、专职化，将基层司法行政工作者、政府购买人民调解社会服务和现有人民调解员进行整合，充实基层人民调解力量</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六是</w:t>
      </w:r>
      <w:r>
        <w:rPr>
          <w:rFonts w:hint="eastAsia" w:ascii="仿宋" w:hAnsi="仿宋" w:eastAsia="仿宋" w:cs="仿宋"/>
          <w:color w:val="auto"/>
          <w:kern w:val="0"/>
          <w:sz w:val="32"/>
          <w:szCs w:val="32"/>
        </w:rPr>
        <w:t>开展刑释人员安置帮教工作，安置率达95%以上</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七是</w:t>
      </w:r>
      <w:r>
        <w:rPr>
          <w:rFonts w:hint="eastAsia" w:ascii="仿宋" w:hAnsi="仿宋" w:eastAsia="仿宋" w:cs="仿宋"/>
          <w:color w:val="auto"/>
          <w:kern w:val="0"/>
          <w:sz w:val="32"/>
          <w:szCs w:val="32"/>
        </w:rPr>
        <w:t>为县委县政府提供法律事务咨询，出具法律文书，代理诉讼案件</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八是</w:t>
      </w:r>
      <w:r>
        <w:rPr>
          <w:rFonts w:hint="eastAsia" w:ascii="仿宋" w:hAnsi="仿宋" w:eastAsia="仿宋" w:cs="仿宋"/>
          <w:color w:val="auto"/>
          <w:kern w:val="0"/>
          <w:sz w:val="32"/>
          <w:szCs w:val="32"/>
        </w:rPr>
        <w:t>行政执法协调监督、规范性文件审查、行政复议及应诉</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九是</w:t>
      </w:r>
      <w:r>
        <w:rPr>
          <w:rFonts w:hint="eastAsia" w:ascii="仿宋" w:hAnsi="仿宋" w:eastAsia="仿宋" w:cs="仿宋"/>
          <w:color w:val="auto"/>
          <w:kern w:val="0"/>
          <w:sz w:val="32"/>
          <w:szCs w:val="32"/>
        </w:rPr>
        <w:t>开展矛盾纠纷定期排查，参与矛盾纠纷调处，提供法律咨询，充分发挥人民调解维护社会稳定第一道防线作用，以奖励的方式给于适当的经费补贴</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十是</w:t>
      </w:r>
      <w:r>
        <w:rPr>
          <w:rFonts w:hint="eastAsia" w:ascii="仿宋" w:hAnsi="仿宋" w:eastAsia="仿宋" w:cs="仿宋"/>
          <w:color w:val="auto"/>
          <w:kern w:val="0"/>
          <w:sz w:val="32"/>
          <w:szCs w:val="32"/>
        </w:rPr>
        <w:t>10名自收自支人员担任全县412个村居委法律顾问，为群众提供法律服务、出具法律文书，开展法治宣传。</w:t>
      </w:r>
      <w:r>
        <w:rPr>
          <w:rFonts w:hint="eastAsia" w:ascii="仿宋" w:hAnsi="仿宋" w:eastAsia="仿宋" w:cs="仿宋"/>
          <w:color w:val="auto"/>
          <w:kern w:val="0"/>
          <w:sz w:val="32"/>
          <w:szCs w:val="32"/>
          <w:lang w:val="en-US" w:eastAsia="zh-CN"/>
        </w:rPr>
        <w:t>十一是</w:t>
      </w:r>
      <w:r>
        <w:rPr>
          <w:rFonts w:hint="eastAsia" w:ascii="仿宋" w:hAnsi="仿宋" w:eastAsia="仿宋" w:cs="仿宋"/>
          <w:color w:val="auto"/>
          <w:kern w:val="0"/>
          <w:sz w:val="32"/>
          <w:szCs w:val="32"/>
        </w:rPr>
        <w:t>为保民生</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为12名遗属人员按月发放生活补助。采用配套的技术和设备，开展设施共建和信息共享，逐步提高业务装备水平。</w:t>
      </w:r>
      <w:r>
        <w:rPr>
          <w:rFonts w:ascii="Times New Roman" w:hAnsi="Times New Roman" w:eastAsia="仿宋_GB2312" w:cs="Times New Roman"/>
          <w:sz w:val="32"/>
          <w:szCs w:val="32"/>
        </w:rPr>
        <w:t>发现的主要问题及原因：</w:t>
      </w:r>
      <w:r>
        <w:rPr>
          <w:rFonts w:hint="eastAsia" w:ascii="仿宋" w:hAnsi="仿宋" w:eastAsia="仿宋" w:cs="宋体"/>
          <w:color w:val="010101"/>
          <w:kern w:val="0"/>
          <w:sz w:val="32"/>
          <w:szCs w:val="32"/>
          <w:lang w:val="en-US" w:eastAsia="zh-CN"/>
        </w:rPr>
        <w:t>一是</w:t>
      </w:r>
      <w:r>
        <w:rPr>
          <w:rFonts w:hint="eastAsia" w:ascii="仿宋" w:hAnsi="仿宋" w:eastAsia="仿宋" w:cs="宋体"/>
          <w:color w:val="010101"/>
          <w:kern w:val="0"/>
          <w:sz w:val="32"/>
          <w:szCs w:val="32"/>
        </w:rPr>
        <w:t>经费保障不够</w:t>
      </w:r>
      <w:r>
        <w:rPr>
          <w:rFonts w:hint="eastAsia" w:ascii="仿宋" w:hAnsi="仿宋" w:eastAsia="仿宋" w:cs="宋体"/>
          <w:color w:val="010101"/>
          <w:kern w:val="0"/>
          <w:sz w:val="32"/>
          <w:szCs w:val="32"/>
          <w:lang w:eastAsia="zh-CN"/>
        </w:rPr>
        <w:t>；</w:t>
      </w:r>
      <w:r>
        <w:rPr>
          <w:rFonts w:hint="eastAsia" w:ascii="仿宋" w:hAnsi="仿宋" w:eastAsia="仿宋" w:cs="宋体"/>
          <w:color w:val="010101"/>
          <w:kern w:val="0"/>
          <w:sz w:val="32"/>
          <w:szCs w:val="32"/>
          <w:lang w:val="en-US" w:eastAsia="zh-CN"/>
        </w:rPr>
        <w:t>二是</w:t>
      </w:r>
      <w:r>
        <w:rPr>
          <w:rFonts w:hint="eastAsia" w:ascii="仿宋" w:hAnsi="仿宋" w:eastAsia="仿宋" w:cs="宋体"/>
          <w:color w:val="010101"/>
          <w:kern w:val="0"/>
          <w:sz w:val="32"/>
          <w:szCs w:val="32"/>
        </w:rPr>
        <w:t>业务上还存在不足。基层工作人员少，专业人才缺乏；职能部门间缺乏合力，衔接不紧密，特殊人群管控工作有待创新发展；基层法律服务队伍人员素质参差不齐，社会责任意识不强；法律服务民众的作用有待进一步加强</w:t>
      </w:r>
      <w:r>
        <w:rPr>
          <w:rFonts w:hint="eastAsia" w:ascii="仿宋" w:hAnsi="仿宋" w:eastAsia="仿宋" w:cs="宋体"/>
          <w:color w:val="010101"/>
          <w:kern w:val="0"/>
          <w:sz w:val="32"/>
          <w:szCs w:val="32"/>
          <w:lang w:eastAsia="zh-CN"/>
        </w:rPr>
        <w:t>；</w:t>
      </w:r>
      <w:r>
        <w:rPr>
          <w:rFonts w:hint="eastAsia" w:ascii="仿宋" w:hAnsi="仿宋" w:eastAsia="仿宋" w:cs="宋体"/>
          <w:color w:val="010101"/>
          <w:kern w:val="0"/>
          <w:sz w:val="32"/>
          <w:szCs w:val="32"/>
          <w:lang w:val="en-US" w:eastAsia="zh-CN"/>
        </w:rPr>
        <w:t>三是</w:t>
      </w:r>
      <w:r>
        <w:rPr>
          <w:rFonts w:hint="eastAsia" w:ascii="仿宋" w:hAnsi="仿宋" w:eastAsia="仿宋" w:cs="宋体"/>
          <w:kern w:val="0"/>
          <w:sz w:val="32"/>
          <w:szCs w:val="32"/>
        </w:rPr>
        <w:t>绩效考核标准模糊，定性指标过多，缺乏量化依据，如工作态度积极性。</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w:t>
      </w:r>
      <w:r>
        <w:rPr>
          <w:rFonts w:hint="eastAsia" w:ascii="仿宋" w:hAnsi="仿宋" w:eastAsia="仿宋" w:cs="宋体"/>
          <w:color w:val="010101"/>
          <w:sz w:val="32"/>
          <w:szCs w:val="32"/>
        </w:rPr>
        <w:t>建议进一步加大对基层司法行政机关政法专项资金的财政转移支付力度</w:t>
      </w:r>
      <w:r>
        <w:rPr>
          <w:rFonts w:hint="eastAsia" w:ascii="仿宋" w:hAnsi="仿宋" w:eastAsia="仿宋" w:cs="宋体"/>
          <w:color w:val="010101"/>
          <w:sz w:val="32"/>
          <w:szCs w:val="32"/>
          <w:lang w:eastAsia="zh-CN"/>
        </w:rPr>
        <w:t>；</w:t>
      </w:r>
      <w:r>
        <w:rPr>
          <w:rFonts w:hint="eastAsia" w:ascii="仿宋" w:hAnsi="仿宋" w:eastAsia="仿宋" w:cs="宋体"/>
          <w:color w:val="010101"/>
          <w:sz w:val="32"/>
          <w:szCs w:val="32"/>
          <w:lang w:val="en-US" w:eastAsia="zh-CN"/>
        </w:rPr>
        <w:t>二是</w:t>
      </w:r>
      <w:r>
        <w:rPr>
          <w:rFonts w:hint="eastAsia" w:ascii="仿宋" w:hAnsi="仿宋" w:eastAsia="仿宋" w:cs="宋体"/>
          <w:color w:val="010101"/>
          <w:sz w:val="32"/>
          <w:szCs w:val="32"/>
        </w:rPr>
        <w:t>建议加大基层司法所维修、专项业务资金的投入。</w:t>
      </w:r>
      <w:r>
        <w:rPr>
          <w:rFonts w:hint="eastAsia" w:ascii="仿宋" w:hAnsi="仿宋" w:eastAsia="仿宋" w:cs="宋体"/>
          <w:color w:val="010101"/>
          <w:sz w:val="32"/>
          <w:szCs w:val="32"/>
          <w:lang w:val="en-US" w:eastAsia="zh-CN"/>
        </w:rPr>
        <w:t>三是</w:t>
      </w:r>
      <w:r>
        <w:rPr>
          <w:rFonts w:hint="eastAsia" w:ascii="仿宋" w:hAnsi="仿宋" w:eastAsia="仿宋" w:cs="宋体"/>
          <w:color w:val="010101"/>
          <w:sz w:val="32"/>
          <w:szCs w:val="32"/>
        </w:rPr>
        <w:t>建议安排司法行政系统信息化建设网络运营费、设备维护费等财政专项资金。</w:t>
      </w:r>
    </w:p>
    <w:p w14:paraId="4F2C87BA">
      <w:pPr>
        <w:pStyle w:val="19"/>
        <w:widowControl w:val="0"/>
        <w:spacing w:line="560" w:lineRule="exact"/>
        <w:ind w:firstLine="640"/>
        <w:jc w:val="both"/>
        <w:rPr>
          <w:rFonts w:ascii="Times New Roman" w:hAnsi="Times New Roman" w:eastAsia="仿宋_GB2312" w:cs="Times New Roman"/>
          <w:bCs/>
          <w:color w:val="auto"/>
          <w:sz w:val="32"/>
          <w:szCs w:val="32"/>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color w:val="auto"/>
          <w:kern w:val="0"/>
          <w:sz w:val="32"/>
          <w:szCs w:val="32"/>
          <w:lang w:val="en-US" w:eastAsia="zh-CN"/>
        </w:rPr>
        <w:t>法律顾问聘请</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26</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26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95</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。下一步改进措施：</w:t>
      </w:r>
      <w:r>
        <w:rPr>
          <w:rFonts w:hint="eastAsia" w:ascii="仿宋" w:hAnsi="仿宋" w:eastAsia="仿宋" w:cs="宋体"/>
          <w:b w:val="0"/>
          <w:bCs w:val="0"/>
          <w:color w:val="auto"/>
          <w:kern w:val="0"/>
          <w:sz w:val="32"/>
          <w:szCs w:val="32"/>
          <w:lang w:val="en-US" w:eastAsia="zh-CN"/>
        </w:rPr>
        <w:t>无</w:t>
      </w:r>
      <w:r>
        <w:rPr>
          <w:rFonts w:ascii="仿宋" w:hAnsi="仿宋" w:eastAsia="仿宋" w:cs="宋体"/>
          <w:b w:val="0"/>
          <w:bCs w:val="0"/>
          <w:color w:val="auto"/>
          <w:kern w:val="0"/>
          <w:sz w:val="32"/>
          <w:szCs w:val="32"/>
        </w:rPr>
        <w:t>。</w:t>
      </w:r>
      <w:r>
        <w:rPr>
          <w:rFonts w:hint="eastAsia" w:ascii="Times New Roman" w:hAnsi="Times New Roman" w:eastAsia="仿宋_GB2312" w:cs="Times New Roman"/>
          <w:color w:val="auto"/>
          <w:kern w:val="0"/>
          <w:sz w:val="32"/>
          <w:szCs w:val="32"/>
          <w:lang w:val="en-US" w:eastAsia="zh-CN"/>
        </w:rPr>
        <w:t>购买安置帮教服务</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46.94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46.94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ascii="仿宋" w:hAnsi="仿宋" w:eastAsia="仿宋"/>
          <w:color w:val="auto"/>
          <w:sz w:val="32"/>
          <w:szCs w:val="32"/>
        </w:rPr>
        <w:t>管理对象多，经费少，人员不够</w:t>
      </w:r>
      <w:r>
        <w:rPr>
          <w:rFonts w:hint="eastAsia" w:ascii="仿宋" w:hAnsi="仿宋" w:eastAsia="仿宋"/>
          <w:color w:val="auto"/>
          <w:sz w:val="32"/>
          <w:szCs w:val="32"/>
          <w:lang w:eastAsia="zh-CN"/>
        </w:rPr>
        <w:t>，</w:t>
      </w:r>
      <w:r>
        <w:rPr>
          <w:rFonts w:ascii="仿宋" w:hAnsi="仿宋" w:eastAsia="仿宋"/>
          <w:color w:val="auto"/>
          <w:sz w:val="32"/>
          <w:szCs w:val="32"/>
        </w:rPr>
        <w:t>工作人员的主观能动性不足。</w:t>
      </w:r>
      <w:r>
        <w:rPr>
          <w:rFonts w:ascii="Times New Roman" w:hAnsi="Times New Roman" w:eastAsia="仿宋_GB2312" w:cs="Times New Roman"/>
          <w:color w:val="auto"/>
          <w:sz w:val="32"/>
          <w:szCs w:val="32"/>
        </w:rPr>
        <w:t>下一步改进措施：</w:t>
      </w:r>
      <w:r>
        <w:rPr>
          <w:rFonts w:ascii="仿宋" w:hAnsi="仿宋" w:eastAsia="仿宋"/>
          <w:color w:val="auto"/>
          <w:sz w:val="32"/>
          <w:szCs w:val="32"/>
        </w:rPr>
        <w:t>积极协调，通过更好的科学管理方法，激励每个工作人员在工作中更主动更专业的搞好工作，同时建议在下一年中增加项目相关经费，更好的调动工作积极性。</w:t>
      </w:r>
      <w:r>
        <w:rPr>
          <w:rFonts w:hint="eastAsia" w:ascii="Times New Roman" w:hAnsi="Times New Roman" w:eastAsia="仿宋_GB2312" w:cs="Times New Roman"/>
          <w:color w:val="auto"/>
          <w:kern w:val="0"/>
          <w:sz w:val="32"/>
          <w:szCs w:val="32"/>
          <w:lang w:val="en-US" w:eastAsia="zh-CN"/>
        </w:rPr>
        <w:t>购买法律援助服务</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92.56</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54.12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58.47</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color w:val="auto"/>
          <w:sz w:val="32"/>
          <w:szCs w:val="32"/>
          <w:lang w:val="en-US" w:eastAsia="zh-CN"/>
        </w:rPr>
        <w:t>补助标准低，办案成本高，工作人员积极性不高</w:t>
      </w:r>
      <w:r>
        <w:rPr>
          <w:rFonts w:ascii="Times New Roman" w:hAnsi="Times New Roman" w:eastAsia="仿宋_GB2312" w:cs="Times New Roman"/>
          <w:color w:val="auto"/>
          <w:sz w:val="32"/>
          <w:szCs w:val="32"/>
        </w:rPr>
        <w:t>。下一步改进措施：</w:t>
      </w:r>
      <w:r>
        <w:rPr>
          <w:rFonts w:ascii="仿宋" w:hAnsi="仿宋" w:eastAsia="仿宋" w:cs="宋体"/>
          <w:color w:val="auto"/>
          <w:kern w:val="0"/>
          <w:sz w:val="32"/>
          <w:szCs w:val="32"/>
        </w:rPr>
        <w:t>进一步完善法律援助案件受理、审查、指派、监管工作流程；进一步完善法律援助案件质量绩效考核评估标准；进一步创新法律援助办案管理机制，推行受援人点援办案制度和推行法律援助办案流程监督卡制度；进一步提高办案人员的工作经费。</w:t>
      </w:r>
      <w:r>
        <w:rPr>
          <w:rFonts w:hint="eastAsia" w:ascii="Times New Roman" w:hAnsi="Times New Roman" w:eastAsia="仿宋_GB2312" w:cs="Times New Roman"/>
          <w:color w:val="auto"/>
          <w:kern w:val="0"/>
          <w:sz w:val="32"/>
          <w:szCs w:val="32"/>
          <w:lang w:val="en-US" w:eastAsia="zh-CN"/>
        </w:rPr>
        <w:t>购买人民调解岗位服务</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115.2</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115.2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99.5</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有些</w:t>
      </w:r>
      <w:r>
        <w:rPr>
          <w:rFonts w:hint="eastAsia" w:ascii="仿宋" w:hAnsi="仿宋" w:eastAsia="仿宋" w:cs="仿宋"/>
          <w:color w:val="auto"/>
          <w:sz w:val="32"/>
          <w:szCs w:val="32"/>
        </w:rPr>
        <w:t>专职调解员不是本乡镇人员，群众基础差，没有有效发挥专职人员的能动性和专业性，再加上有些乡镇偏僻，待遇不高，主动性和积极性不高。</w:t>
      </w:r>
      <w:r>
        <w:rPr>
          <w:rFonts w:ascii="Times New Roman" w:hAnsi="Times New Roman" w:eastAsia="仿宋_GB2312" w:cs="Times New Roman"/>
          <w:color w:val="auto"/>
          <w:sz w:val="32"/>
          <w:szCs w:val="32"/>
        </w:rPr>
        <w:t>下一步改进措施：</w:t>
      </w:r>
      <w:r>
        <w:rPr>
          <w:rFonts w:hint="eastAsia" w:ascii="仿宋" w:hAnsi="仿宋" w:eastAsia="仿宋" w:cs="仿宋"/>
          <w:color w:val="auto"/>
          <w:sz w:val="32"/>
          <w:szCs w:val="32"/>
        </w:rPr>
        <w:t>积极协调，</w:t>
      </w:r>
      <w:r>
        <w:rPr>
          <w:rFonts w:hint="eastAsia" w:ascii="仿宋" w:hAnsi="仿宋" w:eastAsia="仿宋" w:cs="仿宋"/>
          <w:color w:val="auto"/>
          <w:sz w:val="32"/>
          <w:szCs w:val="32"/>
          <w:lang w:val="en-US" w:eastAsia="zh-CN"/>
        </w:rPr>
        <w:t>制订</w:t>
      </w:r>
      <w:r>
        <w:rPr>
          <w:rFonts w:hint="eastAsia" w:ascii="仿宋" w:hAnsi="仿宋" w:eastAsia="仿宋" w:cs="仿宋"/>
          <w:color w:val="auto"/>
          <w:sz w:val="32"/>
          <w:szCs w:val="32"/>
        </w:rPr>
        <w:t>更好的科学管理方法，激励每个调解员</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争取</w:t>
      </w:r>
      <w:r>
        <w:rPr>
          <w:rFonts w:hint="eastAsia" w:ascii="仿宋" w:hAnsi="仿宋" w:eastAsia="仿宋" w:cs="仿宋"/>
          <w:color w:val="auto"/>
          <w:sz w:val="32"/>
          <w:szCs w:val="32"/>
        </w:rPr>
        <w:t>增加该项目专项资金标准，并按进度进行结算，更好地调动人民调解员的工作积极性。</w:t>
      </w:r>
      <w:r>
        <w:rPr>
          <w:rFonts w:hint="eastAsia" w:ascii="Times New Roman" w:hAnsi="Times New Roman" w:eastAsia="仿宋_GB2312" w:cs="Times New Roman"/>
          <w:color w:val="auto"/>
          <w:kern w:val="0"/>
          <w:sz w:val="32"/>
          <w:szCs w:val="32"/>
          <w:lang w:val="en-US" w:eastAsia="zh-CN"/>
        </w:rPr>
        <w:t>购买社区矫正服务</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71.28</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71.28</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仿宋" w:hAnsi="仿宋" w:eastAsia="仿宋" w:cs="宋体"/>
          <w:color w:val="auto"/>
          <w:kern w:val="0"/>
          <w:sz w:val="32"/>
          <w:szCs w:val="32"/>
          <w:lang w:val="en-US" w:eastAsia="zh-CN"/>
        </w:rPr>
        <w:t>资源链接不到位；</w:t>
      </w:r>
      <w:r>
        <w:rPr>
          <w:rFonts w:ascii="仿宋" w:hAnsi="仿宋" w:eastAsia="仿宋" w:cs="宋体"/>
          <w:color w:val="auto"/>
          <w:kern w:val="0"/>
          <w:sz w:val="32"/>
          <w:szCs w:val="32"/>
        </w:rPr>
        <w:t>由于溆浦县不少乡镇地处山区，分布较散，走访工作相对较为困难，走访实时性的效率较低，耗费人力成本较高，</w:t>
      </w:r>
      <w:r>
        <w:rPr>
          <w:rFonts w:hint="eastAsia" w:ascii="仿宋" w:hAnsi="仿宋" w:eastAsia="仿宋" w:cs="宋体"/>
          <w:color w:val="auto"/>
          <w:kern w:val="0"/>
          <w:sz w:val="32"/>
          <w:szCs w:val="32"/>
        </w:rPr>
        <w:t>且</w:t>
      </w:r>
      <w:r>
        <w:rPr>
          <w:rFonts w:ascii="仿宋" w:hAnsi="仿宋" w:eastAsia="仿宋" w:cs="宋体"/>
          <w:color w:val="auto"/>
          <w:kern w:val="0"/>
          <w:sz w:val="32"/>
          <w:szCs w:val="32"/>
        </w:rPr>
        <w:t>有较高的危险性。</w:t>
      </w:r>
      <w:r>
        <w:rPr>
          <w:rFonts w:ascii="Times New Roman" w:hAnsi="Times New Roman" w:eastAsia="仿宋_GB2312" w:cs="Times New Roman"/>
          <w:color w:val="auto"/>
          <w:sz w:val="32"/>
          <w:szCs w:val="32"/>
        </w:rPr>
        <w:t>下一步改进措施：</w:t>
      </w:r>
      <w:r>
        <w:rPr>
          <w:rFonts w:ascii="仿宋" w:hAnsi="仿宋" w:eastAsia="仿宋" w:cs="宋体"/>
          <w:color w:val="auto"/>
          <w:kern w:val="0"/>
          <w:sz w:val="32"/>
          <w:szCs w:val="32"/>
        </w:rPr>
        <w:t>针对优质资源链接问题，多开展专题化</w:t>
      </w:r>
      <w:r>
        <w:rPr>
          <w:rFonts w:hint="eastAsia" w:ascii="仿宋" w:hAnsi="仿宋" w:eastAsia="仿宋" w:cs="宋体"/>
          <w:color w:val="auto"/>
          <w:kern w:val="0"/>
          <w:sz w:val="32"/>
          <w:szCs w:val="32"/>
          <w:lang w:val="en-US" w:eastAsia="zh-CN"/>
        </w:rPr>
        <w:t>研究</w:t>
      </w:r>
      <w:r>
        <w:rPr>
          <w:rFonts w:ascii="仿宋" w:hAnsi="仿宋" w:eastAsia="仿宋" w:cs="宋体"/>
          <w:color w:val="auto"/>
          <w:kern w:val="0"/>
          <w:sz w:val="32"/>
          <w:szCs w:val="32"/>
        </w:rPr>
        <w:t>，在一定程度上解决资源链接问题；将购买服务项目单位工作人员派驻至各中队，并与各中队</w:t>
      </w:r>
      <w:r>
        <w:rPr>
          <w:rFonts w:hint="eastAsia" w:ascii="仿宋" w:hAnsi="仿宋" w:eastAsia="仿宋" w:cs="宋体"/>
          <w:color w:val="auto"/>
          <w:kern w:val="0"/>
          <w:sz w:val="32"/>
          <w:szCs w:val="32"/>
          <w:lang w:val="en-US" w:eastAsia="zh-CN"/>
        </w:rPr>
        <w:t>分工负责，互相配合</w:t>
      </w:r>
      <w:r>
        <w:rPr>
          <w:rFonts w:ascii="仿宋" w:hAnsi="仿宋" w:eastAsia="仿宋" w:cs="宋体"/>
          <w:color w:val="auto"/>
          <w:kern w:val="0"/>
          <w:sz w:val="32"/>
          <w:szCs w:val="32"/>
        </w:rPr>
        <w:t>，有效改进走访工作效率</w:t>
      </w:r>
      <w:r>
        <w:rPr>
          <w:rFonts w:hint="eastAsia" w:ascii="仿宋" w:hAnsi="仿宋" w:eastAsia="仿宋" w:cs="宋体"/>
          <w:color w:val="auto"/>
          <w:kern w:val="0"/>
          <w:sz w:val="32"/>
          <w:szCs w:val="32"/>
          <w:lang w:eastAsia="zh-CN"/>
        </w:rPr>
        <w:t>；</w:t>
      </w:r>
      <w:r>
        <w:rPr>
          <w:rFonts w:ascii="仿宋" w:hAnsi="仿宋" w:eastAsia="仿宋" w:cs="宋体"/>
          <w:color w:val="auto"/>
          <w:kern w:val="0"/>
          <w:sz w:val="32"/>
          <w:szCs w:val="32"/>
        </w:rPr>
        <w:t>我们将继续与服务单位沟通、协调，创新走访模式，提高走访效能</w:t>
      </w:r>
      <w:r>
        <w:rPr>
          <w:rFonts w:hint="eastAsia" w:ascii="仿宋" w:hAnsi="仿宋" w:eastAsia="仿宋" w:cs="宋体"/>
          <w:color w:val="auto"/>
          <w:kern w:val="0"/>
          <w:sz w:val="32"/>
          <w:szCs w:val="32"/>
          <w:lang w:eastAsia="zh-CN"/>
        </w:rPr>
        <w:t>；</w:t>
      </w:r>
      <w:r>
        <w:rPr>
          <w:rFonts w:ascii="仿宋" w:hAnsi="仿宋" w:eastAsia="仿宋" w:cs="宋体"/>
          <w:color w:val="auto"/>
          <w:kern w:val="0"/>
          <w:sz w:val="32"/>
          <w:szCs w:val="32"/>
        </w:rPr>
        <w:t>调度资源进行查漏补缺，或者利用网络平台进行远程授课、远程直播等方式</w:t>
      </w:r>
      <w:r>
        <w:rPr>
          <w:rFonts w:hint="eastAsia" w:ascii="仿宋" w:hAnsi="仿宋" w:eastAsia="仿宋" w:cs="宋体"/>
          <w:color w:val="auto"/>
          <w:kern w:val="0"/>
          <w:sz w:val="32"/>
          <w:szCs w:val="32"/>
        </w:rPr>
        <w:t>。</w:t>
      </w:r>
      <w:r>
        <w:rPr>
          <w:rFonts w:hint="eastAsia" w:ascii="Times New Roman" w:hAnsi="Times New Roman" w:eastAsia="仿宋_GB2312" w:cs="Times New Roman"/>
          <w:color w:val="auto"/>
          <w:kern w:val="0"/>
          <w:sz w:val="32"/>
          <w:szCs w:val="32"/>
          <w:lang w:val="en-US" w:eastAsia="zh-CN"/>
        </w:rPr>
        <w:t>人民调解以奖代补</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56</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56</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99</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color w:val="auto"/>
          <w:sz w:val="32"/>
          <w:szCs w:val="32"/>
          <w:lang w:val="en-US" w:eastAsia="zh-CN"/>
        </w:rPr>
        <w:t>案卷整理不规范</w:t>
      </w:r>
      <w:r>
        <w:rPr>
          <w:rFonts w:ascii="Times New Roman" w:hAnsi="Times New Roman" w:eastAsia="仿宋_GB2312" w:cs="Times New Roman"/>
          <w:color w:val="auto"/>
          <w:sz w:val="32"/>
          <w:szCs w:val="32"/>
        </w:rPr>
        <w:t>。下一步改进措施：</w:t>
      </w:r>
      <w:r>
        <w:rPr>
          <w:rFonts w:hint="eastAsia" w:ascii="仿宋" w:hAnsi="仿宋" w:eastAsia="仿宋" w:cs="CESI仿宋-GB18030"/>
          <w:bCs/>
          <w:color w:val="auto"/>
          <w:kern w:val="2"/>
          <w:sz w:val="32"/>
          <w:szCs w:val="32"/>
        </w:rPr>
        <w:t>一是</w:t>
      </w:r>
      <w:r>
        <w:rPr>
          <w:rFonts w:hint="eastAsia" w:ascii="仿宋" w:hAnsi="仿宋" w:eastAsia="仿宋" w:cs="CESI仿宋-GB18030"/>
          <w:color w:val="auto"/>
          <w:kern w:val="2"/>
          <w:sz w:val="32"/>
          <w:szCs w:val="32"/>
        </w:rPr>
        <w:t>理清人民调解组织机构管理体系。</w:t>
      </w:r>
      <w:r>
        <w:rPr>
          <w:rFonts w:hint="eastAsia" w:ascii="仿宋" w:hAnsi="仿宋" w:eastAsia="仿宋" w:cs="CESI仿宋-GB18030"/>
          <w:bCs/>
          <w:color w:val="auto"/>
          <w:kern w:val="2"/>
          <w:sz w:val="32"/>
          <w:szCs w:val="32"/>
        </w:rPr>
        <w:t>二是管理好人调解员队伍。三是</w:t>
      </w:r>
      <w:r>
        <w:rPr>
          <w:rFonts w:hint="eastAsia" w:ascii="仿宋" w:hAnsi="仿宋" w:eastAsia="仿宋" w:cs="CESI仿宋-GB18030"/>
          <w:color w:val="auto"/>
          <w:kern w:val="2"/>
          <w:sz w:val="32"/>
          <w:szCs w:val="32"/>
        </w:rPr>
        <w:t>加大人民调解案卷把关力度</w:t>
      </w:r>
      <w:r>
        <w:rPr>
          <w:rFonts w:hint="eastAsia" w:ascii="仿宋" w:hAnsi="仿宋" w:eastAsia="仿宋" w:cs="CESI仿宋-GB18030"/>
          <w:color w:val="auto"/>
          <w:kern w:val="2"/>
          <w:sz w:val="32"/>
          <w:szCs w:val="32"/>
          <w:lang w:eastAsia="zh-CN"/>
        </w:rPr>
        <w:t>；</w:t>
      </w:r>
      <w:r>
        <w:rPr>
          <w:rFonts w:hint="eastAsia" w:ascii="仿宋" w:hAnsi="仿宋" w:eastAsia="仿宋" w:cs="CESI仿宋-GB18030"/>
          <w:color w:val="auto"/>
          <w:kern w:val="2"/>
          <w:sz w:val="32"/>
          <w:szCs w:val="32"/>
          <w:lang w:val="en-US" w:eastAsia="zh-CN"/>
        </w:rPr>
        <w:t>四是</w:t>
      </w:r>
      <w:r>
        <w:rPr>
          <w:rFonts w:hint="eastAsia" w:ascii="仿宋" w:hAnsi="仿宋" w:eastAsia="仿宋" w:cs="CESI仿宋-GB18030"/>
          <w:color w:val="auto"/>
          <w:kern w:val="2"/>
          <w:sz w:val="32"/>
          <w:szCs w:val="32"/>
        </w:rPr>
        <w:t>强化评审监管，凡抽查评审中发现虚假的案件，坚决追究的初审人员的把关之责。</w:t>
      </w:r>
      <w:r>
        <w:rPr>
          <w:rFonts w:hint="eastAsia" w:ascii="Times New Roman" w:hAnsi="Times New Roman" w:eastAsia="仿宋_GB2312" w:cs="Times New Roman"/>
          <w:color w:val="auto"/>
          <w:kern w:val="0"/>
          <w:sz w:val="32"/>
          <w:szCs w:val="32"/>
          <w:lang w:val="en-US" w:eastAsia="zh-CN"/>
        </w:rPr>
        <w:t>行政复议工作经费</w:t>
      </w:r>
      <w:r>
        <w:rPr>
          <w:rFonts w:ascii="Times New Roman" w:hAnsi="Times New Roman" w:eastAsia="仿宋_GB2312" w:cs="Times New Roman"/>
          <w:color w:val="auto"/>
          <w:sz w:val="32"/>
          <w:szCs w:val="32"/>
        </w:rPr>
        <w:t>项</w:t>
      </w:r>
      <w:r>
        <w:rPr>
          <w:rFonts w:ascii="Times New Roman" w:hAnsi="Times New Roman" w:eastAsia="仿宋_GB2312" w:cs="Times New Roman"/>
          <w:sz w:val="32"/>
          <w:szCs w:val="32"/>
        </w:rPr>
        <w:t>目全年预算数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bCs/>
          <w:sz w:val="32"/>
          <w:szCs w:val="32"/>
        </w:rPr>
        <w:t>　</w:t>
      </w: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sz w:val="32"/>
          <w:szCs w:val="32"/>
        </w:rPr>
        <w:t>行政复议机构专业力量相对不足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行政复议结果的运用效果有待进一步提升。</w:t>
      </w:r>
      <w:r>
        <w:rPr>
          <w:rFonts w:ascii="Times New Roman" w:hAnsi="Times New Roman" w:eastAsia="仿宋_GB2312" w:cs="Times New Roman"/>
          <w:sz w:val="32"/>
          <w:szCs w:val="32"/>
        </w:rPr>
        <w:t>下一步改进措施：</w:t>
      </w:r>
      <w:r>
        <w:rPr>
          <w:rFonts w:hint="eastAsia" w:ascii="仿宋_GB2312" w:hAnsi="仿宋_GB2312" w:eastAsia="仿宋_GB2312" w:cs="仿宋_GB2312"/>
          <w:sz w:val="32"/>
          <w:szCs w:val="32"/>
        </w:rPr>
        <w:t>坚持“复议为民”，认真履行行政复议职责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加强行政复议工作规范化、信息化建设，提升行政复议工作水平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加大调解力度，促进行政争议实质性化解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加强行政复议宣传工作，不断提高全民法治意识。</w:t>
      </w:r>
      <w:r>
        <w:rPr>
          <w:rFonts w:hint="eastAsia" w:ascii="Times New Roman" w:hAnsi="Times New Roman" w:eastAsia="仿宋_GB2312" w:cs="Times New Roman"/>
          <w:color w:val="auto"/>
          <w:kern w:val="0"/>
          <w:sz w:val="32"/>
          <w:szCs w:val="32"/>
          <w:lang w:val="en-US" w:eastAsia="zh-CN"/>
        </w:rPr>
        <w:t>自收自支人员工资</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60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color w:val="auto"/>
          <w:sz w:val="32"/>
          <w:szCs w:val="32"/>
          <w:lang w:val="en-US" w:eastAsia="zh-CN"/>
        </w:rPr>
        <w:t>经费偏少， 自收自支人员学习热情有欠缺，工作积极性不高</w:t>
      </w:r>
      <w:r>
        <w:rPr>
          <w:rFonts w:ascii="Times New Roman" w:hAnsi="Times New Roman" w:eastAsia="仿宋_GB2312" w:cs="Times New Roman"/>
          <w:color w:val="auto"/>
          <w:sz w:val="32"/>
          <w:szCs w:val="32"/>
        </w:rPr>
        <w:t>。下一步改进措施：</w:t>
      </w:r>
      <w:r>
        <w:rPr>
          <w:rFonts w:hint="eastAsia" w:ascii="仿宋_GB2312" w:hAnsi="仿宋_GB2312" w:eastAsia="仿宋_GB2312" w:cs="Times New Roman"/>
          <w:color w:val="auto"/>
          <w:sz w:val="32"/>
          <w:szCs w:val="24"/>
        </w:rPr>
        <w:t>1、加强理论水平，掌握法治知识，尤其是与老百姓息息相关的民法法律法规，提高法律服务的能力。</w:t>
      </w:r>
      <w:r>
        <w:rPr>
          <w:rFonts w:hint="eastAsia" w:ascii="仿宋_GB2312" w:hAnsi="仿宋_GB2312" w:eastAsia="仿宋_GB2312"/>
          <w:color w:val="auto"/>
          <w:sz w:val="32"/>
          <w:szCs w:val="24"/>
        </w:rPr>
        <w:t xml:space="preserve"> 2、完善值班工作台账、值班签到表等资料进行审核，对考勤不达标的及时给予通报和谈话及扣除相应的值班费用等措施。</w:t>
      </w:r>
      <w:r>
        <w:rPr>
          <w:rFonts w:hint="eastAsia" w:ascii="Times New Roman" w:hAnsi="Times New Roman" w:eastAsia="仿宋_GB2312" w:cs="Times New Roman"/>
          <w:color w:val="auto"/>
          <w:kern w:val="0"/>
          <w:sz w:val="32"/>
          <w:szCs w:val="32"/>
          <w:lang w:val="en-US" w:eastAsia="zh-CN"/>
        </w:rPr>
        <w:t>办案费</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103</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103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楷体_GB2312" w:hAnsi="楷体_GB2312" w:eastAsia="楷体_GB2312" w:cs="楷体_GB2312"/>
          <w:b w:val="0"/>
          <w:bCs w:val="0"/>
          <w:color w:val="auto"/>
          <w:kern w:val="10"/>
          <w:sz w:val="32"/>
          <w:szCs w:val="32"/>
          <w:lang w:val="en-US" w:eastAsia="zh-CN"/>
        </w:rPr>
        <w:t>服务群众意识还不够强；争先创优的氛围还不够浓；三是法治政府建设水平不均衡。</w:t>
      </w:r>
      <w:r>
        <w:rPr>
          <w:rFonts w:ascii="Times New Roman" w:hAnsi="Times New Roman" w:eastAsia="仿宋_GB2312" w:cs="Times New Roman"/>
          <w:color w:val="auto"/>
          <w:sz w:val="32"/>
          <w:szCs w:val="32"/>
        </w:rPr>
        <w:t>下一步改进措施：</w:t>
      </w:r>
      <w:r>
        <w:rPr>
          <w:rFonts w:hint="default" w:ascii="仿宋_GB2312" w:hAnsi="仿宋_GB2312" w:eastAsia="仿宋_GB2312" w:cs="仿宋_GB2312"/>
          <w:color w:val="auto"/>
          <w:kern w:val="2"/>
          <w:sz w:val="32"/>
          <w:szCs w:val="32"/>
          <w:lang w:val="en-US" w:eastAsia="zh-CN" w:bidi="ar-SA"/>
        </w:rPr>
        <w:t>充分发挥依法治县办统筹协调作用，</w:t>
      </w:r>
      <w:r>
        <w:rPr>
          <w:rFonts w:hint="eastAsia" w:ascii="仿宋_GB2312" w:hAnsi="仿宋_GB2312" w:eastAsia="仿宋_GB2312" w:cs="仿宋_GB2312"/>
          <w:color w:val="auto"/>
          <w:kern w:val="2"/>
          <w:sz w:val="32"/>
          <w:szCs w:val="32"/>
          <w:lang w:val="en-US" w:eastAsia="zh-CN" w:bidi="ar-SA"/>
        </w:rPr>
        <w:t>不断加强优化</w:t>
      </w:r>
      <w:r>
        <w:rPr>
          <w:rFonts w:hint="default" w:ascii="仿宋_GB2312" w:hAnsi="仿宋_GB2312" w:eastAsia="仿宋_GB2312" w:cs="仿宋_GB2312"/>
          <w:color w:val="auto"/>
          <w:kern w:val="2"/>
          <w:sz w:val="32"/>
          <w:szCs w:val="32"/>
          <w:lang w:val="en-US" w:eastAsia="zh-CN" w:bidi="ar-SA"/>
        </w:rPr>
        <w:t>营商环境提升“工程”,完善</w:t>
      </w:r>
      <w:r>
        <w:rPr>
          <w:rFonts w:hint="eastAsia" w:ascii="仿宋_GB2312" w:hAnsi="仿宋_GB2312" w:eastAsia="仿宋_GB2312" w:cs="仿宋_GB2312"/>
          <w:color w:val="auto"/>
          <w:kern w:val="2"/>
          <w:sz w:val="32"/>
          <w:szCs w:val="32"/>
          <w:lang w:val="en-US" w:eastAsia="zh-CN" w:bidi="ar-SA"/>
        </w:rPr>
        <w:t>涉企</w:t>
      </w:r>
      <w:r>
        <w:rPr>
          <w:rFonts w:hint="default" w:ascii="仿宋_GB2312" w:hAnsi="仿宋_GB2312" w:eastAsia="仿宋_GB2312" w:cs="仿宋_GB2312"/>
          <w:color w:val="auto"/>
          <w:kern w:val="2"/>
          <w:sz w:val="32"/>
          <w:szCs w:val="32"/>
          <w:lang w:val="en-US" w:eastAsia="zh-CN" w:bidi="ar-SA"/>
        </w:rPr>
        <w:t>行政执法监督工作机制，促进企业经济健康发展</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重点抓好乡镇合法性审查质效提升，强化执法监督、行政复议等职能</w:t>
      </w:r>
      <w:r>
        <w:rPr>
          <w:rFonts w:hint="eastAsia" w:ascii="仿宋_GB2312" w:hAnsi="仿宋_GB2312" w:eastAsia="仿宋_GB2312" w:cs="仿宋_GB2312"/>
          <w:color w:val="auto"/>
          <w:kern w:val="2"/>
          <w:sz w:val="32"/>
          <w:szCs w:val="32"/>
          <w:lang w:val="en-US" w:eastAsia="zh-CN" w:bidi="ar-SA"/>
        </w:rPr>
        <w:t>，以高水平法治护航高质量发展</w:t>
      </w:r>
      <w:r>
        <w:rPr>
          <w:rFonts w:hint="default"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color w:val="auto"/>
          <w:kern w:val="0"/>
          <w:sz w:val="32"/>
          <w:szCs w:val="32"/>
          <w:lang w:val="en-US" w:eastAsia="zh-CN"/>
        </w:rPr>
        <w:t>装备费</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44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44</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99</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仿宋" w:hAnsi="仿宋" w:eastAsia="仿宋" w:cs="仿宋"/>
          <w:b w:val="0"/>
          <w:bCs w:val="0"/>
          <w:color w:val="auto"/>
          <w:sz w:val="32"/>
          <w:szCs w:val="32"/>
          <w:lang w:val="en-US" w:eastAsia="zh-CN"/>
        </w:rPr>
        <w:t xml:space="preserve"> 部分设备采购周期长，影响项目进度。</w:t>
      </w:r>
      <w:r>
        <w:rPr>
          <w:rFonts w:ascii="Times New Roman" w:hAnsi="Times New Roman" w:eastAsia="仿宋_GB2312" w:cs="Times New Roman"/>
          <w:color w:val="auto"/>
          <w:sz w:val="32"/>
          <w:szCs w:val="32"/>
        </w:rPr>
        <w:t>下一步改进措施：</w:t>
      </w:r>
      <w:r>
        <w:rPr>
          <w:rFonts w:hint="eastAsia" w:ascii="仿宋" w:hAnsi="仿宋" w:eastAsia="仿宋" w:cs="仿宋"/>
          <w:b w:val="0"/>
          <w:bCs w:val="0"/>
          <w:color w:val="auto"/>
          <w:sz w:val="32"/>
          <w:szCs w:val="32"/>
          <w:lang w:val="en-US" w:eastAsia="zh-CN"/>
        </w:rPr>
        <w:t>下阶段要优化采购流程，简化审批环节，增加设备使用率，定期核查利用率。</w:t>
      </w:r>
      <w:r>
        <w:rPr>
          <w:rFonts w:hint="eastAsia" w:ascii="Times New Roman" w:hAnsi="Times New Roman" w:eastAsia="仿宋_GB2312" w:cs="Times New Roman"/>
          <w:color w:val="auto"/>
          <w:kern w:val="0"/>
          <w:sz w:val="32"/>
          <w:szCs w:val="32"/>
          <w:lang w:val="en-US" w:eastAsia="zh-CN"/>
        </w:rPr>
        <w:t>遗属补助</w:t>
      </w:r>
      <w:r>
        <w:rPr>
          <w:rFonts w:ascii="Times New Roman" w:hAnsi="Times New Roman" w:eastAsia="仿宋_GB2312" w:cs="Times New Roman"/>
          <w:color w:val="auto"/>
          <w:sz w:val="32"/>
          <w:szCs w:val="32"/>
        </w:rPr>
        <w:t>项目全年预算数</w:t>
      </w:r>
      <w:r>
        <w:rPr>
          <w:rFonts w:hint="eastAsia" w:ascii="Times New Roman" w:hAnsi="Times New Roman" w:eastAsia="仿宋_GB2312" w:cs="Times New Roman"/>
          <w:color w:val="auto"/>
          <w:sz w:val="32"/>
          <w:szCs w:val="32"/>
          <w:lang w:val="en-US" w:eastAsia="zh-CN"/>
        </w:rPr>
        <w:t>10.62</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10.62</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w:t>
      </w:r>
      <w:r>
        <w:rPr>
          <w:rFonts w:ascii="Times New Roman" w:hAnsi="Times New Roman" w:eastAsia="仿宋_GB2312" w:cs="Times New Roman"/>
          <w:color w:val="auto"/>
          <w:sz w:val="32"/>
          <w:szCs w:val="32"/>
        </w:rPr>
        <w:t>部门评价得分</w:t>
      </w:r>
      <w:r>
        <w:rPr>
          <w:rFonts w:hint="eastAsia" w:ascii="Times New Roman" w:hAnsi="Times New Roman" w:eastAsia="仿宋_GB2312" w:cs="Times New Roman"/>
          <w:color w:val="auto"/>
          <w:sz w:val="32"/>
          <w:szCs w:val="32"/>
          <w:lang w:val="en-US" w:eastAsia="zh-CN"/>
        </w:rPr>
        <w:t>98</w:t>
      </w:r>
      <w:r>
        <w:rPr>
          <w:rFonts w:ascii="Times New Roman" w:hAnsi="Times New Roman" w:eastAsia="仿宋_GB2312" w:cs="Times New Roman"/>
          <w:color w:val="auto"/>
          <w:sz w:val="32"/>
          <w:szCs w:val="32"/>
        </w:rPr>
        <w:t>分，评价等级为“</w:t>
      </w:r>
      <w:r>
        <w:rPr>
          <w:rFonts w:hint="eastAsia" w:ascii="Times New Roman" w:hAnsi="Times New Roman" w:eastAsia="仿宋_GB2312" w:cs="Times New Roman"/>
          <w:color w:val="auto"/>
          <w:sz w:val="32"/>
          <w:szCs w:val="32"/>
          <w:lang w:val="en-US" w:eastAsia="zh-CN"/>
        </w:rPr>
        <w:t>优秀</w:t>
      </w:r>
      <w:r>
        <w:rPr>
          <w:rFonts w:ascii="Times New Roman" w:hAnsi="Times New Roman" w:eastAsia="仿宋_GB2312" w:cs="Times New Roman"/>
          <w:color w:val="auto"/>
          <w:sz w:val="32"/>
          <w:szCs w:val="32"/>
        </w:rPr>
        <w:t>”。发现的主要问题及原因：</w:t>
      </w:r>
      <w:r>
        <w:rPr>
          <w:rFonts w:hint="eastAsia" w:ascii="Times New Roman" w:hAnsi="Times New Roman" w:eastAsia="仿宋_GB2312" w:cs="Times New Roman"/>
          <w:color w:val="auto"/>
          <w:sz w:val="32"/>
          <w:szCs w:val="32"/>
          <w:lang w:val="en-US" w:eastAsia="zh-CN"/>
        </w:rPr>
        <w:t>无</w:t>
      </w:r>
      <w:r>
        <w:rPr>
          <w:rFonts w:ascii="Times New Roman" w:hAnsi="Times New Roman" w:eastAsia="仿宋_GB2312" w:cs="Times New Roman"/>
          <w:color w:val="auto"/>
          <w:sz w:val="32"/>
          <w:szCs w:val="32"/>
        </w:rPr>
        <w:t>。下一步改进措施：</w:t>
      </w:r>
      <w:r>
        <w:rPr>
          <w:rFonts w:hint="eastAsia" w:ascii="Times New Roman" w:hAnsi="Times New Roman" w:eastAsia="仿宋_GB2312" w:cs="Times New Roman"/>
          <w:color w:val="auto"/>
          <w:sz w:val="32"/>
          <w:szCs w:val="32"/>
          <w:lang w:val="en-US" w:eastAsia="zh-CN"/>
        </w:rPr>
        <w:t>无</w:t>
      </w:r>
      <w:r>
        <w:rPr>
          <w:rFonts w:hint="eastAsia" w:ascii="Times New Roman" w:hAnsi="Times New Roman" w:eastAsia="仿宋_GB2312" w:cs="Times New Roman"/>
          <w:color w:val="auto"/>
          <w:kern w:val="0"/>
          <w:sz w:val="32"/>
          <w:szCs w:val="32"/>
          <w:lang w:val="en-US" w:eastAsia="zh-CN"/>
        </w:rPr>
        <w:t>。</w:t>
      </w:r>
    </w:p>
    <w:p w14:paraId="25DDA304">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p>
    <w:p w14:paraId="4846DDF0">
      <w:pPr>
        <w:pStyle w:val="7"/>
        <w:widowControl/>
        <w:spacing w:line="600" w:lineRule="exact"/>
        <w:ind w:right="300" w:firstLine="640" w:firstLineChars="200"/>
        <w:jc w:val="both"/>
        <w:rPr>
          <w:rFonts w:ascii="仿宋" w:hAnsi="仿宋" w:eastAsia="仿宋" w:cs="仿宋_GB2312"/>
          <w:color w:val="auto"/>
          <w:sz w:val="32"/>
          <w:szCs w:val="32"/>
          <w:shd w:val="clear" w:color="auto" w:fill="FFFFFF"/>
        </w:rPr>
      </w:pPr>
      <w:r>
        <w:rPr>
          <w:rFonts w:hint="eastAsia" w:ascii="仿宋" w:hAnsi="仿宋" w:eastAsia="仿宋" w:cs="仿宋_GB2312"/>
          <w:color w:val="auto"/>
          <w:sz w:val="32"/>
          <w:szCs w:val="32"/>
          <w:shd w:val="clear" w:color="auto" w:fill="FFFFFF"/>
        </w:rPr>
        <w:t>1、202</w:t>
      </w:r>
      <w:r>
        <w:rPr>
          <w:rFonts w:hint="eastAsia" w:ascii="仿宋" w:hAnsi="仿宋" w:eastAsia="仿宋" w:cs="仿宋_GB2312"/>
          <w:color w:val="auto"/>
          <w:sz w:val="32"/>
          <w:szCs w:val="32"/>
          <w:shd w:val="clear" w:color="auto" w:fill="FFFFFF"/>
          <w:lang w:val="en-US" w:eastAsia="zh-CN"/>
        </w:rPr>
        <w:t>4</w:t>
      </w:r>
      <w:r>
        <w:rPr>
          <w:rFonts w:hint="eastAsia" w:ascii="仿宋" w:hAnsi="仿宋" w:eastAsia="仿宋" w:cs="仿宋_GB2312"/>
          <w:color w:val="auto"/>
          <w:sz w:val="32"/>
          <w:szCs w:val="32"/>
          <w:shd w:val="clear" w:color="auto" w:fill="FFFFFF"/>
        </w:rPr>
        <w:t>年度本部门整体支出绩效评价自查得分为</w:t>
      </w:r>
      <w:r>
        <w:rPr>
          <w:rFonts w:hint="eastAsia" w:ascii="仿宋" w:hAnsi="仿宋" w:eastAsia="仿宋" w:cs="仿宋_GB2312"/>
          <w:color w:val="auto"/>
          <w:sz w:val="32"/>
          <w:szCs w:val="32"/>
          <w:shd w:val="clear" w:color="auto" w:fill="FFFFFF"/>
          <w:lang w:val="en-US" w:eastAsia="zh-CN"/>
        </w:rPr>
        <w:t>95</w:t>
      </w:r>
      <w:r>
        <w:rPr>
          <w:rFonts w:hint="eastAsia" w:ascii="仿宋" w:hAnsi="仿宋" w:eastAsia="仿宋" w:cs="仿宋_GB2312"/>
          <w:color w:val="auto"/>
          <w:sz w:val="32"/>
          <w:szCs w:val="32"/>
          <w:shd w:val="clear" w:color="auto" w:fill="FFFFFF"/>
        </w:rPr>
        <w:t>分，</w:t>
      </w:r>
      <w:r>
        <w:rPr>
          <w:rFonts w:hint="eastAsia" w:ascii="仿宋" w:hAnsi="仿宋" w:eastAsia="仿宋" w:cs="宋体"/>
          <w:color w:val="auto"/>
          <w:sz w:val="32"/>
          <w:szCs w:val="32"/>
          <w:lang w:eastAsia="zh-CN"/>
        </w:rPr>
        <w:t>经济成本指标扣</w:t>
      </w:r>
      <w:r>
        <w:rPr>
          <w:rFonts w:hint="eastAsia" w:ascii="仿宋" w:hAnsi="仿宋" w:eastAsia="仿宋" w:cs="宋体"/>
          <w:color w:val="auto"/>
          <w:sz w:val="32"/>
          <w:szCs w:val="32"/>
          <w:lang w:val="en-US" w:eastAsia="zh-CN"/>
        </w:rPr>
        <w:t>5</w:t>
      </w:r>
      <w:r>
        <w:rPr>
          <w:rFonts w:hint="eastAsia" w:ascii="仿宋" w:hAnsi="仿宋" w:eastAsia="仿宋" w:cs="宋体"/>
          <w:color w:val="auto"/>
          <w:sz w:val="32"/>
          <w:szCs w:val="32"/>
        </w:rPr>
        <w:t>分</w:t>
      </w:r>
      <w:r>
        <w:rPr>
          <w:rFonts w:hint="eastAsia" w:ascii="仿宋" w:hAnsi="仿宋" w:eastAsia="仿宋" w:cs="宋体"/>
          <w:color w:val="auto"/>
          <w:sz w:val="32"/>
          <w:szCs w:val="32"/>
          <w:lang w:eastAsia="zh-CN"/>
        </w:rPr>
        <w:t>，偏差原因是财政指标下达滞后，导致部门实际执行的预算数与财政部门批复的本年度部门的（调整）预算数的比率不相符。</w:t>
      </w:r>
      <w:r>
        <w:rPr>
          <w:rFonts w:hint="eastAsia" w:ascii="仿宋" w:hAnsi="仿宋" w:eastAsia="仿宋" w:cs="仿宋"/>
          <w:color w:val="auto"/>
          <w:sz w:val="32"/>
          <w:szCs w:val="32"/>
        </w:rPr>
        <w:t>今后</w:t>
      </w:r>
      <w:r>
        <w:rPr>
          <w:rFonts w:hint="eastAsia" w:ascii="仿宋" w:hAnsi="仿宋" w:eastAsia="仿宋"/>
          <w:color w:val="auto"/>
          <w:sz w:val="32"/>
          <w:szCs w:val="32"/>
          <w:lang w:val="en-US" w:eastAsia="zh-CN"/>
        </w:rPr>
        <w:t>将多跟与县财政部门衔接，争取加快资金的拨付。</w:t>
      </w:r>
    </w:p>
    <w:p w14:paraId="2A143158">
      <w:pPr>
        <w:pStyle w:val="7"/>
        <w:widowControl/>
        <w:spacing w:line="600" w:lineRule="exact"/>
        <w:ind w:right="300" w:firstLine="640" w:firstLineChars="200"/>
        <w:jc w:val="both"/>
        <w:rPr>
          <w:rFonts w:hint="eastAsia" w:ascii="仿宋" w:hAnsi="仿宋" w:eastAsia="仿宋" w:cs="仿宋_GB2312"/>
          <w:color w:val="auto"/>
          <w:sz w:val="32"/>
          <w:szCs w:val="32"/>
          <w:shd w:val="clear" w:color="auto" w:fill="FFFFFF"/>
          <w:lang w:eastAsia="zh-CN"/>
        </w:rPr>
      </w:pPr>
      <w:r>
        <w:rPr>
          <w:rFonts w:hint="eastAsia" w:ascii="仿宋" w:hAnsi="仿宋" w:eastAsia="仿宋" w:cs="仿宋_GB2312"/>
          <w:color w:val="auto"/>
          <w:sz w:val="32"/>
          <w:szCs w:val="32"/>
          <w:shd w:val="clear" w:color="auto" w:fill="FFFFFF"/>
        </w:rPr>
        <w:t>2、</w:t>
      </w:r>
      <w:r>
        <w:rPr>
          <w:rFonts w:hint="eastAsia" w:ascii="仿宋" w:hAnsi="仿宋" w:eastAsia="仿宋" w:cs="仿宋_GB2312"/>
          <w:color w:val="auto"/>
          <w:sz w:val="32"/>
          <w:szCs w:val="32"/>
          <w:shd w:val="clear" w:color="auto" w:fill="FFFFFF"/>
          <w:lang w:val="en-US" w:eastAsia="zh-CN"/>
        </w:rPr>
        <w:t>继续加强本单位的内部控制建设，严格按内控程序审批，</w:t>
      </w:r>
      <w:r>
        <w:rPr>
          <w:rFonts w:hint="eastAsia" w:ascii="仿宋" w:hAnsi="仿宋" w:eastAsia="仿宋" w:cs="仿宋_GB2312"/>
          <w:color w:val="auto"/>
          <w:sz w:val="32"/>
          <w:szCs w:val="32"/>
          <w:shd w:val="clear" w:color="auto" w:fill="FFFFFF"/>
        </w:rPr>
        <w:t>及时将部门整体支出绩效自评情况在部门门户网站或政府门户网站上公开，自觉接受社会监督</w:t>
      </w:r>
      <w:r>
        <w:rPr>
          <w:rFonts w:hint="eastAsia" w:ascii="仿宋" w:hAnsi="仿宋" w:eastAsia="仿宋" w:cs="仿宋_GB2312"/>
          <w:color w:val="auto"/>
          <w:sz w:val="32"/>
          <w:szCs w:val="32"/>
          <w:shd w:val="clear" w:color="auto" w:fill="FFFFFF"/>
          <w:lang w:eastAsia="zh-CN"/>
        </w:rPr>
        <w:t>。</w:t>
      </w:r>
    </w:p>
    <w:p w14:paraId="3C396975">
      <w:pPr>
        <w:pStyle w:val="13"/>
        <w:jc w:val="left"/>
        <w:rPr>
          <w:rFonts w:ascii="Times New Roman" w:hAnsi="Times New Roman" w:cs="Times New Roman"/>
          <w:color w:val="FF0000"/>
          <w:sz w:val="72"/>
          <w:szCs w:val="72"/>
        </w:rPr>
      </w:pPr>
    </w:p>
    <w:p w14:paraId="17626AC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62F92B6">
      <w:pPr>
        <w:widowControl/>
        <w:jc w:val="left"/>
        <w:rPr>
          <w:rFonts w:ascii="Times New Roman" w:hAnsi="Times New Roman" w:cs="Times New Roman"/>
          <w:color w:val="000000"/>
          <w:kern w:val="0"/>
          <w:sz w:val="32"/>
          <w:szCs w:val="32"/>
        </w:rPr>
      </w:pPr>
    </w:p>
    <w:p w14:paraId="17466DBF">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一、机关运行经费：</w:t>
      </w:r>
      <w:r>
        <w:rPr>
          <w:rFonts w:hint="eastAsia" w:ascii="仿宋" w:hAnsi="仿宋" w:eastAsia="仿宋" w:cs="仿宋"/>
          <w:color w:val="000000"/>
          <w:kern w:val="0"/>
          <w:sz w:val="32"/>
          <w:szCs w:val="32"/>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6F1ADE98">
      <w:pPr>
        <w:ind w:firstLine="640" w:firstLineChars="200"/>
        <w:jc w:val="left"/>
        <w:rPr>
          <w:rFonts w:ascii="仿宋" w:hAnsi="仿宋" w:eastAsia="仿宋" w:cs="仿宋"/>
          <w:color w:val="000000"/>
          <w:kern w:val="0"/>
          <w:sz w:val="32"/>
          <w:szCs w:val="32"/>
        </w:rPr>
      </w:pPr>
      <w:r>
        <w:rPr>
          <w:rFonts w:hint="eastAsia" w:ascii="宋体" w:hAnsi="宋体" w:cs="黑体"/>
          <w:color w:val="000000"/>
          <w:kern w:val="0"/>
          <w:sz w:val="32"/>
          <w:szCs w:val="32"/>
        </w:rPr>
        <w:t>二、“三公”经费：</w:t>
      </w:r>
      <w:r>
        <w:rPr>
          <w:rFonts w:hint="eastAsia" w:ascii="仿宋" w:hAnsi="仿宋" w:eastAsia="仿宋" w:cs="仿宋"/>
          <w:color w:val="000000"/>
          <w:kern w:val="0"/>
          <w:sz w:val="32"/>
          <w:szCs w:val="32"/>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3B6C49AF">
      <w:pPr>
        <w:ind w:firstLine="640" w:firstLineChars="200"/>
        <w:jc w:val="left"/>
        <w:rPr>
          <w:rFonts w:ascii="仿宋" w:hAnsi="仿宋" w:eastAsia="仿宋" w:cs="仿宋"/>
          <w:color w:val="000000"/>
          <w:kern w:val="0"/>
          <w:sz w:val="32"/>
          <w:szCs w:val="32"/>
        </w:rPr>
      </w:pPr>
      <w:r>
        <w:rPr>
          <w:rFonts w:hint="eastAsia" w:ascii="宋体" w:hAnsi="宋体" w:cs="黑体"/>
          <w:color w:val="000000"/>
          <w:kern w:val="0"/>
          <w:sz w:val="32"/>
          <w:szCs w:val="32"/>
        </w:rPr>
        <w:t>三、社区矫正：</w:t>
      </w:r>
      <w:r>
        <w:rPr>
          <w:rFonts w:hint="eastAsia" w:ascii="仿宋" w:hAnsi="仿宋" w:eastAsia="仿宋" w:cs="仿宋"/>
          <w:color w:val="000000"/>
          <w:kern w:val="0"/>
          <w:sz w:val="32"/>
          <w:szCs w:val="32"/>
        </w:rPr>
        <w:t>是指将符合社区矫正条件的罪犯置于社区内，由专门的国家机关，在相关社会团体和民间组织以及社会志愿者的协助下，在判决、裁定或决定确定的期限内，矫正其犯罪心理和行为恶习，并促进顺利回归社会的非监禁刑罚执行活动。</w:t>
      </w:r>
    </w:p>
    <w:p w14:paraId="547CBEEA">
      <w:pPr>
        <w:pStyle w:val="13"/>
        <w:jc w:val="both"/>
        <w:rPr>
          <w:rFonts w:ascii="Times New Roman" w:hAnsi="Times New Roman" w:cs="Times New Roman"/>
          <w:sz w:val="72"/>
          <w:szCs w:val="72"/>
        </w:rPr>
      </w:pPr>
    </w:p>
    <w:p w14:paraId="2AB5370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0660AC7B">
      <w:pPr>
        <w:rPr>
          <w:rFonts w:ascii="Times New Roman" w:hAnsi="Times New Roman" w:cs="Times New Roman"/>
          <w:sz w:val="72"/>
          <w:szCs w:val="72"/>
        </w:rPr>
      </w:pPr>
    </w:p>
    <w:p w14:paraId="0ED6D8E7">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C621721">
      <w:pPr>
        <w:widowControl/>
        <w:spacing w:afterAutospacing="1" w:line="420" w:lineRule="atLeast"/>
        <w:jc w:val="center"/>
        <w:rPr>
          <w:rFonts w:ascii="宋体" w:hAnsi="宋体" w:eastAsia="宋体" w:cs="宋体"/>
          <w:kern w:val="0"/>
        </w:rPr>
      </w:pPr>
      <w:r>
        <w:rPr>
          <w:rFonts w:hint="eastAsia" w:ascii="宋体" w:hAnsi="宋体" w:eastAsia="宋体" w:cs="宋体"/>
          <w:b/>
          <w:bCs/>
          <w:color w:val="010101"/>
          <w:kern w:val="0"/>
          <w:sz w:val="44"/>
          <w:szCs w:val="44"/>
        </w:rPr>
        <w:t>溆浦县司法局2024年度</w:t>
      </w:r>
    </w:p>
    <w:p w14:paraId="6D842F88">
      <w:pPr>
        <w:jc w:val="center"/>
        <w:rPr>
          <w:rFonts w:ascii="宋体" w:hAnsi="宋体" w:eastAsia="宋体" w:cs="宋体"/>
          <w:b/>
          <w:bCs/>
          <w:color w:val="010101"/>
          <w:kern w:val="0"/>
          <w:sz w:val="44"/>
          <w:szCs w:val="44"/>
        </w:rPr>
      </w:pPr>
      <w:r>
        <w:rPr>
          <w:rFonts w:hint="eastAsia" w:ascii="宋体" w:hAnsi="宋体" w:eastAsia="宋体" w:cs="宋体"/>
          <w:b/>
          <w:bCs/>
          <w:color w:val="010101"/>
          <w:kern w:val="0"/>
          <w:sz w:val="44"/>
          <w:szCs w:val="44"/>
        </w:rPr>
        <w:t>部门整体支出绩效自评报告</w:t>
      </w:r>
    </w:p>
    <w:p w14:paraId="20A9B133">
      <w:pPr>
        <w:jc w:val="center"/>
        <w:rPr>
          <w:rFonts w:ascii="宋体" w:hAnsi="宋体" w:eastAsia="宋体" w:cs="宋体"/>
          <w:b/>
          <w:bCs/>
          <w:color w:val="010101"/>
          <w:kern w:val="0"/>
          <w:sz w:val="44"/>
          <w:szCs w:val="44"/>
        </w:rPr>
      </w:pPr>
    </w:p>
    <w:p w14:paraId="42CB698D">
      <w:pPr>
        <w:widowControl/>
        <w:spacing w:line="600" w:lineRule="exact"/>
        <w:ind w:firstLine="609"/>
        <w:jc w:val="left"/>
        <w:rPr>
          <w:rFonts w:ascii="仿宋" w:hAnsi="仿宋" w:eastAsia="仿宋" w:cs="仿宋"/>
          <w:kern w:val="0"/>
        </w:rPr>
      </w:pPr>
      <w:r>
        <w:rPr>
          <w:rFonts w:hint="eastAsia" w:ascii="宋体" w:hAnsi="宋体" w:eastAsia="宋体" w:cs="宋体"/>
          <w:b/>
          <w:bCs/>
          <w:color w:val="010101"/>
          <w:kern w:val="0"/>
          <w:sz w:val="32"/>
          <w:szCs w:val="32"/>
        </w:rPr>
        <w:t>一、部门、单位基本情况</w:t>
      </w:r>
    </w:p>
    <w:p w14:paraId="747488D3">
      <w:pPr>
        <w:spacing w:line="600" w:lineRule="exact"/>
        <w:ind w:firstLine="607"/>
        <w:rPr>
          <w:rFonts w:ascii="仿宋" w:hAnsi="仿宋" w:eastAsia="仿宋" w:cs="仿宋"/>
          <w:b/>
          <w:bCs/>
          <w:kern w:val="0"/>
        </w:rPr>
      </w:pPr>
      <w:r>
        <w:rPr>
          <w:rFonts w:hint="eastAsia" w:ascii="仿宋" w:hAnsi="仿宋" w:eastAsia="仿宋" w:cs="宋体"/>
          <w:b/>
          <w:bCs/>
          <w:color w:val="010101"/>
          <w:kern w:val="0"/>
          <w:sz w:val="32"/>
          <w:szCs w:val="32"/>
        </w:rPr>
        <w:t>（一）机构设置情况</w:t>
      </w:r>
    </w:p>
    <w:p w14:paraId="164D0CB7">
      <w:pPr>
        <w:spacing w:line="600" w:lineRule="exact"/>
        <w:ind w:firstLine="607"/>
        <w:rPr>
          <w:rFonts w:ascii="仿宋" w:hAnsi="仿宋" w:eastAsia="仿宋" w:cs="仿宋"/>
          <w:kern w:val="0"/>
          <w:sz w:val="32"/>
          <w:szCs w:val="32"/>
        </w:rPr>
      </w:pPr>
      <w:r>
        <w:rPr>
          <w:rFonts w:hint="eastAsia" w:ascii="仿宋" w:hAnsi="仿宋" w:eastAsia="仿宋" w:cs="仿宋"/>
          <w:color w:val="010101"/>
          <w:kern w:val="0"/>
          <w:sz w:val="32"/>
          <w:szCs w:val="32"/>
        </w:rPr>
        <w:t>溆浦县司法局设立12个内设机构：</w:t>
      </w:r>
      <w:r>
        <w:rPr>
          <w:rFonts w:hint="eastAsia" w:ascii="仿宋" w:hAnsi="仿宋" w:eastAsia="仿宋" w:cs="仿宋"/>
          <w:kern w:val="0"/>
          <w:sz w:val="32"/>
          <w:szCs w:val="32"/>
        </w:rPr>
        <w:t>办公室、法治调研督察与政策法规股(县委全面依法治县委员会办公室秘书组)；行政执法协调监督股（规范性文件管理股）；行政复议与应诉股；社区矫正工作局（社区矫正执法大队）；人民参与和促进法治股（人民陪审员和监督员选任管理办公室）;公共法律服务管理股（县法律援助中心）；普法与依法治理股；律师工作股；装备财务保障股；戒毒工作管理股；政工室（党建办公室）。</w:t>
      </w:r>
    </w:p>
    <w:p w14:paraId="3DD2E5A7">
      <w:pPr>
        <w:spacing w:line="600" w:lineRule="exact"/>
        <w:ind w:firstLine="607"/>
        <w:rPr>
          <w:rFonts w:ascii="仿宋" w:hAnsi="仿宋" w:eastAsia="仿宋" w:cs="宋体"/>
          <w:color w:val="010101"/>
          <w:kern w:val="0"/>
          <w:sz w:val="32"/>
          <w:szCs w:val="32"/>
        </w:rPr>
      </w:pPr>
      <w:r>
        <w:rPr>
          <w:rFonts w:hint="eastAsia" w:ascii="仿宋" w:hAnsi="仿宋" w:eastAsia="仿宋" w:cs="宋体"/>
          <w:color w:val="010101"/>
          <w:kern w:val="0"/>
          <w:sz w:val="32"/>
          <w:szCs w:val="32"/>
        </w:rPr>
        <w:t>（二）人员编制情况</w:t>
      </w:r>
    </w:p>
    <w:p w14:paraId="3C1277FF">
      <w:pPr>
        <w:spacing w:line="600" w:lineRule="exact"/>
        <w:ind w:firstLine="607"/>
        <w:rPr>
          <w:rFonts w:ascii="仿宋" w:hAnsi="仿宋" w:eastAsia="仿宋" w:cs="仿宋"/>
          <w:kern w:val="0"/>
          <w:sz w:val="32"/>
          <w:szCs w:val="32"/>
        </w:rPr>
      </w:pPr>
      <w:r>
        <w:rPr>
          <w:rFonts w:hint="eastAsia" w:ascii="仿宋" w:hAnsi="仿宋" w:eastAsia="仿宋" w:cs="仿宋"/>
          <w:kern w:val="0"/>
          <w:sz w:val="32"/>
          <w:szCs w:val="32"/>
        </w:rPr>
        <w:t>本单位是行政单位，核定编制122名，其中政法编制83名、自收自支事业编24名、全额拨款事业编15名。实有在职人员110人，其中公务员75人，行政干部2人，全额事业人员15人，自收自支人员12人；退休人员52人。</w:t>
      </w:r>
    </w:p>
    <w:p w14:paraId="47E2AC3F">
      <w:pPr>
        <w:spacing w:line="600" w:lineRule="exact"/>
        <w:ind w:firstLine="607"/>
        <w:rPr>
          <w:rFonts w:ascii="仿宋" w:hAnsi="仿宋" w:eastAsia="仿宋" w:cs="仿宋"/>
          <w:b/>
          <w:bCs/>
          <w:kern w:val="0"/>
        </w:rPr>
      </w:pPr>
      <w:r>
        <w:rPr>
          <w:rFonts w:hint="eastAsia" w:ascii="仿宋" w:hAnsi="仿宋" w:eastAsia="仿宋" w:cs="宋体"/>
          <w:b/>
          <w:bCs/>
          <w:color w:val="010101"/>
          <w:kern w:val="0"/>
          <w:sz w:val="32"/>
          <w:szCs w:val="32"/>
        </w:rPr>
        <w:t>（三）主要职能职责</w:t>
      </w:r>
    </w:p>
    <w:p w14:paraId="04C9746E">
      <w:pPr>
        <w:spacing w:line="600" w:lineRule="exact"/>
        <w:ind w:firstLine="607"/>
        <w:rPr>
          <w:rFonts w:ascii="仿宋" w:hAnsi="仿宋" w:eastAsia="仿宋" w:cs="仿宋"/>
          <w:kern w:val="0"/>
        </w:rPr>
      </w:pPr>
      <w:r>
        <w:rPr>
          <w:rFonts w:hint="eastAsia" w:ascii="仿宋" w:hAnsi="仿宋" w:eastAsia="仿宋" w:cs="仿宋"/>
          <w:kern w:val="0"/>
          <w:sz w:val="32"/>
          <w:szCs w:val="32"/>
        </w:rPr>
        <w:t>1、承担全面依法治县重大问题的调查研究，协调有关方面提出全面依法治县中长期规划建议，负责有关重大决策部署督察工作。</w:t>
      </w:r>
    </w:p>
    <w:p w14:paraId="33936238">
      <w:pPr>
        <w:spacing w:line="600" w:lineRule="exact"/>
        <w:ind w:firstLine="607"/>
        <w:rPr>
          <w:rFonts w:ascii="仿宋" w:hAnsi="仿宋" w:eastAsia="仿宋" w:cs="仿宋"/>
          <w:kern w:val="0"/>
        </w:rPr>
      </w:pPr>
      <w:r>
        <w:rPr>
          <w:rFonts w:hint="eastAsia" w:ascii="仿宋" w:hAnsi="仿宋" w:eastAsia="仿宋" w:cs="仿宋"/>
          <w:kern w:val="0"/>
          <w:sz w:val="32"/>
          <w:szCs w:val="32"/>
        </w:rPr>
        <w:t>2、贯彻执行国家、省、市关于司法行政工作的方针政策和法律法规，编制全县司法行政工作发展规划和年度计划并监督实施。</w:t>
      </w:r>
    </w:p>
    <w:p w14:paraId="2E7EE824">
      <w:pPr>
        <w:spacing w:line="600" w:lineRule="exact"/>
        <w:ind w:firstLine="607"/>
        <w:rPr>
          <w:rFonts w:ascii="仿宋" w:hAnsi="仿宋" w:eastAsia="仿宋" w:cs="仿宋"/>
          <w:kern w:val="0"/>
        </w:rPr>
      </w:pPr>
      <w:r>
        <w:rPr>
          <w:rFonts w:hint="eastAsia" w:ascii="仿宋" w:hAnsi="仿宋" w:eastAsia="仿宋" w:cs="仿宋"/>
          <w:kern w:val="0"/>
          <w:sz w:val="32"/>
          <w:szCs w:val="32"/>
        </w:rPr>
        <w:t>3、负责指导全县规范性文件管理有关工作。</w:t>
      </w:r>
    </w:p>
    <w:p w14:paraId="115F81A8">
      <w:pPr>
        <w:spacing w:line="600" w:lineRule="exact"/>
        <w:ind w:firstLine="607"/>
        <w:rPr>
          <w:rFonts w:ascii="仿宋" w:hAnsi="仿宋" w:eastAsia="仿宋" w:cs="仿宋"/>
          <w:kern w:val="0"/>
        </w:rPr>
      </w:pPr>
      <w:r>
        <w:rPr>
          <w:rFonts w:hint="eastAsia" w:ascii="仿宋" w:hAnsi="仿宋" w:eastAsia="仿宋" w:cs="仿宋"/>
          <w:kern w:val="0"/>
          <w:sz w:val="32"/>
          <w:szCs w:val="32"/>
        </w:rPr>
        <w:t>4、承担统筹推进法治政府建设的责任。</w:t>
      </w:r>
    </w:p>
    <w:p w14:paraId="48C149D9">
      <w:pPr>
        <w:spacing w:line="600" w:lineRule="exact"/>
        <w:ind w:firstLine="607"/>
        <w:rPr>
          <w:rFonts w:ascii="仿宋" w:hAnsi="仿宋" w:eastAsia="仿宋" w:cs="仿宋"/>
          <w:kern w:val="0"/>
        </w:rPr>
      </w:pPr>
      <w:r>
        <w:rPr>
          <w:rFonts w:hint="eastAsia" w:ascii="仿宋" w:hAnsi="仿宋" w:eastAsia="仿宋" w:cs="仿宋"/>
          <w:kern w:val="0"/>
          <w:sz w:val="32"/>
          <w:szCs w:val="32"/>
        </w:rPr>
        <w:t>5、承办向县人民政府申请的行政复议案件，承办以县政府为被申请人向省、市政府申请行政复议案件的有关行政复议事项，承办或指导有关单位办理县人民政府受理的行政赔偿案件，承办或指导有关单位办理县人民政府应诉事项。指导、监督全县行政复议和行政应诉工作。</w:t>
      </w:r>
    </w:p>
    <w:p w14:paraId="6B3329A8">
      <w:pPr>
        <w:spacing w:line="600" w:lineRule="exact"/>
        <w:ind w:firstLine="607"/>
        <w:rPr>
          <w:rFonts w:ascii="仿宋" w:hAnsi="仿宋" w:eastAsia="仿宋" w:cs="仿宋"/>
          <w:kern w:val="0"/>
        </w:rPr>
      </w:pPr>
      <w:r>
        <w:rPr>
          <w:rFonts w:hint="eastAsia" w:ascii="仿宋" w:hAnsi="仿宋" w:eastAsia="仿宋" w:cs="仿宋"/>
          <w:kern w:val="0"/>
          <w:sz w:val="32"/>
          <w:szCs w:val="32"/>
        </w:rPr>
        <w:t>6、承担统筹规划全县法治社会建设的责任。</w:t>
      </w:r>
    </w:p>
    <w:p w14:paraId="37E86835">
      <w:pPr>
        <w:spacing w:line="600" w:lineRule="exact"/>
        <w:ind w:firstLine="607"/>
        <w:rPr>
          <w:rFonts w:ascii="仿宋" w:hAnsi="仿宋" w:eastAsia="仿宋" w:cs="仿宋"/>
          <w:kern w:val="0"/>
        </w:rPr>
      </w:pPr>
      <w:r>
        <w:rPr>
          <w:rFonts w:hint="eastAsia" w:ascii="仿宋" w:hAnsi="仿宋" w:eastAsia="仿宋" w:cs="仿宋"/>
          <w:kern w:val="0"/>
          <w:sz w:val="32"/>
          <w:szCs w:val="32"/>
        </w:rPr>
        <w:t>7、指导、管理社区矫正工作。指导、管理、负责刑满释放人员安置帮教工作。</w:t>
      </w:r>
    </w:p>
    <w:p w14:paraId="1C914B9F">
      <w:pPr>
        <w:spacing w:line="600" w:lineRule="exact"/>
        <w:ind w:firstLine="607"/>
        <w:rPr>
          <w:rFonts w:ascii="仿宋" w:hAnsi="仿宋" w:eastAsia="仿宋" w:cs="仿宋"/>
          <w:kern w:val="0"/>
        </w:rPr>
      </w:pPr>
      <w:r>
        <w:rPr>
          <w:rFonts w:hint="eastAsia" w:ascii="仿宋" w:hAnsi="仿宋" w:eastAsia="仿宋" w:cs="仿宋"/>
          <w:kern w:val="0"/>
          <w:sz w:val="32"/>
          <w:szCs w:val="32"/>
        </w:rPr>
        <w:t>8、指导管理本系统强制隔离戒毒执行和戒毒康复工作。</w:t>
      </w:r>
    </w:p>
    <w:p w14:paraId="417E3F90">
      <w:pPr>
        <w:spacing w:line="600" w:lineRule="exact"/>
        <w:ind w:firstLine="607"/>
        <w:rPr>
          <w:rFonts w:ascii="仿宋" w:hAnsi="仿宋" w:eastAsia="仿宋" w:cs="仿宋"/>
          <w:kern w:val="0"/>
        </w:rPr>
      </w:pPr>
      <w:r>
        <w:rPr>
          <w:rFonts w:hint="eastAsia" w:ascii="仿宋" w:hAnsi="仿宋" w:eastAsia="仿宋" w:cs="仿宋"/>
          <w:kern w:val="0"/>
          <w:sz w:val="32"/>
          <w:szCs w:val="32"/>
        </w:rPr>
        <w:t>9、负责县人民政府法律顾问工作。</w:t>
      </w:r>
      <w:bookmarkStart w:id="0" w:name="_GoBack"/>
      <w:bookmarkEnd w:id="0"/>
    </w:p>
    <w:p w14:paraId="72E280C2">
      <w:pPr>
        <w:spacing w:line="600" w:lineRule="exact"/>
        <w:ind w:firstLine="607"/>
        <w:rPr>
          <w:rFonts w:ascii="仿宋" w:hAnsi="仿宋" w:eastAsia="仿宋" w:cs="仿宋"/>
          <w:kern w:val="0"/>
        </w:rPr>
      </w:pPr>
      <w:r>
        <w:rPr>
          <w:rFonts w:hint="eastAsia" w:ascii="仿宋" w:hAnsi="仿宋" w:eastAsia="仿宋" w:cs="仿宋"/>
          <w:kern w:val="0"/>
          <w:sz w:val="32"/>
          <w:szCs w:val="32"/>
        </w:rPr>
        <w:t>10、负责全县法治对外合作工作。</w:t>
      </w:r>
    </w:p>
    <w:p w14:paraId="45655B67">
      <w:pPr>
        <w:spacing w:line="600" w:lineRule="exact"/>
        <w:ind w:firstLine="607"/>
        <w:rPr>
          <w:rFonts w:ascii="仿宋" w:hAnsi="仿宋" w:eastAsia="仿宋" w:cs="仿宋"/>
          <w:kern w:val="0"/>
        </w:rPr>
      </w:pPr>
      <w:r>
        <w:rPr>
          <w:rFonts w:hint="eastAsia" w:ascii="仿宋" w:hAnsi="仿宋" w:eastAsia="仿宋" w:cs="仿宋"/>
          <w:kern w:val="0"/>
          <w:sz w:val="32"/>
          <w:szCs w:val="32"/>
        </w:rPr>
        <w:t>11、负责本系统服装和警车管理工作，指导、监督本系统财务、装备、设施、场所等保障工作。</w:t>
      </w:r>
    </w:p>
    <w:p w14:paraId="695B2D96">
      <w:pPr>
        <w:spacing w:line="600" w:lineRule="exact"/>
        <w:ind w:firstLine="607"/>
        <w:rPr>
          <w:rFonts w:ascii="仿宋" w:hAnsi="仿宋" w:eastAsia="仿宋" w:cs="仿宋"/>
          <w:kern w:val="0"/>
        </w:rPr>
      </w:pPr>
      <w:r>
        <w:rPr>
          <w:rFonts w:hint="eastAsia" w:ascii="仿宋" w:hAnsi="仿宋" w:eastAsia="仿宋" w:cs="仿宋"/>
          <w:kern w:val="0"/>
          <w:sz w:val="32"/>
          <w:szCs w:val="32"/>
        </w:rPr>
        <w:t>12、规划、协调、指导法治人才队伍建设相关工作。</w:t>
      </w:r>
    </w:p>
    <w:p w14:paraId="7C710C7A">
      <w:pPr>
        <w:spacing w:line="600" w:lineRule="exact"/>
        <w:ind w:firstLine="607"/>
        <w:rPr>
          <w:rFonts w:ascii="仿宋" w:hAnsi="仿宋" w:eastAsia="仿宋" w:cs="仿宋"/>
          <w:kern w:val="0"/>
          <w:sz w:val="32"/>
          <w:szCs w:val="32"/>
        </w:rPr>
      </w:pPr>
      <w:r>
        <w:rPr>
          <w:rFonts w:hint="eastAsia" w:ascii="仿宋" w:hAnsi="仿宋" w:eastAsia="仿宋" w:cs="仿宋"/>
          <w:kern w:val="0"/>
          <w:sz w:val="32"/>
          <w:szCs w:val="32"/>
        </w:rPr>
        <w:t>13、完成县委、县政府交办的其他任务。</w:t>
      </w:r>
    </w:p>
    <w:p w14:paraId="3C64AD42">
      <w:pPr>
        <w:spacing w:line="600" w:lineRule="exact"/>
        <w:ind w:firstLine="607"/>
        <w:rPr>
          <w:rFonts w:ascii="仿宋" w:hAnsi="仿宋" w:eastAsia="仿宋" w:cs="仿宋"/>
          <w:b/>
          <w:bCs/>
          <w:kern w:val="0"/>
          <w:sz w:val="32"/>
          <w:szCs w:val="32"/>
        </w:rPr>
      </w:pPr>
      <w:r>
        <w:rPr>
          <w:rFonts w:hint="eastAsia" w:ascii="仿宋" w:hAnsi="仿宋" w:eastAsia="仿宋" w:cs="仿宋"/>
          <w:b/>
          <w:bCs/>
          <w:kern w:val="0"/>
          <w:sz w:val="32"/>
          <w:szCs w:val="32"/>
        </w:rPr>
        <w:t>（四）绩效目标设定情况</w:t>
      </w:r>
    </w:p>
    <w:p w14:paraId="27F313AA">
      <w:pPr>
        <w:spacing w:line="600" w:lineRule="exact"/>
        <w:ind w:firstLine="607"/>
        <w:rPr>
          <w:rFonts w:ascii="仿宋" w:hAnsi="仿宋" w:eastAsia="仿宋" w:cs="仿宋"/>
          <w:kern w:val="0"/>
          <w:sz w:val="32"/>
          <w:szCs w:val="32"/>
        </w:rPr>
      </w:pPr>
      <w:r>
        <w:rPr>
          <w:rFonts w:hint="eastAsia" w:ascii="仿宋" w:hAnsi="仿宋" w:eastAsia="仿宋" w:cs="仿宋"/>
          <w:kern w:val="0"/>
          <w:sz w:val="32"/>
          <w:szCs w:val="32"/>
        </w:rPr>
        <w:t>保障司法行政工作人员经费和日常公用经费。加强社区矫正队伍建设管理及辖区内社区矫正对象审前的调查评估和社区矫正对象的日常管理。进行法律援助，提升法律援助质量 。全面开展普发依法治理工作。加强人民调解队伍专业化、专职化，将基层司法行政工作者、政府购买人民调解社会服务和现有人民调解员进行整合，充实基层人民调解力量。开展刑释人员安置帮教工作，安置率达95%以上。为县委县政府提供法律事务咨询，出具法律文书，代理诉讼案件。行政执法协调监督、规范性文件审查、行政复议及应诉。开展矛盾纠纷定期排查，参与矛盾纠纷调处，提供法律咨询，充分发挥人民调解维护社会稳定第一道防线作用，以奖励的方式给于适当的经费补贴。10名自收自支人员担任全县412个村居委法律顾问，为群众提供法律服务、出具法律文书，开展法治宣传。为保民生为12名遗属人员按月发放生活补助。采用配套的技术和设备，开展设施共建和信息共享，逐步提高业务装备水平。</w:t>
      </w:r>
    </w:p>
    <w:p w14:paraId="363EB4FC">
      <w:pPr>
        <w:spacing w:line="600" w:lineRule="exact"/>
        <w:ind w:firstLine="607"/>
        <w:rPr>
          <w:rFonts w:ascii="仿宋" w:hAnsi="仿宋" w:eastAsia="仿宋" w:cs="仿宋"/>
          <w:b/>
          <w:kern w:val="0"/>
          <w:sz w:val="32"/>
          <w:szCs w:val="32"/>
        </w:rPr>
      </w:pPr>
      <w:r>
        <w:rPr>
          <w:rFonts w:hint="eastAsia" w:ascii="仿宋" w:hAnsi="仿宋" w:eastAsia="仿宋" w:cs="仿宋"/>
          <w:b/>
          <w:kern w:val="0"/>
          <w:sz w:val="32"/>
          <w:szCs w:val="32"/>
        </w:rPr>
        <w:t>二、部门整体支出管理及使用情况</w:t>
      </w:r>
    </w:p>
    <w:p w14:paraId="1389A70A">
      <w:pPr>
        <w:spacing w:line="600" w:lineRule="exact"/>
        <w:ind w:firstLine="320" w:firstLineChars="100"/>
        <w:jc w:val="left"/>
        <w:rPr>
          <w:rFonts w:ascii="仿宋" w:hAnsi="仿宋" w:eastAsia="仿宋" w:cs="仿宋"/>
          <w:kern w:val="0"/>
          <w:sz w:val="32"/>
          <w:szCs w:val="32"/>
        </w:rPr>
      </w:pPr>
      <w:r>
        <w:rPr>
          <w:rFonts w:hint="eastAsia" w:ascii="仿宋" w:hAnsi="仿宋" w:eastAsia="仿宋" w:cs="仿宋"/>
          <w:kern w:val="0"/>
          <w:sz w:val="32"/>
          <w:szCs w:val="32"/>
        </w:rPr>
        <w:t>（一）预算执行、使用、管理总体情况</w:t>
      </w:r>
    </w:p>
    <w:p w14:paraId="13A52596">
      <w:pPr>
        <w:spacing w:line="600" w:lineRule="exact"/>
        <w:ind w:firstLine="640" w:firstLineChars="200"/>
        <w:jc w:val="left"/>
        <w:rPr>
          <w:rFonts w:ascii="仿宋_GB2312" w:hAnsi="仿宋_GB2312" w:eastAsia="仿宋" w:cs="仿宋_GB2312"/>
          <w:sz w:val="32"/>
          <w:szCs w:val="32"/>
          <w:shd w:val="clear" w:color="auto" w:fill="FFFFFF"/>
        </w:rPr>
      </w:pPr>
      <w:r>
        <w:rPr>
          <w:rFonts w:hint="eastAsia" w:ascii="仿宋" w:hAnsi="仿宋" w:eastAsia="仿宋" w:cs="仿宋"/>
          <w:kern w:val="0"/>
          <w:sz w:val="32"/>
          <w:szCs w:val="32"/>
        </w:rPr>
        <w:t>2024年收入共计2133.56万元，支出共计2133.56万元.</w:t>
      </w:r>
      <w:r>
        <w:rPr>
          <w:rFonts w:hint="eastAsia" w:ascii="仿宋_GB2312" w:hAnsi="Times New Roman" w:eastAsia="仿宋_GB2312" w:cs="仿宋_GB2312"/>
          <w:color w:val="000000"/>
          <w:sz w:val="32"/>
          <w:szCs w:val="32"/>
          <w:shd w:val="clear" w:color="auto" w:fill="FFFFFF"/>
        </w:rPr>
        <w:t>紧紧围绕中央和省、市、县的决策部署，以推进新时代新征程司法行政工作现代化为总目标，以维护社会稳定为主线，聚焦主责主业，推进司法所规范化建设，突出队伍建设，为全面建设社会主义现代化新溆浦提供有力法治保障。</w:t>
      </w:r>
      <w:r>
        <w:rPr>
          <w:rFonts w:hint="eastAsia" w:ascii="仿宋" w:hAnsi="仿宋" w:eastAsia="仿宋" w:cs="宋体"/>
          <w:kern w:val="0"/>
          <w:sz w:val="32"/>
          <w:szCs w:val="32"/>
        </w:rPr>
        <w:t>所有预算经费实行专款专用，并按照核定的金额和用途进行支付，没有存在截留、挤占、挪用和套取现象。</w:t>
      </w:r>
    </w:p>
    <w:p w14:paraId="713E33CD">
      <w:pPr>
        <w:widowControl/>
        <w:spacing w:line="600" w:lineRule="exact"/>
        <w:ind w:firstLine="609"/>
        <w:jc w:val="left"/>
        <w:rPr>
          <w:rFonts w:ascii="仿宋" w:hAnsi="仿宋" w:eastAsia="宋体" w:cs="仿宋"/>
          <w:kern w:val="0"/>
        </w:rPr>
      </w:pPr>
      <w:r>
        <w:rPr>
          <w:rFonts w:hint="eastAsia" w:ascii="宋体" w:hAnsi="宋体" w:eastAsia="宋体" w:cs="宋体"/>
          <w:b/>
          <w:bCs/>
          <w:color w:val="010101"/>
          <w:kern w:val="0"/>
          <w:sz w:val="32"/>
          <w:szCs w:val="32"/>
        </w:rPr>
        <w:t>（二）部门预算执行情况</w:t>
      </w:r>
    </w:p>
    <w:p w14:paraId="7FC0E68B">
      <w:pPr>
        <w:spacing w:line="600" w:lineRule="exact"/>
        <w:ind w:firstLine="607"/>
        <w:rPr>
          <w:rFonts w:ascii="仿宋" w:hAnsi="仿宋" w:eastAsia="仿宋" w:cs="仿宋"/>
          <w:b/>
          <w:bCs/>
          <w:kern w:val="0"/>
        </w:rPr>
      </w:pPr>
      <w:r>
        <w:rPr>
          <w:rFonts w:hint="eastAsia" w:ascii="仿宋" w:hAnsi="仿宋" w:eastAsia="仿宋" w:cs="仿宋"/>
          <w:b/>
          <w:bCs/>
          <w:kern w:val="0"/>
          <w:sz w:val="32"/>
          <w:szCs w:val="32"/>
        </w:rPr>
        <w:t>1、基本支出</w:t>
      </w:r>
    </w:p>
    <w:p w14:paraId="09000229">
      <w:pPr>
        <w:spacing w:line="600" w:lineRule="exact"/>
        <w:ind w:firstLine="607"/>
        <w:rPr>
          <w:rFonts w:ascii="仿宋" w:hAnsi="仿宋" w:eastAsia="仿宋" w:cs="仿宋"/>
          <w:kern w:val="0"/>
        </w:rPr>
      </w:pPr>
      <w:r>
        <w:rPr>
          <w:rFonts w:hint="eastAsia" w:ascii="仿宋" w:hAnsi="仿宋" w:eastAsia="仿宋" w:cs="宋体"/>
          <w:color w:val="010101"/>
          <w:kern w:val="0"/>
          <w:sz w:val="32"/>
          <w:szCs w:val="32"/>
        </w:rPr>
        <w:t>司法局基本支出范围和主要用途包括：司法行政工作人员经费和日常公用经费。具体包括：工资福利支出、对个人和家庭的补助、商品和服务支出、资本性支出。基本支出的管理和使用情况如下：</w:t>
      </w:r>
      <w:r>
        <w:rPr>
          <w:rFonts w:hint="eastAsia" w:ascii="仿宋" w:hAnsi="仿宋" w:eastAsia="仿宋" w:cs="仿宋"/>
          <w:kern w:val="0"/>
          <w:sz w:val="32"/>
          <w:szCs w:val="32"/>
        </w:rPr>
        <w:t>基本支出1596.69万元。①工资福利支出1285.68万元。②商品和服务支出265.43万元。③对个人和家庭的补助38.57万元。</w:t>
      </w:r>
    </w:p>
    <w:p w14:paraId="71353404">
      <w:pPr>
        <w:widowControl/>
        <w:spacing w:line="600" w:lineRule="exact"/>
        <w:ind w:left="441" w:firstLine="152"/>
        <w:jc w:val="left"/>
        <w:rPr>
          <w:rFonts w:ascii="仿宋" w:hAnsi="仿宋" w:eastAsia="仿宋" w:cs="仿宋"/>
          <w:b/>
          <w:kern w:val="0"/>
        </w:rPr>
      </w:pPr>
      <w:r>
        <w:rPr>
          <w:rFonts w:hint="eastAsia" w:ascii="仿宋" w:hAnsi="仿宋" w:eastAsia="仿宋" w:cs="宋体"/>
          <w:b/>
          <w:color w:val="010101"/>
          <w:kern w:val="0"/>
          <w:sz w:val="32"/>
          <w:szCs w:val="32"/>
        </w:rPr>
        <w:t>2、项目支出情况</w:t>
      </w:r>
    </w:p>
    <w:p w14:paraId="14A6EEEC">
      <w:pPr>
        <w:autoSpaceDE w:val="0"/>
        <w:spacing w:line="560" w:lineRule="exact"/>
        <w:ind w:firstLine="640" w:firstLineChars="200"/>
        <w:rPr>
          <w:rFonts w:ascii="仿宋" w:hAnsi="仿宋" w:eastAsia="仿宋" w:cs="仿宋"/>
          <w:color w:val="010101"/>
          <w:kern w:val="0"/>
          <w:sz w:val="32"/>
          <w:szCs w:val="32"/>
        </w:rPr>
      </w:pPr>
      <w:r>
        <w:rPr>
          <w:rFonts w:hint="eastAsia" w:ascii="仿宋" w:hAnsi="仿宋" w:eastAsia="仿宋" w:cs="仿宋"/>
          <w:color w:val="010101"/>
          <w:kern w:val="0"/>
          <w:sz w:val="32"/>
          <w:szCs w:val="32"/>
        </w:rPr>
        <w:t>2024年年初本财政预算投入专项资金共计641.6万元，实际使用603.16万元。其中：法律顾问聘请项目资金26万元;购买安置帮教服务项目资金46.94万元;购买法律援助服务项目资金92.56万元，</w:t>
      </w:r>
      <w:r>
        <w:rPr>
          <w:rFonts w:hint="eastAsia" w:ascii="仿宋" w:hAnsi="仿宋" w:eastAsia="仿宋" w:cs="宋体"/>
          <w:kern w:val="0"/>
          <w:sz w:val="32"/>
          <w:szCs w:val="32"/>
        </w:rPr>
        <w:t>实际使用</w:t>
      </w:r>
      <w:r>
        <w:rPr>
          <w:rFonts w:hint="eastAsia" w:ascii="仿宋" w:hAnsi="仿宋" w:eastAsia="仿宋" w:cs="宋体"/>
          <w:color w:val="333333"/>
          <w:kern w:val="0"/>
          <w:sz w:val="32"/>
          <w:szCs w:val="32"/>
        </w:rPr>
        <w:t>54.12万元</w:t>
      </w:r>
      <w:r>
        <w:rPr>
          <w:rFonts w:hint="eastAsia" w:ascii="仿宋" w:hAnsi="仿宋" w:eastAsia="仿宋" w:cs="宋体"/>
          <w:kern w:val="0"/>
          <w:sz w:val="32"/>
          <w:szCs w:val="32"/>
        </w:rPr>
        <w:t>。</w:t>
      </w:r>
      <w:r>
        <w:rPr>
          <w:rFonts w:hint="eastAsia" w:ascii="仿宋" w:hAnsi="仿宋" w:eastAsia="仿宋" w:cs="仿宋"/>
          <w:sz w:val="32"/>
          <w:szCs w:val="32"/>
        </w:rPr>
        <w:t>使用率低的原因在于项目资金根据中标单位承办案件上交后由县财政审核后予以拨付。因此，由于社会法治环境得到进一步优化，法律援助案件逐年减少，故项目资金使用率低，但年初设定的绩效目标任务按时完成;</w:t>
      </w:r>
      <w:r>
        <w:rPr>
          <w:rFonts w:hint="eastAsia" w:ascii="仿宋" w:hAnsi="仿宋" w:eastAsia="仿宋" w:cs="仿宋"/>
          <w:color w:val="010101"/>
          <w:kern w:val="0"/>
          <w:sz w:val="32"/>
          <w:szCs w:val="32"/>
        </w:rPr>
        <w:t>购买人民调解岗位服务项目资金115.2万元;购买社区矫正服务项目资金71.28万元;人民调解“以奖代补”项目资金56万元，行政复议工作经费项目资金16万元;自收自支人员工资项目资金60万元;办案费103;装备款44;遗属补助10.62万元。</w:t>
      </w:r>
    </w:p>
    <w:p w14:paraId="6CC3B53C">
      <w:pPr>
        <w:spacing w:line="600" w:lineRule="exact"/>
        <w:ind w:firstLine="607"/>
        <w:rPr>
          <w:rFonts w:ascii="仿宋" w:hAnsi="仿宋" w:eastAsia="仿宋" w:cs="仿宋"/>
          <w:color w:val="010101"/>
          <w:kern w:val="0"/>
          <w:sz w:val="32"/>
          <w:szCs w:val="32"/>
        </w:rPr>
      </w:pPr>
      <w:r>
        <w:rPr>
          <w:rFonts w:hint="eastAsia" w:ascii="仿宋" w:hAnsi="仿宋" w:eastAsia="仿宋" w:cs="仿宋"/>
          <w:color w:val="010101"/>
          <w:kern w:val="0"/>
          <w:sz w:val="32"/>
          <w:szCs w:val="32"/>
        </w:rPr>
        <w:t>根据我局的工作职能和职责设立，经费支出范围为开展司法业务工作相关的工作经费，为持续性、常年性项目，具体包括社区矫正、人民调解、法律援助、法律顾问、八五普法、安置帮教等项目。通过专项工作的开展，实现全年工作的持续安全稳定；全面推进法治建设，严格律师监管，加强人民调解，扩展和规范基层法律服务，推进安置帮教工作，落实社区矫正工作的快速发展绩效目标，使政府职能依法全面履行。</w:t>
      </w:r>
    </w:p>
    <w:p w14:paraId="147E3044">
      <w:pPr>
        <w:spacing w:line="600" w:lineRule="exact"/>
        <w:ind w:firstLine="607"/>
        <w:rPr>
          <w:rFonts w:ascii="仿宋" w:hAnsi="仿宋" w:eastAsia="仿宋" w:cs="宋体"/>
          <w:color w:val="010101"/>
          <w:kern w:val="0"/>
          <w:sz w:val="32"/>
          <w:szCs w:val="32"/>
        </w:rPr>
      </w:pPr>
      <w:r>
        <w:rPr>
          <w:rFonts w:hint="eastAsia" w:ascii="仿宋" w:hAnsi="仿宋" w:eastAsia="仿宋" w:cs="宋体"/>
          <w:b/>
          <w:bCs/>
          <w:color w:val="010101"/>
          <w:kern w:val="0"/>
          <w:sz w:val="32"/>
          <w:szCs w:val="32"/>
        </w:rPr>
        <w:t>（三）“三公”经费使用和管理情况</w:t>
      </w:r>
    </w:p>
    <w:p w14:paraId="76630344">
      <w:pPr>
        <w:spacing w:line="600" w:lineRule="exact"/>
        <w:ind w:firstLine="607"/>
        <w:rPr>
          <w:rFonts w:ascii="仿宋" w:hAnsi="仿宋" w:eastAsia="仿宋" w:cs="仿宋"/>
          <w:color w:val="FF0000"/>
          <w:kern w:val="0"/>
        </w:rPr>
      </w:pPr>
      <w:r>
        <w:rPr>
          <w:rFonts w:hint="eastAsia" w:ascii="仿宋" w:hAnsi="仿宋" w:eastAsia="仿宋" w:cs="宋体"/>
          <w:color w:val="010101"/>
          <w:kern w:val="0"/>
          <w:sz w:val="32"/>
          <w:szCs w:val="32"/>
        </w:rPr>
        <w:t>本年“三公”经费各费用均控制在预算范围内，2024年</w:t>
      </w:r>
      <w:r>
        <w:rPr>
          <w:rFonts w:hint="eastAsia" w:ascii="仿宋" w:hAnsi="仿宋" w:eastAsia="仿宋" w:cs="宋体"/>
          <w:kern w:val="0"/>
          <w:sz w:val="32"/>
          <w:szCs w:val="32"/>
        </w:rPr>
        <w:t>本部门“三公”经费预算数为20.28万元，其中公务接待费5.58万元，公务用车购置及运行费14.7万元，因公出国（境）费0元。2024年</w:t>
      </w:r>
      <w:r>
        <w:rPr>
          <w:rFonts w:hint="eastAsia" w:ascii="仿宋" w:hAnsi="仿宋" w:eastAsia="仿宋" w:cs="宋体"/>
          <w:color w:val="010101"/>
          <w:kern w:val="0"/>
          <w:sz w:val="32"/>
          <w:szCs w:val="32"/>
        </w:rPr>
        <w:t>公务用车购置及运行维护费执行数14.55万元；公务接待费为0万元；无因公出国（境）费用。部门专项经费严格预算制度实施，没有超预算支出。部门专项工作按照上级文件和合同约定执行，资金支付严格按照内部控制制度办理，采取承办单位申报，我局和财政部门审核后确定并支付。</w:t>
      </w:r>
      <w:r>
        <w:rPr>
          <w:rFonts w:hint="eastAsia" w:ascii="仿宋" w:hAnsi="仿宋" w:eastAsia="仿宋" w:cs="宋体"/>
          <w:color w:val="FF0000"/>
          <w:kern w:val="0"/>
          <w:sz w:val="32"/>
          <w:szCs w:val="32"/>
        </w:rPr>
        <w:t>。</w:t>
      </w:r>
    </w:p>
    <w:p w14:paraId="7FF2BA08">
      <w:pPr>
        <w:spacing w:line="600" w:lineRule="exact"/>
        <w:ind w:firstLine="607"/>
        <w:rPr>
          <w:rFonts w:ascii="仿宋" w:hAnsi="仿宋" w:eastAsia="仿宋" w:cs="仿宋"/>
          <w:b/>
          <w:color w:val="010101"/>
          <w:kern w:val="0"/>
          <w:sz w:val="32"/>
          <w:szCs w:val="32"/>
        </w:rPr>
      </w:pPr>
      <w:r>
        <w:rPr>
          <w:rFonts w:hint="eastAsia" w:ascii="仿宋" w:hAnsi="仿宋" w:eastAsia="仿宋" w:cs="仿宋"/>
          <w:b/>
          <w:color w:val="010101"/>
          <w:kern w:val="0"/>
          <w:sz w:val="32"/>
          <w:szCs w:val="32"/>
        </w:rPr>
        <w:t>三、政府性基金预算支出情况</w:t>
      </w:r>
    </w:p>
    <w:p w14:paraId="094A7981">
      <w:pPr>
        <w:spacing w:line="600" w:lineRule="exact"/>
        <w:ind w:firstLine="607"/>
        <w:rPr>
          <w:rFonts w:ascii="仿宋" w:hAnsi="仿宋" w:eastAsia="仿宋" w:cs="仿宋"/>
          <w:color w:val="010101"/>
          <w:kern w:val="0"/>
          <w:sz w:val="32"/>
          <w:szCs w:val="32"/>
        </w:rPr>
      </w:pPr>
      <w:r>
        <w:rPr>
          <w:rFonts w:hint="eastAsia" w:ascii="仿宋" w:hAnsi="仿宋" w:eastAsia="仿宋" w:cs="仿宋"/>
          <w:color w:val="010101"/>
          <w:kern w:val="0"/>
          <w:sz w:val="32"/>
          <w:szCs w:val="32"/>
        </w:rPr>
        <w:t>2024年本部门无政府性基金预算支出情况。</w:t>
      </w:r>
    </w:p>
    <w:p w14:paraId="2D8F1933">
      <w:pPr>
        <w:spacing w:line="600" w:lineRule="exact"/>
        <w:ind w:firstLine="607"/>
        <w:rPr>
          <w:rFonts w:ascii="仿宋" w:hAnsi="仿宋" w:eastAsia="仿宋" w:cs="仿宋"/>
          <w:b/>
          <w:color w:val="010101"/>
          <w:kern w:val="0"/>
          <w:sz w:val="32"/>
          <w:szCs w:val="32"/>
        </w:rPr>
      </w:pPr>
      <w:r>
        <w:rPr>
          <w:rFonts w:hint="eastAsia" w:ascii="仿宋" w:hAnsi="仿宋" w:eastAsia="仿宋" w:cs="仿宋"/>
          <w:b/>
          <w:color w:val="010101"/>
          <w:kern w:val="0"/>
          <w:sz w:val="32"/>
          <w:szCs w:val="32"/>
        </w:rPr>
        <w:t>四、国有资本经营预算支出情况</w:t>
      </w:r>
    </w:p>
    <w:p w14:paraId="58B712A2">
      <w:pPr>
        <w:spacing w:line="600" w:lineRule="exact"/>
        <w:ind w:firstLine="607"/>
        <w:rPr>
          <w:rFonts w:ascii="仿宋" w:hAnsi="仿宋" w:eastAsia="仿宋" w:cs="仿宋"/>
          <w:color w:val="010101"/>
          <w:kern w:val="0"/>
          <w:sz w:val="32"/>
          <w:szCs w:val="32"/>
        </w:rPr>
      </w:pPr>
      <w:r>
        <w:rPr>
          <w:rFonts w:hint="eastAsia" w:ascii="仿宋" w:hAnsi="仿宋" w:eastAsia="仿宋" w:cs="仿宋"/>
          <w:color w:val="010101"/>
          <w:kern w:val="0"/>
          <w:sz w:val="32"/>
          <w:szCs w:val="32"/>
        </w:rPr>
        <w:t>2024年本部门无国有资本经营预算支出情况</w:t>
      </w:r>
    </w:p>
    <w:p w14:paraId="373BCE03">
      <w:pPr>
        <w:spacing w:line="600" w:lineRule="exact"/>
        <w:ind w:firstLine="607"/>
        <w:rPr>
          <w:rFonts w:ascii="仿宋" w:hAnsi="仿宋" w:eastAsia="仿宋" w:cs="仿宋"/>
          <w:b/>
          <w:color w:val="010101"/>
          <w:kern w:val="0"/>
          <w:sz w:val="32"/>
          <w:szCs w:val="32"/>
        </w:rPr>
      </w:pPr>
      <w:r>
        <w:rPr>
          <w:rFonts w:hint="eastAsia" w:ascii="仿宋" w:hAnsi="仿宋" w:eastAsia="仿宋" w:cs="仿宋"/>
          <w:b/>
          <w:color w:val="010101"/>
          <w:kern w:val="0"/>
          <w:sz w:val="32"/>
          <w:szCs w:val="32"/>
        </w:rPr>
        <w:t>五、社会保险基金预算支出情况</w:t>
      </w:r>
    </w:p>
    <w:p w14:paraId="6ECA417B">
      <w:pPr>
        <w:spacing w:line="600" w:lineRule="exact"/>
        <w:ind w:firstLine="607"/>
        <w:rPr>
          <w:rFonts w:ascii="仿宋" w:hAnsi="仿宋" w:eastAsia="仿宋" w:cs="仿宋"/>
          <w:kern w:val="0"/>
        </w:rPr>
      </w:pPr>
      <w:r>
        <w:rPr>
          <w:rFonts w:hint="eastAsia" w:ascii="仿宋" w:hAnsi="仿宋" w:eastAsia="仿宋" w:cs="仿宋"/>
          <w:color w:val="010101"/>
          <w:kern w:val="0"/>
          <w:sz w:val="32"/>
          <w:szCs w:val="32"/>
        </w:rPr>
        <w:t>2024年本部门无社会保险基金预算支出情况</w:t>
      </w:r>
    </w:p>
    <w:p w14:paraId="1B01D5E2">
      <w:pPr>
        <w:widowControl/>
        <w:spacing w:line="600" w:lineRule="exact"/>
        <w:ind w:firstLine="601"/>
        <w:jc w:val="left"/>
        <w:rPr>
          <w:rFonts w:ascii="仿宋" w:hAnsi="仿宋" w:eastAsia="宋体" w:cs="仿宋"/>
          <w:kern w:val="0"/>
        </w:rPr>
      </w:pPr>
      <w:r>
        <w:rPr>
          <w:rFonts w:hint="eastAsia" w:ascii="宋体" w:hAnsi="宋体" w:eastAsia="宋体" w:cs="宋体"/>
          <w:b/>
          <w:color w:val="010101"/>
          <w:kern w:val="0"/>
          <w:sz w:val="32"/>
          <w:szCs w:val="32"/>
        </w:rPr>
        <w:t>六、</w:t>
      </w:r>
      <w:r>
        <w:rPr>
          <w:rFonts w:hint="eastAsia" w:ascii="宋体" w:hAnsi="宋体" w:eastAsia="宋体" w:cs="宋体"/>
          <w:b/>
          <w:bCs/>
          <w:color w:val="010101"/>
          <w:kern w:val="0"/>
          <w:sz w:val="32"/>
          <w:szCs w:val="32"/>
        </w:rPr>
        <w:t>部门整体支出绩效情况</w:t>
      </w:r>
    </w:p>
    <w:p w14:paraId="5A4D1BC6">
      <w:pPr>
        <w:widowControl/>
        <w:spacing w:line="600" w:lineRule="exact"/>
        <w:ind w:firstLine="607"/>
        <w:jc w:val="left"/>
        <w:rPr>
          <w:rFonts w:ascii="仿宋" w:hAnsi="仿宋" w:eastAsia="仿宋" w:cs="宋体"/>
          <w:b/>
          <w:bCs/>
          <w:color w:val="010101"/>
          <w:kern w:val="0"/>
          <w:sz w:val="32"/>
          <w:szCs w:val="32"/>
        </w:rPr>
      </w:pPr>
      <w:r>
        <w:rPr>
          <w:rFonts w:hint="eastAsia" w:ascii="仿宋" w:hAnsi="仿宋" w:eastAsia="仿宋" w:cs="宋体"/>
          <w:b/>
          <w:bCs/>
          <w:color w:val="010101"/>
          <w:kern w:val="0"/>
          <w:sz w:val="32"/>
          <w:szCs w:val="32"/>
        </w:rPr>
        <w:t>（一）综合评价结论</w:t>
      </w:r>
    </w:p>
    <w:p w14:paraId="4D2C563F">
      <w:pPr>
        <w:pStyle w:val="7"/>
        <w:widowControl/>
        <w:spacing w:line="600" w:lineRule="exact"/>
        <w:ind w:right="300" w:firstLine="640" w:firstLineChars="200"/>
        <w:jc w:val="both"/>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1、2024年度本部门整体支出绩效评价自查得分为95分，</w:t>
      </w:r>
      <w:r>
        <w:rPr>
          <w:rFonts w:hint="eastAsia" w:ascii="仿宋" w:hAnsi="仿宋" w:eastAsia="仿宋" w:cs="宋体"/>
          <w:color w:val="333333"/>
          <w:sz w:val="32"/>
          <w:szCs w:val="32"/>
        </w:rPr>
        <w:t>经济成本指标扣5分，偏差原因是财政指标下达滞后，导致部门实际执行的预算数与财政部门批复的本年度部门的（调整）预算数的比率不相符。</w:t>
      </w:r>
    </w:p>
    <w:p w14:paraId="29D243CE">
      <w:pPr>
        <w:pStyle w:val="7"/>
        <w:widowControl/>
        <w:spacing w:line="600" w:lineRule="exact"/>
        <w:ind w:right="300" w:firstLine="640" w:firstLineChars="200"/>
        <w:jc w:val="both"/>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2、及时将部门整体支出绩效自评情况在部门门户网站或政府门户网站上公开，自觉接受社会监督。</w:t>
      </w:r>
    </w:p>
    <w:p w14:paraId="42A3E253">
      <w:pPr>
        <w:widowControl/>
        <w:spacing w:line="600" w:lineRule="exact"/>
        <w:ind w:firstLine="607"/>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（二）评价指标分析</w:t>
      </w:r>
    </w:p>
    <w:p w14:paraId="6B9D3282">
      <w:pPr>
        <w:widowControl/>
        <w:spacing w:line="600" w:lineRule="exact"/>
        <w:ind w:firstLine="607"/>
        <w:jc w:val="left"/>
        <w:rPr>
          <w:rFonts w:ascii="仿宋" w:hAnsi="仿宋" w:eastAsia="仿宋" w:cs="宋体"/>
          <w:color w:val="010101"/>
          <w:kern w:val="0"/>
          <w:sz w:val="32"/>
          <w:szCs w:val="32"/>
        </w:rPr>
      </w:pPr>
      <w:r>
        <w:rPr>
          <w:rFonts w:hint="eastAsia" w:ascii="仿宋" w:hAnsi="仿宋" w:eastAsia="仿宋" w:cs="宋体"/>
          <w:color w:val="010101"/>
          <w:kern w:val="0"/>
          <w:sz w:val="32"/>
          <w:szCs w:val="32"/>
        </w:rPr>
        <w:t>根据年初工作规划和工作要求，围绕县委、县政府全面建成小康社会的发展蓝图，积极履职，强化管理，较好地完成了年度工作目标。通过加强预算收支的管理，不断建立健全内部管理制度，理顺内部管理流程，部门整体支出管理情况得到了提升。部门整体支出绩效情况如下：</w:t>
      </w:r>
    </w:p>
    <w:p w14:paraId="44CE8354">
      <w:pPr>
        <w:widowControl/>
        <w:numPr>
          <w:ilvl w:val="0"/>
          <w:numId w:val="1"/>
        </w:numPr>
        <w:spacing w:line="600" w:lineRule="exact"/>
        <w:ind w:firstLine="607"/>
        <w:jc w:val="left"/>
        <w:rPr>
          <w:rFonts w:ascii="仿宋" w:hAnsi="仿宋" w:eastAsia="仿宋" w:cs="宋体"/>
          <w:kern w:val="0"/>
          <w:sz w:val="32"/>
          <w:szCs w:val="32"/>
        </w:rPr>
      </w:pPr>
      <w:r>
        <w:rPr>
          <w:rFonts w:hint="eastAsia" w:ascii="仿宋" w:hAnsi="仿宋" w:eastAsia="仿宋" w:cs="宋体"/>
          <w:kern w:val="0"/>
          <w:sz w:val="32"/>
          <w:szCs w:val="32"/>
        </w:rPr>
        <w:t>整体绩效目标设定分析</w:t>
      </w:r>
    </w:p>
    <w:p w14:paraId="0E2BF1C6">
      <w:pPr>
        <w:widowControl/>
        <w:spacing w:line="60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整体绩效目标设定了经济成本指标，年末其成本控制均在总成本范围内，没有存在超出指标现象。其数量指标、质量指标、时效指标均达标、按时完成，且产生的社会效益和经济效益效果明显。</w:t>
      </w:r>
    </w:p>
    <w:p w14:paraId="71E2832A">
      <w:pPr>
        <w:widowControl/>
        <w:spacing w:line="600" w:lineRule="exact"/>
        <w:ind w:firstLine="607"/>
        <w:jc w:val="left"/>
        <w:rPr>
          <w:rFonts w:ascii="仿宋" w:hAnsi="仿宋" w:eastAsia="仿宋" w:cs="仿宋"/>
          <w:b/>
          <w:bCs/>
          <w:kern w:val="0"/>
        </w:rPr>
      </w:pPr>
      <w:r>
        <w:rPr>
          <w:rFonts w:hint="eastAsia" w:ascii="仿宋" w:hAnsi="仿宋" w:eastAsia="仿宋" w:cs="宋体"/>
          <w:b/>
          <w:bCs/>
          <w:color w:val="010101"/>
          <w:kern w:val="0"/>
          <w:sz w:val="32"/>
          <w:szCs w:val="32"/>
        </w:rPr>
        <w:t>2、经济性评价</w:t>
      </w:r>
    </w:p>
    <w:p w14:paraId="6FC8D5C2">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本年预算安排控制较好，“三公”经费预算总额未突破上年。在预算执行方面，支出总额控制在预算总额以内实行专账核算、专款专用，并按照核定的金额和用途进行支付，没有存在截留、挤占、挪用和套取现象。</w:t>
      </w:r>
    </w:p>
    <w:p w14:paraId="356D5F3E">
      <w:pPr>
        <w:widowControl/>
        <w:spacing w:line="600" w:lineRule="exact"/>
        <w:ind w:firstLine="607"/>
        <w:jc w:val="left"/>
        <w:rPr>
          <w:rFonts w:ascii="仿宋" w:hAnsi="仿宋" w:eastAsia="仿宋" w:cs="仿宋"/>
          <w:b/>
          <w:bCs/>
          <w:kern w:val="0"/>
        </w:rPr>
      </w:pPr>
      <w:r>
        <w:rPr>
          <w:rFonts w:hint="eastAsia" w:ascii="仿宋" w:hAnsi="仿宋" w:eastAsia="仿宋" w:cs="宋体"/>
          <w:b/>
          <w:bCs/>
          <w:color w:val="010101"/>
          <w:kern w:val="0"/>
          <w:sz w:val="32"/>
          <w:szCs w:val="32"/>
        </w:rPr>
        <w:t>3、行政效能评价</w:t>
      </w:r>
    </w:p>
    <w:p w14:paraId="5EDF99C7">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为强化部门整体支出，加强国有资产管理，提高资金使用效益，提升财务管理，建立节约型机关，在强化业务管理、财务管理和厉行节约方面开展了大量工作，行政效能显著。</w:t>
      </w:r>
    </w:p>
    <w:p w14:paraId="0DD6625A">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在原有相对健全的财务管理制度基础上，适时地、针对性地进行了相关制度的增补，建立更为完善的规章制度。重视制度的学习和宣讲工作，并已逐步形成了崇尚厉行节约反对浪费的机关文化。建立了经费支出定期汇报和公示机制，经费支出的公开透明性得到提高。</w:t>
      </w:r>
    </w:p>
    <w:p w14:paraId="7E0B408A">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除按照财政要求对部门预算、“三公”经费进行例行公示外，根据经费支出情况，每月进行经费支出财务统计和分析，并及时向分管领导和绩效评价领导小组进行汇报，对经费支出的管理状况提出建设性的意见，使各项经费管理和监督发挥了较好的作用。</w:t>
      </w:r>
    </w:p>
    <w:p w14:paraId="28DB072D">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严格执行了国库集中支付、三重一大制度、公务卡结算制度、政府采购等有关规定，政府采购目录内的货物与服务全部按要求实施了政府采购，确保了支出管理流程、审批手续的完整。</w:t>
      </w:r>
    </w:p>
    <w:p w14:paraId="2D0ACC2B">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加强了会计核算工作。继续对《政府会计制度》进行了全面系统学习，按照新制度的要求，对财务管理软件进行优化升级，提高了财务核算质量。</w:t>
      </w:r>
    </w:p>
    <w:p w14:paraId="3A41EC96">
      <w:pPr>
        <w:widowControl/>
        <w:spacing w:line="600" w:lineRule="exact"/>
        <w:ind w:firstLine="607"/>
        <w:jc w:val="left"/>
        <w:rPr>
          <w:rFonts w:ascii="仿宋" w:hAnsi="仿宋" w:eastAsia="仿宋" w:cs="仿宋"/>
          <w:b/>
          <w:bCs/>
          <w:kern w:val="0"/>
        </w:rPr>
      </w:pPr>
      <w:r>
        <w:rPr>
          <w:rFonts w:hint="eastAsia" w:ascii="仿宋" w:hAnsi="仿宋" w:eastAsia="仿宋" w:cs="宋体"/>
          <w:b/>
          <w:bCs/>
          <w:color w:val="010101"/>
          <w:kern w:val="0"/>
          <w:sz w:val="32"/>
          <w:szCs w:val="32"/>
        </w:rPr>
        <w:t>4、项目产出及社会效益评价</w:t>
      </w:r>
    </w:p>
    <w:p w14:paraId="2B1DBE14">
      <w:pPr>
        <w:widowControl/>
        <w:spacing w:line="600" w:lineRule="exact"/>
        <w:ind w:firstLine="607"/>
        <w:jc w:val="left"/>
        <w:rPr>
          <w:rFonts w:ascii="仿宋" w:hAnsi="仿宋" w:eastAsia="仿宋" w:cs="仿宋"/>
          <w:kern w:val="0"/>
          <w:sz w:val="32"/>
          <w:szCs w:val="32"/>
        </w:rPr>
      </w:pPr>
      <w:r>
        <w:rPr>
          <w:rFonts w:hint="eastAsia" w:ascii="仿宋" w:hAnsi="仿宋" w:eastAsia="仿宋" w:cs="宋体"/>
          <w:color w:val="010101"/>
          <w:kern w:val="0"/>
          <w:sz w:val="32"/>
          <w:szCs w:val="32"/>
        </w:rPr>
        <w:t>一年来，通过专项工作的开展，我们狠抓重点工作，较好地完成了各项目标任务，取得了较好的社会效益。</w:t>
      </w:r>
    </w:p>
    <w:p w14:paraId="2DE046DD">
      <w:pPr>
        <w:spacing w:line="560" w:lineRule="exact"/>
        <w:ind w:firstLine="645"/>
        <w:jc w:val="left"/>
        <w:rPr>
          <w:rFonts w:ascii="仿宋" w:hAnsi="仿宋" w:eastAsia="仿宋" w:cs="仿宋"/>
          <w:b/>
          <w:sz w:val="32"/>
          <w:szCs w:val="32"/>
        </w:rPr>
      </w:pPr>
      <w:r>
        <w:rPr>
          <w:rFonts w:hint="eastAsia" w:ascii="仿宋" w:hAnsi="仿宋" w:eastAsia="仿宋" w:cs="仿宋"/>
          <w:b/>
          <w:sz w:val="32"/>
          <w:szCs w:val="32"/>
        </w:rPr>
        <w:t>（1）装备购置方面：</w:t>
      </w:r>
    </w:p>
    <w:p w14:paraId="302A4860">
      <w:pPr>
        <w:spacing w:line="560" w:lineRule="exact"/>
        <w:ind w:firstLine="645"/>
        <w:jc w:val="left"/>
        <w:rPr>
          <w:rFonts w:ascii="仿宋" w:hAnsi="仿宋" w:eastAsia="仿宋" w:cs="仿宋"/>
          <w:sz w:val="32"/>
          <w:szCs w:val="32"/>
        </w:rPr>
      </w:pPr>
      <w:r>
        <w:rPr>
          <w:rFonts w:hint="eastAsia" w:ascii="仿宋" w:hAnsi="仿宋" w:eastAsia="仿宋" w:cs="仿宋"/>
          <w:sz w:val="32"/>
          <w:szCs w:val="32"/>
        </w:rPr>
        <w:t>为进一步推进司法行政工作信息化建设，加大信息化装备投入。2024年我局置换国产电脑51台及局档案室、听证室规范化建设投入20万元装备配套建设，充分发挥了业务装备经费的使用效益。</w:t>
      </w:r>
    </w:p>
    <w:p w14:paraId="0EB966A6">
      <w:pPr>
        <w:spacing w:line="560" w:lineRule="exact"/>
        <w:ind w:firstLine="640" w:firstLineChars="200"/>
        <w:rPr>
          <w:rFonts w:ascii="仿宋" w:hAnsi="仿宋" w:eastAsia="仿宋" w:cs="仿宋"/>
          <w:color w:val="333333"/>
          <w:kern w:val="0"/>
          <w:sz w:val="32"/>
          <w:szCs w:val="32"/>
        </w:rPr>
      </w:pPr>
      <w:r>
        <w:rPr>
          <w:rFonts w:hint="eastAsia" w:ascii="仿宋" w:hAnsi="仿宋" w:eastAsia="仿宋" w:cs="仿宋"/>
          <w:b/>
          <w:color w:val="333333"/>
          <w:kern w:val="0"/>
          <w:sz w:val="32"/>
          <w:szCs w:val="32"/>
        </w:rPr>
        <w:t>（2）法律援助工作方面：</w:t>
      </w:r>
    </w:p>
    <w:p w14:paraId="1AB90F3F">
      <w:pPr>
        <w:spacing w:line="56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2024年</w:t>
      </w:r>
      <w:r>
        <w:rPr>
          <w:rFonts w:hint="eastAsia" w:ascii="仿宋_GB2312" w:hAnsi="Times New Roman" w:eastAsia="仿宋_GB2312" w:cs="仿宋_GB2312"/>
          <w:sz w:val="32"/>
          <w:szCs w:val="32"/>
        </w:rPr>
        <w:t>做实简化审批流程“减法”，做强提升服务质量“乘法”，充分</w:t>
      </w:r>
      <w:r>
        <w:rPr>
          <w:rFonts w:hint="eastAsia" w:ascii="仿宋_GB2312" w:hAnsi="Times New Roman" w:eastAsia="仿宋_GB2312" w:cs="仿宋_GB2312"/>
          <w:color w:val="000000"/>
          <w:sz w:val="32"/>
          <w:szCs w:val="32"/>
        </w:rPr>
        <w:t>融合实体平台、热线平台和网络平台，为群众提供“多平台”法律援助服务</w:t>
      </w:r>
      <w:r>
        <w:rPr>
          <w:rFonts w:hint="eastAsia" w:ascii="仿宋_GB2312" w:hAnsi="Times New Roman" w:eastAsia="仿宋_GB2312" w:cs="仿宋_GB2312"/>
          <w:color w:val="000000"/>
          <w:kern w:val="0"/>
          <w:sz w:val="32"/>
          <w:szCs w:val="32"/>
        </w:rPr>
        <w:t>。全年共</w:t>
      </w:r>
      <w:r>
        <w:rPr>
          <w:rFonts w:hint="eastAsia" w:ascii="仿宋" w:hAnsi="仿宋" w:eastAsia="仿宋" w:cs="仿宋"/>
          <w:color w:val="333333"/>
          <w:kern w:val="0"/>
          <w:sz w:val="32"/>
          <w:szCs w:val="32"/>
        </w:rPr>
        <w:t>受理法律援助案件710件，其中民事代理案件131件，刑事辩护案件161件，认罪认罚见证案件418件。2024年在全省法律援助案件质量评估中获全省优秀单位。本年度法律咨询达19900多人次，无法律援助案件群众投诉案件，法律援助案件有效投诉发生率为零，法律咨询和案件办理的群众满意率为100%。</w:t>
      </w:r>
    </w:p>
    <w:p w14:paraId="640FD991">
      <w:pPr>
        <w:spacing w:line="560" w:lineRule="exact"/>
        <w:ind w:firstLine="640" w:firstLineChars="200"/>
        <w:rPr>
          <w:rFonts w:ascii="仿宋" w:hAnsi="仿宋" w:eastAsia="仿宋" w:cs="仿宋"/>
          <w:b/>
          <w:color w:val="333333"/>
          <w:kern w:val="0"/>
          <w:sz w:val="32"/>
          <w:szCs w:val="32"/>
        </w:rPr>
      </w:pPr>
      <w:r>
        <w:rPr>
          <w:rFonts w:hint="eastAsia" w:ascii="仿宋" w:hAnsi="仿宋" w:eastAsia="仿宋" w:cs="仿宋"/>
          <w:b/>
          <w:color w:val="333333"/>
          <w:kern w:val="0"/>
          <w:sz w:val="32"/>
          <w:szCs w:val="32"/>
        </w:rPr>
        <w:t>（3）社区矫正、安置帮教工作方面：</w:t>
      </w:r>
    </w:p>
    <w:p w14:paraId="6F335ED5">
      <w:pPr>
        <w:spacing w:line="560" w:lineRule="exact"/>
        <w:ind w:firstLine="640"/>
        <w:rPr>
          <w:rFonts w:ascii="仿宋" w:hAnsi="仿宋" w:eastAsia="仿宋" w:cs="仿宋"/>
          <w:kern w:val="0"/>
          <w:sz w:val="32"/>
          <w:szCs w:val="32"/>
        </w:rPr>
      </w:pPr>
      <w:r>
        <w:rPr>
          <w:rFonts w:hint="eastAsia" w:ascii="仿宋" w:hAnsi="仿宋" w:eastAsia="仿宋" w:cs="仿宋"/>
          <w:color w:val="333333"/>
          <w:kern w:val="0"/>
          <w:sz w:val="32"/>
          <w:szCs w:val="32"/>
        </w:rPr>
        <w:t>截止2024年12月底，新接收社区矫正对象352人，解矫262人，解矫案卷262本，办理调查评估案件360件。</w:t>
      </w:r>
      <w:r>
        <w:rPr>
          <w:rFonts w:hint="eastAsia" w:ascii="仿宋" w:hAnsi="仿宋" w:eastAsia="仿宋" w:cs="仿宋"/>
          <w:kern w:val="0"/>
          <w:sz w:val="32"/>
          <w:szCs w:val="32"/>
        </w:rPr>
        <w:t>累计完成集中教育学习培训168场次，社区服务175场次，团体心理辅导12场次，个案心理咨询28人，走访调查1550人次，心理健康状况测量288人（出具社区矫正对象《心理测验与评估分析报告》288份），入矫社区矫正对象测评率100%，完成率100%。全年办理社区矫正案件数622件，办结率达到100%。全年社区矫正会见远程探视428次。充分发挥安置帮教职能作用，全县在册安置帮教对象3050人，主要开展对该类人员建档立卡、日常走访、社会适应性帮扶、心里咨询和辅导矫治等工作。</w:t>
      </w:r>
    </w:p>
    <w:p w14:paraId="108DD068">
      <w:pPr>
        <w:spacing w:line="560" w:lineRule="exact"/>
        <w:ind w:firstLine="640" w:firstLineChars="200"/>
        <w:rPr>
          <w:rFonts w:ascii="仿宋" w:hAnsi="仿宋" w:eastAsia="仿宋" w:cs="仿宋"/>
          <w:b/>
          <w:kern w:val="0"/>
          <w:sz w:val="32"/>
          <w:szCs w:val="32"/>
        </w:rPr>
      </w:pPr>
      <w:r>
        <w:rPr>
          <w:rFonts w:hint="eastAsia" w:ascii="仿宋" w:hAnsi="仿宋" w:eastAsia="仿宋" w:cs="仿宋"/>
          <w:b/>
          <w:kern w:val="0"/>
          <w:sz w:val="32"/>
          <w:szCs w:val="32"/>
        </w:rPr>
        <w:t>（4）人民调解“以奖代补”方面：</w:t>
      </w:r>
    </w:p>
    <w:p w14:paraId="70AE24F8">
      <w:pPr>
        <w:spacing w:line="56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2024年全县48名专职人民调解员长期在乡、镇、专业调委会，兢兢业业工作，全年调解大小矛盾纠纷5727件，其中整理装卷案件5727本，人民调解工作得到了当地党委政府及群众的充分肯定。</w:t>
      </w:r>
    </w:p>
    <w:p w14:paraId="74234DD3">
      <w:pPr>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(5)司法所创建方面：</w:t>
      </w:r>
    </w:p>
    <w:p w14:paraId="4DA0CE8E">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全面贯彻落实《全省司法所规范化建设三年行动实施方案（2022-2024年）》以及市里有关要求，并将司法所规范化建设列入全县平安建设考核重要内容，全县25个乡镇司法所规范化建设已全面铺开，其中：建设模范所2个，规范所18个，一般所5个，建设率达100%，实现了司法所规范化建设水平全面提升。</w:t>
      </w:r>
    </w:p>
    <w:p w14:paraId="28B3065D">
      <w:pPr>
        <w:spacing w:line="560" w:lineRule="exact"/>
        <w:ind w:firstLine="640" w:firstLineChars="200"/>
        <w:rPr>
          <w:rFonts w:ascii="仿宋" w:hAnsi="仿宋" w:eastAsia="仿宋" w:cs="仿宋"/>
          <w:b/>
          <w:sz w:val="32"/>
          <w:szCs w:val="32"/>
        </w:rPr>
      </w:pPr>
      <w:r>
        <w:rPr>
          <w:rFonts w:hint="eastAsia" w:ascii="仿宋" w:hAnsi="仿宋" w:eastAsia="仿宋" w:cs="仿宋"/>
          <w:b/>
          <w:sz w:val="32"/>
          <w:szCs w:val="32"/>
        </w:rPr>
        <w:t>(6)行政执法监督方面：</w:t>
      </w:r>
    </w:p>
    <w:p w14:paraId="0BC95D9F">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为进一步规范行政执法行为，提高执法人员业务素质和执法能力，今年，对各行政执法单位开展了11期公共法律知识培训班，培训执法人员达1140人次，开展专门法律知识和执法技能培训20余场，培训人员700余人次，审核涉企重大执法3起，备案5起。常态化开展行政执法领域突出问题专项整治行动，对全县部分乡镇和县直机关开展执法监督17次，提出执法检查监督意见22条。根据省厅安排，已组织完成937人参加全省行政执法资格证考试，完成了特邀行政执法监督员聘任工作，共聘任了55名人员担任特邀行政执法监督员。</w:t>
      </w:r>
    </w:p>
    <w:p w14:paraId="16268C1D">
      <w:pPr>
        <w:spacing w:line="560" w:lineRule="exact"/>
        <w:ind w:firstLine="640" w:firstLineChars="200"/>
        <w:rPr>
          <w:rFonts w:ascii="仿宋_GB2312" w:eastAsia="仿宋_GB2312" w:cs="仿宋_GB2312"/>
          <w:b/>
          <w:sz w:val="32"/>
          <w:szCs w:val="32"/>
        </w:rPr>
      </w:pPr>
      <w:r>
        <w:rPr>
          <w:rFonts w:hint="eastAsia" w:ascii="仿宋_GB2312" w:hAnsi="Times New Roman" w:eastAsia="仿宋_GB2312" w:cs="仿宋_GB2312"/>
          <w:b/>
          <w:sz w:val="32"/>
          <w:szCs w:val="32"/>
        </w:rPr>
        <w:t>(7)行政复议方面：</w:t>
      </w:r>
    </w:p>
    <w:p w14:paraId="4C67D5FD">
      <w:pPr>
        <w:spacing w:line="560" w:lineRule="exact"/>
        <w:ind w:firstLine="640" w:firstLineChars="200"/>
        <w:jc w:val="left"/>
        <w:rPr>
          <w:rFonts w:ascii="仿宋_GB2312" w:eastAsia="仿宋_GB2312" w:cs="仿宋_GB2312"/>
          <w:color w:val="000000"/>
          <w:sz w:val="32"/>
          <w:szCs w:val="32"/>
          <w:shd w:val="clear" w:color="auto" w:fill="FFFFFF"/>
        </w:rPr>
      </w:pPr>
      <w:r>
        <w:rPr>
          <w:rFonts w:hint="eastAsia" w:ascii="仿宋_GB2312" w:hAnsi="Times New Roman" w:eastAsia="仿宋_GB2312" w:cs="仿宋_GB2312"/>
          <w:color w:val="000000"/>
          <w:sz w:val="32"/>
          <w:szCs w:val="32"/>
          <w:shd w:val="clear" w:color="auto" w:fill="FFFFFF"/>
        </w:rPr>
        <w:t>不断完善行政复议工作机制，依法履行行政复议与应诉工作职责。2024年新收行政复议申请26件，其中受理24件，不予受理2件。受理案件已审结21件，中止1件，其中行政复议终止16件（申请人撤回行政复议申请），维持4件，驳回1件。复议后被提起行政诉讼4件，被诉率17.39%，一审复议机关全部胜诉，败诉率为0%。2024年承办以县政府为被告的行政应诉案件（含复议后被诉4件）10件，其中一审6件，二审4件。法院已审结8件，县政府全部胜诉，败诉率为0%。</w:t>
      </w:r>
    </w:p>
    <w:p w14:paraId="157B0036">
      <w:pPr>
        <w:spacing w:line="560" w:lineRule="exact"/>
        <w:ind w:firstLine="640" w:firstLineChars="200"/>
        <w:jc w:val="left"/>
        <w:rPr>
          <w:rFonts w:ascii="仿宋_GB2312" w:eastAsia="仿宋_GB2312" w:cs="仿宋_GB2312"/>
          <w:b/>
          <w:color w:val="000000"/>
          <w:sz w:val="32"/>
          <w:szCs w:val="32"/>
          <w:shd w:val="clear" w:color="auto" w:fill="FFFFFF"/>
        </w:rPr>
      </w:pPr>
      <w:r>
        <w:rPr>
          <w:rFonts w:hint="eastAsia" w:ascii="仿宋_GB2312" w:hAnsi="Times New Roman" w:eastAsia="仿宋_GB2312" w:cs="仿宋_GB2312"/>
          <w:b/>
          <w:color w:val="000000"/>
          <w:sz w:val="32"/>
          <w:szCs w:val="32"/>
          <w:shd w:val="clear" w:color="auto" w:fill="FFFFFF"/>
        </w:rPr>
        <w:t>(8)普法与依法治理方面：</w:t>
      </w:r>
    </w:p>
    <w:p w14:paraId="18184CE0">
      <w:pPr>
        <w:spacing w:line="560" w:lineRule="exact"/>
        <w:ind w:firstLine="640" w:firstLineChars="200"/>
        <w:rPr>
          <w:rFonts w:ascii="仿宋_GB2312" w:eastAsia="仿宋_GB2312" w:cs="仿宋_GB2312"/>
          <w:color w:val="000000"/>
          <w:sz w:val="32"/>
          <w:szCs w:val="32"/>
        </w:rPr>
      </w:pPr>
      <w:r>
        <w:rPr>
          <w:rFonts w:hint="eastAsia" w:ascii="仿宋_GB2312" w:hAnsi="Times New Roman" w:eastAsia="仿宋_GB2312" w:cs="仿宋_GB2312"/>
          <w:color w:val="000000"/>
          <w:kern w:val="0"/>
          <w:sz w:val="32"/>
          <w:szCs w:val="32"/>
          <w:shd w:val="clear" w:color="auto" w:fill="FFFFFF"/>
        </w:rPr>
        <w:t>贯彻落实“谁执法谁普法”工作责任制，引导领导干部树牢法治观念，全县各单位已组织100余次会前学法活动，县委理论学习中心组先后开展“溆水大讲堂”法治专题学习2次，县政府常务会议召开会前学法5次，开展习近平法治思想学习宣讲12次，受众1500余人次。深入开展</w:t>
      </w:r>
      <w:r>
        <w:rPr>
          <w:rFonts w:hint="eastAsia" w:ascii="仿宋" w:hAnsi="仿宋" w:eastAsia="仿宋" w:cs="仿宋"/>
          <w:sz w:val="32"/>
          <w:szCs w:val="32"/>
        </w:rPr>
        <w:t>“</w:t>
      </w:r>
      <w:r>
        <w:rPr>
          <w:rFonts w:hint="eastAsia" w:ascii="仿宋_GB2312" w:hAnsi="Times New Roman" w:eastAsia="仿宋_GB2312" w:cs="仿宋_GB2312"/>
          <w:color w:val="000000"/>
          <w:kern w:val="0"/>
          <w:sz w:val="32"/>
          <w:szCs w:val="32"/>
          <w:shd w:val="clear" w:color="auto" w:fill="FFFFFF"/>
        </w:rPr>
        <w:t>法律进社区”“法律进校园”“法律进农村”等各类活动200余场次，发放宣传资料12万余份，举办企业法治宣传活动30余次，为企业增添法治色彩，不断优化法治化营商环境。</w:t>
      </w:r>
    </w:p>
    <w:p w14:paraId="36C8DF18">
      <w:pPr>
        <w:widowControl/>
        <w:spacing w:line="600" w:lineRule="exact"/>
        <w:ind w:firstLine="607"/>
        <w:jc w:val="left"/>
        <w:rPr>
          <w:rFonts w:ascii="仿宋" w:hAnsi="仿宋" w:eastAsia="仿宋" w:cs="仿宋"/>
          <w:b/>
          <w:bCs/>
          <w:kern w:val="0"/>
        </w:rPr>
      </w:pPr>
      <w:r>
        <w:rPr>
          <w:rFonts w:hint="eastAsia" w:ascii="仿宋" w:hAnsi="仿宋" w:eastAsia="仿宋" w:cs="宋体"/>
          <w:b/>
          <w:bCs/>
          <w:color w:val="010101"/>
          <w:kern w:val="0"/>
          <w:sz w:val="32"/>
          <w:szCs w:val="32"/>
        </w:rPr>
        <w:t>5、社会公众满意度评价</w:t>
      </w:r>
    </w:p>
    <w:p w14:paraId="049EDD0D">
      <w:pPr>
        <w:spacing w:line="600" w:lineRule="exact"/>
        <w:ind w:firstLine="607"/>
        <w:rPr>
          <w:rFonts w:ascii="仿宋" w:hAnsi="仿宋" w:eastAsia="仿宋" w:cs="仿宋"/>
          <w:kern w:val="0"/>
        </w:rPr>
      </w:pPr>
      <w:r>
        <w:rPr>
          <w:rFonts w:hint="eastAsia" w:ascii="仿宋" w:hAnsi="仿宋" w:eastAsia="仿宋" w:cs="宋体"/>
          <w:color w:val="010101"/>
          <w:kern w:val="0"/>
          <w:sz w:val="32"/>
          <w:szCs w:val="32"/>
        </w:rPr>
        <w:t>通过各项工作的开展，全县法治环境逐步优化，社会公众的法治观念得到加强，社会的安定团结得到保障，社会公众的满意度得到了提高。</w:t>
      </w:r>
    </w:p>
    <w:p w14:paraId="43216263">
      <w:pPr>
        <w:spacing w:line="600" w:lineRule="exact"/>
        <w:ind w:firstLine="609"/>
        <w:rPr>
          <w:rFonts w:ascii="仿宋" w:hAnsi="仿宋" w:eastAsia="宋体" w:cs="仿宋"/>
          <w:kern w:val="0"/>
        </w:rPr>
      </w:pPr>
      <w:r>
        <w:rPr>
          <w:rFonts w:hint="eastAsia" w:ascii="宋体" w:hAnsi="宋体" w:eastAsia="宋体" w:cs="宋体"/>
          <w:b/>
          <w:bCs/>
          <w:color w:val="010101"/>
          <w:kern w:val="0"/>
          <w:sz w:val="32"/>
          <w:szCs w:val="32"/>
        </w:rPr>
        <w:t>七、存在的主要问题</w:t>
      </w:r>
    </w:p>
    <w:p w14:paraId="5311FDA8">
      <w:pPr>
        <w:spacing w:line="600" w:lineRule="exact"/>
        <w:ind w:firstLine="446"/>
        <w:rPr>
          <w:rFonts w:ascii="仿宋" w:hAnsi="仿宋" w:eastAsia="仿宋" w:cs="仿宋"/>
          <w:kern w:val="0"/>
        </w:rPr>
      </w:pPr>
      <w:r>
        <w:rPr>
          <w:rFonts w:hint="eastAsia" w:ascii="仿宋" w:hAnsi="仿宋" w:eastAsia="仿宋" w:cs="宋体"/>
          <w:color w:val="010101"/>
          <w:kern w:val="0"/>
          <w:sz w:val="32"/>
          <w:szCs w:val="32"/>
        </w:rPr>
        <w:t>1、经费保障不够。在经费保障上，2024年司法行政人均工作经费和大部分人员经费只有2.4万元。随着司法行政职能的增多和细化，工作经费难以保障所有工作。</w:t>
      </w:r>
    </w:p>
    <w:p w14:paraId="709FA526">
      <w:pPr>
        <w:widowControl/>
        <w:spacing w:line="600" w:lineRule="exact"/>
        <w:ind w:firstLine="607"/>
        <w:jc w:val="left"/>
        <w:rPr>
          <w:rFonts w:ascii="仿宋" w:hAnsi="仿宋" w:eastAsia="仿宋" w:cs="仿宋"/>
          <w:kern w:val="0"/>
        </w:rPr>
      </w:pPr>
      <w:r>
        <w:rPr>
          <w:rFonts w:hint="eastAsia" w:ascii="仿宋" w:hAnsi="仿宋" w:eastAsia="仿宋" w:cs="宋体"/>
          <w:color w:val="010101"/>
          <w:kern w:val="0"/>
          <w:sz w:val="32"/>
          <w:szCs w:val="32"/>
        </w:rPr>
        <w:t>2、业务上还存在不足。基层工作人员少，专业人才缺乏；职能部门间缺乏合力，衔接不紧密，特殊人群管控工作有待创新发展；基层法律服务队伍人员素质参差不齐，社会责任意识不强；法律服务民众的作用有待进一步加强。</w:t>
      </w:r>
    </w:p>
    <w:p w14:paraId="42A0CAFE">
      <w:pPr>
        <w:spacing w:line="600" w:lineRule="exact"/>
        <w:ind w:firstLine="607"/>
        <w:rPr>
          <w:rFonts w:ascii="仿宋" w:hAnsi="仿宋" w:eastAsia="仿宋" w:cs="仿宋"/>
          <w:kern w:val="0"/>
        </w:rPr>
      </w:pPr>
      <w:r>
        <w:rPr>
          <w:rFonts w:hint="eastAsia" w:ascii="仿宋" w:hAnsi="仿宋" w:eastAsia="仿宋" w:cs="宋体"/>
          <w:color w:val="010101"/>
          <w:kern w:val="0"/>
          <w:sz w:val="32"/>
          <w:szCs w:val="32"/>
        </w:rPr>
        <w:t>3</w:t>
      </w:r>
      <w:r>
        <w:rPr>
          <w:rFonts w:hint="eastAsia" w:ascii="仿宋" w:hAnsi="仿宋" w:eastAsia="仿宋" w:cs="宋体"/>
          <w:kern w:val="0"/>
          <w:sz w:val="32"/>
          <w:szCs w:val="32"/>
        </w:rPr>
        <w:t>、绩效考核标准模糊，定性指标过多，缺乏量化依据，如工作态度积极性。</w:t>
      </w:r>
    </w:p>
    <w:p w14:paraId="34B50932">
      <w:pPr>
        <w:pStyle w:val="7"/>
        <w:widowControl/>
        <w:spacing w:line="600" w:lineRule="exact"/>
        <w:ind w:left="300" w:right="300" w:firstLine="609"/>
        <w:jc w:val="both"/>
        <w:rPr>
          <w:rFonts w:ascii="仿宋" w:hAnsi="仿宋" w:cs="仿宋"/>
        </w:rPr>
      </w:pPr>
      <w:r>
        <w:rPr>
          <w:rFonts w:hint="eastAsia" w:ascii="宋体" w:hAnsi="宋体" w:cs="宋体"/>
          <w:b/>
          <w:bCs/>
          <w:color w:val="010101"/>
          <w:sz w:val="32"/>
          <w:szCs w:val="32"/>
        </w:rPr>
        <w:t>八、改进措施和有关建议</w:t>
      </w:r>
    </w:p>
    <w:p w14:paraId="0ADBCF52">
      <w:pPr>
        <w:pStyle w:val="7"/>
        <w:widowControl/>
        <w:tabs>
          <w:tab w:val="left" w:pos="0"/>
        </w:tabs>
        <w:spacing w:line="600" w:lineRule="exact"/>
        <w:ind w:right="300" w:firstLine="640" w:firstLineChars="200"/>
        <w:jc w:val="both"/>
        <w:rPr>
          <w:rFonts w:ascii="仿宋" w:hAnsi="仿宋" w:eastAsia="仿宋" w:cs="宋体"/>
          <w:color w:val="010101"/>
          <w:sz w:val="32"/>
          <w:szCs w:val="32"/>
        </w:rPr>
      </w:pPr>
      <w:r>
        <w:rPr>
          <w:rFonts w:hint="eastAsia" w:ascii="仿宋" w:hAnsi="仿宋" w:eastAsia="仿宋" w:cs="宋体"/>
          <w:color w:val="010101"/>
          <w:sz w:val="32"/>
          <w:szCs w:val="32"/>
        </w:rPr>
        <w:t>建议进一步加大对基层司法行政机关政法专项资金的财政转移支付力度，提高人民调解、安置帮教、社区矫正、法律援助办案补助标准和装备水平，从而进一步改善司法行政机关工作环境，提高司法行政干警的主动性和积极性，使广大人民调解员和司法行政干警能够安心基层工作，推动司法行政工作更好向前发展。</w:t>
      </w:r>
    </w:p>
    <w:p w14:paraId="4D4C56BE">
      <w:pPr>
        <w:pStyle w:val="7"/>
        <w:widowControl/>
        <w:tabs>
          <w:tab w:val="left" w:pos="0"/>
        </w:tabs>
        <w:spacing w:line="600" w:lineRule="exact"/>
        <w:ind w:right="300" w:firstLine="640" w:firstLineChars="200"/>
        <w:jc w:val="both"/>
        <w:rPr>
          <w:rFonts w:ascii="仿宋" w:hAnsi="仿宋" w:eastAsia="仿宋" w:cs="宋体"/>
          <w:color w:val="010101"/>
          <w:sz w:val="32"/>
          <w:szCs w:val="32"/>
        </w:rPr>
      </w:pPr>
      <w:r>
        <w:rPr>
          <w:rFonts w:hint="eastAsia" w:ascii="仿宋" w:hAnsi="仿宋" w:eastAsia="仿宋" w:cs="宋体"/>
          <w:color w:val="010101"/>
          <w:sz w:val="32"/>
          <w:szCs w:val="32"/>
        </w:rPr>
        <w:t>建议加大基层司法所维修、专项业务资金的投入。我县基层司法所绝大部分建成时间较长，已经年久失修，急需进行维修，改造，才能保证正常办公需求。</w:t>
      </w:r>
    </w:p>
    <w:p w14:paraId="7AB2A515">
      <w:pPr>
        <w:pStyle w:val="7"/>
        <w:widowControl/>
        <w:tabs>
          <w:tab w:val="left" w:pos="0"/>
        </w:tabs>
        <w:spacing w:line="600" w:lineRule="exact"/>
        <w:ind w:right="300" w:firstLine="640" w:firstLineChars="200"/>
        <w:jc w:val="both"/>
        <w:rPr>
          <w:rFonts w:ascii="Times New Roman" w:hAnsi="Times New Roman" w:cs="Times New Roman"/>
          <w:sz w:val="72"/>
          <w:szCs w:val="72"/>
        </w:rPr>
      </w:pPr>
      <w:r>
        <w:rPr>
          <w:rFonts w:hint="eastAsia" w:ascii="仿宋" w:hAnsi="仿宋" w:eastAsia="仿宋" w:cs="宋体"/>
          <w:color w:val="010101"/>
          <w:sz w:val="32"/>
          <w:szCs w:val="32"/>
        </w:rPr>
        <w:t>建议安排司法行政系统信息化建设网络运营费、设备维护费等财政专项资金。就我局来说，全县25个乡镇和村级法律服务站点信息化系统建成后，每年的网络运营费和设备维修费支出很大，成为我局的巨大负</w:t>
      </w:r>
      <w:r>
        <w:rPr>
          <w:rFonts w:hint="eastAsia" w:ascii="仿宋" w:hAnsi="仿宋" w:eastAsia="仿宋" w:cs="仿宋_GB2312"/>
          <w:color w:val="000000"/>
          <w:sz w:val="32"/>
          <w:szCs w:val="32"/>
          <w:shd w:val="clear" w:color="auto" w:fill="FFFFFF"/>
        </w:rPr>
        <w:t>担，严重影响其他工作的正常开展。因此建议安排专项财政资金，以减轻基层司法行政机关的压力。</w:t>
      </w:r>
    </w:p>
    <w:p w14:paraId="229931DE">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124E8E-5890-40D0-9E49-25E080FA63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595ED306-0F17-409D-9DE9-C065E45A9EF6}"/>
  </w:font>
  <w:font w:name="方正小标宋_GBK">
    <w:altName w:val="微软雅黑"/>
    <w:panose1 w:val="00000000000000000000"/>
    <w:charset w:val="86"/>
    <w:family w:val="script"/>
    <w:pitch w:val="default"/>
    <w:sig w:usb0="00000000" w:usb1="00000000" w:usb2="00000000" w:usb3="00000000" w:csb0="00040000" w:csb1="00000000"/>
    <w:embedRegular r:id="rId3" w:fontKey="{0EA48DB4-F3F0-4E4A-B594-71BD4926E4AA}"/>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embedRegular r:id="rId4" w:fontKey="{94F165B3-6149-41F6-89F9-C7CBFC7A0148}"/>
  </w:font>
  <w:font w:name="仿宋">
    <w:panose1 w:val="02010609060101010101"/>
    <w:charset w:val="86"/>
    <w:family w:val="modern"/>
    <w:pitch w:val="default"/>
    <w:sig w:usb0="800002BF" w:usb1="38CF7CFA" w:usb2="00000016" w:usb3="00000000" w:csb0="00040001" w:csb1="00000000"/>
    <w:embedRegular r:id="rId5" w:fontKey="{046A203F-7AED-435B-B4DA-3DACC1E58FB0}"/>
  </w:font>
  <w:font w:name="楷体">
    <w:panose1 w:val="02010609060101010101"/>
    <w:charset w:val="86"/>
    <w:family w:val="modern"/>
    <w:pitch w:val="default"/>
    <w:sig w:usb0="800002BF" w:usb1="38CF7CFA" w:usb2="00000016" w:usb3="00000000" w:csb0="00040001" w:csb1="00000000"/>
    <w:embedRegular r:id="rId6" w:fontKey="{47D48B3B-7396-4245-AC67-165F151F7A59}"/>
  </w:font>
  <w:font w:name="楷体_GB2312">
    <w:altName w:val="楷体"/>
    <w:panose1 w:val="00000000000000000000"/>
    <w:charset w:val="86"/>
    <w:family w:val="modern"/>
    <w:pitch w:val="default"/>
    <w:sig w:usb0="00000000" w:usb1="00000000" w:usb2="00000000" w:usb3="00000000" w:csb0="00040000" w:csb1="00000000"/>
    <w:embedRegular r:id="rId7" w:fontKey="{D02C8D14-FD13-49B3-A64E-3D61D59E41C4}"/>
  </w:font>
  <w:font w:name="华文中宋">
    <w:panose1 w:val="02010600040101010101"/>
    <w:charset w:val="86"/>
    <w:family w:val="auto"/>
    <w:pitch w:val="default"/>
    <w:sig w:usb0="00000287" w:usb1="080F0000" w:usb2="00000000" w:usb3="00000000" w:csb0="0004009F" w:csb1="DFD70000"/>
    <w:embedRegular r:id="rId8" w:fontKey="{D004C7A6-FB16-4496-923B-A231D00F0185}"/>
  </w:font>
  <w:font w:name="CESI仿宋-GB18030">
    <w:altName w:val="微软雅黑"/>
    <w:panose1 w:val="00000000000000000000"/>
    <w:charset w:val="86"/>
    <w:family w:val="script"/>
    <w:pitch w:val="default"/>
    <w:sig w:usb0="00000000" w:usb1="00000000" w:usb2="00000016" w:usb3="00000000" w:csb0="0004000F" w:csb1="00000000"/>
    <w:embedRegular r:id="rId9" w:fontKey="{5E96466C-78E9-49F5-B4F9-06196B5FF4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058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C0E9">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8361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6B75C9">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C6B75C9">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18290"/>
    <w:multiLevelType w:val="multilevel"/>
    <w:tmpl w:val="96218290"/>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0FFB"/>
    <w:rsid w:val="000B20F1"/>
    <w:rsid w:val="000C5742"/>
    <w:rsid w:val="00103957"/>
    <w:rsid w:val="00152C6D"/>
    <w:rsid w:val="00162D39"/>
    <w:rsid w:val="001678BD"/>
    <w:rsid w:val="00182373"/>
    <w:rsid w:val="00186336"/>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933D8"/>
    <w:rsid w:val="003C2E17"/>
    <w:rsid w:val="003C47E6"/>
    <w:rsid w:val="003C4FC2"/>
    <w:rsid w:val="00401F9A"/>
    <w:rsid w:val="0041676C"/>
    <w:rsid w:val="00416E61"/>
    <w:rsid w:val="0042790C"/>
    <w:rsid w:val="004506F9"/>
    <w:rsid w:val="00462315"/>
    <w:rsid w:val="004717A2"/>
    <w:rsid w:val="00473DF3"/>
    <w:rsid w:val="00487911"/>
    <w:rsid w:val="00490F48"/>
    <w:rsid w:val="00491741"/>
    <w:rsid w:val="004B0CEE"/>
    <w:rsid w:val="004B59D4"/>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C3229"/>
    <w:rsid w:val="005D4D55"/>
    <w:rsid w:val="005E0E6C"/>
    <w:rsid w:val="005E2CFB"/>
    <w:rsid w:val="005F2103"/>
    <w:rsid w:val="005F3D1C"/>
    <w:rsid w:val="005F4189"/>
    <w:rsid w:val="006060ED"/>
    <w:rsid w:val="006171EE"/>
    <w:rsid w:val="0062378F"/>
    <w:rsid w:val="006243D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E5346"/>
    <w:rsid w:val="007F3657"/>
    <w:rsid w:val="00810F0C"/>
    <w:rsid w:val="00811AA2"/>
    <w:rsid w:val="00812ED5"/>
    <w:rsid w:val="008277D9"/>
    <w:rsid w:val="0084478C"/>
    <w:rsid w:val="00863C3D"/>
    <w:rsid w:val="0086638C"/>
    <w:rsid w:val="00867AA0"/>
    <w:rsid w:val="008764FA"/>
    <w:rsid w:val="008A1079"/>
    <w:rsid w:val="008A3E8D"/>
    <w:rsid w:val="008A5055"/>
    <w:rsid w:val="008D17F4"/>
    <w:rsid w:val="008F3295"/>
    <w:rsid w:val="008F5B51"/>
    <w:rsid w:val="009237C4"/>
    <w:rsid w:val="00944C48"/>
    <w:rsid w:val="00950252"/>
    <w:rsid w:val="0095138A"/>
    <w:rsid w:val="00967F5D"/>
    <w:rsid w:val="00986C9B"/>
    <w:rsid w:val="009A0F95"/>
    <w:rsid w:val="009B3ADF"/>
    <w:rsid w:val="009B784B"/>
    <w:rsid w:val="009C31C5"/>
    <w:rsid w:val="009C3B52"/>
    <w:rsid w:val="009E6817"/>
    <w:rsid w:val="009E6E9A"/>
    <w:rsid w:val="00A01D2B"/>
    <w:rsid w:val="00A1392A"/>
    <w:rsid w:val="00A42218"/>
    <w:rsid w:val="00A66A00"/>
    <w:rsid w:val="00A70249"/>
    <w:rsid w:val="00A70B02"/>
    <w:rsid w:val="00A71D9F"/>
    <w:rsid w:val="00A92E9F"/>
    <w:rsid w:val="00AB18FF"/>
    <w:rsid w:val="00AE5B38"/>
    <w:rsid w:val="00B26269"/>
    <w:rsid w:val="00B33BEA"/>
    <w:rsid w:val="00B57C9F"/>
    <w:rsid w:val="00B63572"/>
    <w:rsid w:val="00B67F62"/>
    <w:rsid w:val="00B845B3"/>
    <w:rsid w:val="00B85D8B"/>
    <w:rsid w:val="00BA5943"/>
    <w:rsid w:val="00BB4A40"/>
    <w:rsid w:val="00BD6022"/>
    <w:rsid w:val="00BD6C3E"/>
    <w:rsid w:val="00BE3674"/>
    <w:rsid w:val="00C10681"/>
    <w:rsid w:val="00C10822"/>
    <w:rsid w:val="00C15C89"/>
    <w:rsid w:val="00C27C0D"/>
    <w:rsid w:val="00C27D56"/>
    <w:rsid w:val="00C3049A"/>
    <w:rsid w:val="00C31B1E"/>
    <w:rsid w:val="00C32F2E"/>
    <w:rsid w:val="00C73888"/>
    <w:rsid w:val="00C77645"/>
    <w:rsid w:val="00CB640B"/>
    <w:rsid w:val="00CE04C3"/>
    <w:rsid w:val="00CE34BE"/>
    <w:rsid w:val="00CE76A0"/>
    <w:rsid w:val="00D148C6"/>
    <w:rsid w:val="00D17A8A"/>
    <w:rsid w:val="00D23D6C"/>
    <w:rsid w:val="00D415BA"/>
    <w:rsid w:val="00D63780"/>
    <w:rsid w:val="00D644EE"/>
    <w:rsid w:val="00DD06FF"/>
    <w:rsid w:val="00DD5FE9"/>
    <w:rsid w:val="00E00C7A"/>
    <w:rsid w:val="00E22BB8"/>
    <w:rsid w:val="00E37D6C"/>
    <w:rsid w:val="00E55B68"/>
    <w:rsid w:val="00E561AE"/>
    <w:rsid w:val="00E67BE6"/>
    <w:rsid w:val="00E8683C"/>
    <w:rsid w:val="00EA2B72"/>
    <w:rsid w:val="00EF2C1B"/>
    <w:rsid w:val="00F64B7C"/>
    <w:rsid w:val="00F74360"/>
    <w:rsid w:val="00FB462F"/>
    <w:rsid w:val="00FE16FA"/>
    <w:rsid w:val="00FE328A"/>
    <w:rsid w:val="00FE6269"/>
    <w:rsid w:val="00FF5CD6"/>
    <w:rsid w:val="01875DDB"/>
    <w:rsid w:val="02B81FC4"/>
    <w:rsid w:val="08AC25CB"/>
    <w:rsid w:val="11A93B4C"/>
    <w:rsid w:val="1283614B"/>
    <w:rsid w:val="143A6298"/>
    <w:rsid w:val="14997EA7"/>
    <w:rsid w:val="1B8A679C"/>
    <w:rsid w:val="1C9A2A0F"/>
    <w:rsid w:val="1D97DEFF"/>
    <w:rsid w:val="1DD77AB1"/>
    <w:rsid w:val="1DFF72E5"/>
    <w:rsid w:val="1E25455A"/>
    <w:rsid w:val="1EFC6F07"/>
    <w:rsid w:val="2413177C"/>
    <w:rsid w:val="242C5331"/>
    <w:rsid w:val="2A267922"/>
    <w:rsid w:val="2FDF85B8"/>
    <w:rsid w:val="2FFFEE04"/>
    <w:rsid w:val="3195334D"/>
    <w:rsid w:val="33264BA4"/>
    <w:rsid w:val="349873DC"/>
    <w:rsid w:val="34DF85B0"/>
    <w:rsid w:val="36CD1712"/>
    <w:rsid w:val="3B8F36BC"/>
    <w:rsid w:val="3D740E4A"/>
    <w:rsid w:val="3D9D3CB5"/>
    <w:rsid w:val="3E080439"/>
    <w:rsid w:val="48D36415"/>
    <w:rsid w:val="491FF225"/>
    <w:rsid w:val="4FFD214C"/>
    <w:rsid w:val="508B4492"/>
    <w:rsid w:val="55C33042"/>
    <w:rsid w:val="56FF2E93"/>
    <w:rsid w:val="5777D4F5"/>
    <w:rsid w:val="59DD8326"/>
    <w:rsid w:val="5A3A52F9"/>
    <w:rsid w:val="5BB61165"/>
    <w:rsid w:val="5DC50992"/>
    <w:rsid w:val="5DEF592A"/>
    <w:rsid w:val="5FC6BB1E"/>
    <w:rsid w:val="5FF720F1"/>
    <w:rsid w:val="653733FF"/>
    <w:rsid w:val="67FF5C0B"/>
    <w:rsid w:val="68836B08"/>
    <w:rsid w:val="6B1C1E0E"/>
    <w:rsid w:val="6EFC0924"/>
    <w:rsid w:val="6FB74722"/>
    <w:rsid w:val="6FEF8B7E"/>
    <w:rsid w:val="71390391"/>
    <w:rsid w:val="71A6591B"/>
    <w:rsid w:val="737D59BA"/>
    <w:rsid w:val="73E97A4A"/>
    <w:rsid w:val="7587660E"/>
    <w:rsid w:val="76EF106D"/>
    <w:rsid w:val="77601AAE"/>
    <w:rsid w:val="77C37683"/>
    <w:rsid w:val="79D19834"/>
    <w:rsid w:val="79FF515B"/>
    <w:rsid w:val="7B54517A"/>
    <w:rsid w:val="7BBC2F7D"/>
    <w:rsid w:val="7CA12173"/>
    <w:rsid w:val="7E581C44"/>
    <w:rsid w:val="7E9E1962"/>
    <w:rsid w:val="7E9F11B4"/>
    <w:rsid w:val="7EFB3DBC"/>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semiHidden/>
    <w:unhideWhenUsed/>
    <w:qFormat/>
    <w:uiPriority w:val="99"/>
    <w:pPr>
      <w:jc w:val="left"/>
    </w:pPr>
    <w:rPr>
      <w:rFonts w:ascii="Calibri" w:hAnsi="Calibri" w:eastAsia="宋体" w:cs="Times New Roman"/>
      <w:kern w:val="0"/>
      <w:sz w:val="24"/>
      <w:szCs w:val="24"/>
    </w:rPr>
  </w:style>
  <w:style w:type="paragraph" w:styleId="8">
    <w:name w:val="Body Text First Indent 2"/>
    <w:basedOn w:val="2"/>
    <w:unhideWhenUsed/>
    <w:qFormat/>
    <w:uiPriority w:val="99"/>
    <w:pPr>
      <w:ind w:firstLine="420" w:firstLineChars="200"/>
    </w:p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正文1"/>
    <w:qFormat/>
    <w:uiPriority w:val="0"/>
    <w:pPr>
      <w:widowControl w:val="0"/>
      <w:jc w:val="both"/>
    </w:pPr>
    <w:rPr>
      <w:rFonts w:cs="Times New Roman" w:asciiTheme="minorHAnsi" w:hAnsiTheme="minorHAnsi"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1758</Words>
  <Characters>1892</Characters>
  <Lines>127</Lines>
  <Paragraphs>35</Paragraphs>
  <TotalTime>6</TotalTime>
  <ScaleCrop>false</ScaleCrop>
  <LinksUpToDate>false</LinksUpToDate>
  <CharactersWithSpaces>1899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2025-10-30T12:50:00Z</dcterms:created>
  <dc:creator>李航 null</dc:creator>
  <cp:lastModifiedBy>左忆</cp:lastModifiedBy>
  <cp:lastPrinted>2025-11-02T04:41:00Z</cp:lastPrinted>
  <dcterms:modified xsi:type="dcterms:W3CDTF">2025-11-17T08:33:38Z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99A901CA0AB5432AACDEF3C1B00DADF8_13</vt:lpwstr>
  </property>
  <property fmtid="{D5CDD505-2E9C-101B-9397-08002B2CF9AE}" pid="4" name="KSOTemplateDocerSaveRecord">
    <vt:lpwstr>eyJoZGlkIjoiOWZjYjMyMDZlOGJiYmI3OWVmNmJhM2I2NDRjYTczZGEiLCJ1c2VySWQiOiIyNzIxMzkxODUifQ==</vt:lpwstr>
  </property>
</Properties>
</file>