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1A" w:rsidRDefault="00E6681A">
      <w:pPr>
        <w:pStyle w:val="Default"/>
        <w:jc w:val="center"/>
        <w:rPr>
          <w:sz w:val="56"/>
          <w:szCs w:val="56"/>
        </w:rPr>
      </w:pPr>
    </w:p>
    <w:p w:rsidR="00E6681A" w:rsidRDefault="00E6681A">
      <w:pPr>
        <w:pStyle w:val="Default"/>
        <w:jc w:val="center"/>
        <w:rPr>
          <w:sz w:val="56"/>
          <w:szCs w:val="56"/>
        </w:rPr>
      </w:pPr>
    </w:p>
    <w:p w:rsidR="00E6681A" w:rsidRDefault="00E6681A">
      <w:pPr>
        <w:pStyle w:val="Default"/>
        <w:jc w:val="center"/>
        <w:rPr>
          <w:sz w:val="84"/>
          <w:szCs w:val="84"/>
        </w:rPr>
      </w:pPr>
    </w:p>
    <w:p w:rsidR="00E6681A" w:rsidRDefault="00E6681A">
      <w:pPr>
        <w:pStyle w:val="Default"/>
        <w:jc w:val="center"/>
        <w:rPr>
          <w:sz w:val="84"/>
          <w:szCs w:val="84"/>
        </w:rPr>
      </w:pPr>
    </w:p>
    <w:p w:rsidR="00E6681A" w:rsidRDefault="00B87317">
      <w:pPr>
        <w:pStyle w:val="Default"/>
        <w:jc w:val="center"/>
        <w:rPr>
          <w:sz w:val="84"/>
          <w:szCs w:val="84"/>
        </w:rPr>
      </w:pPr>
      <w:r>
        <w:rPr>
          <w:rFonts w:hint="eastAsia"/>
          <w:sz w:val="84"/>
          <w:szCs w:val="84"/>
        </w:rPr>
        <w:t>2020</w:t>
      </w:r>
      <w:r>
        <w:rPr>
          <w:rFonts w:hint="eastAsia"/>
          <w:sz w:val="84"/>
          <w:szCs w:val="84"/>
        </w:rPr>
        <w:t>年度</w:t>
      </w:r>
    </w:p>
    <w:p w:rsidR="00E6681A" w:rsidRDefault="00B87317">
      <w:pPr>
        <w:pStyle w:val="Default"/>
        <w:jc w:val="center"/>
        <w:rPr>
          <w:sz w:val="84"/>
          <w:szCs w:val="84"/>
        </w:rPr>
      </w:pPr>
      <w:r>
        <w:rPr>
          <w:rFonts w:hint="eastAsia"/>
          <w:sz w:val="84"/>
          <w:szCs w:val="84"/>
        </w:rPr>
        <w:t>溆浦县司法局部门决算</w:t>
      </w:r>
    </w:p>
    <w:p w:rsidR="00E6681A" w:rsidRDefault="00E6681A">
      <w:pPr>
        <w:pStyle w:val="Default"/>
        <w:jc w:val="center"/>
        <w:rPr>
          <w:sz w:val="56"/>
          <w:szCs w:val="56"/>
        </w:rPr>
      </w:pPr>
    </w:p>
    <w:p w:rsidR="00E6681A" w:rsidRDefault="00E6681A">
      <w:pPr>
        <w:pStyle w:val="Default"/>
        <w:jc w:val="center"/>
        <w:rPr>
          <w:sz w:val="56"/>
          <w:szCs w:val="56"/>
        </w:rPr>
      </w:pPr>
    </w:p>
    <w:p w:rsidR="00E6681A" w:rsidRDefault="00E6681A">
      <w:pPr>
        <w:pStyle w:val="Default"/>
        <w:jc w:val="center"/>
        <w:rPr>
          <w:sz w:val="56"/>
          <w:szCs w:val="56"/>
        </w:rPr>
      </w:pPr>
    </w:p>
    <w:p w:rsidR="00E6681A" w:rsidRDefault="00E6681A">
      <w:pPr>
        <w:pStyle w:val="Default"/>
        <w:jc w:val="center"/>
        <w:rPr>
          <w:sz w:val="56"/>
          <w:szCs w:val="56"/>
        </w:rPr>
      </w:pPr>
    </w:p>
    <w:p w:rsidR="00E6681A" w:rsidRDefault="00E6681A">
      <w:pPr>
        <w:pStyle w:val="Default"/>
        <w:jc w:val="center"/>
        <w:rPr>
          <w:sz w:val="32"/>
          <w:szCs w:val="32"/>
        </w:rPr>
      </w:pPr>
    </w:p>
    <w:p w:rsidR="00E6681A" w:rsidRDefault="00E6681A">
      <w:pPr>
        <w:pStyle w:val="Default"/>
        <w:jc w:val="center"/>
        <w:rPr>
          <w:sz w:val="32"/>
          <w:szCs w:val="32"/>
        </w:rPr>
      </w:pPr>
    </w:p>
    <w:p w:rsidR="00E6681A" w:rsidRDefault="00E6681A">
      <w:pPr>
        <w:pStyle w:val="Default"/>
        <w:jc w:val="center"/>
        <w:rPr>
          <w:sz w:val="32"/>
          <w:szCs w:val="32"/>
        </w:rPr>
      </w:pPr>
    </w:p>
    <w:p w:rsidR="00E6681A" w:rsidRDefault="00E6681A">
      <w:pPr>
        <w:pStyle w:val="Default"/>
        <w:jc w:val="center"/>
        <w:rPr>
          <w:sz w:val="32"/>
          <w:szCs w:val="32"/>
        </w:rPr>
      </w:pPr>
    </w:p>
    <w:p w:rsidR="00E6681A" w:rsidRDefault="00E6681A">
      <w:pPr>
        <w:pStyle w:val="Default"/>
        <w:jc w:val="center"/>
        <w:rPr>
          <w:sz w:val="32"/>
          <w:szCs w:val="32"/>
        </w:rPr>
      </w:pPr>
    </w:p>
    <w:p w:rsidR="00E6681A" w:rsidRDefault="00E6681A">
      <w:pPr>
        <w:pStyle w:val="Default"/>
        <w:spacing w:line="540" w:lineRule="exact"/>
        <w:jc w:val="center"/>
        <w:rPr>
          <w:sz w:val="56"/>
          <w:szCs w:val="56"/>
        </w:rPr>
      </w:pPr>
    </w:p>
    <w:p w:rsidR="00E6681A" w:rsidRDefault="00E6681A">
      <w:pPr>
        <w:pStyle w:val="Default"/>
        <w:spacing w:line="500" w:lineRule="exact"/>
        <w:jc w:val="center"/>
        <w:rPr>
          <w:b/>
          <w:sz w:val="36"/>
          <w:szCs w:val="28"/>
        </w:rPr>
      </w:pPr>
    </w:p>
    <w:p w:rsidR="00E6681A" w:rsidRDefault="00E6681A">
      <w:pPr>
        <w:pStyle w:val="Default"/>
        <w:spacing w:line="500" w:lineRule="exact"/>
        <w:jc w:val="center"/>
        <w:rPr>
          <w:b/>
          <w:sz w:val="36"/>
          <w:szCs w:val="28"/>
        </w:rPr>
      </w:pPr>
    </w:p>
    <w:p w:rsidR="00E6681A" w:rsidRDefault="00B87317">
      <w:pPr>
        <w:pStyle w:val="Default"/>
        <w:spacing w:line="500" w:lineRule="exact"/>
        <w:jc w:val="center"/>
        <w:rPr>
          <w:b/>
          <w:sz w:val="36"/>
          <w:szCs w:val="28"/>
        </w:rPr>
      </w:pPr>
      <w:r>
        <w:rPr>
          <w:rFonts w:hint="eastAsia"/>
          <w:b/>
          <w:sz w:val="36"/>
          <w:szCs w:val="28"/>
        </w:rPr>
        <w:lastRenderedPageBreak/>
        <w:t>目录</w:t>
      </w:r>
    </w:p>
    <w:p w:rsidR="00E6681A" w:rsidRDefault="00B87317">
      <w:pPr>
        <w:pStyle w:val="Default"/>
        <w:spacing w:line="500" w:lineRule="exact"/>
        <w:rPr>
          <w:rFonts w:ascii="仿宋_GB2312" w:hAnsi="仿宋_GB2312" w:cs="仿宋_GB2312"/>
          <w:b/>
          <w:sz w:val="28"/>
          <w:szCs w:val="28"/>
        </w:rPr>
      </w:pPr>
      <w:r>
        <w:rPr>
          <w:rFonts w:hint="eastAsia"/>
          <w:b/>
          <w:sz w:val="28"/>
          <w:szCs w:val="28"/>
        </w:rPr>
        <w:t>第一部分溆浦县司法局概况</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E6681A" w:rsidRDefault="00B87317">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E6681A" w:rsidRDefault="00B87317">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E6681A" w:rsidRDefault="00B8731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E6681A" w:rsidRDefault="00B87317">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E6681A" w:rsidRDefault="00B8731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E6681A" w:rsidRDefault="00B87317">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rsidR="00E6681A" w:rsidRDefault="00B87317">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十三、关</w:t>
      </w:r>
      <w:r>
        <w:rPr>
          <w:rFonts w:asciiTheme="minorEastAsia" w:eastAsiaTheme="minorEastAsia" w:hAnsiTheme="minorEastAsia" w:cs="仿宋_GB2312" w:hint="eastAsia"/>
          <w:sz w:val="28"/>
          <w:szCs w:val="28"/>
        </w:rPr>
        <w:t>于</w:t>
      </w:r>
      <w:r>
        <w:rPr>
          <w:rFonts w:asciiTheme="minorEastAsia" w:eastAsiaTheme="minorEastAsia" w:hAnsiTheme="minorEastAsia" w:cs="仿宋_GB2312" w:hint="eastAsia"/>
          <w:sz w:val="28"/>
          <w:szCs w:val="28"/>
        </w:rPr>
        <w:t>2020</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度预算绩效情况的说明</w:t>
      </w:r>
    </w:p>
    <w:p w:rsidR="00E6681A" w:rsidRDefault="00B87317">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E6681A" w:rsidRDefault="00B87317">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rPr>
          <w:sz w:val="72"/>
          <w:szCs w:val="72"/>
        </w:rPr>
      </w:pPr>
    </w:p>
    <w:p w:rsidR="00E6681A" w:rsidRDefault="00B87317">
      <w:pPr>
        <w:pStyle w:val="Default"/>
        <w:jc w:val="center"/>
        <w:rPr>
          <w:sz w:val="84"/>
          <w:szCs w:val="84"/>
        </w:rPr>
      </w:pPr>
      <w:r>
        <w:rPr>
          <w:rFonts w:hint="eastAsia"/>
          <w:sz w:val="84"/>
          <w:szCs w:val="84"/>
        </w:rPr>
        <w:t>第一部分</w:t>
      </w:r>
    </w:p>
    <w:p w:rsidR="00E6681A" w:rsidRDefault="00E6681A">
      <w:pPr>
        <w:pStyle w:val="Default"/>
        <w:jc w:val="center"/>
        <w:rPr>
          <w:sz w:val="84"/>
          <w:szCs w:val="84"/>
        </w:rPr>
      </w:pPr>
    </w:p>
    <w:p w:rsidR="00E6681A" w:rsidRDefault="00B87317">
      <w:pPr>
        <w:pStyle w:val="Default"/>
        <w:jc w:val="center"/>
        <w:rPr>
          <w:sz w:val="84"/>
          <w:szCs w:val="84"/>
        </w:rPr>
      </w:pPr>
      <w:r>
        <w:rPr>
          <w:rFonts w:hint="eastAsia"/>
          <w:sz w:val="84"/>
          <w:szCs w:val="84"/>
        </w:rPr>
        <w:t>溆浦县司法局概况</w:t>
      </w: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pStyle w:val="a7"/>
        <w:ind w:left="720" w:firstLineChars="0" w:firstLine="0"/>
        <w:jc w:val="left"/>
        <w:rPr>
          <w:rFonts w:ascii="黑体" w:eastAsia="黑体" w:hAnsi="黑体"/>
          <w:sz w:val="32"/>
          <w:szCs w:val="32"/>
        </w:rPr>
      </w:pPr>
    </w:p>
    <w:p w:rsidR="00E6681A" w:rsidRDefault="00E6681A">
      <w:pPr>
        <w:pStyle w:val="a7"/>
        <w:ind w:left="720" w:firstLineChars="0" w:firstLine="0"/>
        <w:jc w:val="left"/>
        <w:rPr>
          <w:rFonts w:ascii="黑体" w:eastAsia="黑体" w:hAnsi="黑体"/>
          <w:sz w:val="32"/>
          <w:szCs w:val="32"/>
        </w:rPr>
      </w:pPr>
    </w:p>
    <w:p w:rsidR="00E6681A" w:rsidRDefault="00E6681A">
      <w:pPr>
        <w:pStyle w:val="a7"/>
        <w:ind w:left="720" w:firstLineChars="0" w:firstLine="0"/>
        <w:jc w:val="left"/>
        <w:rPr>
          <w:rFonts w:ascii="黑体" w:eastAsia="黑体" w:hAnsi="黑体"/>
          <w:sz w:val="32"/>
          <w:szCs w:val="32"/>
        </w:rPr>
      </w:pPr>
    </w:p>
    <w:p w:rsidR="00E6681A" w:rsidRDefault="00B87317">
      <w:pPr>
        <w:pStyle w:val="a7"/>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E6681A" w:rsidRDefault="00B87317">
      <w:pPr>
        <w:ind w:firstLineChars="250" w:firstLine="800"/>
        <w:jc w:val="left"/>
        <w:rPr>
          <w:rFonts w:asciiTheme="minorEastAsia" w:hAnsiTheme="minorEastAsia"/>
          <w:sz w:val="32"/>
          <w:szCs w:val="32"/>
        </w:rPr>
      </w:pPr>
      <w:r>
        <w:rPr>
          <w:rFonts w:asciiTheme="minorEastAsia" w:hAnsiTheme="minorEastAsia" w:hint="eastAsia"/>
          <w:sz w:val="32"/>
          <w:szCs w:val="32"/>
        </w:rPr>
        <w:t>（一）承担全面依法治县重大问题的调查研究，协调有关方面提出全面依法治县中长期规划建议，负责有关重大决策部署督察工作。</w:t>
      </w:r>
    </w:p>
    <w:p w:rsidR="00E6681A" w:rsidRDefault="00B87317">
      <w:pPr>
        <w:ind w:firstLineChars="250" w:firstLine="800"/>
        <w:jc w:val="left"/>
        <w:rPr>
          <w:rFonts w:asciiTheme="minorEastAsia" w:hAnsiTheme="minorEastAsia"/>
          <w:sz w:val="32"/>
          <w:szCs w:val="32"/>
        </w:rPr>
      </w:pPr>
      <w:r>
        <w:rPr>
          <w:rFonts w:asciiTheme="minorEastAsia" w:hAnsiTheme="minorEastAsia" w:hint="eastAsia"/>
          <w:sz w:val="32"/>
          <w:szCs w:val="32"/>
        </w:rPr>
        <w:t>（二）贯彻执行国家、省、市关于司法行政工和的方针政策和法律法规，编制全县司法行政工作发展规划和年度计划并监督实施。</w:t>
      </w:r>
    </w:p>
    <w:p w:rsidR="00E6681A" w:rsidRDefault="00B87317">
      <w:pPr>
        <w:jc w:val="left"/>
        <w:rPr>
          <w:rFonts w:asciiTheme="minorEastAsia" w:hAnsiTheme="minorEastAsia"/>
          <w:sz w:val="32"/>
          <w:szCs w:val="32"/>
        </w:rPr>
      </w:pPr>
      <w:r>
        <w:rPr>
          <w:rFonts w:asciiTheme="minorEastAsia" w:hAnsiTheme="minorEastAsia" w:hint="eastAsia"/>
          <w:sz w:val="32"/>
          <w:szCs w:val="32"/>
        </w:rPr>
        <w:t>（三）负责指导全县规范性文件管理有关工作。</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（四）承担统筹推进法治政府建设的责任。</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五）承办向人民政府申请的行政复议案件，承办以县政府为被申请人向省、市政府申请行政复议案件的有关行政复议事项，承办或指导有关单位办理县人民政府受理的行政赔偿案件，承办或指导有关单位办理县人民政府行政应诉事项。</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（六）承担统筹规划全县法治社会建设的责任。</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（七）指导、管理社区矫正工作。</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（八）指导管理本系统强制隔离戒毒执行和戒毒康复工作。</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（九</w:t>
      </w:r>
      <w:r>
        <w:rPr>
          <w:rFonts w:asciiTheme="minorEastAsia" w:hAnsiTheme="minorEastAsia" w:hint="eastAsia"/>
          <w:sz w:val="32"/>
          <w:szCs w:val="32"/>
        </w:rPr>
        <w:t>)</w:t>
      </w:r>
      <w:r>
        <w:rPr>
          <w:rFonts w:asciiTheme="minorEastAsia" w:hAnsiTheme="minorEastAsia" w:hint="eastAsia"/>
          <w:sz w:val="32"/>
          <w:szCs w:val="32"/>
        </w:rPr>
        <w:t>负责县人民政府法律顾问工作。</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（十）负责全县法治对外合作工作。</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（十一）负责本系统服装和警车管理工作，指导、监督本系统财务、装备、设施、场所等保障工作。</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（十二）规划</w:t>
      </w:r>
      <w:r>
        <w:rPr>
          <w:rFonts w:asciiTheme="minorEastAsia" w:hAnsiTheme="minorEastAsia" w:hint="eastAsia"/>
          <w:sz w:val="32"/>
          <w:szCs w:val="32"/>
        </w:rPr>
        <w:t>、协调、指导法治人才队伍建设相关工作。</w:t>
      </w:r>
    </w:p>
    <w:p w:rsidR="00E6681A" w:rsidRDefault="00B87317">
      <w:pPr>
        <w:ind w:firstLineChars="200" w:firstLine="640"/>
        <w:jc w:val="left"/>
        <w:rPr>
          <w:rFonts w:asciiTheme="minorEastAsia" w:hAnsiTheme="minorEastAsia"/>
          <w:sz w:val="32"/>
          <w:szCs w:val="32"/>
        </w:rPr>
      </w:pPr>
      <w:r>
        <w:rPr>
          <w:rFonts w:asciiTheme="minorEastAsia" w:hAnsiTheme="minorEastAsia" w:hint="eastAsia"/>
          <w:sz w:val="32"/>
          <w:szCs w:val="32"/>
        </w:rPr>
        <w:t>（十三）完成县委、县政府交办的其他任务。</w:t>
      </w:r>
    </w:p>
    <w:p w:rsidR="00E6681A" w:rsidRDefault="00B87317">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E6681A" w:rsidRDefault="00B87317">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（一）内设机构设置。本单位是行政单位，设内设机构</w:t>
      </w:r>
      <w:r>
        <w:rPr>
          <w:rFonts w:asciiTheme="minorEastAsia" w:hAnsiTheme="minorEastAsia" w:hint="eastAsia"/>
          <w:bCs/>
          <w:kern w:val="0"/>
          <w:sz w:val="32"/>
          <w:szCs w:val="32"/>
        </w:rPr>
        <w:t>12</w:t>
      </w:r>
      <w:r>
        <w:rPr>
          <w:rFonts w:asciiTheme="minorEastAsia" w:hAnsiTheme="minorEastAsia" w:hint="eastAsia"/>
          <w:bCs/>
          <w:kern w:val="0"/>
          <w:sz w:val="32"/>
          <w:szCs w:val="32"/>
        </w:rPr>
        <w:t>个，包括：办公室、法治调研督察与政策法规股（县委全面依法治县委员会办公室秘书组）、行政执法协调监督股（规范性文件管理股）、行政复议与应诉股、社区矫正</w:t>
      </w:r>
      <w:r>
        <w:rPr>
          <w:rFonts w:asciiTheme="minorEastAsia" w:hAnsiTheme="minorEastAsia" w:hint="eastAsia"/>
          <w:bCs/>
          <w:kern w:val="0"/>
          <w:sz w:val="32"/>
          <w:szCs w:val="32"/>
        </w:rPr>
        <w:lastRenderedPageBreak/>
        <w:t>工作局（社区矫正执法大队）、人民参与和促进法治股（人民陪审员和监督员选任管理办公室）、公共法律服务管理股（县法律援助中心）、普法与依法治理股、律师工作股、装备财务保障股、戒毒工作管理股、政工室（党建办公室）。</w:t>
      </w:r>
    </w:p>
    <w:p w:rsidR="00E6681A" w:rsidRDefault="00B87317">
      <w:pPr>
        <w:widowControl/>
        <w:spacing w:line="600" w:lineRule="exact"/>
        <w:rPr>
          <w:rFonts w:ascii="黑体" w:eastAsia="黑体" w:hAnsi="黑体"/>
          <w:sz w:val="28"/>
          <w:szCs w:val="28"/>
        </w:rPr>
      </w:pPr>
      <w:r>
        <w:rPr>
          <w:rFonts w:asciiTheme="minorEastAsia" w:hAnsiTheme="minorEastAsia" w:hint="eastAsia"/>
          <w:bCs/>
          <w:kern w:val="0"/>
          <w:sz w:val="32"/>
          <w:szCs w:val="32"/>
        </w:rPr>
        <w:t>（二）决算单位构成。溆浦县司法局</w:t>
      </w:r>
      <w:r>
        <w:rPr>
          <w:rFonts w:asciiTheme="minorEastAsia" w:hAnsiTheme="minorEastAsia"/>
          <w:bCs/>
          <w:kern w:val="0"/>
          <w:sz w:val="32"/>
          <w:szCs w:val="32"/>
        </w:rPr>
        <w:t>20</w:t>
      </w:r>
      <w:r>
        <w:rPr>
          <w:rFonts w:asciiTheme="minorEastAsia" w:hAnsiTheme="minorEastAsia" w:hint="eastAsia"/>
          <w:bCs/>
          <w:kern w:val="0"/>
          <w:sz w:val="32"/>
          <w:szCs w:val="32"/>
        </w:rPr>
        <w:t>20</w:t>
      </w:r>
      <w:r>
        <w:rPr>
          <w:rFonts w:asciiTheme="minorEastAsia" w:hAnsiTheme="minorEastAsia" w:hint="eastAsia"/>
          <w:bCs/>
          <w:kern w:val="0"/>
          <w:sz w:val="32"/>
          <w:szCs w:val="32"/>
        </w:rPr>
        <w:t>年部门决算没有独立核算的二级机构，没有所属单位决算在内的汇总决</w:t>
      </w:r>
      <w:r>
        <w:rPr>
          <w:rFonts w:asciiTheme="minorEastAsia" w:hAnsiTheme="minorEastAsia" w:hint="eastAsia"/>
          <w:bCs/>
          <w:kern w:val="0"/>
          <w:sz w:val="32"/>
          <w:szCs w:val="32"/>
        </w:rPr>
        <w:t>算。</w:t>
      </w: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rFonts w:ascii="黑体" w:eastAsia="黑体" w:hAnsi="黑体"/>
          <w:sz w:val="28"/>
          <w:szCs w:val="28"/>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B87317">
      <w:pPr>
        <w:jc w:val="center"/>
        <w:rPr>
          <w:sz w:val="72"/>
          <w:szCs w:val="72"/>
        </w:rPr>
      </w:pPr>
      <w:r>
        <w:rPr>
          <w:rFonts w:hint="eastAsia"/>
          <w:sz w:val="72"/>
          <w:szCs w:val="72"/>
        </w:rPr>
        <w:t>第二部分</w:t>
      </w:r>
    </w:p>
    <w:p w:rsidR="00E6681A" w:rsidRDefault="00E6681A">
      <w:pPr>
        <w:jc w:val="center"/>
        <w:rPr>
          <w:sz w:val="72"/>
          <w:szCs w:val="72"/>
        </w:rPr>
      </w:pPr>
    </w:p>
    <w:p w:rsidR="00E6681A" w:rsidRDefault="00B87317">
      <w:pPr>
        <w:jc w:val="center"/>
        <w:rPr>
          <w:sz w:val="72"/>
          <w:szCs w:val="72"/>
        </w:rPr>
      </w:pPr>
      <w:r>
        <w:rPr>
          <w:rFonts w:hint="eastAsia"/>
          <w:sz w:val="72"/>
          <w:szCs w:val="72"/>
        </w:rPr>
        <w:t>部门决算表</w:t>
      </w: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center"/>
        <w:rPr>
          <w:sz w:val="72"/>
          <w:szCs w:val="72"/>
        </w:rPr>
      </w:pPr>
    </w:p>
    <w:p w:rsidR="00E6681A" w:rsidRDefault="00E6681A">
      <w:pPr>
        <w:jc w:val="left"/>
        <w:rPr>
          <w:sz w:val="32"/>
          <w:szCs w:val="32"/>
        </w:rPr>
      </w:pPr>
    </w:p>
    <w:p w:rsidR="00E6681A" w:rsidRDefault="00E6681A">
      <w:pPr>
        <w:jc w:val="left"/>
        <w:rPr>
          <w:rFonts w:asciiTheme="minorEastAsia" w:hAnsiTheme="minorEastAsia"/>
          <w:sz w:val="32"/>
          <w:szCs w:val="32"/>
        </w:rPr>
        <w:sectPr w:rsidR="00E6681A">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E6681A">
        <w:trPr>
          <w:trHeight w:val="360"/>
        </w:trPr>
        <w:tc>
          <w:tcPr>
            <w:tcW w:w="14081" w:type="dxa"/>
            <w:gridSpan w:val="11"/>
            <w:tcBorders>
              <w:top w:val="nil"/>
              <w:left w:val="nil"/>
              <w:bottom w:val="nil"/>
              <w:right w:val="nil"/>
            </w:tcBorders>
            <w:shd w:val="clear" w:color="auto" w:fill="auto"/>
            <w:noWrap/>
            <w:vAlign w:val="center"/>
          </w:tcPr>
          <w:p w:rsidR="00E6681A" w:rsidRDefault="00B87317">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E6681A">
        <w:trPr>
          <w:trHeight w:val="199"/>
        </w:trPr>
        <w:tc>
          <w:tcPr>
            <w:tcW w:w="5206"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01</w:t>
            </w:r>
            <w:r>
              <w:rPr>
                <w:rFonts w:ascii="宋体" w:eastAsia="宋体" w:hAnsi="宋体" w:cs="宋体" w:hint="eastAsia"/>
                <w:color w:val="000000"/>
                <w:kern w:val="0"/>
                <w:sz w:val="20"/>
                <w:szCs w:val="20"/>
              </w:rPr>
              <w:t>表</w:t>
            </w:r>
          </w:p>
        </w:tc>
      </w:tr>
      <w:tr w:rsidR="00E6681A">
        <w:trPr>
          <w:trHeight w:val="300"/>
        </w:trPr>
        <w:tc>
          <w:tcPr>
            <w:tcW w:w="5206" w:type="dxa"/>
            <w:gridSpan w:val="3"/>
            <w:tcBorders>
              <w:top w:val="nil"/>
              <w:left w:val="nil"/>
              <w:bottom w:val="nil"/>
              <w:right w:val="nil"/>
            </w:tcBorders>
            <w:shd w:val="clear" w:color="000000" w:fill="FFFFFF"/>
            <w:noWrap/>
            <w:vAlign w:val="center"/>
          </w:tcPr>
          <w:p w:rsidR="00E6681A" w:rsidRDefault="00B8731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部门：溆浦县司法局</w:t>
            </w:r>
          </w:p>
        </w:tc>
        <w:tc>
          <w:tcPr>
            <w:tcW w:w="697" w:type="dxa"/>
            <w:gridSpan w:val="2"/>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6681A">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E6681A">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2284.31</w:t>
            </w: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2201.92</w:t>
            </w: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六、</w:t>
            </w:r>
            <w:r>
              <w:rPr>
                <w:rFonts w:ascii="宋体" w:eastAsia="宋体" w:hAnsi="宋体" w:cs="宋体" w:hint="eastAsia"/>
                <w:kern w:val="0"/>
                <w:sz w:val="24"/>
                <w:szCs w:val="24"/>
              </w:rPr>
              <w:t>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20.98</w:t>
            </w: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七、</w:t>
            </w:r>
            <w:r>
              <w:rPr>
                <w:rFonts w:ascii="宋体" w:eastAsia="宋体" w:hAnsi="宋体" w:cs="宋体" w:hint="eastAsia"/>
                <w:kern w:val="0"/>
                <w:sz w:val="22"/>
              </w:rPr>
              <w:t>农林水支出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2.01</w:t>
            </w: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八、住房保障支出</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59.4</w:t>
            </w:r>
          </w:p>
        </w:tc>
      </w:tr>
      <w:tr w:rsidR="00E6681A">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结余分配</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2284.31</w:t>
            </w: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b/>
                <w:bCs/>
                <w:kern w:val="0"/>
                <w:sz w:val="22"/>
              </w:rPr>
            </w:pPr>
            <w:r>
              <w:rPr>
                <w:rFonts w:ascii="宋体" w:eastAsia="宋体" w:hAnsi="宋体" w:cs="宋体" w:hint="eastAsia"/>
                <w:b/>
                <w:bCs/>
                <w:kern w:val="0"/>
                <w:sz w:val="22"/>
              </w:rPr>
              <w:t xml:space="preserve">　</w:t>
            </w:r>
            <w:r>
              <w:rPr>
                <w:rFonts w:ascii="宋体" w:eastAsia="宋体" w:hAnsi="宋体" w:cs="宋体" w:hint="eastAsia"/>
                <w:b/>
                <w:bCs/>
                <w:kern w:val="0"/>
                <w:sz w:val="22"/>
              </w:rPr>
              <w:t>2284.31</w:t>
            </w:r>
          </w:p>
        </w:tc>
      </w:tr>
      <w:tr w:rsidR="00E6681A">
        <w:trPr>
          <w:trHeight w:val="1020"/>
        </w:trPr>
        <w:tc>
          <w:tcPr>
            <w:tcW w:w="14081" w:type="dxa"/>
            <w:gridSpan w:val="11"/>
            <w:tcBorders>
              <w:top w:val="nil"/>
              <w:left w:val="nil"/>
              <w:bottom w:val="nil"/>
              <w:right w:val="nil"/>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本表反映部门本年度的总收支和年末结转结余情况。</w:t>
            </w:r>
            <w:r>
              <w:rPr>
                <w:rFonts w:ascii="宋体" w:eastAsia="宋体" w:hAnsi="宋体" w:cs="宋体" w:hint="eastAsia"/>
                <w:kern w:val="0"/>
                <w:sz w:val="24"/>
                <w:szCs w:val="24"/>
              </w:rPr>
              <w:br/>
              <w:t xml:space="preserve"> 2.</w:t>
            </w:r>
            <w:r>
              <w:rPr>
                <w:rFonts w:ascii="宋体" w:eastAsia="宋体" w:hAnsi="宋体" w:cs="宋体" w:hint="eastAsia"/>
                <w:kern w:val="0"/>
                <w:sz w:val="24"/>
                <w:szCs w:val="24"/>
              </w:rPr>
              <w:t>本套报表金额单位转换时可能存在尾数误差。</w:t>
            </w:r>
          </w:p>
        </w:tc>
      </w:tr>
    </w:tbl>
    <w:p w:rsidR="00E6681A" w:rsidRDefault="00E6681A">
      <w:pPr>
        <w:jc w:val="center"/>
        <w:rPr>
          <w:rFonts w:ascii="黑体" w:eastAsia="黑体" w:hAnsi="黑体"/>
          <w:sz w:val="28"/>
          <w:szCs w:val="28"/>
        </w:rPr>
        <w:sectPr w:rsidR="00E6681A">
          <w:pgSz w:w="16838" w:h="11906" w:orient="landscape"/>
          <w:pgMar w:top="1797" w:right="1440" w:bottom="1797" w:left="1440" w:header="851" w:footer="992" w:gutter="0"/>
          <w:cols w:space="425"/>
          <w:docGrid w:type="linesAndChars" w:linePitch="312"/>
        </w:sectPr>
      </w:pPr>
    </w:p>
    <w:tbl>
      <w:tblPr>
        <w:tblW w:w="15041" w:type="dxa"/>
        <w:tblCellMar>
          <w:left w:w="0" w:type="dxa"/>
          <w:right w:w="0" w:type="dxa"/>
        </w:tblCellMar>
        <w:tblLook w:val="04A0"/>
      </w:tblPr>
      <w:tblGrid>
        <w:gridCol w:w="673"/>
        <w:gridCol w:w="674"/>
        <w:gridCol w:w="4796"/>
        <w:gridCol w:w="3761"/>
        <w:gridCol w:w="1189"/>
        <w:gridCol w:w="634"/>
        <w:gridCol w:w="634"/>
        <w:gridCol w:w="634"/>
        <w:gridCol w:w="634"/>
        <w:gridCol w:w="1799"/>
      </w:tblGrid>
      <w:tr w:rsidR="00E6681A">
        <w:trPr>
          <w:trHeight w:val="435"/>
        </w:trPr>
        <w:tc>
          <w:tcPr>
            <w:tcW w:w="15041"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E6681A" w:rsidRDefault="00B87317">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E6681A">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4285" w:type="dxa"/>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3359" w:type="dxa"/>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E6681A">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部门：溆浦县司</w:t>
            </w:r>
          </w:p>
        </w:tc>
        <w:tc>
          <w:tcPr>
            <w:tcW w:w="4285" w:type="dxa"/>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法局</w:t>
            </w:r>
          </w:p>
        </w:tc>
        <w:tc>
          <w:tcPr>
            <w:tcW w:w="3359" w:type="dxa"/>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E6681A">
            <w:pPr>
              <w:widowControl/>
              <w:jc w:val="left"/>
              <w:rPr>
                <w:rFonts w:ascii="宋体" w:eastAsia="宋体" w:hAnsi="宋体" w:cs="宋体"/>
                <w:color w:val="000000"/>
                <w:kern w:val="0"/>
                <w:sz w:val="20"/>
                <w:szCs w:val="20"/>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E6681A">
            <w:pPr>
              <w:widowControl/>
              <w:jc w:val="left"/>
              <w:rPr>
                <w:rFonts w:ascii="宋体" w:eastAsia="宋体" w:hAnsi="宋体" w:cs="宋体"/>
                <w:color w:val="000000"/>
                <w:kern w:val="0"/>
                <w:sz w:val="20"/>
                <w:szCs w:val="20"/>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E6681A">
            <w:pPr>
              <w:widowControl/>
              <w:jc w:val="left"/>
              <w:rPr>
                <w:rFonts w:ascii="宋体" w:eastAsia="宋体" w:hAnsi="宋体" w:cs="宋体"/>
                <w:color w:val="000000"/>
                <w:kern w:val="0"/>
                <w:sz w:val="20"/>
                <w:szCs w:val="20"/>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E6681A">
            <w:pPr>
              <w:widowControl/>
              <w:jc w:val="left"/>
              <w:rPr>
                <w:rFonts w:ascii="宋体" w:eastAsia="宋体" w:hAnsi="宋体" w:cs="宋体"/>
                <w:color w:val="000000"/>
                <w:kern w:val="0"/>
                <w:sz w:val="20"/>
                <w:szCs w:val="20"/>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E6681A">
            <w:pPr>
              <w:widowControl/>
              <w:jc w:val="left"/>
              <w:rPr>
                <w:rFonts w:ascii="宋体" w:eastAsia="宋体" w:hAnsi="宋体" w:cs="宋体"/>
                <w:color w:val="000000"/>
                <w:kern w:val="0"/>
                <w:sz w:val="20"/>
                <w:szCs w:val="20"/>
              </w:rPr>
            </w:pPr>
          </w:p>
        </w:tc>
        <w:tc>
          <w:tcPr>
            <w:tcW w:w="1606" w:type="dxa"/>
            <w:tcBorders>
              <w:top w:val="nil"/>
              <w:left w:val="nil"/>
              <w:bottom w:val="nil"/>
              <w:right w:val="nil"/>
            </w:tcBorders>
            <w:shd w:val="clear" w:color="000000" w:fill="FFFFFF"/>
            <w:noWrap/>
            <w:tcMar>
              <w:top w:w="15" w:type="dxa"/>
              <w:left w:w="15" w:type="dxa"/>
              <w:bottom w:w="0" w:type="dxa"/>
              <w:right w:w="15" w:type="dxa"/>
            </w:tcMar>
            <w:vAlign w:val="center"/>
          </w:tcPr>
          <w:p w:rsidR="00E6681A" w:rsidRDefault="00B87317">
            <w:pPr>
              <w:widowControl/>
              <w:ind w:firstLineChars="350" w:firstLine="70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6681A">
        <w:trPr>
          <w:trHeight w:val="450"/>
        </w:trPr>
        <w:tc>
          <w:tcPr>
            <w:tcW w:w="5119"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335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本年收入合计</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财政拨款收入</w:t>
            </w:r>
          </w:p>
        </w:tc>
        <w:tc>
          <w:tcPr>
            <w:tcW w:w="8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上级补助收入</w:t>
            </w:r>
          </w:p>
        </w:tc>
        <w:tc>
          <w:tcPr>
            <w:tcW w:w="8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事业收入</w:t>
            </w:r>
          </w:p>
        </w:tc>
        <w:tc>
          <w:tcPr>
            <w:tcW w:w="8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经营收入</w:t>
            </w:r>
          </w:p>
        </w:tc>
        <w:tc>
          <w:tcPr>
            <w:tcW w:w="8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附属单位上缴收入</w:t>
            </w:r>
          </w:p>
        </w:tc>
        <w:tc>
          <w:tcPr>
            <w:tcW w:w="160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其他收入</w:t>
            </w:r>
          </w:p>
        </w:tc>
      </w:tr>
      <w:tr w:rsidR="00E6681A">
        <w:trPr>
          <w:trHeight w:val="450"/>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功能分类科目编码</w:t>
            </w:r>
          </w:p>
        </w:tc>
        <w:tc>
          <w:tcPr>
            <w:tcW w:w="428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科目名称</w:t>
            </w:r>
          </w:p>
        </w:tc>
        <w:tc>
          <w:tcPr>
            <w:tcW w:w="3359" w:type="dxa"/>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1606" w:type="dxa"/>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r>
      <w:tr w:rsidR="00E6681A">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4285" w:type="dxa"/>
            <w:vMerge/>
            <w:tcBorders>
              <w:top w:val="nil"/>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3359" w:type="dxa"/>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c>
          <w:tcPr>
            <w:tcW w:w="1606" w:type="dxa"/>
            <w:vMerge/>
            <w:tcBorders>
              <w:top w:val="single" w:sz="4" w:space="0" w:color="auto"/>
              <w:left w:val="single" w:sz="4" w:space="0" w:color="auto"/>
              <w:bottom w:val="single" w:sz="4" w:space="0" w:color="auto"/>
              <w:right w:val="single" w:sz="4" w:space="0" w:color="auto"/>
            </w:tcBorders>
            <w:vAlign w:val="center"/>
          </w:tcPr>
          <w:p w:rsidR="00E6681A" w:rsidRDefault="00E6681A">
            <w:pPr>
              <w:rPr>
                <w:rFonts w:ascii="宋体" w:eastAsia="宋体" w:hAnsi="宋体" w:cs="宋体"/>
                <w:sz w:val="24"/>
                <w:szCs w:val="24"/>
              </w:rPr>
            </w:pPr>
          </w:p>
        </w:tc>
      </w:tr>
      <w:tr w:rsidR="00E6681A">
        <w:trPr>
          <w:trHeight w:val="450"/>
        </w:trPr>
        <w:tc>
          <w:tcPr>
            <w:tcW w:w="5119"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栏次</w:t>
            </w:r>
          </w:p>
        </w:tc>
        <w:tc>
          <w:tcPr>
            <w:tcW w:w="33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6</w:t>
            </w:r>
          </w:p>
        </w:tc>
        <w:tc>
          <w:tcPr>
            <w:tcW w:w="160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7</w:t>
            </w:r>
          </w:p>
        </w:tc>
      </w:tr>
      <w:tr w:rsidR="00E6681A">
        <w:trPr>
          <w:trHeight w:val="450"/>
        </w:trPr>
        <w:tc>
          <w:tcPr>
            <w:tcW w:w="5119"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center"/>
              <w:rPr>
                <w:rFonts w:ascii="宋体" w:eastAsia="宋体" w:hAnsi="宋体" w:cs="宋体"/>
                <w:sz w:val="24"/>
                <w:szCs w:val="24"/>
              </w:rPr>
            </w:pPr>
            <w:r>
              <w:rPr>
                <w:rFonts w:hint="eastAsia"/>
              </w:rPr>
              <w:t>合计</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2284.31</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2284.31</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left"/>
              <w:rPr>
                <w:rFonts w:ascii="宋体" w:eastAsia="宋体" w:hAnsi="宋体" w:cs="宋体"/>
                <w:sz w:val="24"/>
                <w:szCs w:val="24"/>
              </w:rPr>
            </w:pPr>
            <w:r>
              <w:rPr>
                <w:rFonts w:hint="eastAsia"/>
              </w:rPr>
              <w:t>204</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left"/>
              <w:rPr>
                <w:rFonts w:ascii="宋体" w:eastAsia="宋体" w:hAnsi="宋体" w:cs="宋体"/>
                <w:sz w:val="24"/>
                <w:szCs w:val="24"/>
              </w:rPr>
            </w:pPr>
            <w:r>
              <w:rPr>
                <w:rFonts w:hint="eastAsia"/>
              </w:rPr>
              <w:t>公共安全支出</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2201.92</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2201.92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left"/>
              <w:rPr>
                <w:rFonts w:ascii="宋体" w:eastAsia="宋体" w:hAnsi="宋体" w:cs="宋体"/>
                <w:sz w:val="24"/>
                <w:szCs w:val="24"/>
              </w:rPr>
            </w:pPr>
            <w:r>
              <w:rPr>
                <w:rFonts w:hint="eastAsia"/>
              </w:rPr>
              <w:t>20406</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left"/>
              <w:rPr>
                <w:rFonts w:ascii="宋体" w:eastAsia="宋体" w:hAnsi="宋体" w:cs="宋体"/>
                <w:sz w:val="24"/>
                <w:szCs w:val="24"/>
              </w:rPr>
            </w:pPr>
            <w:r>
              <w:rPr>
                <w:rFonts w:hint="eastAsia"/>
              </w:rPr>
              <w:t>司法</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2201.92</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2201.92</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left"/>
              <w:rPr>
                <w:rFonts w:ascii="宋体" w:eastAsia="宋体" w:hAnsi="宋体" w:cs="宋体"/>
                <w:sz w:val="24"/>
                <w:szCs w:val="24"/>
              </w:rPr>
            </w:pPr>
            <w:r>
              <w:rPr>
                <w:rFonts w:hint="eastAsia"/>
              </w:rPr>
              <w:t>2040601</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jc w:val="left"/>
              <w:rPr>
                <w:rFonts w:ascii="宋体" w:eastAsia="宋体" w:hAnsi="宋体" w:cs="宋体"/>
                <w:sz w:val="24"/>
                <w:szCs w:val="24"/>
              </w:rPr>
            </w:pPr>
            <w:r>
              <w:rPr>
                <w:rFonts w:hint="eastAsia"/>
              </w:rPr>
              <w:t>行政运行</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1251.64</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1251.64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rPr>
                <w:rFonts w:ascii="宋体" w:eastAsia="宋体" w:hAnsi="宋体" w:cs="宋体"/>
                <w:sz w:val="24"/>
                <w:szCs w:val="24"/>
              </w:rPr>
            </w:pPr>
            <w:r>
              <w:rPr>
                <w:rFonts w:hint="eastAsia"/>
              </w:rPr>
              <w:t>2040602</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rPr>
                <w:rFonts w:ascii="宋体" w:eastAsia="宋体" w:hAnsi="宋体" w:cs="宋体"/>
                <w:sz w:val="24"/>
                <w:szCs w:val="24"/>
              </w:rPr>
            </w:pPr>
            <w:r>
              <w:rPr>
                <w:rFonts w:hint="eastAsia"/>
              </w:rPr>
              <w:t>一般行政管理事务</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192.11</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192.11</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rPr>
                <w:rFonts w:ascii="宋体" w:eastAsia="宋体" w:hAnsi="宋体" w:cs="宋体"/>
                <w:sz w:val="24"/>
                <w:szCs w:val="24"/>
              </w:rPr>
            </w:pPr>
            <w:r>
              <w:rPr>
                <w:rFonts w:hint="eastAsia"/>
              </w:rPr>
              <w:t>2040604</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rPr>
                <w:rFonts w:ascii="宋体" w:eastAsia="宋体" w:hAnsi="宋体" w:cs="宋体"/>
                <w:sz w:val="24"/>
                <w:szCs w:val="24"/>
              </w:rPr>
            </w:pPr>
            <w:r>
              <w:rPr>
                <w:rFonts w:hint="eastAsia"/>
              </w:rPr>
              <w:t>基层司法业务</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101.72</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101.72</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2040607</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法律援助</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130.41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130.41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2040610</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社区矫正</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187.24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187.24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rPr>
                <w:rFonts w:ascii="宋体" w:eastAsia="宋体" w:hAnsi="宋体" w:cs="宋体"/>
                <w:sz w:val="24"/>
                <w:szCs w:val="24"/>
              </w:rPr>
            </w:pPr>
            <w:r>
              <w:rPr>
                <w:rFonts w:hint="eastAsia"/>
              </w:rPr>
              <w:t>2040699</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pPr>
              <w:rPr>
                <w:rFonts w:ascii="宋体" w:eastAsia="宋体" w:hAnsi="宋体" w:cs="宋体"/>
                <w:sz w:val="24"/>
                <w:szCs w:val="24"/>
              </w:rPr>
            </w:pPr>
            <w:r>
              <w:rPr>
                <w:rFonts w:hint="eastAsia"/>
              </w:rPr>
              <w:t>其他司法支出</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338.8</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338.8</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rPr>
                <w:rFonts w:ascii="宋体" w:eastAsia="宋体" w:hAnsi="宋体" w:cs="宋体"/>
                <w:sz w:val="24"/>
                <w:szCs w:val="24"/>
              </w:rPr>
            </w:pPr>
            <w:r>
              <w:rPr>
                <w:rFonts w:hint="eastAsia"/>
              </w:rPr>
              <w:t xml:space="preserve">　</w:t>
            </w: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208</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社会保障和就业支出</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20808</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抚恤</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2080801</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死亡抚恤</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213</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农林水支出</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21305</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扶贫</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2130501</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行政运行</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lastRenderedPageBreak/>
              <w:t>221</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住房保障支出</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59.4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59.4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22102</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住房改革支出</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59.4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59.4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450"/>
        </w:trPr>
        <w:tc>
          <w:tcPr>
            <w:tcW w:w="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2210201</w:t>
            </w:r>
          </w:p>
        </w:tc>
        <w:tc>
          <w:tcPr>
            <w:tcW w:w="42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681A" w:rsidRDefault="00B87317">
            <w:r>
              <w:rPr>
                <w:rFonts w:hint="eastAsia"/>
              </w:rPr>
              <w:t>住房公积金</w:t>
            </w:r>
          </w:p>
        </w:tc>
        <w:tc>
          <w:tcPr>
            <w:tcW w:w="33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59.4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B87317">
            <w:pPr>
              <w:jc w:val="right"/>
            </w:pPr>
            <w:r>
              <w:rPr>
                <w:rFonts w:hint="eastAsia"/>
              </w:rPr>
              <w:t>59.4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c>
          <w:tcPr>
            <w:tcW w:w="16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681A" w:rsidRDefault="00E6681A">
            <w:pPr>
              <w:jc w:val="right"/>
            </w:pPr>
          </w:p>
        </w:tc>
      </w:tr>
      <w:tr w:rsidR="00E6681A">
        <w:trPr>
          <w:trHeight w:val="615"/>
        </w:trPr>
        <w:tc>
          <w:tcPr>
            <w:tcW w:w="15041" w:type="dxa"/>
            <w:gridSpan w:val="10"/>
            <w:tcBorders>
              <w:top w:val="nil"/>
              <w:left w:val="nil"/>
              <w:bottom w:val="nil"/>
              <w:right w:val="nil"/>
            </w:tcBorders>
            <w:shd w:val="clear" w:color="auto" w:fill="auto"/>
            <w:tcMar>
              <w:top w:w="15" w:type="dxa"/>
              <w:left w:w="15" w:type="dxa"/>
              <w:bottom w:w="0" w:type="dxa"/>
              <w:right w:w="15" w:type="dxa"/>
            </w:tcMar>
            <w:vAlign w:val="center"/>
          </w:tcPr>
          <w:p w:rsidR="00E6681A" w:rsidRDefault="00B87317">
            <w:pPr>
              <w:rPr>
                <w:rFonts w:ascii="宋体" w:eastAsia="宋体" w:hAnsi="宋体" w:cs="宋体"/>
                <w:sz w:val="24"/>
                <w:szCs w:val="24"/>
              </w:rPr>
            </w:pPr>
            <w:r>
              <w:rPr>
                <w:rFonts w:hint="eastAsia"/>
              </w:rPr>
              <w:t>注：本表反映部门本年度取得的各项收入情况。</w:t>
            </w:r>
          </w:p>
        </w:tc>
      </w:tr>
    </w:tbl>
    <w:p w:rsidR="00E6681A" w:rsidRDefault="00B87317">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E6681A" w:rsidRDefault="00E6681A">
      <w:pPr>
        <w:widowControl/>
        <w:rPr>
          <w:rFonts w:ascii="Times New Roman" w:eastAsia="方正小标宋_GBK" w:hAnsi="Times New Roman" w:cs="Times New Roman"/>
          <w:color w:val="000000"/>
          <w:kern w:val="0"/>
          <w:sz w:val="36"/>
          <w:szCs w:val="36"/>
        </w:rPr>
      </w:pPr>
    </w:p>
    <w:tbl>
      <w:tblPr>
        <w:tblW w:w="15197" w:type="dxa"/>
        <w:tblInd w:w="93" w:type="dxa"/>
        <w:tblLook w:val="04A0"/>
      </w:tblPr>
      <w:tblGrid>
        <w:gridCol w:w="1042"/>
        <w:gridCol w:w="222"/>
        <w:gridCol w:w="14"/>
        <w:gridCol w:w="1607"/>
        <w:gridCol w:w="1383"/>
        <w:gridCol w:w="14"/>
        <w:gridCol w:w="162"/>
        <w:gridCol w:w="1667"/>
        <w:gridCol w:w="14"/>
        <w:gridCol w:w="162"/>
        <w:gridCol w:w="1383"/>
        <w:gridCol w:w="14"/>
        <w:gridCol w:w="445"/>
        <w:gridCol w:w="1384"/>
        <w:gridCol w:w="14"/>
        <w:gridCol w:w="303"/>
        <w:gridCol w:w="1525"/>
        <w:gridCol w:w="14"/>
        <w:gridCol w:w="1687"/>
        <w:gridCol w:w="14"/>
        <w:gridCol w:w="1971"/>
        <w:gridCol w:w="142"/>
        <w:gridCol w:w="14"/>
      </w:tblGrid>
      <w:tr w:rsidR="00E6681A">
        <w:trPr>
          <w:gridAfter w:val="1"/>
          <w:wAfter w:w="14" w:type="dxa"/>
          <w:trHeight w:val="435"/>
        </w:trPr>
        <w:tc>
          <w:tcPr>
            <w:tcW w:w="15183" w:type="dxa"/>
            <w:gridSpan w:val="22"/>
            <w:tcBorders>
              <w:top w:val="nil"/>
              <w:left w:val="nil"/>
              <w:bottom w:val="nil"/>
              <w:right w:val="nil"/>
            </w:tcBorders>
            <w:shd w:val="clear" w:color="auto" w:fill="auto"/>
            <w:noWrap/>
            <w:vAlign w:val="center"/>
          </w:tcPr>
          <w:p w:rsidR="00E6681A" w:rsidRDefault="00B87317">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E6681A">
        <w:trPr>
          <w:trHeight w:val="285"/>
        </w:trPr>
        <w:tc>
          <w:tcPr>
            <w:tcW w:w="1042"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gridSpan w:val="2"/>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004"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59"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E6681A">
        <w:trPr>
          <w:gridAfter w:val="2"/>
          <w:wAfter w:w="156" w:type="dxa"/>
          <w:trHeight w:val="285"/>
        </w:trPr>
        <w:tc>
          <w:tcPr>
            <w:tcW w:w="2885" w:type="dxa"/>
            <w:gridSpan w:val="4"/>
            <w:tcBorders>
              <w:top w:val="nil"/>
              <w:left w:val="nil"/>
              <w:bottom w:val="nil"/>
              <w:right w:val="nil"/>
            </w:tcBorders>
            <w:shd w:val="clear" w:color="000000" w:fill="FFFFFF"/>
            <w:noWrap/>
            <w:vAlign w:val="center"/>
          </w:tcPr>
          <w:p w:rsidR="00E6681A" w:rsidRDefault="00B8731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部门：溆浦县司法局　</w:t>
            </w:r>
          </w:p>
        </w:tc>
        <w:tc>
          <w:tcPr>
            <w:tcW w:w="1559"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843" w:type="dxa"/>
            <w:gridSpan w:val="3"/>
            <w:tcBorders>
              <w:top w:val="nil"/>
              <w:left w:val="nil"/>
              <w:bottom w:val="nil"/>
              <w:right w:val="nil"/>
            </w:tcBorders>
            <w:shd w:val="clear" w:color="000000" w:fill="FFFFFF"/>
            <w:noWrap/>
            <w:vAlign w:val="center"/>
          </w:tcPr>
          <w:p w:rsidR="00E6681A" w:rsidRDefault="00E6681A">
            <w:pPr>
              <w:widowControl/>
              <w:jc w:val="center"/>
              <w:rPr>
                <w:rFonts w:ascii="宋体" w:eastAsia="宋体" w:hAnsi="宋体" w:cs="宋体"/>
                <w:color w:val="000000"/>
                <w:kern w:val="0"/>
                <w:sz w:val="20"/>
                <w:szCs w:val="20"/>
              </w:rPr>
            </w:pPr>
          </w:p>
        </w:tc>
        <w:tc>
          <w:tcPr>
            <w:tcW w:w="1842" w:type="dxa"/>
            <w:gridSpan w:val="3"/>
            <w:tcBorders>
              <w:top w:val="nil"/>
              <w:left w:val="nil"/>
              <w:bottom w:val="nil"/>
              <w:right w:val="nil"/>
            </w:tcBorders>
            <w:shd w:val="clear" w:color="000000" w:fill="FFFFFF"/>
            <w:noWrap/>
            <w:vAlign w:val="center"/>
          </w:tcPr>
          <w:p w:rsidR="00E6681A" w:rsidRDefault="00E6681A">
            <w:pPr>
              <w:widowControl/>
              <w:jc w:val="left"/>
              <w:rPr>
                <w:rFonts w:ascii="宋体" w:eastAsia="宋体" w:hAnsi="宋体" w:cs="宋体"/>
                <w:color w:val="000000"/>
                <w:kern w:val="0"/>
                <w:sz w:val="20"/>
                <w:szCs w:val="20"/>
              </w:rPr>
            </w:pPr>
          </w:p>
        </w:tc>
        <w:tc>
          <w:tcPr>
            <w:tcW w:w="1701"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5211" w:type="dxa"/>
            <w:gridSpan w:val="5"/>
            <w:tcBorders>
              <w:top w:val="nil"/>
              <w:left w:val="nil"/>
              <w:bottom w:val="nil"/>
              <w:right w:val="nil"/>
            </w:tcBorders>
            <w:shd w:val="clear" w:color="000000" w:fill="FFFFFF"/>
            <w:noWrap/>
            <w:vAlign w:val="center"/>
          </w:tcPr>
          <w:p w:rsidR="00E6681A" w:rsidRDefault="00B87317">
            <w:pPr>
              <w:widowControl/>
              <w:wordWrap w:val="0"/>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单位：万元</w:t>
            </w:r>
          </w:p>
        </w:tc>
      </w:tr>
      <w:tr w:rsidR="00E6681A">
        <w:trPr>
          <w:gridAfter w:val="1"/>
          <w:wAfter w:w="14" w:type="dxa"/>
          <w:trHeight w:val="450"/>
        </w:trPr>
        <w:tc>
          <w:tcPr>
            <w:tcW w:w="4268"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84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E6681A">
        <w:trPr>
          <w:gridAfter w:val="1"/>
          <w:wAfter w:w="14" w:type="dxa"/>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3004"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843"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842"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r>
      <w:tr w:rsidR="00E6681A">
        <w:trPr>
          <w:gridAfter w:val="1"/>
          <w:wAfter w:w="14" w:type="dxa"/>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3004" w:type="dxa"/>
            <w:gridSpan w:val="3"/>
            <w:vMerge/>
            <w:tcBorders>
              <w:top w:val="nil"/>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842"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r>
      <w:tr w:rsidR="00E6681A">
        <w:trPr>
          <w:gridAfter w:val="1"/>
          <w:wAfter w:w="14" w:type="dxa"/>
          <w:trHeight w:val="450"/>
        </w:trPr>
        <w:tc>
          <w:tcPr>
            <w:tcW w:w="426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843"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843"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842"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701" w:type="dxa"/>
            <w:gridSpan w:val="2"/>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127"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E6681A">
        <w:trPr>
          <w:gridAfter w:val="1"/>
          <w:wAfter w:w="14" w:type="dxa"/>
          <w:trHeight w:val="450"/>
        </w:trPr>
        <w:tc>
          <w:tcPr>
            <w:tcW w:w="426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2284.31</w:t>
            </w:r>
            <w:r>
              <w:rPr>
                <w:rFonts w:ascii="宋体" w:eastAsia="宋体" w:hAnsi="宋体" w:cs="宋体" w:hint="eastAsia"/>
                <w:kern w:val="0"/>
                <w:sz w:val="24"/>
                <w:szCs w:val="24"/>
              </w:rPr>
              <w:t xml:space="preserve">　</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1364.03</w:t>
            </w: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920.28</w:t>
            </w:r>
            <w:r>
              <w:rPr>
                <w:rFonts w:ascii="宋体" w:eastAsia="宋体" w:hAnsi="宋体" w:cs="宋体" w:hint="eastAsia"/>
                <w:kern w:val="0"/>
                <w:sz w:val="24"/>
                <w:szCs w:val="24"/>
              </w:rPr>
              <w:t xml:space="preserve">　</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公共安全支出</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2201.92</w:t>
            </w:r>
            <w:r>
              <w:rPr>
                <w:rFonts w:ascii="宋体" w:eastAsia="宋体" w:hAnsi="宋体" w:cs="宋体" w:hint="eastAsia"/>
                <w:kern w:val="0"/>
                <w:sz w:val="24"/>
                <w:szCs w:val="24"/>
              </w:rPr>
              <w:t xml:space="preserve">　</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1281.64</w:t>
            </w: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920.28</w:t>
            </w:r>
            <w:r>
              <w:rPr>
                <w:rFonts w:ascii="宋体" w:eastAsia="宋体" w:hAnsi="宋体" w:cs="宋体" w:hint="eastAsia"/>
                <w:kern w:val="0"/>
                <w:sz w:val="24"/>
                <w:szCs w:val="24"/>
              </w:rPr>
              <w:t xml:space="preserve">　</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20406</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司法</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2201.92</w:t>
            </w:r>
            <w:r>
              <w:rPr>
                <w:rFonts w:ascii="宋体" w:eastAsia="宋体" w:hAnsi="宋体" w:cs="宋体" w:hint="eastAsia"/>
                <w:kern w:val="0"/>
                <w:sz w:val="24"/>
                <w:szCs w:val="24"/>
              </w:rPr>
              <w:t xml:space="preserve">　</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1281.64</w:t>
            </w: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920.28</w:t>
            </w:r>
            <w:r>
              <w:rPr>
                <w:rFonts w:ascii="宋体" w:eastAsia="宋体" w:hAnsi="宋体" w:cs="宋体" w:hint="eastAsia"/>
                <w:kern w:val="0"/>
                <w:sz w:val="24"/>
                <w:szCs w:val="24"/>
              </w:rPr>
              <w:t xml:space="preserve">　</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2040601</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行政运行</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1251.64</w:t>
            </w:r>
            <w:r>
              <w:rPr>
                <w:rFonts w:ascii="宋体" w:eastAsia="宋体" w:hAnsi="宋体" w:cs="宋体" w:hint="eastAsia"/>
                <w:kern w:val="0"/>
                <w:sz w:val="24"/>
                <w:szCs w:val="24"/>
              </w:rPr>
              <w:t xml:space="preserve">　</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1251.64</w:t>
            </w: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2040602</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一般行政管理事务</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192.11</w:t>
            </w:r>
            <w:r>
              <w:rPr>
                <w:rFonts w:ascii="宋体" w:eastAsia="宋体" w:hAnsi="宋体" w:cs="宋体" w:hint="eastAsia"/>
                <w:kern w:val="0"/>
                <w:sz w:val="24"/>
                <w:szCs w:val="24"/>
              </w:rPr>
              <w:t xml:space="preserve">　</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192.11</w:t>
            </w:r>
            <w:r>
              <w:rPr>
                <w:rFonts w:ascii="宋体" w:eastAsia="宋体" w:hAnsi="宋体" w:cs="宋体" w:hint="eastAsia"/>
                <w:kern w:val="0"/>
                <w:sz w:val="24"/>
                <w:szCs w:val="24"/>
              </w:rPr>
              <w:t xml:space="preserve">　</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2040604</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基层司法业务</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101.72</w:t>
            </w:r>
            <w:r>
              <w:rPr>
                <w:rFonts w:ascii="宋体" w:eastAsia="宋体" w:hAnsi="宋体" w:cs="宋体" w:hint="eastAsia"/>
                <w:kern w:val="0"/>
                <w:sz w:val="24"/>
                <w:szCs w:val="24"/>
              </w:rPr>
              <w:t xml:space="preserve">　</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101.72</w:t>
            </w:r>
            <w:r>
              <w:rPr>
                <w:rFonts w:ascii="宋体" w:eastAsia="宋体" w:hAnsi="宋体" w:cs="宋体" w:hint="eastAsia"/>
                <w:kern w:val="0"/>
                <w:sz w:val="24"/>
                <w:szCs w:val="24"/>
              </w:rPr>
              <w:t xml:space="preserve">　</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2040607</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法律援助</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130.41</w:t>
            </w:r>
            <w:r>
              <w:rPr>
                <w:rFonts w:ascii="宋体" w:eastAsia="宋体" w:hAnsi="宋体" w:cs="宋体" w:hint="eastAsia"/>
                <w:kern w:val="0"/>
                <w:sz w:val="24"/>
                <w:szCs w:val="24"/>
              </w:rPr>
              <w:t xml:space="preserve">　</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130.41</w:t>
            </w:r>
            <w:r>
              <w:rPr>
                <w:rFonts w:ascii="宋体" w:eastAsia="宋体" w:hAnsi="宋体" w:cs="宋体" w:hint="eastAsia"/>
                <w:kern w:val="0"/>
                <w:sz w:val="24"/>
                <w:szCs w:val="24"/>
              </w:rPr>
              <w:t xml:space="preserve">　</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2040610</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社区矫正</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187.24</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187.24</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2040699</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其他司法支出</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338.8</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30</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308.8</w:t>
            </w: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208</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社会保障和就业支出</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20.98</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20.98</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20808</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抚恤</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20.98</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20.98</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2080801</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死亡抚恤</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20.98</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20.98</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213</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农林水支出</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2.01</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2.01</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21305</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扶贫</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2.01</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2.01</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2130501</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行政运行</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2.01</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2.01</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221</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住房保障支出</w:t>
            </w:r>
            <w:r>
              <w:rPr>
                <w:rFonts w:ascii="宋体" w:eastAsia="宋体" w:hAnsi="宋体" w:cs="宋体" w:hint="eastAsia"/>
                <w:kern w:val="0"/>
                <w:sz w:val="24"/>
                <w:szCs w:val="24"/>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59.4</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59.4</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22102</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住房改革支出</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59.4</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59.4</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2210201</w:t>
            </w: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住房公积金</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59.4</w:t>
            </w: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59.4</w:t>
            </w: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E6681A">
            <w:pPr>
              <w:widowControl/>
              <w:jc w:val="left"/>
              <w:rPr>
                <w:rFonts w:ascii="宋体" w:eastAsia="宋体" w:hAnsi="宋体" w:cs="宋体"/>
                <w:kern w:val="0"/>
                <w:sz w:val="24"/>
                <w:szCs w:val="24"/>
              </w:rPr>
            </w:pP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E6681A">
            <w:pPr>
              <w:widowControl/>
              <w:jc w:val="left"/>
              <w:rPr>
                <w:rFonts w:ascii="宋体" w:eastAsia="宋体" w:hAnsi="宋体" w:cs="宋体"/>
                <w:kern w:val="0"/>
                <w:sz w:val="24"/>
                <w:szCs w:val="24"/>
              </w:rPr>
            </w:pP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E6681A">
            <w:pPr>
              <w:widowControl/>
              <w:jc w:val="left"/>
              <w:rPr>
                <w:rFonts w:ascii="宋体" w:eastAsia="宋体" w:hAnsi="宋体" w:cs="宋体"/>
                <w:kern w:val="0"/>
                <w:sz w:val="24"/>
                <w:szCs w:val="24"/>
              </w:rPr>
            </w:pPr>
          </w:p>
        </w:tc>
        <w:tc>
          <w:tcPr>
            <w:tcW w:w="3004" w:type="dxa"/>
            <w:gridSpan w:val="3"/>
            <w:tcBorders>
              <w:top w:val="nil"/>
              <w:left w:val="nil"/>
              <w:bottom w:val="single" w:sz="4" w:space="0" w:color="auto"/>
              <w:right w:val="single" w:sz="4" w:space="0" w:color="auto"/>
            </w:tcBorders>
            <w:shd w:val="clear" w:color="000000" w:fill="FFFFFF"/>
            <w:noWrap/>
            <w:vAlign w:val="center"/>
          </w:tcPr>
          <w:p w:rsidR="00E6681A" w:rsidRDefault="00E6681A">
            <w:pPr>
              <w:widowControl/>
              <w:jc w:val="left"/>
              <w:rPr>
                <w:rFonts w:ascii="宋体" w:eastAsia="宋体" w:hAnsi="宋体" w:cs="宋体"/>
                <w:kern w:val="0"/>
                <w:sz w:val="24"/>
                <w:szCs w:val="24"/>
              </w:rPr>
            </w:pP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559"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3"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842"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2127" w:type="dxa"/>
            <w:gridSpan w:val="3"/>
            <w:tcBorders>
              <w:top w:val="nil"/>
              <w:left w:val="nil"/>
              <w:bottom w:val="single" w:sz="4" w:space="0" w:color="auto"/>
              <w:right w:val="single" w:sz="4" w:space="0" w:color="auto"/>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gridAfter w:val="1"/>
          <w:wAfter w:w="14" w:type="dxa"/>
          <w:trHeight w:val="630"/>
        </w:trPr>
        <w:tc>
          <w:tcPr>
            <w:tcW w:w="15183" w:type="dxa"/>
            <w:gridSpan w:val="22"/>
            <w:tcBorders>
              <w:top w:val="nil"/>
              <w:left w:val="nil"/>
              <w:bottom w:val="nil"/>
              <w:right w:val="nil"/>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p w:rsidR="00E6681A" w:rsidRDefault="00E6681A">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E6681A">
        <w:trPr>
          <w:trHeight w:val="285"/>
        </w:trPr>
        <w:tc>
          <w:tcPr>
            <w:tcW w:w="3596" w:type="dxa"/>
            <w:tcBorders>
              <w:top w:val="nil"/>
              <w:left w:val="nil"/>
              <w:bottom w:val="nil"/>
              <w:right w:val="nil"/>
            </w:tcBorders>
            <w:shd w:val="clear" w:color="auto" w:fill="auto"/>
            <w:noWrap/>
            <w:vAlign w:val="center"/>
          </w:tcPr>
          <w:p w:rsidR="00E6681A" w:rsidRDefault="00E6681A">
            <w:pPr>
              <w:widowControl/>
              <w:jc w:val="left"/>
              <w:rPr>
                <w:rFonts w:ascii="黑体" w:eastAsia="黑体" w:hAnsi="黑体" w:cs="宋体"/>
                <w:kern w:val="0"/>
                <w:sz w:val="24"/>
                <w:szCs w:val="24"/>
              </w:rPr>
            </w:pPr>
            <w:bookmarkStart w:id="0" w:name="RANGE!A1:I22"/>
            <w:bookmarkStart w:id="1" w:name="RANGE!A1:F16"/>
            <w:bookmarkEnd w:id="0"/>
          </w:p>
        </w:tc>
        <w:tc>
          <w:tcPr>
            <w:tcW w:w="435" w:type="dxa"/>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E6681A" w:rsidRDefault="00E6681A">
            <w:pPr>
              <w:widowControl/>
              <w:jc w:val="right"/>
              <w:rPr>
                <w:rFonts w:ascii="宋体" w:eastAsia="宋体" w:hAnsi="宋体" w:cs="宋体"/>
                <w:kern w:val="0"/>
                <w:sz w:val="24"/>
                <w:szCs w:val="24"/>
              </w:rPr>
            </w:pPr>
          </w:p>
        </w:tc>
      </w:tr>
      <w:tr w:rsidR="00E6681A">
        <w:trPr>
          <w:trHeight w:val="360"/>
        </w:trPr>
        <w:tc>
          <w:tcPr>
            <w:tcW w:w="15521" w:type="dxa"/>
            <w:gridSpan w:val="11"/>
            <w:tcBorders>
              <w:top w:val="nil"/>
              <w:left w:val="nil"/>
              <w:bottom w:val="nil"/>
              <w:right w:val="nil"/>
            </w:tcBorders>
            <w:shd w:val="clear" w:color="auto" w:fill="auto"/>
            <w:noWrap/>
            <w:vAlign w:val="center"/>
          </w:tcPr>
          <w:p w:rsidR="00E6681A" w:rsidRDefault="00B87317">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E6681A">
        <w:trPr>
          <w:trHeight w:val="199"/>
        </w:trPr>
        <w:tc>
          <w:tcPr>
            <w:tcW w:w="3596"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E6681A">
        <w:trPr>
          <w:trHeight w:val="300"/>
        </w:trPr>
        <w:tc>
          <w:tcPr>
            <w:tcW w:w="3596" w:type="dxa"/>
            <w:tcBorders>
              <w:top w:val="nil"/>
              <w:left w:val="nil"/>
              <w:bottom w:val="nil"/>
              <w:right w:val="nil"/>
            </w:tcBorders>
            <w:shd w:val="clear" w:color="000000" w:fill="FFFFFF"/>
            <w:noWrap/>
            <w:vAlign w:val="center"/>
          </w:tcPr>
          <w:p w:rsidR="00E6681A" w:rsidRDefault="00B8731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部门：溆浦县司法局</w:t>
            </w:r>
          </w:p>
        </w:tc>
        <w:tc>
          <w:tcPr>
            <w:tcW w:w="435"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6681A">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E6681A">
        <w:trPr>
          <w:trHeight w:val="630"/>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2284.31</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2201.92</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2201.92</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五、社会保障和就业支出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20.98</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20.98</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六、农林水支出</w:t>
            </w: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2.01</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2.01</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七、住房保障支出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59.4</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59.4</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8B034A">
            <w:pPr>
              <w:widowControl/>
              <w:jc w:val="right"/>
              <w:rPr>
                <w:rFonts w:ascii="宋体" w:eastAsia="宋体" w:hAnsi="宋体" w:cs="宋体"/>
                <w:kern w:val="0"/>
                <w:sz w:val="22"/>
              </w:rPr>
            </w:pPr>
            <w:r>
              <w:rPr>
                <w:rFonts w:ascii="宋体" w:eastAsia="宋体" w:hAnsi="宋体" w:cs="宋体" w:hint="eastAsia"/>
                <w:kern w:val="0"/>
                <w:sz w:val="22"/>
              </w:rPr>
              <w:t>2284.31</w:t>
            </w:r>
            <w:r w:rsidR="00B87317">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8B034A">
            <w:pPr>
              <w:widowControl/>
              <w:jc w:val="center"/>
              <w:rPr>
                <w:rFonts w:ascii="宋体" w:eastAsia="宋体" w:hAnsi="宋体" w:cs="宋体"/>
                <w:kern w:val="0"/>
                <w:sz w:val="22"/>
              </w:rPr>
            </w:pPr>
            <w:r>
              <w:rPr>
                <w:rFonts w:ascii="宋体" w:eastAsia="宋体" w:hAnsi="宋体" w:cs="宋体" w:hint="eastAsia"/>
                <w:kern w:val="0"/>
                <w:sz w:val="22"/>
              </w:rPr>
              <w:t>2284.31</w:t>
            </w:r>
            <w:r w:rsidR="00B87317">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8B034A">
            <w:pPr>
              <w:widowControl/>
              <w:jc w:val="center"/>
              <w:rPr>
                <w:rFonts w:ascii="宋体" w:eastAsia="宋体" w:hAnsi="宋体" w:cs="宋体"/>
                <w:kern w:val="0"/>
                <w:sz w:val="22"/>
              </w:rPr>
            </w:pPr>
            <w:r>
              <w:rPr>
                <w:rFonts w:ascii="宋体" w:eastAsia="宋体" w:hAnsi="宋体" w:cs="宋体" w:hint="eastAsia"/>
                <w:kern w:val="0"/>
                <w:sz w:val="22"/>
              </w:rPr>
              <w:t>2284.31</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35"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6681A">
        <w:trPr>
          <w:trHeight w:val="402"/>
        </w:trPr>
        <w:tc>
          <w:tcPr>
            <w:tcW w:w="3596" w:type="dxa"/>
            <w:tcBorders>
              <w:top w:val="nil"/>
              <w:left w:val="single" w:sz="4" w:space="0" w:color="auto"/>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5"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right"/>
              <w:rPr>
                <w:rFonts w:ascii="宋体" w:eastAsia="宋体" w:hAnsi="宋体" w:cs="宋体"/>
                <w:kern w:val="0"/>
                <w:sz w:val="22"/>
              </w:rPr>
            </w:pPr>
            <w:r>
              <w:rPr>
                <w:rFonts w:ascii="宋体" w:eastAsia="宋体" w:hAnsi="宋体" w:cs="宋体" w:hint="eastAsia"/>
                <w:kern w:val="0"/>
                <w:sz w:val="22"/>
              </w:rPr>
              <w:t>2284.31</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2284.31</w:t>
            </w:r>
          </w:p>
        </w:tc>
        <w:tc>
          <w:tcPr>
            <w:tcW w:w="1394" w:type="dxa"/>
            <w:tcBorders>
              <w:top w:val="nil"/>
              <w:left w:val="nil"/>
              <w:bottom w:val="single" w:sz="4" w:space="0" w:color="auto"/>
              <w:right w:val="single" w:sz="4" w:space="0" w:color="auto"/>
            </w:tcBorders>
            <w:shd w:val="clear" w:color="000000" w:fill="FFFFFF"/>
            <w:noWrap/>
            <w:vAlign w:val="center"/>
          </w:tcPr>
          <w:p w:rsidR="00E6681A" w:rsidRDefault="00B87317">
            <w:pPr>
              <w:widowControl/>
              <w:jc w:val="center"/>
              <w:rPr>
                <w:rFonts w:ascii="宋体" w:eastAsia="宋体" w:hAnsi="宋体" w:cs="宋体"/>
                <w:kern w:val="0"/>
                <w:sz w:val="22"/>
              </w:rPr>
            </w:pPr>
            <w:r>
              <w:rPr>
                <w:rFonts w:ascii="宋体" w:eastAsia="宋体" w:hAnsi="宋体" w:cs="宋体" w:hint="eastAsia"/>
                <w:kern w:val="0"/>
                <w:sz w:val="22"/>
              </w:rPr>
              <w:t>2284.31</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E6681A">
        <w:trPr>
          <w:trHeight w:val="585"/>
        </w:trPr>
        <w:tc>
          <w:tcPr>
            <w:tcW w:w="15521" w:type="dxa"/>
            <w:gridSpan w:val="11"/>
            <w:tcBorders>
              <w:top w:val="nil"/>
              <w:left w:val="nil"/>
              <w:bottom w:val="nil"/>
              <w:right w:val="nil"/>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E6681A" w:rsidRDefault="00E6681A">
      <w:pPr>
        <w:widowControl/>
        <w:jc w:val="center"/>
        <w:rPr>
          <w:rFonts w:ascii="Times New Roman" w:eastAsia="方正小标宋_GBK" w:hAnsi="Times New Roman" w:cs="Times New Roman"/>
          <w:kern w:val="0"/>
          <w:sz w:val="36"/>
          <w:szCs w:val="36"/>
        </w:rPr>
      </w:pPr>
    </w:p>
    <w:p w:rsidR="00E6681A" w:rsidRDefault="00E6681A">
      <w:pPr>
        <w:widowControl/>
        <w:jc w:val="center"/>
        <w:rPr>
          <w:rFonts w:ascii="Times New Roman" w:eastAsia="方正小标宋_GBK" w:hAnsi="Times New Roman" w:cs="Times New Roman"/>
          <w:kern w:val="0"/>
          <w:sz w:val="36"/>
          <w:szCs w:val="36"/>
        </w:rPr>
      </w:pPr>
    </w:p>
    <w:p w:rsidR="00E6681A" w:rsidRDefault="00B87317">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1"/>
    </w:p>
    <w:p w:rsidR="00E6681A" w:rsidRDefault="00B87317" w:rsidP="008B034A">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溆浦县司法局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E6681A" w:rsidRDefault="00B87317">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E6681A">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6681A">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6681A">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6681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2284.31</w:t>
            </w:r>
          </w:p>
        </w:tc>
        <w:tc>
          <w:tcPr>
            <w:tcW w:w="3492"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1364.03</w:t>
            </w:r>
          </w:p>
        </w:tc>
        <w:tc>
          <w:tcPr>
            <w:tcW w:w="3000" w:type="dxa"/>
            <w:tcBorders>
              <w:top w:val="nil"/>
              <w:left w:val="nil"/>
              <w:bottom w:val="single" w:sz="4"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920.28</w:t>
            </w:r>
          </w:p>
        </w:tc>
      </w:tr>
      <w:tr w:rsidR="00E6681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公共安全支出</w:t>
            </w:r>
          </w:p>
        </w:tc>
        <w:tc>
          <w:tcPr>
            <w:tcW w:w="3000"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2201.92</w:t>
            </w:r>
          </w:p>
        </w:tc>
        <w:tc>
          <w:tcPr>
            <w:tcW w:w="3492"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1281.64</w:t>
            </w:r>
          </w:p>
        </w:tc>
        <w:tc>
          <w:tcPr>
            <w:tcW w:w="3000" w:type="dxa"/>
            <w:tcBorders>
              <w:top w:val="nil"/>
              <w:left w:val="nil"/>
              <w:bottom w:val="single" w:sz="4"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920.28</w:t>
            </w:r>
          </w:p>
        </w:tc>
      </w:tr>
      <w:tr w:rsidR="00E6681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20406</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司法</w:t>
            </w:r>
          </w:p>
        </w:tc>
        <w:tc>
          <w:tcPr>
            <w:tcW w:w="3000"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2201.92</w:t>
            </w:r>
          </w:p>
        </w:tc>
        <w:tc>
          <w:tcPr>
            <w:tcW w:w="3492"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1281.64</w:t>
            </w:r>
          </w:p>
        </w:tc>
        <w:tc>
          <w:tcPr>
            <w:tcW w:w="3000" w:type="dxa"/>
            <w:tcBorders>
              <w:top w:val="nil"/>
              <w:left w:val="nil"/>
              <w:bottom w:val="single" w:sz="4"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920.28</w:t>
            </w:r>
          </w:p>
        </w:tc>
      </w:tr>
      <w:tr w:rsidR="00E6681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2040601</w:t>
            </w:r>
          </w:p>
        </w:tc>
        <w:tc>
          <w:tcPr>
            <w:tcW w:w="35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1251.64</w:t>
            </w:r>
          </w:p>
        </w:tc>
        <w:tc>
          <w:tcPr>
            <w:tcW w:w="3492"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1251.64</w:t>
            </w:r>
          </w:p>
        </w:tc>
        <w:tc>
          <w:tcPr>
            <w:tcW w:w="3000" w:type="dxa"/>
            <w:tcBorders>
              <w:top w:val="nil"/>
              <w:left w:val="nil"/>
              <w:bottom w:val="single" w:sz="4" w:space="0" w:color="auto"/>
              <w:right w:val="single" w:sz="8"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2040602</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192.11</w:t>
            </w:r>
          </w:p>
        </w:tc>
        <w:tc>
          <w:tcPr>
            <w:tcW w:w="3492" w:type="dxa"/>
            <w:tcBorders>
              <w:top w:val="nil"/>
              <w:left w:val="nil"/>
              <w:bottom w:val="single" w:sz="4" w:space="0" w:color="auto"/>
              <w:right w:val="single" w:sz="4"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192.11</w:t>
            </w:r>
          </w:p>
        </w:tc>
      </w:tr>
      <w:tr w:rsidR="00E6681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2040604</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基层司法业务</w:t>
            </w:r>
          </w:p>
        </w:tc>
        <w:tc>
          <w:tcPr>
            <w:tcW w:w="3000" w:type="dxa"/>
            <w:tcBorders>
              <w:top w:val="nil"/>
              <w:left w:val="nil"/>
              <w:bottom w:val="single" w:sz="4"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101.72</w:t>
            </w:r>
          </w:p>
        </w:tc>
        <w:tc>
          <w:tcPr>
            <w:tcW w:w="3492" w:type="dxa"/>
            <w:tcBorders>
              <w:top w:val="nil"/>
              <w:left w:val="nil"/>
              <w:bottom w:val="single" w:sz="4" w:space="0" w:color="auto"/>
              <w:right w:val="single" w:sz="4"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101.72</w:t>
            </w: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2040607</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法律援助</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130.41</w:t>
            </w:r>
          </w:p>
        </w:tc>
        <w:tc>
          <w:tcPr>
            <w:tcW w:w="3492" w:type="dxa"/>
            <w:tcBorders>
              <w:top w:val="nil"/>
              <w:left w:val="nil"/>
              <w:bottom w:val="single" w:sz="8" w:space="0" w:color="auto"/>
              <w:right w:val="single" w:sz="4"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130.41</w:t>
            </w: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2040610</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社区矫正</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187.24</w:t>
            </w:r>
          </w:p>
        </w:tc>
        <w:tc>
          <w:tcPr>
            <w:tcW w:w="3492" w:type="dxa"/>
            <w:tcBorders>
              <w:top w:val="nil"/>
              <w:left w:val="nil"/>
              <w:bottom w:val="single" w:sz="8" w:space="0" w:color="auto"/>
              <w:right w:val="single" w:sz="4"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187.24</w:t>
            </w: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2040699</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其他司法支出</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338.8</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3000" w:type="dxa"/>
            <w:tcBorders>
              <w:top w:val="nil"/>
              <w:left w:val="nil"/>
              <w:bottom w:val="single" w:sz="8" w:space="0" w:color="auto"/>
              <w:right w:val="single" w:sz="8"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308.8</w:t>
            </w: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20.98</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20.98</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抚恤</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20.98</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20.98</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20.98</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20.98</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213</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农林水支出</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扶贫</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2130501</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59.4</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59.4</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59.4</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59.4</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35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59.4</w:t>
            </w:r>
          </w:p>
        </w:tc>
        <w:tc>
          <w:tcPr>
            <w:tcW w:w="3492" w:type="dxa"/>
            <w:tcBorders>
              <w:top w:val="nil"/>
              <w:left w:val="nil"/>
              <w:bottom w:val="single" w:sz="8" w:space="0" w:color="auto"/>
              <w:right w:val="single" w:sz="4" w:space="0" w:color="auto"/>
            </w:tcBorders>
            <w:shd w:val="clear" w:color="auto" w:fill="auto"/>
            <w:vAlign w:val="center"/>
          </w:tcPr>
          <w:p w:rsidR="00E6681A" w:rsidRDefault="00B8731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59.4</w:t>
            </w: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E6681A">
            <w:pPr>
              <w:widowControl/>
              <w:jc w:val="center"/>
              <w:rPr>
                <w:rFonts w:ascii="Times New Roman" w:eastAsia="仿宋_GB2312" w:hAnsi="Times New Roman" w:cs="Times New Roman"/>
                <w:kern w:val="0"/>
                <w:szCs w:val="21"/>
              </w:rPr>
            </w:pPr>
          </w:p>
        </w:tc>
        <w:tc>
          <w:tcPr>
            <w:tcW w:w="3527" w:type="dxa"/>
            <w:tcBorders>
              <w:top w:val="nil"/>
              <w:left w:val="nil"/>
              <w:bottom w:val="single" w:sz="8" w:space="0" w:color="auto"/>
              <w:right w:val="single" w:sz="4"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4"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shd w:val="clear" w:color="auto" w:fill="auto"/>
            <w:vAlign w:val="center"/>
          </w:tcPr>
          <w:p w:rsidR="00E6681A" w:rsidRDefault="00E6681A">
            <w:pPr>
              <w:widowControl/>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645"/>
          <w:jc w:val="center"/>
        </w:trPr>
        <w:tc>
          <w:tcPr>
            <w:tcW w:w="14219" w:type="dxa"/>
            <w:gridSpan w:val="5"/>
            <w:tcBorders>
              <w:top w:val="nil"/>
              <w:left w:val="nil"/>
              <w:bottom w:val="nil"/>
              <w:right w:val="nil"/>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E6681A" w:rsidRDefault="00E6681A">
      <w:pPr>
        <w:widowControl/>
        <w:jc w:val="left"/>
        <w:rPr>
          <w:rFonts w:ascii="Times New Roman" w:eastAsia="仿宋_GB2312" w:hAnsi="Times New Roman" w:cs="Times New Roman"/>
          <w:bCs/>
          <w:kern w:val="0"/>
          <w:szCs w:val="21"/>
        </w:rPr>
      </w:pPr>
    </w:p>
    <w:p w:rsidR="00E6681A" w:rsidRDefault="00B87317">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5000" w:type="pct"/>
        <w:tblLook w:val="04A0"/>
      </w:tblPr>
      <w:tblGrid>
        <w:gridCol w:w="1266"/>
        <w:gridCol w:w="3330"/>
        <w:gridCol w:w="1095"/>
        <w:gridCol w:w="737"/>
        <w:gridCol w:w="2292"/>
        <w:gridCol w:w="997"/>
        <w:gridCol w:w="737"/>
        <w:gridCol w:w="4160"/>
        <w:gridCol w:w="1000"/>
      </w:tblGrid>
      <w:tr w:rsidR="00E6681A">
        <w:trPr>
          <w:trHeight w:val="113"/>
        </w:trPr>
        <w:tc>
          <w:tcPr>
            <w:tcW w:w="5000" w:type="pct"/>
            <w:gridSpan w:val="9"/>
            <w:tcBorders>
              <w:top w:val="nil"/>
              <w:left w:val="nil"/>
              <w:bottom w:val="nil"/>
              <w:right w:val="nil"/>
            </w:tcBorders>
            <w:shd w:val="clear" w:color="auto" w:fill="auto"/>
            <w:noWrap/>
            <w:vAlign w:val="center"/>
          </w:tcPr>
          <w:p w:rsidR="00E6681A" w:rsidRDefault="00B87317">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一般公共预算财政拨款基本支出决算表</w:t>
            </w:r>
            <w:bookmarkEnd w:id="2"/>
          </w:p>
          <w:p w:rsidR="00E6681A" w:rsidRDefault="00B87317">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溆浦县司法局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E6681A" w:rsidRDefault="00B87317">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E6681A">
        <w:trPr>
          <w:trHeight w:hRule="exact" w:val="79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济分类科目编码</w:t>
            </w:r>
          </w:p>
        </w:tc>
        <w:tc>
          <w:tcPr>
            <w:tcW w:w="1066"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368"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235"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734"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335"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235"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1266"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335" w:type="pct"/>
            <w:tcBorders>
              <w:top w:val="single" w:sz="4" w:space="0" w:color="auto"/>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1119.22</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207.94</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430.39</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8.3</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377.21</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3.38</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172.62</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18.02</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0.55</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机关事业单位基本养老保险缴费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12.42</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7.9</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33.67</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15.67</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13.55</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59.4</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1.18</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1.94</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36.87</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1.2</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7.42</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5.51</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16.12</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4.86</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赠与</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23.78</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4.54</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对民间非营利组织和群众性自治组织补贴</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1.86</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2.73</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425" w:type="pct"/>
            <w:tcBorders>
              <w:top w:val="nil"/>
              <w:left w:val="single" w:sz="4" w:space="0" w:color="auto"/>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734"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139.81</w:t>
            </w:r>
          </w:p>
        </w:tc>
        <w:tc>
          <w:tcPr>
            <w:tcW w:w="2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266"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6681A">
        <w:trPr>
          <w:trHeight w:hRule="exact" w:val="284"/>
        </w:trPr>
        <w:tc>
          <w:tcPr>
            <w:tcW w:w="14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368"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1156.09</w:t>
            </w:r>
          </w:p>
        </w:tc>
        <w:tc>
          <w:tcPr>
            <w:tcW w:w="2805" w:type="pct"/>
            <w:gridSpan w:val="5"/>
            <w:tcBorders>
              <w:top w:val="single" w:sz="4" w:space="0" w:color="auto"/>
              <w:left w:val="nil"/>
              <w:bottom w:val="single" w:sz="4" w:space="0" w:color="auto"/>
              <w:right w:val="single" w:sz="4" w:space="0" w:color="auto"/>
            </w:tcBorders>
            <w:shd w:val="clear" w:color="auto" w:fill="auto"/>
            <w:noWrap/>
            <w:vAlign w:val="center"/>
          </w:tcPr>
          <w:p w:rsidR="00E6681A" w:rsidRDefault="00B8731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335" w:type="pct"/>
            <w:tcBorders>
              <w:top w:val="nil"/>
              <w:left w:val="nil"/>
              <w:bottom w:val="single" w:sz="4" w:space="0" w:color="auto"/>
              <w:right w:val="single" w:sz="4" w:space="0" w:color="auto"/>
            </w:tcBorders>
            <w:shd w:val="clear" w:color="auto" w:fill="auto"/>
            <w:noWrap/>
            <w:vAlign w:val="center"/>
          </w:tcPr>
          <w:p w:rsidR="00E6681A" w:rsidRDefault="00B8731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207.94</w:t>
            </w:r>
          </w:p>
        </w:tc>
      </w:tr>
      <w:tr w:rsidR="00E6681A">
        <w:trPr>
          <w:trHeight w:hRule="exact" w:val="284"/>
        </w:trPr>
        <w:tc>
          <w:tcPr>
            <w:tcW w:w="5000" w:type="pct"/>
            <w:gridSpan w:val="9"/>
            <w:tcBorders>
              <w:top w:val="nil"/>
              <w:left w:val="nil"/>
              <w:bottom w:val="nil"/>
              <w:right w:val="nil"/>
            </w:tcBorders>
            <w:shd w:val="clear" w:color="auto" w:fill="auto"/>
            <w:noWrap/>
            <w:vAlign w:val="center"/>
          </w:tcPr>
          <w:p w:rsidR="00E6681A" w:rsidRDefault="00B87317">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bl>
    <w:p w:rsidR="00E6681A" w:rsidRDefault="00B87317">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E6681A" w:rsidRDefault="00B87317">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溆浦县司法局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E6681A" w:rsidRDefault="00B87317">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E6681A">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E6681A">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E6681A">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E6681A">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20.29</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14.7</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14.7</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5.59</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14.67</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9.15</w:t>
            </w:r>
          </w:p>
        </w:tc>
        <w:tc>
          <w:tcPr>
            <w:tcW w:w="1220"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nil"/>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9.16</w:t>
            </w:r>
          </w:p>
        </w:tc>
        <w:tc>
          <w:tcPr>
            <w:tcW w:w="1220" w:type="dxa"/>
            <w:tcBorders>
              <w:top w:val="nil"/>
              <w:left w:val="single" w:sz="4" w:space="0" w:color="auto"/>
              <w:bottom w:val="single" w:sz="8" w:space="0" w:color="auto"/>
              <w:right w:val="single" w:sz="8" w:space="0" w:color="auto"/>
            </w:tcBorders>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5.51</w:t>
            </w:r>
            <w:r>
              <w:rPr>
                <w:rFonts w:ascii="Times New Roman" w:eastAsia="仿宋_GB2312" w:hAnsi="Times New Roman" w:cs="Times New Roman"/>
                <w:kern w:val="0"/>
                <w:szCs w:val="21"/>
              </w:rPr>
              <w:t xml:space="preserve">　</w:t>
            </w:r>
          </w:p>
        </w:tc>
      </w:tr>
    </w:tbl>
    <w:p w:rsidR="00E6681A" w:rsidRDefault="00B87317">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E6681A" w:rsidRDefault="00E6681A">
      <w:pPr>
        <w:autoSpaceDE w:val="0"/>
        <w:autoSpaceDN w:val="0"/>
        <w:adjustRightInd w:val="0"/>
        <w:ind w:leftChars="150" w:left="315"/>
        <w:jc w:val="left"/>
        <w:rPr>
          <w:rFonts w:ascii="宋体" w:eastAsia="宋体" w:cs="宋体"/>
          <w:kern w:val="0"/>
          <w:sz w:val="24"/>
          <w:szCs w:val="24"/>
        </w:rPr>
      </w:pPr>
    </w:p>
    <w:p w:rsidR="00E6681A" w:rsidRDefault="00B87317">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E6681A" w:rsidRDefault="00B87317">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溆浦县司法局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E6681A" w:rsidRDefault="00B87317">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E6681A">
        <w:trPr>
          <w:trHeight w:val="454"/>
          <w:jc w:val="center"/>
        </w:trPr>
        <w:tc>
          <w:tcPr>
            <w:tcW w:w="2440" w:type="dxa"/>
            <w:gridSpan w:val="2"/>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E6681A">
        <w:trPr>
          <w:trHeight w:val="454"/>
          <w:jc w:val="center"/>
        </w:trPr>
        <w:tc>
          <w:tcPr>
            <w:tcW w:w="112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E6681A" w:rsidRDefault="00E6681A">
            <w:pPr>
              <w:widowControl/>
              <w:jc w:val="left"/>
              <w:rPr>
                <w:rFonts w:ascii="Times New Roman" w:eastAsia="仿宋_GB2312" w:hAnsi="Times New Roman" w:cs="Times New Roman"/>
                <w:b/>
                <w:kern w:val="0"/>
                <w:szCs w:val="21"/>
              </w:rPr>
            </w:pPr>
          </w:p>
        </w:tc>
        <w:tc>
          <w:tcPr>
            <w:tcW w:w="2000" w:type="dxa"/>
            <w:vMerge/>
            <w:vAlign w:val="center"/>
          </w:tcPr>
          <w:p w:rsidR="00E6681A" w:rsidRDefault="00E6681A">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E6681A" w:rsidRDefault="00B8731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E6681A" w:rsidRDefault="00E6681A">
            <w:pPr>
              <w:widowControl/>
              <w:jc w:val="left"/>
              <w:rPr>
                <w:rFonts w:ascii="Times New Roman" w:eastAsia="仿宋_GB2312" w:hAnsi="Times New Roman" w:cs="Times New Roman"/>
                <w:b/>
                <w:kern w:val="0"/>
                <w:szCs w:val="21"/>
              </w:rPr>
            </w:pPr>
          </w:p>
        </w:tc>
      </w:tr>
      <w:tr w:rsidR="00E6681A">
        <w:trPr>
          <w:trHeight w:val="454"/>
          <w:jc w:val="center"/>
        </w:trPr>
        <w:tc>
          <w:tcPr>
            <w:tcW w:w="1120" w:type="dxa"/>
            <w:vMerge/>
            <w:vAlign w:val="center"/>
          </w:tcPr>
          <w:p w:rsidR="00E6681A" w:rsidRDefault="00E6681A">
            <w:pPr>
              <w:widowControl/>
              <w:jc w:val="left"/>
              <w:rPr>
                <w:rFonts w:ascii="Times New Roman" w:eastAsia="仿宋_GB2312" w:hAnsi="Times New Roman" w:cs="Times New Roman"/>
                <w:kern w:val="0"/>
                <w:szCs w:val="21"/>
              </w:rPr>
            </w:pPr>
          </w:p>
        </w:tc>
        <w:tc>
          <w:tcPr>
            <w:tcW w:w="132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4"/>
          <w:jc w:val="center"/>
        </w:trPr>
        <w:tc>
          <w:tcPr>
            <w:tcW w:w="1120" w:type="dxa"/>
            <w:vMerge/>
            <w:vAlign w:val="center"/>
          </w:tcPr>
          <w:p w:rsidR="00E6681A" w:rsidRDefault="00E6681A">
            <w:pPr>
              <w:widowControl/>
              <w:jc w:val="left"/>
              <w:rPr>
                <w:rFonts w:ascii="Times New Roman" w:eastAsia="仿宋_GB2312" w:hAnsi="Times New Roman" w:cs="Times New Roman"/>
                <w:kern w:val="0"/>
                <w:szCs w:val="21"/>
              </w:rPr>
            </w:pPr>
          </w:p>
        </w:tc>
        <w:tc>
          <w:tcPr>
            <w:tcW w:w="132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c>
          <w:tcPr>
            <w:tcW w:w="2000" w:type="dxa"/>
            <w:vMerge/>
            <w:vAlign w:val="center"/>
          </w:tcPr>
          <w:p w:rsidR="00E6681A" w:rsidRDefault="00E6681A">
            <w:pPr>
              <w:widowControl/>
              <w:jc w:val="left"/>
              <w:rPr>
                <w:rFonts w:ascii="Times New Roman" w:eastAsia="仿宋_GB2312" w:hAnsi="Times New Roman" w:cs="Times New Roman"/>
                <w:kern w:val="0"/>
                <w:szCs w:val="21"/>
              </w:rPr>
            </w:pPr>
          </w:p>
        </w:tc>
      </w:tr>
      <w:tr w:rsidR="00E6681A">
        <w:trPr>
          <w:trHeight w:val="454"/>
          <w:jc w:val="center"/>
        </w:trPr>
        <w:tc>
          <w:tcPr>
            <w:tcW w:w="2440" w:type="dxa"/>
            <w:gridSpan w:val="2"/>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E6681A">
        <w:trPr>
          <w:trHeight w:val="454"/>
          <w:jc w:val="center"/>
        </w:trPr>
        <w:tc>
          <w:tcPr>
            <w:tcW w:w="2440" w:type="dxa"/>
            <w:gridSpan w:val="2"/>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tr w:rsidR="00E6681A">
        <w:trPr>
          <w:trHeight w:val="454"/>
          <w:jc w:val="center"/>
        </w:trPr>
        <w:tc>
          <w:tcPr>
            <w:tcW w:w="112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6681A">
        <w:trPr>
          <w:trHeight w:val="454"/>
          <w:jc w:val="center"/>
        </w:trPr>
        <w:tc>
          <w:tcPr>
            <w:tcW w:w="112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6681A">
        <w:trPr>
          <w:trHeight w:val="454"/>
          <w:jc w:val="center"/>
        </w:trPr>
        <w:tc>
          <w:tcPr>
            <w:tcW w:w="112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6681A">
        <w:trPr>
          <w:trHeight w:val="454"/>
          <w:jc w:val="center"/>
        </w:trPr>
        <w:tc>
          <w:tcPr>
            <w:tcW w:w="112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6681A">
        <w:trPr>
          <w:trHeight w:val="454"/>
          <w:jc w:val="center"/>
        </w:trPr>
        <w:tc>
          <w:tcPr>
            <w:tcW w:w="112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6681A">
        <w:trPr>
          <w:trHeight w:val="454"/>
          <w:jc w:val="center"/>
        </w:trPr>
        <w:tc>
          <w:tcPr>
            <w:tcW w:w="1120" w:type="dxa"/>
            <w:shd w:val="clear" w:color="auto" w:fill="auto"/>
            <w:vAlign w:val="center"/>
          </w:tcPr>
          <w:p w:rsidR="00E6681A" w:rsidRDefault="00B8731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E6681A" w:rsidRDefault="00B873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rPr>
        <w:t>溆浦县司法局</w:t>
      </w:r>
      <w:r>
        <w:rPr>
          <w:rFonts w:ascii="Times New Roman" w:eastAsia="仿宋_GB2312" w:hAnsi="Times New Roman" w:cs="Times New Roman" w:hint="eastAsia"/>
          <w:kern w:val="0"/>
          <w:szCs w:val="21"/>
        </w:rPr>
        <w:t>没有政府性基金收入，也没有使用政府性基金安排的支出，故本表无数据</w:t>
      </w:r>
      <w:bookmarkStart w:id="3" w:name="_GoBack"/>
      <w:bookmarkEnd w:id="3"/>
      <w:r>
        <w:rPr>
          <w:rFonts w:ascii="Times New Roman" w:eastAsia="仿宋_GB2312" w:hAnsi="Times New Roman" w:cs="Times New Roman"/>
          <w:kern w:val="0"/>
          <w:szCs w:val="21"/>
        </w:rPr>
        <w:t>。</w:t>
      </w:r>
    </w:p>
    <w:p w:rsidR="00E6681A" w:rsidRDefault="00B87317">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384"/>
        <w:gridCol w:w="236"/>
        <w:gridCol w:w="1089"/>
        <w:gridCol w:w="2126"/>
        <w:gridCol w:w="1225"/>
        <w:gridCol w:w="1326"/>
        <w:gridCol w:w="1294"/>
        <w:gridCol w:w="1683"/>
        <w:gridCol w:w="3827"/>
      </w:tblGrid>
      <w:tr w:rsidR="00E6681A">
        <w:trPr>
          <w:trHeight w:val="720"/>
        </w:trPr>
        <w:tc>
          <w:tcPr>
            <w:tcW w:w="14190" w:type="dxa"/>
            <w:gridSpan w:val="9"/>
            <w:tcBorders>
              <w:top w:val="nil"/>
              <w:left w:val="nil"/>
              <w:bottom w:val="nil"/>
              <w:right w:val="nil"/>
            </w:tcBorders>
            <w:shd w:val="clear" w:color="000000" w:fill="FFFFFF"/>
            <w:vAlign w:val="center"/>
          </w:tcPr>
          <w:p w:rsidR="00E6681A" w:rsidRDefault="00B87317">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E6681A">
        <w:trPr>
          <w:trHeight w:val="273"/>
        </w:trPr>
        <w:tc>
          <w:tcPr>
            <w:tcW w:w="1384" w:type="dxa"/>
            <w:tcBorders>
              <w:top w:val="nil"/>
              <w:left w:val="nil"/>
              <w:bottom w:val="nil"/>
              <w:right w:val="nil"/>
            </w:tcBorders>
            <w:shd w:val="clear" w:color="000000" w:fill="FFFFFF"/>
            <w:vAlign w:val="center"/>
          </w:tcPr>
          <w:p w:rsidR="00E6681A" w:rsidRDefault="00B87317">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6" w:type="dxa"/>
            <w:tcBorders>
              <w:top w:val="nil"/>
              <w:left w:val="nil"/>
              <w:bottom w:val="nil"/>
              <w:right w:val="nil"/>
            </w:tcBorders>
            <w:shd w:val="clear" w:color="000000" w:fill="FFFFFF"/>
            <w:vAlign w:val="center"/>
          </w:tcPr>
          <w:p w:rsidR="00E6681A" w:rsidRDefault="00B87317">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E6681A" w:rsidRDefault="00B87317">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E6681A" w:rsidRDefault="00B873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E6681A" w:rsidRDefault="00B873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c>
      </w:tr>
      <w:tr w:rsidR="00E6681A">
        <w:trPr>
          <w:trHeight w:val="285"/>
        </w:trPr>
        <w:tc>
          <w:tcPr>
            <w:tcW w:w="4835" w:type="dxa"/>
            <w:gridSpan w:val="4"/>
            <w:tcBorders>
              <w:top w:val="nil"/>
              <w:left w:val="nil"/>
              <w:bottom w:val="nil"/>
              <w:right w:val="nil"/>
            </w:tcBorders>
            <w:shd w:val="clear" w:color="000000" w:fill="FFFFFF"/>
            <w:noWrap/>
            <w:vAlign w:val="center"/>
          </w:tcPr>
          <w:p w:rsidR="00E6681A" w:rsidRDefault="00B87317">
            <w:pPr>
              <w:widowControl/>
              <w:jc w:val="left"/>
              <w:rPr>
                <w:rFonts w:ascii="宋体" w:eastAsia="宋体" w:hAnsi="宋体" w:cs="宋体"/>
                <w:kern w:val="0"/>
                <w:sz w:val="20"/>
                <w:szCs w:val="20"/>
              </w:rPr>
            </w:pPr>
            <w:r>
              <w:rPr>
                <w:rFonts w:ascii="宋体" w:eastAsia="宋体" w:hAnsi="宋体" w:cs="宋体" w:hint="eastAsia"/>
                <w:color w:val="000000"/>
                <w:kern w:val="0"/>
                <w:sz w:val="20"/>
                <w:szCs w:val="20"/>
              </w:rPr>
              <w:t>部门：溆浦县司法局</w:t>
            </w:r>
            <w:r>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E6681A" w:rsidRDefault="00B873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E6681A" w:rsidRDefault="00B873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E6681A" w:rsidRDefault="00B8731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6681A">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E6681A">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r>
              <w:rPr>
                <w:rFonts w:ascii="宋体" w:eastAsia="宋体" w:hAnsi="宋体" w:cs="宋体" w:hint="eastAsia"/>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E6681A">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宋体" w:eastAsia="宋体" w:hAnsi="宋体" w:cs="宋体"/>
                <w:kern w:val="0"/>
                <w:sz w:val="24"/>
                <w:szCs w:val="24"/>
              </w:rPr>
            </w:pPr>
          </w:p>
        </w:tc>
      </w:tr>
      <w:tr w:rsidR="00E6681A">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E6681A" w:rsidRDefault="00E6681A">
            <w:pPr>
              <w:widowControl/>
              <w:jc w:val="left"/>
              <w:rPr>
                <w:rFonts w:ascii="宋体" w:eastAsia="宋体" w:hAnsi="宋体" w:cs="宋体"/>
                <w:kern w:val="0"/>
                <w:sz w:val="24"/>
                <w:szCs w:val="24"/>
              </w:rPr>
            </w:pPr>
          </w:p>
        </w:tc>
      </w:tr>
      <w:tr w:rsidR="00E6681A">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E6681A">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0</w:t>
            </w:r>
          </w:p>
        </w:tc>
        <w:tc>
          <w:tcPr>
            <w:tcW w:w="3827" w:type="dxa"/>
            <w:tcBorders>
              <w:top w:val="nil"/>
              <w:left w:val="nil"/>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r>
      <w:tr w:rsidR="00E6681A">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0</w:t>
            </w:r>
          </w:p>
        </w:tc>
        <w:tc>
          <w:tcPr>
            <w:tcW w:w="2977"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0</w:t>
            </w:r>
          </w:p>
        </w:tc>
        <w:tc>
          <w:tcPr>
            <w:tcW w:w="38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0</w:t>
            </w:r>
          </w:p>
        </w:tc>
      </w:tr>
      <w:tr w:rsidR="00E6681A">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E6681A" w:rsidRDefault="00B8731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6681A">
        <w:trPr>
          <w:trHeight w:val="720"/>
        </w:trPr>
        <w:tc>
          <w:tcPr>
            <w:tcW w:w="14190" w:type="dxa"/>
            <w:gridSpan w:val="9"/>
            <w:tcBorders>
              <w:top w:val="single" w:sz="8" w:space="0" w:color="auto"/>
              <w:left w:val="nil"/>
              <w:bottom w:val="nil"/>
              <w:right w:val="nil"/>
            </w:tcBorders>
            <w:shd w:val="clear" w:color="auto" w:fill="auto"/>
            <w:vAlign w:val="center"/>
          </w:tcPr>
          <w:p w:rsidR="00E6681A" w:rsidRDefault="00B87317">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tc>
      </w:tr>
    </w:tbl>
    <w:p w:rsidR="00E6681A" w:rsidRDefault="00E6681A">
      <w:pPr>
        <w:pStyle w:val="Default"/>
        <w:rPr>
          <w:sz w:val="72"/>
          <w:szCs w:val="72"/>
        </w:rPr>
        <w:sectPr w:rsidR="00E6681A">
          <w:pgSz w:w="16838" w:h="11906" w:orient="landscape"/>
          <w:pgMar w:top="720" w:right="720" w:bottom="720" w:left="720" w:header="851" w:footer="992" w:gutter="0"/>
          <w:cols w:space="425"/>
          <w:docGrid w:type="lines" w:linePitch="312"/>
        </w:sectPr>
      </w:pPr>
    </w:p>
    <w:p w:rsidR="00E6681A" w:rsidRDefault="00E6681A">
      <w:pPr>
        <w:pStyle w:val="Default"/>
        <w:rPr>
          <w:sz w:val="72"/>
          <w:szCs w:val="72"/>
        </w:rPr>
      </w:pPr>
    </w:p>
    <w:p w:rsidR="00E6681A" w:rsidRDefault="00E6681A">
      <w:pPr>
        <w:pStyle w:val="Default"/>
        <w:rPr>
          <w:sz w:val="72"/>
          <w:szCs w:val="72"/>
        </w:rPr>
      </w:pPr>
    </w:p>
    <w:p w:rsidR="00E6681A" w:rsidRDefault="00E6681A">
      <w:pPr>
        <w:pStyle w:val="Default"/>
        <w:rPr>
          <w:sz w:val="72"/>
          <w:szCs w:val="72"/>
        </w:rPr>
      </w:pPr>
    </w:p>
    <w:p w:rsidR="00E6681A" w:rsidRDefault="00E6681A">
      <w:pPr>
        <w:pStyle w:val="Default"/>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B87317">
      <w:pPr>
        <w:pStyle w:val="Default"/>
        <w:jc w:val="center"/>
        <w:rPr>
          <w:sz w:val="72"/>
          <w:szCs w:val="72"/>
        </w:rPr>
      </w:pPr>
      <w:r>
        <w:rPr>
          <w:rFonts w:hint="eastAsia"/>
          <w:sz w:val="72"/>
          <w:szCs w:val="72"/>
        </w:rPr>
        <w:t>第三部分</w:t>
      </w:r>
    </w:p>
    <w:p w:rsidR="00E6681A" w:rsidRDefault="00E6681A">
      <w:pPr>
        <w:pStyle w:val="Default"/>
        <w:jc w:val="center"/>
        <w:rPr>
          <w:sz w:val="70"/>
          <w:szCs w:val="70"/>
        </w:rPr>
      </w:pPr>
    </w:p>
    <w:p w:rsidR="00E6681A" w:rsidRDefault="00B87317">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E6681A" w:rsidRDefault="00B87317">
      <w:pPr>
        <w:widowControl/>
        <w:jc w:val="left"/>
        <w:rPr>
          <w:rFonts w:ascii="黑体" w:eastAsia="黑体" w:cs="黑体"/>
          <w:color w:val="000000"/>
          <w:kern w:val="0"/>
          <w:sz w:val="70"/>
          <w:szCs w:val="70"/>
        </w:rPr>
      </w:pPr>
      <w:r>
        <w:rPr>
          <w:sz w:val="70"/>
          <w:szCs w:val="70"/>
        </w:rPr>
        <w:br w:type="page"/>
      </w:r>
    </w:p>
    <w:p w:rsidR="00E6681A" w:rsidRDefault="00E6681A">
      <w:pPr>
        <w:pStyle w:val="Default"/>
        <w:rPr>
          <w:rFonts w:asciiTheme="minorEastAsia" w:eastAsiaTheme="minorEastAsia" w:hAnsiTheme="minorEastAsia"/>
          <w:sz w:val="32"/>
          <w:szCs w:val="32"/>
        </w:rPr>
      </w:pPr>
    </w:p>
    <w:p w:rsidR="00E6681A" w:rsidRDefault="00B87317">
      <w:pPr>
        <w:pStyle w:val="Default"/>
        <w:rPr>
          <w:rFonts w:hAnsi="黑体"/>
          <w:b/>
          <w:sz w:val="32"/>
          <w:szCs w:val="32"/>
        </w:rPr>
      </w:pPr>
      <w:r>
        <w:rPr>
          <w:rFonts w:hAnsi="黑体" w:hint="eastAsia"/>
          <w:b/>
          <w:sz w:val="32"/>
          <w:szCs w:val="32"/>
        </w:rPr>
        <w:t>一、收入支出决算总体情况说明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92.45</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4.22%</w:t>
      </w:r>
      <w:r>
        <w:rPr>
          <w:rFonts w:asciiTheme="minorEastAsia" w:eastAsiaTheme="minorEastAsia" w:hAnsiTheme="minorEastAsia" w:hint="eastAsia"/>
          <w:sz w:val="32"/>
          <w:szCs w:val="32"/>
        </w:rPr>
        <w:t>，主要是因为社区矫正项目经费增加、县政府的法律顾问聘请项目移交给本单位增加项目支出。</w:t>
      </w:r>
    </w:p>
    <w:p w:rsidR="00E6681A" w:rsidRDefault="00B87317">
      <w:pPr>
        <w:pStyle w:val="Default"/>
        <w:rPr>
          <w:rFonts w:hAnsi="黑体"/>
          <w:b/>
          <w:sz w:val="32"/>
          <w:szCs w:val="32"/>
        </w:rPr>
      </w:pPr>
      <w:r>
        <w:rPr>
          <w:rFonts w:hAnsi="黑体" w:hint="eastAsia"/>
          <w:b/>
          <w:sz w:val="32"/>
          <w:szCs w:val="32"/>
        </w:rPr>
        <w:t>二、收入决算情况说明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E6681A" w:rsidRDefault="00B87317">
      <w:pPr>
        <w:pStyle w:val="Default"/>
        <w:rPr>
          <w:rFonts w:hAnsi="黑体"/>
          <w:b/>
          <w:sz w:val="32"/>
          <w:szCs w:val="32"/>
        </w:rPr>
      </w:pPr>
      <w:r>
        <w:rPr>
          <w:rFonts w:hAnsi="黑体" w:hint="eastAsia"/>
          <w:b/>
          <w:sz w:val="32"/>
          <w:szCs w:val="32"/>
        </w:rPr>
        <w:t>三、支出决算情况说明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1364.03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59.71%</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920.28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40.29%</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E6681A" w:rsidRDefault="00B87317">
      <w:pPr>
        <w:pStyle w:val="Default"/>
        <w:rPr>
          <w:rFonts w:hAnsi="黑体"/>
          <w:b/>
          <w:sz w:val="32"/>
          <w:szCs w:val="32"/>
        </w:rPr>
      </w:pPr>
      <w:r>
        <w:rPr>
          <w:rFonts w:hAnsi="黑体" w:hint="eastAsia"/>
          <w:b/>
          <w:sz w:val="32"/>
          <w:szCs w:val="32"/>
        </w:rPr>
        <w:t>四、财政拨款收入支出决算总体情况说明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92.45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4.22%</w:t>
      </w:r>
      <w:r>
        <w:rPr>
          <w:rFonts w:asciiTheme="minorEastAsia" w:eastAsiaTheme="minorEastAsia" w:hAnsiTheme="minorEastAsia" w:hint="eastAsia"/>
          <w:sz w:val="32"/>
          <w:szCs w:val="32"/>
        </w:rPr>
        <w:t>，主要是因为社区矫正项目经费增加、县政府的法律顾问聘请项目移交给本单位增加项目支出。</w:t>
      </w:r>
    </w:p>
    <w:p w:rsidR="00E6681A" w:rsidRDefault="00B87317">
      <w:pPr>
        <w:pStyle w:val="Default"/>
        <w:rPr>
          <w:rFonts w:hAnsi="黑体"/>
          <w:b/>
          <w:sz w:val="32"/>
          <w:szCs w:val="32"/>
        </w:rPr>
      </w:pPr>
      <w:r>
        <w:rPr>
          <w:rFonts w:hAnsi="黑体" w:hint="eastAsia"/>
          <w:b/>
          <w:sz w:val="32"/>
          <w:szCs w:val="32"/>
        </w:rPr>
        <w:t>五、一般公共预算财政拨款支出决算情况说明</w:t>
      </w:r>
    </w:p>
    <w:p w:rsidR="00E6681A" w:rsidRDefault="00B87317" w:rsidP="008B034A">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92.45</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4.22%</w:t>
      </w:r>
      <w:r>
        <w:rPr>
          <w:rFonts w:asciiTheme="minorEastAsia" w:eastAsiaTheme="minorEastAsia" w:hAnsiTheme="minorEastAsia" w:hint="eastAsia"/>
          <w:sz w:val="32"/>
          <w:szCs w:val="32"/>
        </w:rPr>
        <w:t>，主要是因为社区矫正项目经费增加、县政府的法律顾问聘请项目移交给本单位增加项目支出。</w:t>
      </w:r>
    </w:p>
    <w:p w:rsidR="00E6681A" w:rsidRDefault="00B87317" w:rsidP="008B034A">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万元，主要用于以下方面：公共安全支</w:t>
      </w:r>
      <w:r>
        <w:rPr>
          <w:rFonts w:asciiTheme="minorEastAsia" w:eastAsiaTheme="minorEastAsia" w:hAnsiTheme="minorEastAsia" w:hint="eastAsia"/>
          <w:sz w:val="32"/>
          <w:szCs w:val="32"/>
        </w:rPr>
        <w:lastRenderedPageBreak/>
        <w:t>出</w:t>
      </w:r>
      <w:r>
        <w:rPr>
          <w:rFonts w:asciiTheme="minorEastAsia" w:eastAsiaTheme="minorEastAsia" w:hAnsiTheme="minorEastAsia" w:hint="eastAsia"/>
          <w:sz w:val="32"/>
          <w:szCs w:val="32"/>
        </w:rPr>
        <w:t>2201.92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96.39%</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20.98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0.92%;</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2.01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0.09%</w:t>
      </w:r>
      <w:r>
        <w:rPr>
          <w:rFonts w:asciiTheme="minorEastAsia" w:eastAsiaTheme="minorEastAsia" w:hAnsiTheme="minorEastAsia" w:hint="eastAsia"/>
          <w:sz w:val="32"/>
          <w:szCs w:val="32"/>
        </w:rPr>
        <w:t>；住房保障支出</w:t>
      </w:r>
      <w:r>
        <w:rPr>
          <w:rFonts w:asciiTheme="minorEastAsia" w:eastAsiaTheme="minorEastAsia" w:hAnsiTheme="minorEastAsia" w:hint="eastAsia"/>
          <w:sz w:val="32"/>
          <w:szCs w:val="32"/>
        </w:rPr>
        <w:t>59.4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2.6%</w:t>
      </w:r>
      <w:r>
        <w:rPr>
          <w:rFonts w:asciiTheme="minorEastAsia" w:eastAsiaTheme="minorEastAsia" w:hAnsiTheme="minorEastAsia" w:hint="eastAsia"/>
          <w:sz w:val="32"/>
          <w:szCs w:val="32"/>
        </w:rPr>
        <w:t>。</w:t>
      </w:r>
    </w:p>
    <w:p w:rsidR="00E6681A" w:rsidRDefault="00B87317" w:rsidP="008B034A">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2284.31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、公共安全支出司法行政运行。</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1251.64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1251.64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w:t>
      </w:r>
      <w:r>
        <w:rPr>
          <w:rFonts w:asciiTheme="minorEastAsia" w:eastAsiaTheme="minorEastAsia" w:hAnsiTheme="minorEastAsia" w:hint="eastAsia"/>
          <w:sz w:val="32"/>
          <w:szCs w:val="32"/>
        </w:rPr>
        <w:t>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、公共安全支出司法一般行政管理事务。</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192.11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192.11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、公共安全支出司法基层司法业务。</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101.72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101.72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、公共安全支出司法法律援助。</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130.41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130.41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、公共安全支出司法社区矫正。</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187.24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187.</w:t>
      </w:r>
      <w:r>
        <w:rPr>
          <w:rFonts w:asciiTheme="minorEastAsia" w:eastAsiaTheme="minorEastAsia" w:hAnsiTheme="minorEastAsia" w:hint="eastAsia"/>
          <w:sz w:val="32"/>
          <w:szCs w:val="32"/>
        </w:rPr>
        <w:t>24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、公共安全支出司法其他司法支出。</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338.8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338.8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、社会保障和就业支出抚恤死亡抚恤。</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20.98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20.98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、农林水支出扶贫行政运行。</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2.01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2.01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、住房保障支出住房改革支出住房公积金。</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59.4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59.4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，决算数等于年初预算数。</w:t>
      </w:r>
    </w:p>
    <w:p w:rsidR="00E6681A" w:rsidRDefault="00B87317">
      <w:pPr>
        <w:pStyle w:val="Default"/>
        <w:rPr>
          <w:rFonts w:hAnsi="黑体"/>
          <w:b/>
          <w:sz w:val="32"/>
          <w:szCs w:val="32"/>
        </w:rPr>
      </w:pPr>
      <w:r>
        <w:rPr>
          <w:rFonts w:hAnsi="黑体" w:hint="eastAsia"/>
          <w:b/>
          <w:sz w:val="32"/>
          <w:szCs w:val="32"/>
        </w:rPr>
        <w:t>六、一般公共预算财政拨款基本支出决算情况说明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1364.03</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1156.09</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84.76%,</w:t>
      </w:r>
      <w:r>
        <w:rPr>
          <w:rFonts w:asciiTheme="minorEastAsia" w:eastAsiaTheme="minorEastAsia" w:hAnsiTheme="minorEastAsia" w:hint="eastAsia"/>
          <w:sz w:val="32"/>
          <w:szCs w:val="32"/>
        </w:rPr>
        <w:t>主要包括基本工资、津贴补贴、奖金、伙食补助费、机关事业单位基本养老保险缴费、职工基本医疗保险缴费、其他社会保障缴费、住房公积金、离休费、退休费、抚恤金、生活补助、奖励金等；公用经费</w:t>
      </w:r>
      <w:r>
        <w:rPr>
          <w:rFonts w:asciiTheme="minorEastAsia" w:eastAsiaTheme="minorEastAsia" w:hAnsiTheme="minorEastAsia" w:hint="eastAsia"/>
          <w:sz w:val="32"/>
          <w:szCs w:val="32"/>
        </w:rPr>
        <w:t>207.94</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15.24%</w:t>
      </w:r>
      <w:r>
        <w:rPr>
          <w:rFonts w:asciiTheme="minorEastAsia" w:eastAsiaTheme="minorEastAsia" w:hAnsiTheme="minorEastAsia" w:hint="eastAsia"/>
          <w:sz w:val="32"/>
          <w:szCs w:val="32"/>
        </w:rPr>
        <w:t>，主要包括办公费、印刷费、水费、电费、物</w:t>
      </w:r>
      <w:r>
        <w:rPr>
          <w:rFonts w:asciiTheme="minorEastAsia" w:eastAsiaTheme="minorEastAsia" w:hAnsiTheme="minorEastAsia" w:hint="eastAsia"/>
          <w:sz w:val="32"/>
          <w:szCs w:val="32"/>
        </w:rPr>
        <w:t>业管理费、维修（护）费、公务接待费、工会经费、公务用车维护费等。</w:t>
      </w:r>
    </w:p>
    <w:p w:rsidR="00E6681A" w:rsidRDefault="00B87317">
      <w:pPr>
        <w:pStyle w:val="Default"/>
        <w:rPr>
          <w:rFonts w:hAnsi="黑体"/>
          <w:b/>
          <w:sz w:val="32"/>
          <w:szCs w:val="32"/>
        </w:rPr>
      </w:pPr>
      <w:r>
        <w:rPr>
          <w:rFonts w:hAnsi="黑体" w:hint="eastAsia"/>
          <w:b/>
          <w:sz w:val="32"/>
          <w:szCs w:val="32"/>
        </w:rPr>
        <w:t>七、一般公共预算财政拨款三公经费支出决算情况说明</w:t>
      </w:r>
    </w:p>
    <w:p w:rsidR="00E6681A" w:rsidRDefault="00B87317">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20.29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14.67</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72.3%</w:t>
      </w:r>
      <w:r>
        <w:rPr>
          <w:rFonts w:asciiTheme="minorEastAsia" w:eastAsiaTheme="minorEastAsia" w:hAnsiTheme="minorEastAsia" w:hint="eastAsia"/>
          <w:sz w:val="32"/>
          <w:szCs w:val="32"/>
        </w:rPr>
        <w:t>，其中：</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万元，决算数等于预算数，与上年相比无变动。</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5.59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5.51</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98.57%</w:t>
      </w:r>
      <w:r>
        <w:rPr>
          <w:rFonts w:asciiTheme="minorEastAsia" w:eastAsiaTheme="minorEastAsia" w:hAnsiTheme="minorEastAsia" w:hint="eastAsia"/>
          <w:sz w:val="32"/>
          <w:szCs w:val="32"/>
        </w:rPr>
        <w:t>，决算数小于预算数的主要原因是节约开支，与上年相比增加</w:t>
      </w:r>
      <w:r>
        <w:rPr>
          <w:rFonts w:asciiTheme="minorEastAsia" w:eastAsiaTheme="minorEastAsia" w:hAnsiTheme="minorEastAsia" w:hint="eastAsia"/>
          <w:sz w:val="32"/>
          <w:szCs w:val="32"/>
        </w:rPr>
        <w:t>5.18</w:t>
      </w:r>
      <w:r>
        <w:rPr>
          <w:rFonts w:asciiTheme="minorEastAsia" w:eastAsiaTheme="minorEastAsia" w:hAnsiTheme="minorEastAsia" w:hint="eastAsia"/>
          <w:sz w:val="32"/>
          <w:szCs w:val="32"/>
        </w:rPr>
        <w:lastRenderedPageBreak/>
        <w:t>万元，增长</w:t>
      </w:r>
      <w:r>
        <w:rPr>
          <w:rFonts w:asciiTheme="minorEastAsia" w:eastAsiaTheme="minorEastAsia" w:hAnsiTheme="minorEastAsia" w:hint="eastAsia"/>
          <w:sz w:val="32"/>
          <w:szCs w:val="32"/>
        </w:rPr>
        <w:t>1569.7%,</w:t>
      </w:r>
      <w:r>
        <w:rPr>
          <w:rFonts w:asciiTheme="minorEastAsia" w:eastAsiaTheme="minorEastAsia" w:hAnsiTheme="minorEastAsia" w:hint="eastAsia"/>
          <w:sz w:val="32"/>
          <w:szCs w:val="32"/>
        </w:rPr>
        <w:t>增长的主要原因是增加上级主管部门和业务部门工作接待开支。</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w:t>
      </w:r>
      <w:r>
        <w:rPr>
          <w:rFonts w:asciiTheme="minorEastAsia" w:eastAsiaTheme="minorEastAsia" w:hAnsiTheme="minorEastAsia" w:hint="eastAsia"/>
          <w:sz w:val="32"/>
          <w:szCs w:val="32"/>
        </w:rPr>
        <w:t>14.7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9.16</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62.31%</w:t>
      </w:r>
      <w:r>
        <w:rPr>
          <w:rFonts w:asciiTheme="minorEastAsia" w:eastAsiaTheme="minorEastAsia" w:hAnsiTheme="minorEastAsia" w:hint="eastAsia"/>
          <w:sz w:val="32"/>
          <w:szCs w:val="32"/>
        </w:rPr>
        <w:t>，决算数小于预算数的主要原因是节约支出，与上年相比减少</w:t>
      </w:r>
      <w:r>
        <w:rPr>
          <w:rFonts w:asciiTheme="minorEastAsia" w:eastAsiaTheme="minorEastAsia" w:hAnsiTheme="minorEastAsia" w:hint="eastAsia"/>
          <w:sz w:val="32"/>
          <w:szCs w:val="32"/>
        </w:rPr>
        <w:t>59.89</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86.73%,</w:t>
      </w:r>
      <w:r>
        <w:rPr>
          <w:rFonts w:asciiTheme="minorEastAsia" w:eastAsiaTheme="minorEastAsia" w:hAnsiTheme="minorEastAsia" w:hint="eastAsia"/>
          <w:sz w:val="32"/>
          <w:szCs w:val="32"/>
        </w:rPr>
        <w:t>减少的主要原因是上年购置</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台车辆，本年未购置车辆和节约车辆维修护开支。</w:t>
      </w:r>
    </w:p>
    <w:p w:rsidR="00E6681A" w:rsidRDefault="00B87317">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w:t>
      </w:r>
      <w:r>
        <w:rPr>
          <w:rFonts w:asciiTheme="minorEastAsia" w:eastAsiaTheme="minorEastAsia" w:hAnsiTheme="minorEastAsia" w:hint="eastAsia"/>
          <w:b/>
          <w:sz w:val="32"/>
          <w:szCs w:val="32"/>
        </w:rPr>
        <w:t>决算具体情况说明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5.51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37.56%,</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9.16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62.44%</w:t>
      </w:r>
      <w:r>
        <w:rPr>
          <w:rFonts w:asciiTheme="minorEastAsia" w:eastAsiaTheme="minorEastAsia" w:hAnsiTheme="minorEastAsia" w:hint="eastAsia"/>
          <w:sz w:val="32"/>
          <w:szCs w:val="32"/>
        </w:rPr>
        <w:t>。其中：</w:t>
      </w:r>
    </w:p>
    <w:p w:rsidR="00E6681A" w:rsidRDefault="00B87317">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开支内容包括：</w:t>
      </w:r>
    </w:p>
    <w:p w:rsidR="00E6681A" w:rsidRDefault="00B873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E6681A" w:rsidRDefault="00B87317">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5.51</w:t>
      </w:r>
      <w:r>
        <w:rPr>
          <w:rFonts w:asciiTheme="minorEastAsia" w:eastAsiaTheme="minorEastAsia" w:hAnsiTheme="minorEastAsia" w:hint="eastAsia"/>
          <w:sz w:val="32"/>
          <w:szCs w:val="32"/>
        </w:rPr>
        <w:t>万元，全年共接待来宾</w:t>
      </w:r>
      <w:r>
        <w:rPr>
          <w:rFonts w:asciiTheme="minorEastAsia" w:eastAsiaTheme="minorEastAsia" w:hAnsiTheme="minorEastAsia" w:hint="eastAsia"/>
          <w:sz w:val="32"/>
          <w:szCs w:val="32"/>
        </w:rPr>
        <w:t>650</w:t>
      </w:r>
      <w:r>
        <w:rPr>
          <w:rFonts w:asciiTheme="minorEastAsia" w:eastAsiaTheme="minorEastAsia" w:hAnsiTheme="minorEastAsia" w:hint="eastAsia"/>
          <w:sz w:val="32"/>
          <w:szCs w:val="32"/>
        </w:rPr>
        <w:t>人次，主要是上级主管部门和业务部门工作交流发生的接待支出。</w:t>
      </w:r>
    </w:p>
    <w:p w:rsidR="00E6681A" w:rsidRDefault="00B87317">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9.16</w:t>
      </w:r>
      <w:r>
        <w:rPr>
          <w:rFonts w:asciiTheme="minorEastAsia" w:hAnsiTheme="minorEastAsia" w:hint="eastAsia"/>
          <w:sz w:val="32"/>
          <w:szCs w:val="32"/>
        </w:rPr>
        <w:t>万元</w:t>
      </w:r>
      <w:r>
        <w:rPr>
          <w:rFonts w:asciiTheme="minorEastAsia" w:hAnsiTheme="minorEastAsia" w:hint="eastAsia"/>
          <w:sz w:val="32"/>
          <w:szCs w:val="32"/>
        </w:rPr>
        <w:t>，其中：公务用车购置费</w:t>
      </w:r>
      <w:r>
        <w:rPr>
          <w:rFonts w:asciiTheme="minorEastAsia" w:hAnsiTheme="minorEastAsia" w:hint="eastAsia"/>
          <w:sz w:val="32"/>
          <w:szCs w:val="32"/>
        </w:rPr>
        <w:t>0</w:t>
      </w:r>
      <w:r>
        <w:rPr>
          <w:rFonts w:asciiTheme="minorEastAsia" w:hAnsiTheme="minorEastAsia" w:hint="eastAsia"/>
          <w:sz w:val="32"/>
          <w:szCs w:val="32"/>
        </w:rPr>
        <w:t>万元，公务用车运行维护费</w:t>
      </w:r>
      <w:r>
        <w:rPr>
          <w:rFonts w:asciiTheme="minorEastAsia" w:hAnsiTheme="minorEastAsia" w:hint="eastAsia"/>
          <w:sz w:val="32"/>
          <w:szCs w:val="32"/>
        </w:rPr>
        <w:t>9.16</w:t>
      </w:r>
      <w:r>
        <w:rPr>
          <w:rFonts w:asciiTheme="minorEastAsia" w:hAnsiTheme="minorEastAsia" w:hint="eastAsia"/>
          <w:sz w:val="32"/>
          <w:szCs w:val="32"/>
        </w:rPr>
        <w:t>万元，主要是燃油费、车辆保险费、维修费支出，截止</w:t>
      </w:r>
      <w:r>
        <w:rPr>
          <w:rFonts w:asciiTheme="minorEastAsia" w:hAnsiTheme="minorEastAsia" w:hint="eastAsia"/>
          <w:sz w:val="32"/>
          <w:szCs w:val="32"/>
        </w:rPr>
        <w:t>2020</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3</w:t>
      </w:r>
      <w:r>
        <w:rPr>
          <w:rFonts w:asciiTheme="minorEastAsia" w:hAnsiTheme="minorEastAsia" w:hint="eastAsia"/>
          <w:sz w:val="32"/>
          <w:szCs w:val="32"/>
        </w:rPr>
        <w:t>辆。</w:t>
      </w:r>
    </w:p>
    <w:p w:rsidR="00E6681A" w:rsidRDefault="00B87317">
      <w:pPr>
        <w:pStyle w:val="Default"/>
        <w:rPr>
          <w:rFonts w:hAnsi="黑体"/>
          <w:b/>
          <w:sz w:val="32"/>
          <w:szCs w:val="32"/>
        </w:rPr>
      </w:pPr>
      <w:r>
        <w:rPr>
          <w:rFonts w:hAnsi="黑体" w:hint="eastAsia"/>
          <w:b/>
          <w:sz w:val="32"/>
          <w:szCs w:val="32"/>
        </w:rPr>
        <w:t>八、政府性基金预算收入支出决算情况</w:t>
      </w:r>
    </w:p>
    <w:p w:rsidR="00E6681A" w:rsidRDefault="00B87317">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color w:val="auto"/>
          <w:sz w:val="32"/>
          <w:szCs w:val="32"/>
        </w:rPr>
        <w:t>本单位无政府性基金收支。</w:t>
      </w:r>
    </w:p>
    <w:p w:rsidR="00E6681A" w:rsidRDefault="00B87317">
      <w:pPr>
        <w:pStyle w:val="Default"/>
        <w:rPr>
          <w:rFonts w:hAnsi="黑体"/>
          <w:b/>
          <w:sz w:val="32"/>
          <w:szCs w:val="32"/>
        </w:rPr>
      </w:pPr>
      <w:r>
        <w:rPr>
          <w:rFonts w:hAnsi="黑体" w:hint="eastAsia"/>
          <w:b/>
          <w:sz w:val="32"/>
          <w:szCs w:val="32"/>
        </w:rPr>
        <w:t>九、关于机关运行经费支出说明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207.94</w:t>
      </w:r>
      <w:r>
        <w:rPr>
          <w:rFonts w:asciiTheme="minorEastAsia" w:eastAsiaTheme="minorEastAsia" w:hAnsiTheme="minorEastAsia" w:hint="eastAsia"/>
          <w:sz w:val="32"/>
          <w:szCs w:val="32"/>
        </w:rPr>
        <w:t>万元，比上年决算数减少</w:t>
      </w:r>
      <w:r>
        <w:rPr>
          <w:rFonts w:asciiTheme="minorEastAsia" w:eastAsiaTheme="minorEastAsia" w:hAnsiTheme="minorEastAsia" w:hint="eastAsia"/>
          <w:sz w:val="32"/>
          <w:szCs w:val="32"/>
        </w:rPr>
        <w:t>34.86</w:t>
      </w:r>
      <w:r>
        <w:rPr>
          <w:rFonts w:asciiTheme="minorEastAsia" w:eastAsiaTheme="minorEastAsia" w:hAnsiTheme="minorEastAsia" w:hint="eastAsia"/>
          <w:sz w:val="32"/>
          <w:szCs w:val="32"/>
        </w:rPr>
        <w:t>万元，降低</w:t>
      </w:r>
      <w:r>
        <w:rPr>
          <w:rFonts w:asciiTheme="minorEastAsia" w:eastAsiaTheme="minorEastAsia" w:hAnsiTheme="minorEastAsia" w:hint="eastAsia"/>
          <w:sz w:val="32"/>
          <w:szCs w:val="32"/>
        </w:rPr>
        <w:t>14.36%</w:t>
      </w:r>
      <w:r>
        <w:rPr>
          <w:rFonts w:asciiTheme="minorEastAsia" w:eastAsiaTheme="minorEastAsia" w:hAnsiTheme="minorEastAsia" w:hint="eastAsia"/>
          <w:sz w:val="32"/>
          <w:szCs w:val="32"/>
        </w:rPr>
        <w:t>。主要原因是：其他商品服务支出减少。</w:t>
      </w:r>
    </w:p>
    <w:p w:rsidR="00E6681A" w:rsidRDefault="00B87317">
      <w:pPr>
        <w:pStyle w:val="Default"/>
        <w:rPr>
          <w:rFonts w:hAnsi="黑体"/>
          <w:b/>
          <w:sz w:val="32"/>
          <w:szCs w:val="32"/>
        </w:rPr>
      </w:pPr>
      <w:r>
        <w:rPr>
          <w:rFonts w:hAnsi="黑体" w:hint="eastAsia"/>
          <w:b/>
          <w:sz w:val="32"/>
          <w:szCs w:val="32"/>
        </w:rPr>
        <w:lastRenderedPageBreak/>
        <w:t>十、一般性支出情况</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人；开支培训费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w:t>
      </w:r>
    </w:p>
    <w:p w:rsidR="00E6681A" w:rsidRDefault="00B87317">
      <w:pPr>
        <w:pStyle w:val="Default"/>
        <w:rPr>
          <w:rFonts w:hAnsi="黑体"/>
          <w:b/>
          <w:sz w:val="32"/>
          <w:szCs w:val="32"/>
        </w:rPr>
      </w:pPr>
      <w:r>
        <w:rPr>
          <w:rFonts w:hAnsi="黑体" w:hint="eastAsia"/>
          <w:b/>
          <w:sz w:val="32"/>
          <w:szCs w:val="32"/>
        </w:rPr>
        <w:t>十一、关于政府采</w:t>
      </w:r>
      <w:r>
        <w:rPr>
          <w:rFonts w:hAnsi="黑体" w:hint="eastAsia"/>
          <w:b/>
          <w:sz w:val="32"/>
          <w:szCs w:val="32"/>
        </w:rPr>
        <w:t>购支出说明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713.64</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97.26</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 xml:space="preserve">201.6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414.78</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414.78</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58.12%</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414.78</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58.12%</w:t>
      </w:r>
      <w:r>
        <w:rPr>
          <w:rFonts w:asciiTheme="minorEastAsia" w:eastAsiaTheme="minorEastAsia" w:hAnsiTheme="minorEastAsia" w:hint="eastAsia"/>
          <w:sz w:val="32"/>
          <w:szCs w:val="32"/>
        </w:rPr>
        <w:t>。</w:t>
      </w:r>
    </w:p>
    <w:p w:rsidR="00E6681A" w:rsidRDefault="00B87317">
      <w:pPr>
        <w:pStyle w:val="Default"/>
        <w:rPr>
          <w:rFonts w:hAnsi="黑体"/>
          <w:b/>
          <w:sz w:val="32"/>
          <w:szCs w:val="32"/>
        </w:rPr>
      </w:pPr>
      <w:r>
        <w:rPr>
          <w:rFonts w:hAnsi="黑体" w:hint="eastAsia"/>
          <w:b/>
          <w:sz w:val="32"/>
          <w:szCs w:val="32"/>
        </w:rPr>
        <w:t>十二、关于国有资产占用情况说明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日，本单位共有车辆</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w:t>
      </w:r>
      <w:r>
        <w:rPr>
          <w:rFonts w:asciiTheme="minorEastAsia" w:eastAsiaTheme="minorEastAsia" w:hAnsiTheme="minorEastAsia" w:hint="eastAsia"/>
          <w:sz w:val="32"/>
          <w:szCs w:val="32"/>
        </w:rPr>
        <w:t>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E6681A" w:rsidRDefault="00B87317">
      <w:pPr>
        <w:pStyle w:val="Default"/>
        <w:rPr>
          <w:rFonts w:hAnsi="黑体"/>
          <w:b/>
          <w:sz w:val="32"/>
          <w:szCs w:val="32"/>
        </w:rPr>
      </w:pPr>
      <w:r>
        <w:rPr>
          <w:rFonts w:hAnsi="黑体" w:hint="eastAsia"/>
          <w:b/>
          <w:sz w:val="32"/>
          <w:szCs w:val="32"/>
        </w:rPr>
        <w:t>十三、关于</w:t>
      </w:r>
      <w:r>
        <w:rPr>
          <w:rFonts w:hAnsi="黑体" w:hint="eastAsia"/>
          <w:b/>
          <w:sz w:val="32"/>
          <w:szCs w:val="32"/>
        </w:rPr>
        <w:t>2020</w:t>
      </w:r>
      <w:r>
        <w:rPr>
          <w:rFonts w:hAnsi="黑体" w:hint="eastAsia"/>
          <w:b/>
          <w:sz w:val="32"/>
          <w:szCs w:val="32"/>
        </w:rPr>
        <w:t>年度预算绩效情况的说明</w:t>
      </w:r>
    </w:p>
    <w:p w:rsidR="00E6681A" w:rsidRDefault="00B8731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单位在县财政部门的领导下，及时开展预算绩效申报、绩效监控、评价情况，及时提交绩效目标表、监控表和绩效评价报告，并按照财政部门要求已公开。绩效评价结果显示我单位发挥了司法职能作用，对维护社会稳定</w:t>
      </w:r>
    </w:p>
    <w:p w:rsidR="00E6681A" w:rsidRDefault="00B87317">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起到了一定作用，为社会法治化作出了应有的贡献。</w:t>
      </w: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B87317">
      <w:pPr>
        <w:pStyle w:val="Default"/>
        <w:jc w:val="center"/>
        <w:rPr>
          <w:sz w:val="72"/>
          <w:szCs w:val="72"/>
        </w:rPr>
      </w:pPr>
      <w:r>
        <w:rPr>
          <w:rFonts w:hint="eastAsia"/>
          <w:sz w:val="72"/>
          <w:szCs w:val="72"/>
        </w:rPr>
        <w:tab/>
      </w:r>
    </w:p>
    <w:p w:rsidR="00E6681A" w:rsidRDefault="00E6681A">
      <w:pPr>
        <w:pStyle w:val="Default"/>
        <w:jc w:val="center"/>
        <w:rPr>
          <w:sz w:val="72"/>
          <w:szCs w:val="72"/>
        </w:rPr>
      </w:pPr>
    </w:p>
    <w:p w:rsidR="00E6681A" w:rsidRDefault="00B87317">
      <w:pPr>
        <w:pStyle w:val="Default"/>
        <w:jc w:val="center"/>
        <w:rPr>
          <w:sz w:val="72"/>
          <w:szCs w:val="72"/>
        </w:rPr>
      </w:pPr>
      <w:r>
        <w:rPr>
          <w:rFonts w:hint="eastAsia"/>
          <w:sz w:val="72"/>
          <w:szCs w:val="72"/>
        </w:rPr>
        <w:t>第四部分</w:t>
      </w:r>
    </w:p>
    <w:p w:rsidR="00E6681A" w:rsidRDefault="00E6681A">
      <w:pPr>
        <w:jc w:val="center"/>
        <w:rPr>
          <w:rFonts w:ascii="黑体" w:eastAsia="黑体" w:cs="黑体"/>
          <w:color w:val="000000"/>
          <w:kern w:val="0"/>
          <w:sz w:val="70"/>
          <w:szCs w:val="70"/>
        </w:rPr>
      </w:pPr>
    </w:p>
    <w:p w:rsidR="00E6681A" w:rsidRDefault="00B87317">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E6681A" w:rsidRDefault="00B8731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681A" w:rsidRDefault="00E6681A">
      <w:pPr>
        <w:ind w:firstLineChars="200" w:firstLine="640"/>
        <w:jc w:val="left"/>
        <w:rPr>
          <w:rFonts w:asciiTheme="minorEastAsia" w:hAnsiTheme="minorEastAsia" w:cs="黑体"/>
          <w:color w:val="000000"/>
          <w:kern w:val="0"/>
          <w:sz w:val="32"/>
          <w:szCs w:val="32"/>
        </w:rPr>
      </w:pPr>
    </w:p>
    <w:p w:rsidR="00E6681A" w:rsidRDefault="00B87317">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w:t>
      </w: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E6681A" w:rsidRDefault="00B87317">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w:t>
      </w: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w:t>
      </w:r>
      <w:r>
        <w:rPr>
          <w:rFonts w:asciiTheme="minorEastAsia" w:hAnsiTheme="minorEastAsia" w:cs="黑体" w:hint="eastAsia"/>
          <w:color w:val="000000"/>
          <w:kern w:val="0"/>
          <w:sz w:val="32"/>
          <w:szCs w:val="32"/>
        </w:rPr>
        <w:t>费等支出；因公出国（境）费反映单位公务出国（境）的国际旅费、国外城市间交通费、住宿费、伙食费、培训费、公杂费等支出。</w:t>
      </w:r>
    </w:p>
    <w:p w:rsidR="00E6681A" w:rsidRDefault="00B87317">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社区矫正是指将符合社区矫正条件的罪犯置于社区内，由专门的国家机关，在相关社会团体和民间组织以及社会志愿者的协助下，在判决、裁定或决定确定的期限内，矫正其犯罪心理和行为恶习，并促进顺利回归社会的非监禁刑罚执行活动。</w:t>
      </w: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E6681A">
      <w:pPr>
        <w:pStyle w:val="Default"/>
        <w:jc w:val="center"/>
        <w:rPr>
          <w:sz w:val="72"/>
          <w:szCs w:val="72"/>
        </w:rPr>
      </w:pPr>
    </w:p>
    <w:p w:rsidR="00E6681A" w:rsidRDefault="00B87317">
      <w:pPr>
        <w:pStyle w:val="Default"/>
        <w:jc w:val="center"/>
        <w:rPr>
          <w:sz w:val="72"/>
          <w:szCs w:val="72"/>
        </w:rPr>
      </w:pPr>
      <w:r>
        <w:rPr>
          <w:rFonts w:hint="eastAsia"/>
          <w:sz w:val="72"/>
          <w:szCs w:val="72"/>
        </w:rPr>
        <w:t>第五部分</w:t>
      </w:r>
    </w:p>
    <w:p w:rsidR="00E6681A" w:rsidRDefault="00E6681A">
      <w:pPr>
        <w:jc w:val="center"/>
        <w:rPr>
          <w:rFonts w:ascii="黑体" w:eastAsia="黑体" w:cs="黑体"/>
          <w:color w:val="000000"/>
          <w:kern w:val="0"/>
          <w:sz w:val="70"/>
          <w:szCs w:val="70"/>
        </w:rPr>
      </w:pPr>
    </w:p>
    <w:p w:rsidR="00E6681A" w:rsidRDefault="00B87317">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681A" w:rsidRDefault="00B8731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681A" w:rsidRDefault="00E6681A">
      <w:pPr>
        <w:jc w:val="center"/>
        <w:rPr>
          <w:rFonts w:ascii="黑体" w:eastAsia="黑体" w:cs="黑体"/>
          <w:color w:val="000000"/>
          <w:kern w:val="0"/>
          <w:sz w:val="70"/>
          <w:szCs w:val="70"/>
        </w:rPr>
      </w:pPr>
    </w:p>
    <w:p w:rsidR="00E6681A" w:rsidRDefault="00B87317" w:rsidP="008B034A">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w:t>
      </w:r>
      <w:r>
        <w:rPr>
          <w:rFonts w:asciiTheme="minorEastAsia" w:hAnsiTheme="minorEastAsia" w:cs="黑体" w:hint="eastAsia"/>
          <w:b/>
          <w:color w:val="000000"/>
          <w:kern w:val="0"/>
          <w:sz w:val="32"/>
          <w:szCs w:val="32"/>
        </w:rPr>
        <w:t>年度部门整体支出绩效评价报告</w:t>
      </w:r>
    </w:p>
    <w:p w:rsidR="00E6681A" w:rsidRDefault="00E6681A">
      <w:pPr>
        <w:jc w:val="center"/>
        <w:rPr>
          <w:rFonts w:ascii="宋体" w:hAnsi="宋体" w:cs="宋体"/>
          <w:b/>
          <w:bCs/>
          <w:color w:val="010101"/>
          <w:kern w:val="0"/>
          <w:sz w:val="44"/>
          <w:szCs w:val="44"/>
        </w:rPr>
      </w:pPr>
    </w:p>
    <w:p w:rsidR="00E6681A" w:rsidRDefault="00B87317">
      <w:pPr>
        <w:widowControl/>
        <w:ind w:firstLine="609"/>
        <w:jc w:val="left"/>
        <w:rPr>
          <w:rFonts w:ascii="仿宋" w:hAnsi="仿宋"/>
          <w:kern w:val="0"/>
        </w:rPr>
      </w:pPr>
      <w:r>
        <w:rPr>
          <w:rFonts w:ascii="仿宋" w:hAnsi="仿宋" w:cs="宋体"/>
          <w:b/>
          <w:bCs/>
          <w:color w:val="010101"/>
          <w:kern w:val="0"/>
          <w:sz w:val="32"/>
          <w:szCs w:val="32"/>
        </w:rPr>
        <w:t>一、基本概况</w:t>
      </w:r>
    </w:p>
    <w:p w:rsidR="00E6681A" w:rsidRDefault="00B87317">
      <w:pPr>
        <w:ind w:firstLine="607"/>
        <w:rPr>
          <w:rFonts w:ascii="仿宋" w:eastAsia="仿宋" w:hAnsi="仿宋"/>
          <w:kern w:val="0"/>
        </w:rPr>
      </w:pPr>
      <w:r>
        <w:rPr>
          <w:rFonts w:ascii="仿宋" w:eastAsia="仿宋" w:hAnsi="仿宋" w:cs="宋体"/>
          <w:color w:val="010101"/>
          <w:kern w:val="0"/>
          <w:sz w:val="32"/>
          <w:szCs w:val="32"/>
        </w:rPr>
        <w:t xml:space="preserve">　</w:t>
      </w:r>
      <w:r>
        <w:rPr>
          <w:rFonts w:ascii="仿宋" w:eastAsia="仿宋" w:hAnsi="仿宋"/>
          <w:kern w:val="0"/>
          <w:sz w:val="32"/>
          <w:szCs w:val="32"/>
        </w:rPr>
        <w:t>本单位是行政单位，核定编制</w:t>
      </w:r>
      <w:r>
        <w:rPr>
          <w:rFonts w:ascii="仿宋" w:eastAsia="仿宋" w:hAnsi="仿宋"/>
          <w:kern w:val="0"/>
          <w:sz w:val="32"/>
          <w:szCs w:val="32"/>
        </w:rPr>
        <w:t>102</w:t>
      </w:r>
      <w:r>
        <w:rPr>
          <w:rFonts w:ascii="仿宋" w:eastAsia="仿宋" w:hAnsi="仿宋"/>
          <w:kern w:val="0"/>
          <w:sz w:val="32"/>
          <w:szCs w:val="32"/>
        </w:rPr>
        <w:t>名，其中政法编制</w:t>
      </w:r>
      <w:r>
        <w:rPr>
          <w:rFonts w:ascii="仿宋" w:eastAsia="仿宋" w:hAnsi="仿宋"/>
          <w:kern w:val="0"/>
          <w:sz w:val="32"/>
          <w:szCs w:val="32"/>
        </w:rPr>
        <w:t>80</w:t>
      </w:r>
      <w:r>
        <w:rPr>
          <w:rFonts w:ascii="仿宋" w:eastAsia="仿宋" w:hAnsi="仿宋"/>
          <w:kern w:val="0"/>
          <w:sz w:val="32"/>
          <w:szCs w:val="32"/>
        </w:rPr>
        <w:t>名、事业编</w:t>
      </w:r>
      <w:r>
        <w:rPr>
          <w:rFonts w:ascii="仿宋" w:eastAsia="仿宋" w:hAnsi="仿宋"/>
          <w:kern w:val="0"/>
          <w:sz w:val="32"/>
          <w:szCs w:val="32"/>
        </w:rPr>
        <w:t>22</w:t>
      </w:r>
      <w:r>
        <w:rPr>
          <w:rFonts w:ascii="仿宋" w:eastAsia="仿宋" w:hAnsi="仿宋"/>
          <w:kern w:val="0"/>
          <w:sz w:val="32"/>
          <w:szCs w:val="32"/>
        </w:rPr>
        <w:t>名。实有在职人员</w:t>
      </w:r>
      <w:r>
        <w:rPr>
          <w:rFonts w:ascii="仿宋" w:eastAsia="仿宋" w:hAnsi="仿宋"/>
          <w:kern w:val="0"/>
          <w:sz w:val="32"/>
          <w:szCs w:val="32"/>
        </w:rPr>
        <w:t>115</w:t>
      </w:r>
      <w:r>
        <w:rPr>
          <w:rFonts w:ascii="仿宋" w:eastAsia="仿宋" w:hAnsi="仿宋"/>
          <w:kern w:val="0"/>
          <w:sz w:val="32"/>
          <w:szCs w:val="32"/>
        </w:rPr>
        <w:t>人，其中政法人员</w:t>
      </w:r>
      <w:r>
        <w:rPr>
          <w:rFonts w:ascii="仿宋" w:eastAsia="仿宋" w:hAnsi="仿宋"/>
          <w:kern w:val="0"/>
          <w:sz w:val="32"/>
          <w:szCs w:val="32"/>
        </w:rPr>
        <w:t>96</w:t>
      </w:r>
      <w:r>
        <w:rPr>
          <w:rFonts w:ascii="仿宋" w:eastAsia="仿宋" w:hAnsi="仿宋"/>
          <w:kern w:val="0"/>
          <w:sz w:val="32"/>
          <w:szCs w:val="32"/>
        </w:rPr>
        <w:t>人、事业人员</w:t>
      </w:r>
      <w:r>
        <w:rPr>
          <w:rFonts w:ascii="仿宋" w:eastAsia="仿宋" w:hAnsi="仿宋"/>
          <w:kern w:val="0"/>
          <w:sz w:val="32"/>
          <w:szCs w:val="32"/>
        </w:rPr>
        <w:t>19</w:t>
      </w:r>
      <w:r>
        <w:rPr>
          <w:rFonts w:ascii="仿宋" w:eastAsia="仿宋" w:hAnsi="仿宋"/>
          <w:kern w:val="0"/>
          <w:sz w:val="32"/>
          <w:szCs w:val="32"/>
        </w:rPr>
        <w:t>人；退休人员</w:t>
      </w:r>
      <w:r>
        <w:rPr>
          <w:rFonts w:ascii="仿宋" w:eastAsia="仿宋" w:hAnsi="仿宋"/>
          <w:kern w:val="0"/>
          <w:sz w:val="32"/>
          <w:szCs w:val="32"/>
        </w:rPr>
        <w:t>46</w:t>
      </w:r>
      <w:r>
        <w:rPr>
          <w:rFonts w:ascii="仿宋" w:eastAsia="仿宋" w:hAnsi="仿宋"/>
          <w:kern w:val="0"/>
          <w:sz w:val="32"/>
          <w:szCs w:val="32"/>
        </w:rPr>
        <w:t>人，离休人员</w:t>
      </w:r>
      <w:r>
        <w:rPr>
          <w:rFonts w:ascii="仿宋" w:eastAsia="仿宋" w:hAnsi="仿宋"/>
          <w:kern w:val="0"/>
          <w:sz w:val="32"/>
          <w:szCs w:val="32"/>
        </w:rPr>
        <w:t>1</w:t>
      </w:r>
      <w:r>
        <w:rPr>
          <w:rFonts w:ascii="仿宋" w:eastAsia="仿宋" w:hAnsi="仿宋"/>
          <w:kern w:val="0"/>
          <w:sz w:val="32"/>
          <w:szCs w:val="32"/>
        </w:rPr>
        <w:t>人。</w:t>
      </w:r>
      <w:r>
        <w:rPr>
          <w:rFonts w:ascii="仿宋" w:eastAsia="仿宋" w:hAnsi="仿宋"/>
          <w:kern w:val="0"/>
          <w:sz w:val="32"/>
          <w:szCs w:val="32"/>
        </w:rPr>
        <w:t xml:space="preserve"> </w:t>
      </w:r>
    </w:p>
    <w:p w:rsidR="00E6681A" w:rsidRDefault="00B87317">
      <w:pPr>
        <w:ind w:firstLine="607"/>
        <w:rPr>
          <w:rFonts w:ascii="仿宋" w:eastAsia="仿宋" w:hAnsi="仿宋"/>
          <w:b/>
          <w:bCs/>
          <w:kern w:val="0"/>
        </w:rPr>
      </w:pPr>
      <w:r>
        <w:rPr>
          <w:rFonts w:ascii="仿宋" w:eastAsia="仿宋" w:hAnsi="仿宋" w:cs="宋体"/>
          <w:b/>
          <w:bCs/>
          <w:color w:val="010101"/>
          <w:kern w:val="0"/>
          <w:sz w:val="32"/>
          <w:szCs w:val="32"/>
        </w:rPr>
        <w:t>（一）机构设置情况</w:t>
      </w:r>
    </w:p>
    <w:p w:rsidR="00E6681A" w:rsidRDefault="00B87317">
      <w:pPr>
        <w:ind w:firstLine="607"/>
        <w:rPr>
          <w:rFonts w:ascii="仿宋" w:eastAsia="仿宋" w:hAnsi="仿宋"/>
          <w:kern w:val="0"/>
        </w:rPr>
      </w:pPr>
      <w:r>
        <w:rPr>
          <w:rFonts w:ascii="仿宋" w:eastAsia="仿宋" w:hAnsi="仿宋"/>
          <w:color w:val="010101"/>
          <w:kern w:val="0"/>
          <w:sz w:val="32"/>
          <w:szCs w:val="32"/>
        </w:rPr>
        <w:t>溆浦县司法局设立</w:t>
      </w:r>
      <w:r>
        <w:rPr>
          <w:rFonts w:ascii="仿宋" w:eastAsia="仿宋" w:hAnsi="仿宋"/>
          <w:color w:val="010101"/>
          <w:kern w:val="0"/>
          <w:sz w:val="32"/>
          <w:szCs w:val="32"/>
        </w:rPr>
        <w:t>12</w:t>
      </w:r>
      <w:r>
        <w:rPr>
          <w:rFonts w:ascii="仿宋" w:eastAsia="仿宋" w:hAnsi="仿宋"/>
          <w:color w:val="010101"/>
          <w:kern w:val="0"/>
          <w:sz w:val="32"/>
          <w:szCs w:val="32"/>
        </w:rPr>
        <w:t>个内设机构：</w:t>
      </w:r>
      <w:r>
        <w:rPr>
          <w:rFonts w:ascii="仿宋" w:eastAsia="仿宋" w:hAnsi="仿宋"/>
          <w:kern w:val="0"/>
          <w:sz w:val="32"/>
          <w:szCs w:val="32"/>
        </w:rPr>
        <w:t>办公室、法治调研督察与政策法规股</w:t>
      </w:r>
      <w:r>
        <w:rPr>
          <w:rFonts w:ascii="仿宋" w:eastAsia="仿宋" w:hAnsi="仿宋"/>
          <w:kern w:val="0"/>
          <w:sz w:val="32"/>
          <w:szCs w:val="32"/>
        </w:rPr>
        <w:t>(</w:t>
      </w:r>
      <w:r>
        <w:rPr>
          <w:rFonts w:ascii="仿宋" w:eastAsia="仿宋" w:hAnsi="仿宋"/>
          <w:kern w:val="0"/>
          <w:sz w:val="32"/>
          <w:szCs w:val="32"/>
        </w:rPr>
        <w:t>县委全面依法治县委员会办公室秘书组</w:t>
      </w:r>
      <w:r>
        <w:rPr>
          <w:rFonts w:ascii="仿宋" w:eastAsia="仿宋" w:hAnsi="仿宋"/>
          <w:kern w:val="0"/>
          <w:sz w:val="32"/>
          <w:szCs w:val="32"/>
        </w:rPr>
        <w:t>)</w:t>
      </w:r>
      <w:r>
        <w:rPr>
          <w:rFonts w:ascii="仿宋" w:eastAsia="仿宋" w:hAnsi="仿宋"/>
          <w:kern w:val="0"/>
          <w:sz w:val="32"/>
          <w:szCs w:val="32"/>
        </w:rPr>
        <w:t>；行政执法协调监督股（规范性文件管理股）；行政复议与应诉股；社区矫正工作局（社区矫正执法大队）；人民参与和促进法治股（人民陪审员和监督员选任管理办公室）</w:t>
      </w:r>
      <w:r>
        <w:rPr>
          <w:rFonts w:ascii="仿宋" w:eastAsia="仿宋" w:hAnsi="仿宋"/>
          <w:kern w:val="0"/>
          <w:sz w:val="32"/>
          <w:szCs w:val="32"/>
        </w:rPr>
        <w:t>;</w:t>
      </w:r>
      <w:r>
        <w:rPr>
          <w:rFonts w:ascii="仿宋" w:eastAsia="仿宋" w:hAnsi="仿宋"/>
          <w:kern w:val="0"/>
          <w:sz w:val="32"/>
          <w:szCs w:val="32"/>
        </w:rPr>
        <w:t>公共法律服务管理股（县法律援助中心）；普法与依法治理股；律师工作股；装备财</w:t>
      </w:r>
      <w:r>
        <w:rPr>
          <w:rFonts w:ascii="仿宋" w:eastAsia="仿宋" w:hAnsi="仿宋"/>
          <w:kern w:val="0"/>
          <w:sz w:val="32"/>
          <w:szCs w:val="32"/>
        </w:rPr>
        <w:t>务保障股；戒毒工作管理股；政工室（党建办公室）。本单位无独立核算的二组机构。</w:t>
      </w:r>
    </w:p>
    <w:p w:rsidR="00E6681A" w:rsidRDefault="00B87317">
      <w:pPr>
        <w:ind w:firstLine="607"/>
        <w:rPr>
          <w:rFonts w:ascii="仿宋" w:eastAsia="仿宋" w:hAnsi="仿宋"/>
          <w:b/>
          <w:bCs/>
          <w:kern w:val="0"/>
        </w:rPr>
      </w:pPr>
      <w:r>
        <w:rPr>
          <w:rFonts w:ascii="仿宋" w:eastAsia="仿宋" w:hAnsi="仿宋" w:cs="宋体"/>
          <w:b/>
          <w:bCs/>
          <w:color w:val="010101"/>
          <w:kern w:val="0"/>
          <w:sz w:val="32"/>
          <w:szCs w:val="32"/>
        </w:rPr>
        <w:t>（二）主要工作职责</w:t>
      </w:r>
    </w:p>
    <w:p w:rsidR="00E6681A" w:rsidRDefault="00B87317">
      <w:pPr>
        <w:ind w:firstLine="607"/>
        <w:rPr>
          <w:rFonts w:ascii="仿宋" w:eastAsia="仿宋" w:hAnsi="仿宋"/>
          <w:kern w:val="0"/>
        </w:rPr>
      </w:pPr>
      <w:r>
        <w:rPr>
          <w:rFonts w:ascii="仿宋" w:eastAsia="仿宋" w:hAnsi="仿宋"/>
          <w:kern w:val="0"/>
          <w:sz w:val="32"/>
          <w:szCs w:val="32"/>
        </w:rPr>
        <w:t>1</w:t>
      </w:r>
      <w:r>
        <w:rPr>
          <w:rFonts w:ascii="仿宋" w:eastAsia="仿宋" w:hAnsi="仿宋"/>
          <w:kern w:val="0"/>
          <w:sz w:val="32"/>
          <w:szCs w:val="32"/>
        </w:rPr>
        <w:t>、承担全面依法治县重大问题的调查研究，协调有关方面提出全面依法治县中长期规划建议，负责有关重大决策部署督察工作。</w:t>
      </w:r>
    </w:p>
    <w:p w:rsidR="00E6681A" w:rsidRDefault="00B87317">
      <w:pPr>
        <w:ind w:firstLine="607"/>
        <w:rPr>
          <w:rFonts w:ascii="仿宋" w:eastAsia="仿宋" w:hAnsi="仿宋"/>
          <w:kern w:val="0"/>
        </w:rPr>
      </w:pPr>
      <w:r>
        <w:rPr>
          <w:rFonts w:ascii="仿宋" w:eastAsia="仿宋" w:hAnsi="仿宋"/>
          <w:kern w:val="0"/>
          <w:sz w:val="32"/>
          <w:szCs w:val="32"/>
        </w:rPr>
        <w:t>2</w:t>
      </w:r>
      <w:r>
        <w:rPr>
          <w:rFonts w:ascii="仿宋" w:eastAsia="仿宋" w:hAnsi="仿宋"/>
          <w:kern w:val="0"/>
          <w:sz w:val="32"/>
          <w:szCs w:val="32"/>
        </w:rPr>
        <w:t>、贯彻执行国家、省、市关于司法行政工作的方针政策和法律法规，编制全县司法行政工作发展规划和年度计划并监督实施。</w:t>
      </w:r>
    </w:p>
    <w:p w:rsidR="00E6681A" w:rsidRDefault="00B87317">
      <w:pPr>
        <w:ind w:firstLine="607"/>
        <w:rPr>
          <w:rFonts w:ascii="仿宋" w:eastAsia="仿宋" w:hAnsi="仿宋"/>
          <w:kern w:val="0"/>
        </w:rPr>
      </w:pPr>
      <w:r>
        <w:rPr>
          <w:rFonts w:ascii="仿宋" w:eastAsia="仿宋" w:hAnsi="仿宋"/>
          <w:kern w:val="0"/>
          <w:sz w:val="32"/>
          <w:szCs w:val="32"/>
        </w:rPr>
        <w:t>3</w:t>
      </w:r>
      <w:r>
        <w:rPr>
          <w:rFonts w:ascii="仿宋" w:eastAsia="仿宋" w:hAnsi="仿宋"/>
          <w:kern w:val="0"/>
          <w:sz w:val="32"/>
          <w:szCs w:val="32"/>
        </w:rPr>
        <w:t>、负责指导全县规范性文件管理有关工作。</w:t>
      </w:r>
    </w:p>
    <w:p w:rsidR="00E6681A" w:rsidRDefault="00B87317">
      <w:pPr>
        <w:ind w:firstLine="607"/>
        <w:rPr>
          <w:rFonts w:ascii="仿宋" w:eastAsia="仿宋" w:hAnsi="仿宋"/>
          <w:kern w:val="0"/>
        </w:rPr>
      </w:pPr>
      <w:r>
        <w:rPr>
          <w:rFonts w:ascii="仿宋" w:eastAsia="仿宋" w:hAnsi="仿宋"/>
          <w:kern w:val="0"/>
          <w:sz w:val="32"/>
          <w:szCs w:val="32"/>
        </w:rPr>
        <w:t>4</w:t>
      </w:r>
      <w:r>
        <w:rPr>
          <w:rFonts w:ascii="仿宋" w:eastAsia="仿宋" w:hAnsi="仿宋"/>
          <w:kern w:val="0"/>
          <w:sz w:val="32"/>
          <w:szCs w:val="32"/>
        </w:rPr>
        <w:t>、承担统筹推进法治政府建设的责任。</w:t>
      </w:r>
    </w:p>
    <w:p w:rsidR="00E6681A" w:rsidRDefault="00B87317">
      <w:pPr>
        <w:ind w:firstLine="607"/>
        <w:rPr>
          <w:rFonts w:ascii="仿宋" w:eastAsia="仿宋" w:hAnsi="仿宋"/>
          <w:kern w:val="0"/>
        </w:rPr>
      </w:pPr>
      <w:r>
        <w:rPr>
          <w:rFonts w:ascii="仿宋" w:eastAsia="仿宋" w:hAnsi="仿宋"/>
          <w:kern w:val="0"/>
          <w:sz w:val="32"/>
          <w:szCs w:val="32"/>
        </w:rPr>
        <w:t>5</w:t>
      </w:r>
      <w:r>
        <w:rPr>
          <w:rFonts w:ascii="仿宋" w:eastAsia="仿宋" w:hAnsi="仿宋"/>
          <w:kern w:val="0"/>
          <w:sz w:val="32"/>
          <w:szCs w:val="32"/>
        </w:rPr>
        <w:t>、承办向县人民政府申请的行政复议案件，承办以县政府为被申请人向省、市政府申请行政复议案件的有关行政复议</w:t>
      </w:r>
      <w:r>
        <w:rPr>
          <w:rFonts w:ascii="仿宋" w:eastAsia="仿宋" w:hAnsi="仿宋"/>
          <w:kern w:val="0"/>
          <w:sz w:val="32"/>
          <w:szCs w:val="32"/>
        </w:rPr>
        <w:t>事项，承办或指导有关单</w:t>
      </w:r>
      <w:r>
        <w:rPr>
          <w:rFonts w:ascii="仿宋" w:eastAsia="仿宋" w:hAnsi="仿宋"/>
          <w:kern w:val="0"/>
          <w:sz w:val="32"/>
          <w:szCs w:val="32"/>
        </w:rPr>
        <w:lastRenderedPageBreak/>
        <w:t>位办理县人民政府受理的行政赔偿案件，承办或指导有关单位办理县人民政府应诉事项。指导、监督全县行政复议和行政应诉工作。</w:t>
      </w:r>
    </w:p>
    <w:p w:rsidR="00E6681A" w:rsidRDefault="00B87317">
      <w:pPr>
        <w:ind w:firstLine="607"/>
        <w:rPr>
          <w:rFonts w:ascii="仿宋" w:eastAsia="仿宋" w:hAnsi="仿宋"/>
          <w:kern w:val="0"/>
        </w:rPr>
      </w:pPr>
      <w:r>
        <w:rPr>
          <w:rFonts w:ascii="仿宋" w:eastAsia="仿宋" w:hAnsi="仿宋"/>
          <w:kern w:val="0"/>
          <w:sz w:val="32"/>
          <w:szCs w:val="32"/>
        </w:rPr>
        <w:t>6</w:t>
      </w:r>
      <w:r>
        <w:rPr>
          <w:rFonts w:ascii="仿宋" w:eastAsia="仿宋" w:hAnsi="仿宋"/>
          <w:kern w:val="0"/>
          <w:sz w:val="32"/>
          <w:szCs w:val="32"/>
        </w:rPr>
        <w:t>、承担统筹规划全县法治社会建设的责任。</w:t>
      </w:r>
    </w:p>
    <w:p w:rsidR="00E6681A" w:rsidRDefault="00B87317">
      <w:pPr>
        <w:ind w:firstLine="607"/>
        <w:rPr>
          <w:rFonts w:ascii="仿宋" w:eastAsia="仿宋" w:hAnsi="仿宋"/>
          <w:kern w:val="0"/>
        </w:rPr>
      </w:pPr>
      <w:r>
        <w:rPr>
          <w:rFonts w:ascii="仿宋" w:eastAsia="仿宋" w:hAnsi="仿宋"/>
          <w:kern w:val="0"/>
          <w:sz w:val="32"/>
          <w:szCs w:val="32"/>
        </w:rPr>
        <w:t>7</w:t>
      </w:r>
      <w:r>
        <w:rPr>
          <w:rFonts w:ascii="仿宋" w:eastAsia="仿宋" w:hAnsi="仿宋"/>
          <w:kern w:val="0"/>
          <w:sz w:val="32"/>
          <w:szCs w:val="32"/>
        </w:rPr>
        <w:t>、指导、管理社区矫正工作。</w:t>
      </w:r>
    </w:p>
    <w:p w:rsidR="00E6681A" w:rsidRDefault="00B87317">
      <w:pPr>
        <w:ind w:firstLine="607"/>
        <w:rPr>
          <w:rFonts w:ascii="仿宋" w:eastAsia="仿宋" w:hAnsi="仿宋"/>
          <w:kern w:val="0"/>
        </w:rPr>
      </w:pPr>
      <w:r>
        <w:rPr>
          <w:rFonts w:ascii="仿宋" w:eastAsia="仿宋" w:hAnsi="仿宋"/>
          <w:kern w:val="0"/>
          <w:sz w:val="32"/>
          <w:szCs w:val="32"/>
        </w:rPr>
        <w:t>8</w:t>
      </w:r>
      <w:r>
        <w:rPr>
          <w:rFonts w:ascii="仿宋" w:eastAsia="仿宋" w:hAnsi="仿宋"/>
          <w:kern w:val="0"/>
          <w:sz w:val="32"/>
          <w:szCs w:val="32"/>
        </w:rPr>
        <w:t>、指导管理本系统强制隔离戒毒执行和戒毒康复工作。</w:t>
      </w:r>
    </w:p>
    <w:p w:rsidR="00E6681A" w:rsidRDefault="00B87317">
      <w:pPr>
        <w:ind w:firstLine="607"/>
        <w:rPr>
          <w:rFonts w:ascii="仿宋" w:eastAsia="仿宋" w:hAnsi="仿宋"/>
          <w:kern w:val="0"/>
        </w:rPr>
      </w:pPr>
      <w:r>
        <w:rPr>
          <w:rFonts w:ascii="仿宋" w:eastAsia="仿宋" w:hAnsi="仿宋"/>
          <w:kern w:val="0"/>
          <w:sz w:val="32"/>
          <w:szCs w:val="32"/>
        </w:rPr>
        <w:t>9</w:t>
      </w:r>
      <w:r>
        <w:rPr>
          <w:rFonts w:ascii="仿宋" w:eastAsia="仿宋" w:hAnsi="仿宋"/>
          <w:kern w:val="0"/>
          <w:sz w:val="32"/>
          <w:szCs w:val="32"/>
        </w:rPr>
        <w:t>、负责县人民政府法律顾问工作。</w:t>
      </w:r>
    </w:p>
    <w:p w:rsidR="00E6681A" w:rsidRDefault="00B87317">
      <w:pPr>
        <w:ind w:firstLine="607"/>
        <w:rPr>
          <w:rFonts w:ascii="仿宋" w:eastAsia="仿宋" w:hAnsi="仿宋"/>
          <w:kern w:val="0"/>
        </w:rPr>
      </w:pPr>
      <w:r>
        <w:rPr>
          <w:rFonts w:ascii="仿宋" w:eastAsia="仿宋" w:hAnsi="仿宋"/>
          <w:kern w:val="0"/>
          <w:sz w:val="32"/>
          <w:szCs w:val="32"/>
        </w:rPr>
        <w:t>10</w:t>
      </w:r>
      <w:r>
        <w:rPr>
          <w:rFonts w:ascii="仿宋" w:eastAsia="仿宋" w:hAnsi="仿宋"/>
          <w:kern w:val="0"/>
          <w:sz w:val="32"/>
          <w:szCs w:val="32"/>
        </w:rPr>
        <w:t>、负责全县法治对外合作工作。</w:t>
      </w:r>
    </w:p>
    <w:p w:rsidR="00E6681A" w:rsidRDefault="00B87317">
      <w:pPr>
        <w:ind w:firstLine="607"/>
        <w:rPr>
          <w:rFonts w:ascii="仿宋" w:eastAsia="仿宋" w:hAnsi="仿宋"/>
          <w:kern w:val="0"/>
        </w:rPr>
      </w:pPr>
      <w:r>
        <w:rPr>
          <w:rFonts w:ascii="仿宋" w:eastAsia="仿宋" w:hAnsi="仿宋"/>
          <w:kern w:val="0"/>
          <w:sz w:val="32"/>
          <w:szCs w:val="32"/>
        </w:rPr>
        <w:t>11</w:t>
      </w:r>
      <w:r>
        <w:rPr>
          <w:rFonts w:ascii="仿宋" w:eastAsia="仿宋" w:hAnsi="仿宋"/>
          <w:kern w:val="0"/>
          <w:sz w:val="32"/>
          <w:szCs w:val="32"/>
        </w:rPr>
        <w:t>、负责本系统服装和警车管理工作，指导、监督本系统财务、装备、设施、场所等保障工作。</w:t>
      </w:r>
    </w:p>
    <w:p w:rsidR="00E6681A" w:rsidRDefault="00B87317">
      <w:pPr>
        <w:ind w:firstLine="607"/>
        <w:rPr>
          <w:rFonts w:ascii="仿宋" w:eastAsia="仿宋" w:hAnsi="仿宋"/>
          <w:kern w:val="0"/>
        </w:rPr>
      </w:pPr>
      <w:r>
        <w:rPr>
          <w:rFonts w:ascii="仿宋" w:eastAsia="仿宋" w:hAnsi="仿宋"/>
          <w:kern w:val="0"/>
          <w:sz w:val="32"/>
          <w:szCs w:val="32"/>
        </w:rPr>
        <w:t>12</w:t>
      </w:r>
      <w:r>
        <w:rPr>
          <w:rFonts w:ascii="仿宋" w:eastAsia="仿宋" w:hAnsi="仿宋"/>
          <w:kern w:val="0"/>
          <w:sz w:val="32"/>
          <w:szCs w:val="32"/>
        </w:rPr>
        <w:t>、规划、协调、指导法治人才队伍建设相关工作。</w:t>
      </w:r>
    </w:p>
    <w:p w:rsidR="00E6681A" w:rsidRDefault="00B87317">
      <w:pPr>
        <w:ind w:firstLine="607"/>
        <w:rPr>
          <w:rFonts w:ascii="仿宋" w:eastAsia="仿宋" w:hAnsi="仿宋"/>
          <w:kern w:val="0"/>
        </w:rPr>
      </w:pPr>
      <w:r>
        <w:rPr>
          <w:rFonts w:ascii="仿宋" w:eastAsia="仿宋" w:hAnsi="仿宋"/>
          <w:kern w:val="0"/>
          <w:sz w:val="32"/>
          <w:szCs w:val="32"/>
        </w:rPr>
        <w:t>13</w:t>
      </w:r>
      <w:r>
        <w:rPr>
          <w:rFonts w:ascii="仿宋" w:eastAsia="仿宋" w:hAnsi="仿宋"/>
          <w:kern w:val="0"/>
          <w:sz w:val="32"/>
          <w:szCs w:val="32"/>
        </w:rPr>
        <w:t>、完成县委、县政府交办的其他任务。</w:t>
      </w:r>
    </w:p>
    <w:p w:rsidR="00E6681A" w:rsidRDefault="00B87317">
      <w:pPr>
        <w:widowControl/>
        <w:ind w:firstLine="609"/>
        <w:jc w:val="left"/>
        <w:rPr>
          <w:rFonts w:ascii="仿宋" w:hAnsi="仿宋"/>
          <w:kern w:val="0"/>
        </w:rPr>
      </w:pPr>
      <w:r>
        <w:rPr>
          <w:rFonts w:ascii="仿宋" w:hAnsi="仿宋" w:cs="宋体"/>
          <w:b/>
          <w:bCs/>
          <w:color w:val="010101"/>
          <w:kern w:val="0"/>
          <w:sz w:val="32"/>
          <w:szCs w:val="32"/>
        </w:rPr>
        <w:t>二、部门整体支出管理及使用情况</w:t>
      </w:r>
    </w:p>
    <w:p w:rsidR="00E6681A" w:rsidRDefault="00B87317">
      <w:pPr>
        <w:ind w:firstLine="607"/>
        <w:rPr>
          <w:rFonts w:ascii="仿宋" w:eastAsia="仿宋" w:hAnsi="仿宋"/>
          <w:b/>
          <w:bCs/>
          <w:kern w:val="0"/>
        </w:rPr>
      </w:pPr>
      <w:r>
        <w:rPr>
          <w:rFonts w:ascii="仿宋" w:eastAsia="仿宋" w:hAnsi="仿宋"/>
          <w:b/>
          <w:bCs/>
          <w:kern w:val="0"/>
          <w:sz w:val="32"/>
          <w:szCs w:val="32"/>
        </w:rPr>
        <w:t>（一）收入情况</w:t>
      </w:r>
    </w:p>
    <w:p w:rsidR="00E6681A" w:rsidRDefault="00B87317">
      <w:pPr>
        <w:ind w:firstLine="607"/>
        <w:rPr>
          <w:rFonts w:ascii="仿宋" w:eastAsia="仿宋" w:hAnsi="仿宋"/>
          <w:kern w:val="0"/>
        </w:rPr>
      </w:pPr>
      <w:r>
        <w:rPr>
          <w:rFonts w:ascii="仿宋" w:eastAsia="仿宋" w:hAnsi="仿宋"/>
          <w:kern w:val="0"/>
          <w:sz w:val="32"/>
          <w:szCs w:val="32"/>
        </w:rPr>
        <w:t>本年收入共计</w:t>
      </w:r>
      <w:r>
        <w:rPr>
          <w:rFonts w:ascii="仿宋" w:eastAsia="仿宋" w:hAnsi="仿宋"/>
          <w:kern w:val="0"/>
          <w:sz w:val="32"/>
          <w:szCs w:val="32"/>
        </w:rPr>
        <w:t>2284.31</w:t>
      </w:r>
      <w:r>
        <w:rPr>
          <w:rFonts w:ascii="仿宋" w:eastAsia="仿宋" w:hAnsi="仿宋"/>
          <w:kern w:val="0"/>
          <w:sz w:val="32"/>
          <w:szCs w:val="32"/>
        </w:rPr>
        <w:t>万元，其中公共预算财政拨款收入</w:t>
      </w:r>
      <w:r>
        <w:rPr>
          <w:rFonts w:ascii="仿宋" w:eastAsia="仿宋" w:hAnsi="仿宋"/>
          <w:kern w:val="0"/>
          <w:sz w:val="32"/>
          <w:szCs w:val="32"/>
        </w:rPr>
        <w:t>2284.31</w:t>
      </w:r>
      <w:r>
        <w:rPr>
          <w:rFonts w:ascii="仿宋" w:eastAsia="仿宋" w:hAnsi="仿宋"/>
          <w:kern w:val="0"/>
          <w:sz w:val="32"/>
          <w:szCs w:val="32"/>
        </w:rPr>
        <w:t>万元</w:t>
      </w:r>
      <w:r>
        <w:rPr>
          <w:rFonts w:ascii="仿宋" w:eastAsia="仿宋" w:hAnsi="仿宋"/>
          <w:b/>
          <w:kern w:val="0"/>
          <w:sz w:val="32"/>
          <w:szCs w:val="32"/>
        </w:rPr>
        <w:t>。</w:t>
      </w:r>
    </w:p>
    <w:p w:rsidR="00E6681A" w:rsidRDefault="00B87317">
      <w:pPr>
        <w:ind w:firstLine="607"/>
        <w:rPr>
          <w:rFonts w:ascii="仿宋" w:eastAsia="仿宋" w:hAnsi="仿宋"/>
          <w:b/>
          <w:bCs/>
          <w:kern w:val="0"/>
        </w:rPr>
      </w:pPr>
      <w:r>
        <w:rPr>
          <w:rFonts w:ascii="仿宋" w:eastAsia="仿宋" w:hAnsi="仿宋" w:cs="宋体"/>
          <w:b/>
          <w:bCs/>
          <w:color w:val="010101"/>
          <w:kern w:val="0"/>
          <w:sz w:val="32"/>
          <w:szCs w:val="32"/>
        </w:rPr>
        <w:t>（二）支出情况</w:t>
      </w:r>
      <w:r>
        <w:rPr>
          <w:rFonts w:ascii="仿宋" w:eastAsia="仿宋" w:hAnsi="仿宋" w:cs="宋体"/>
          <w:b/>
          <w:bCs/>
          <w:color w:val="010101"/>
          <w:kern w:val="0"/>
          <w:sz w:val="32"/>
          <w:szCs w:val="32"/>
        </w:rPr>
        <w:t xml:space="preserve"> </w:t>
      </w:r>
    </w:p>
    <w:p w:rsidR="00E6681A" w:rsidRDefault="00B87317">
      <w:pPr>
        <w:ind w:firstLine="607"/>
        <w:rPr>
          <w:rFonts w:ascii="仿宋" w:eastAsia="仿宋" w:hAnsi="仿宋"/>
          <w:kern w:val="0"/>
        </w:rPr>
      </w:pPr>
      <w:r>
        <w:rPr>
          <w:rFonts w:ascii="仿宋" w:eastAsia="仿宋" w:hAnsi="仿宋" w:cs="宋体"/>
          <w:color w:val="010101"/>
          <w:kern w:val="0"/>
          <w:sz w:val="32"/>
          <w:szCs w:val="32"/>
        </w:rPr>
        <w:t>1</w:t>
      </w:r>
      <w:r>
        <w:rPr>
          <w:rFonts w:ascii="仿宋" w:eastAsia="仿宋" w:hAnsi="仿宋" w:cs="宋体"/>
          <w:color w:val="010101"/>
          <w:kern w:val="0"/>
          <w:sz w:val="32"/>
          <w:szCs w:val="32"/>
        </w:rPr>
        <w:t>、基本支出管理情况</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司法局基本支出范围和主要用途包括：司法行政工作人员经费和日常公用经费。具体包括：工资福利支出、对个人和家庭的补助、商品和服务支出、资本性支出。基本支出的管理和使用情况如下：</w:t>
      </w:r>
      <w:r>
        <w:rPr>
          <w:rFonts w:ascii="仿宋" w:eastAsia="仿宋" w:hAnsi="仿宋"/>
          <w:kern w:val="0"/>
          <w:sz w:val="32"/>
          <w:szCs w:val="32"/>
        </w:rPr>
        <w:t>基本支出</w:t>
      </w:r>
      <w:r>
        <w:rPr>
          <w:rFonts w:ascii="仿宋" w:eastAsia="仿宋" w:hAnsi="仿宋"/>
          <w:kern w:val="0"/>
          <w:sz w:val="32"/>
          <w:szCs w:val="32"/>
        </w:rPr>
        <w:t>1364.03</w:t>
      </w:r>
      <w:r>
        <w:rPr>
          <w:rFonts w:ascii="仿宋" w:eastAsia="仿宋" w:hAnsi="仿宋"/>
          <w:kern w:val="0"/>
          <w:sz w:val="32"/>
          <w:szCs w:val="32"/>
        </w:rPr>
        <w:t>万元。</w:t>
      </w:r>
      <w:r>
        <w:rPr>
          <w:rFonts w:ascii="仿宋" w:eastAsia="仿宋" w:hAnsi="仿宋"/>
          <w:kern w:val="0"/>
          <w:sz w:val="32"/>
          <w:szCs w:val="32"/>
        </w:rPr>
        <w:t>①</w:t>
      </w:r>
      <w:r>
        <w:rPr>
          <w:rFonts w:ascii="仿宋" w:eastAsia="仿宋" w:hAnsi="仿宋"/>
          <w:kern w:val="0"/>
          <w:sz w:val="32"/>
          <w:szCs w:val="32"/>
        </w:rPr>
        <w:t>工资福利支出</w:t>
      </w:r>
      <w:r>
        <w:rPr>
          <w:rFonts w:ascii="仿宋" w:eastAsia="仿宋" w:hAnsi="仿宋"/>
          <w:kern w:val="0"/>
          <w:sz w:val="32"/>
          <w:szCs w:val="32"/>
        </w:rPr>
        <w:t>1119.2</w:t>
      </w:r>
      <w:r>
        <w:rPr>
          <w:rFonts w:ascii="仿宋" w:eastAsia="仿宋" w:hAnsi="仿宋" w:hint="eastAsia"/>
          <w:kern w:val="0"/>
          <w:sz w:val="32"/>
          <w:szCs w:val="32"/>
        </w:rPr>
        <w:t>2</w:t>
      </w:r>
      <w:r>
        <w:rPr>
          <w:rFonts w:ascii="仿宋" w:eastAsia="仿宋" w:hAnsi="仿宋"/>
          <w:kern w:val="0"/>
          <w:sz w:val="32"/>
          <w:szCs w:val="32"/>
        </w:rPr>
        <w:t>万元。</w:t>
      </w:r>
      <w:r>
        <w:rPr>
          <w:rFonts w:ascii="仿宋" w:eastAsia="仿宋" w:hAnsi="仿宋"/>
          <w:kern w:val="0"/>
          <w:sz w:val="32"/>
          <w:szCs w:val="32"/>
        </w:rPr>
        <w:t>②</w:t>
      </w:r>
      <w:r>
        <w:rPr>
          <w:rFonts w:ascii="仿宋" w:eastAsia="仿宋" w:hAnsi="仿宋"/>
          <w:kern w:val="0"/>
          <w:sz w:val="32"/>
          <w:szCs w:val="32"/>
        </w:rPr>
        <w:t>商品和服务支出</w:t>
      </w:r>
      <w:r>
        <w:rPr>
          <w:rFonts w:ascii="仿宋" w:eastAsia="仿宋" w:hAnsi="仿宋"/>
          <w:kern w:val="0"/>
          <w:sz w:val="32"/>
          <w:szCs w:val="32"/>
        </w:rPr>
        <w:t>207.94</w:t>
      </w:r>
      <w:r>
        <w:rPr>
          <w:rFonts w:ascii="仿宋" w:eastAsia="仿宋" w:hAnsi="仿宋"/>
          <w:kern w:val="0"/>
          <w:sz w:val="32"/>
          <w:szCs w:val="32"/>
        </w:rPr>
        <w:t>万元。</w:t>
      </w:r>
      <w:r>
        <w:rPr>
          <w:rFonts w:ascii="仿宋" w:eastAsia="仿宋" w:hAnsi="仿宋"/>
          <w:kern w:val="0"/>
          <w:sz w:val="32"/>
          <w:szCs w:val="32"/>
        </w:rPr>
        <w:t>③</w:t>
      </w:r>
      <w:r>
        <w:rPr>
          <w:rFonts w:ascii="仿宋" w:eastAsia="仿宋" w:hAnsi="仿宋"/>
          <w:kern w:val="0"/>
          <w:sz w:val="32"/>
          <w:szCs w:val="32"/>
        </w:rPr>
        <w:t>对个人和家庭的补助</w:t>
      </w:r>
      <w:r>
        <w:rPr>
          <w:rFonts w:ascii="仿宋" w:eastAsia="仿宋" w:hAnsi="仿宋"/>
          <w:kern w:val="0"/>
          <w:sz w:val="32"/>
          <w:szCs w:val="32"/>
        </w:rPr>
        <w:t>36.8</w:t>
      </w:r>
      <w:r>
        <w:rPr>
          <w:rFonts w:ascii="仿宋" w:eastAsia="仿宋" w:hAnsi="仿宋" w:hint="eastAsia"/>
          <w:kern w:val="0"/>
          <w:sz w:val="32"/>
          <w:szCs w:val="32"/>
        </w:rPr>
        <w:t>7</w:t>
      </w:r>
      <w:r>
        <w:rPr>
          <w:rFonts w:ascii="仿宋" w:eastAsia="仿宋" w:hAnsi="仿宋"/>
          <w:kern w:val="0"/>
          <w:sz w:val="32"/>
          <w:szCs w:val="32"/>
        </w:rPr>
        <w:t>万元。</w:t>
      </w:r>
    </w:p>
    <w:p w:rsidR="00E6681A" w:rsidRDefault="00B87317">
      <w:pPr>
        <w:widowControl/>
        <w:ind w:left="441" w:firstLine="152"/>
        <w:jc w:val="left"/>
        <w:rPr>
          <w:rFonts w:ascii="仿宋" w:eastAsia="仿宋" w:hAnsi="仿宋"/>
          <w:kern w:val="0"/>
        </w:rPr>
      </w:pPr>
      <w:r>
        <w:rPr>
          <w:rFonts w:ascii="仿宋" w:eastAsia="仿宋" w:hAnsi="仿宋" w:cs="宋体"/>
          <w:color w:val="010101"/>
          <w:kern w:val="0"/>
          <w:sz w:val="32"/>
          <w:szCs w:val="32"/>
        </w:rPr>
        <w:t xml:space="preserve"> 2</w:t>
      </w:r>
      <w:r>
        <w:rPr>
          <w:rFonts w:ascii="仿宋" w:eastAsia="仿宋" w:hAnsi="仿宋" w:cs="宋体"/>
          <w:color w:val="010101"/>
          <w:kern w:val="0"/>
          <w:sz w:val="32"/>
          <w:szCs w:val="32"/>
        </w:rPr>
        <w:t>、项目资金管理和使用情况</w:t>
      </w:r>
      <w:r>
        <w:rPr>
          <w:rFonts w:ascii="仿宋" w:eastAsia="仿宋" w:hAnsi="仿宋" w:cs="宋体"/>
          <w:color w:val="010101"/>
          <w:kern w:val="0"/>
          <w:sz w:val="32"/>
          <w:szCs w:val="32"/>
        </w:rPr>
        <w:t xml:space="preserve">    </w:t>
      </w:r>
    </w:p>
    <w:p w:rsidR="00E6681A" w:rsidRDefault="00B87317">
      <w:pPr>
        <w:ind w:firstLine="607"/>
        <w:rPr>
          <w:rFonts w:ascii="仿宋" w:eastAsia="仿宋" w:hAnsi="仿宋"/>
          <w:kern w:val="0"/>
        </w:rPr>
      </w:pPr>
      <w:r>
        <w:rPr>
          <w:rFonts w:ascii="仿宋" w:eastAsia="仿宋" w:hAnsi="仿宋"/>
          <w:color w:val="010101"/>
          <w:kern w:val="0"/>
          <w:sz w:val="32"/>
          <w:szCs w:val="32"/>
        </w:rPr>
        <w:t>本年用于业务工作专项的实际开支为</w:t>
      </w:r>
      <w:r>
        <w:rPr>
          <w:rFonts w:ascii="仿宋" w:eastAsia="仿宋" w:hAnsi="仿宋"/>
          <w:color w:val="010101"/>
          <w:kern w:val="0"/>
          <w:sz w:val="32"/>
          <w:szCs w:val="32"/>
        </w:rPr>
        <w:t>920.28</w:t>
      </w:r>
      <w:r>
        <w:rPr>
          <w:rFonts w:ascii="仿宋" w:eastAsia="仿宋" w:hAnsi="仿宋"/>
          <w:color w:val="010101"/>
          <w:kern w:val="0"/>
          <w:sz w:val="32"/>
          <w:szCs w:val="32"/>
        </w:rPr>
        <w:t>万元。根据我局的工作职</w:t>
      </w:r>
      <w:r>
        <w:rPr>
          <w:rFonts w:ascii="仿宋" w:eastAsia="仿宋" w:hAnsi="仿宋"/>
          <w:color w:val="010101"/>
          <w:kern w:val="0"/>
          <w:sz w:val="32"/>
          <w:szCs w:val="32"/>
        </w:rPr>
        <w:lastRenderedPageBreak/>
        <w:t>能和职责设立，经费支出范围为开展司法业务工作相关的工作经费，为持续性、常年性项目，具体包括社区矫正、人民调解、法律援助、法律顾问、法制工作、安置帮教等项目。通过专项工作的开展，实现全工作的持续安全稳定；全面推进法制建设，严格律师监管，加强人民调解，扩展和规范基层法律服务，推进安置帮教工作，落实社区矫正工作的快速发展绩效目标，使政府职能依法全面履行。</w:t>
      </w:r>
    </w:p>
    <w:p w:rsidR="00E6681A" w:rsidRDefault="00B87317">
      <w:pPr>
        <w:widowControl/>
        <w:jc w:val="left"/>
        <w:rPr>
          <w:rFonts w:ascii="仿宋" w:eastAsia="仿宋" w:hAnsi="仿宋"/>
          <w:kern w:val="0"/>
        </w:rPr>
      </w:pPr>
      <w:r>
        <w:rPr>
          <w:rFonts w:ascii="仿宋" w:eastAsia="仿宋" w:hAnsi="仿宋" w:cs="宋体"/>
          <w:color w:val="010101"/>
          <w:kern w:val="0"/>
          <w:sz w:val="32"/>
          <w:szCs w:val="32"/>
        </w:rPr>
        <w:t xml:space="preserve">     3</w:t>
      </w:r>
      <w:r>
        <w:rPr>
          <w:rFonts w:ascii="仿宋" w:eastAsia="仿宋" w:hAnsi="仿宋" w:cs="宋体"/>
          <w:color w:val="010101"/>
          <w:kern w:val="0"/>
          <w:sz w:val="32"/>
          <w:szCs w:val="32"/>
        </w:rPr>
        <w:t>、</w:t>
      </w:r>
      <w:r>
        <w:rPr>
          <w:rFonts w:ascii="仿宋" w:eastAsia="仿宋" w:hAnsi="仿宋" w:cs="宋体"/>
          <w:color w:val="010101"/>
          <w:kern w:val="0"/>
          <w:sz w:val="32"/>
          <w:szCs w:val="32"/>
        </w:rPr>
        <w:t>“</w:t>
      </w:r>
      <w:r>
        <w:rPr>
          <w:rFonts w:ascii="仿宋" w:eastAsia="仿宋" w:hAnsi="仿宋" w:cs="宋体"/>
          <w:color w:val="010101"/>
          <w:kern w:val="0"/>
          <w:sz w:val="32"/>
          <w:szCs w:val="32"/>
        </w:rPr>
        <w:t>三公</w:t>
      </w:r>
      <w:r>
        <w:rPr>
          <w:rFonts w:ascii="仿宋" w:eastAsia="仿宋" w:hAnsi="仿宋" w:cs="宋体"/>
          <w:color w:val="010101"/>
          <w:kern w:val="0"/>
          <w:sz w:val="32"/>
          <w:szCs w:val="32"/>
        </w:rPr>
        <w:t>”</w:t>
      </w:r>
      <w:r>
        <w:rPr>
          <w:rFonts w:ascii="仿宋" w:eastAsia="仿宋" w:hAnsi="仿宋" w:cs="宋体"/>
          <w:color w:val="010101"/>
          <w:kern w:val="0"/>
          <w:sz w:val="32"/>
          <w:szCs w:val="32"/>
        </w:rPr>
        <w:t>经费支出使用和管理情况</w:t>
      </w:r>
    </w:p>
    <w:p w:rsidR="00E6681A" w:rsidRDefault="00B87317">
      <w:pPr>
        <w:widowControl/>
        <w:ind w:firstLine="601"/>
        <w:jc w:val="left"/>
        <w:rPr>
          <w:rFonts w:ascii="仿宋" w:eastAsia="仿宋" w:hAnsi="仿宋"/>
          <w:kern w:val="0"/>
        </w:rPr>
      </w:pPr>
      <w:r>
        <w:rPr>
          <w:rFonts w:ascii="仿宋" w:eastAsia="仿宋" w:hAnsi="仿宋" w:cs="宋体"/>
          <w:color w:val="010101"/>
          <w:kern w:val="0"/>
          <w:sz w:val="32"/>
          <w:szCs w:val="32"/>
        </w:rPr>
        <w:t>本年</w:t>
      </w:r>
      <w:r>
        <w:rPr>
          <w:rFonts w:ascii="仿宋" w:eastAsia="仿宋" w:hAnsi="仿宋" w:cs="宋体"/>
          <w:color w:val="010101"/>
          <w:kern w:val="0"/>
          <w:sz w:val="32"/>
          <w:szCs w:val="32"/>
        </w:rPr>
        <w:t>“</w:t>
      </w:r>
      <w:r>
        <w:rPr>
          <w:rFonts w:ascii="仿宋" w:eastAsia="仿宋" w:hAnsi="仿宋" w:cs="宋体"/>
          <w:color w:val="010101"/>
          <w:kern w:val="0"/>
          <w:sz w:val="32"/>
          <w:szCs w:val="32"/>
        </w:rPr>
        <w:t>三公</w:t>
      </w:r>
      <w:r>
        <w:rPr>
          <w:rFonts w:ascii="仿宋" w:eastAsia="仿宋" w:hAnsi="仿宋" w:cs="宋体"/>
          <w:color w:val="010101"/>
          <w:kern w:val="0"/>
          <w:sz w:val="32"/>
          <w:szCs w:val="32"/>
        </w:rPr>
        <w:t>”</w:t>
      </w:r>
      <w:r>
        <w:rPr>
          <w:rFonts w:ascii="仿宋" w:eastAsia="仿宋" w:hAnsi="仿宋" w:cs="宋体"/>
          <w:color w:val="010101"/>
          <w:kern w:val="0"/>
          <w:sz w:val="32"/>
          <w:szCs w:val="32"/>
        </w:rPr>
        <w:t>经费各费用均控制在预算范围内：公车运</w:t>
      </w:r>
      <w:r>
        <w:rPr>
          <w:rFonts w:ascii="仿宋" w:eastAsia="仿宋" w:hAnsi="仿宋" w:cs="宋体"/>
          <w:color w:val="010101"/>
          <w:kern w:val="0"/>
          <w:sz w:val="32"/>
          <w:szCs w:val="32"/>
        </w:rPr>
        <w:t>行维护费为</w:t>
      </w:r>
      <w:r>
        <w:rPr>
          <w:rFonts w:ascii="仿宋" w:eastAsia="仿宋" w:hAnsi="仿宋" w:cs="宋体"/>
          <w:color w:val="010101"/>
          <w:kern w:val="0"/>
          <w:sz w:val="32"/>
          <w:szCs w:val="32"/>
        </w:rPr>
        <w:t>9.1</w:t>
      </w:r>
      <w:r>
        <w:rPr>
          <w:rFonts w:ascii="仿宋" w:eastAsia="仿宋" w:hAnsi="仿宋" w:cs="宋体" w:hint="eastAsia"/>
          <w:color w:val="010101"/>
          <w:kern w:val="0"/>
          <w:sz w:val="32"/>
          <w:szCs w:val="32"/>
        </w:rPr>
        <w:t>6</w:t>
      </w:r>
      <w:r>
        <w:rPr>
          <w:rFonts w:ascii="仿宋" w:eastAsia="仿宋" w:hAnsi="仿宋" w:cs="宋体"/>
          <w:color w:val="010101"/>
          <w:kern w:val="0"/>
          <w:sz w:val="32"/>
          <w:szCs w:val="32"/>
        </w:rPr>
        <w:t>万元，未超过年初预算</w:t>
      </w:r>
      <w:r>
        <w:rPr>
          <w:rFonts w:ascii="仿宋" w:eastAsia="仿宋" w:hAnsi="仿宋" w:cs="宋体"/>
          <w:color w:val="010101"/>
          <w:kern w:val="0"/>
          <w:sz w:val="32"/>
          <w:szCs w:val="32"/>
        </w:rPr>
        <w:t>14.7</w:t>
      </w:r>
      <w:r>
        <w:rPr>
          <w:rFonts w:ascii="仿宋" w:eastAsia="仿宋" w:hAnsi="仿宋" w:cs="宋体"/>
          <w:color w:val="010101"/>
          <w:kern w:val="0"/>
          <w:sz w:val="32"/>
          <w:szCs w:val="32"/>
        </w:rPr>
        <w:t>万元；公务接待费为</w:t>
      </w:r>
      <w:r>
        <w:rPr>
          <w:rFonts w:ascii="仿宋" w:eastAsia="仿宋" w:hAnsi="仿宋" w:cs="宋体"/>
          <w:color w:val="010101"/>
          <w:kern w:val="0"/>
          <w:sz w:val="32"/>
          <w:szCs w:val="32"/>
        </w:rPr>
        <w:t>5.51</w:t>
      </w:r>
      <w:r>
        <w:rPr>
          <w:rFonts w:ascii="仿宋" w:eastAsia="仿宋" w:hAnsi="仿宋" w:cs="宋体"/>
          <w:color w:val="010101"/>
          <w:kern w:val="0"/>
          <w:sz w:val="32"/>
          <w:szCs w:val="32"/>
        </w:rPr>
        <w:t>万元，未超过年初预算</w:t>
      </w:r>
      <w:r>
        <w:rPr>
          <w:rFonts w:ascii="仿宋" w:eastAsia="仿宋" w:hAnsi="仿宋" w:cs="宋体"/>
          <w:color w:val="010101"/>
          <w:kern w:val="0"/>
          <w:sz w:val="32"/>
          <w:szCs w:val="32"/>
        </w:rPr>
        <w:t>5.59</w:t>
      </w:r>
      <w:r>
        <w:rPr>
          <w:rFonts w:ascii="仿宋" w:eastAsia="仿宋" w:hAnsi="仿宋" w:cs="宋体"/>
          <w:color w:val="010101"/>
          <w:kern w:val="0"/>
          <w:sz w:val="32"/>
          <w:szCs w:val="32"/>
        </w:rPr>
        <w:t>万元；无因公出国（境）费用。</w:t>
      </w:r>
    </w:p>
    <w:p w:rsidR="00E6681A" w:rsidRDefault="00B87317">
      <w:pPr>
        <w:widowControl/>
        <w:ind w:firstLine="603"/>
        <w:jc w:val="left"/>
        <w:rPr>
          <w:rFonts w:ascii="仿宋" w:hAnsi="仿宋"/>
          <w:kern w:val="0"/>
        </w:rPr>
      </w:pPr>
      <w:r>
        <w:rPr>
          <w:rFonts w:ascii="仿宋" w:hAnsi="仿宋" w:cs="宋体"/>
          <w:b/>
          <w:color w:val="010101"/>
          <w:kern w:val="0"/>
          <w:sz w:val="32"/>
          <w:szCs w:val="32"/>
        </w:rPr>
        <w:t>三、部门专项组织实施情况</w:t>
      </w:r>
    </w:p>
    <w:p w:rsidR="00E6681A" w:rsidRDefault="00B87317">
      <w:pPr>
        <w:widowControl/>
        <w:ind w:firstLine="601"/>
        <w:jc w:val="left"/>
        <w:rPr>
          <w:rFonts w:ascii="仿宋" w:eastAsia="仿宋" w:hAnsi="仿宋"/>
          <w:kern w:val="0"/>
        </w:rPr>
      </w:pPr>
      <w:r>
        <w:rPr>
          <w:rFonts w:ascii="仿宋" w:eastAsia="仿宋" w:hAnsi="仿宋" w:cs="宋体"/>
          <w:color w:val="010101"/>
          <w:kern w:val="0"/>
          <w:sz w:val="32"/>
          <w:szCs w:val="32"/>
        </w:rPr>
        <w:t>部门专项经费严格预算制度实施，没有一个超预算支出项目。部门专项工作按照上级文件和合同约定执行，资金支付严格按照内部控制制度办理，采取承办单位申报，我局和财政部门审核后确定并支付。</w:t>
      </w:r>
    </w:p>
    <w:p w:rsidR="00E6681A" w:rsidRDefault="00B87317">
      <w:pPr>
        <w:widowControl/>
        <w:ind w:firstLine="603"/>
        <w:jc w:val="left"/>
        <w:rPr>
          <w:rFonts w:ascii="仿宋" w:hAnsi="仿宋"/>
          <w:kern w:val="0"/>
        </w:rPr>
      </w:pPr>
      <w:r>
        <w:rPr>
          <w:rFonts w:ascii="仿宋" w:hAnsi="仿宋" w:cs="宋体"/>
          <w:b/>
          <w:color w:val="010101"/>
          <w:kern w:val="0"/>
          <w:sz w:val="32"/>
          <w:szCs w:val="32"/>
        </w:rPr>
        <w:t>四、资产管理情况</w:t>
      </w:r>
    </w:p>
    <w:p w:rsidR="00E6681A" w:rsidRDefault="00B87317">
      <w:pPr>
        <w:widowControl/>
        <w:ind w:firstLine="601"/>
        <w:jc w:val="left"/>
        <w:rPr>
          <w:rFonts w:ascii="仿宋" w:eastAsia="仿宋" w:hAnsi="仿宋"/>
          <w:kern w:val="0"/>
        </w:rPr>
      </w:pPr>
      <w:r>
        <w:rPr>
          <w:rFonts w:ascii="仿宋" w:eastAsia="仿宋" w:hAnsi="仿宋" w:cs="宋体"/>
          <w:color w:val="010101"/>
          <w:kern w:val="0"/>
          <w:sz w:val="32"/>
          <w:szCs w:val="32"/>
        </w:rPr>
        <w:t>2020</w:t>
      </w:r>
      <w:r>
        <w:rPr>
          <w:rFonts w:ascii="仿宋" w:eastAsia="仿宋" w:hAnsi="仿宋" w:cs="宋体"/>
          <w:color w:val="010101"/>
          <w:kern w:val="0"/>
          <w:sz w:val="32"/>
          <w:szCs w:val="32"/>
        </w:rPr>
        <w:t>年初我单位固定资产为</w:t>
      </w:r>
      <w:r>
        <w:rPr>
          <w:rFonts w:ascii="仿宋" w:eastAsia="仿宋" w:hAnsi="仿宋" w:cs="宋体"/>
          <w:color w:val="010101"/>
          <w:kern w:val="0"/>
          <w:sz w:val="32"/>
          <w:szCs w:val="32"/>
        </w:rPr>
        <w:t>717.52</w:t>
      </w:r>
      <w:r>
        <w:rPr>
          <w:rFonts w:ascii="仿宋" w:eastAsia="仿宋" w:hAnsi="仿宋" w:cs="宋体"/>
          <w:color w:val="010101"/>
          <w:kern w:val="0"/>
          <w:sz w:val="32"/>
          <w:szCs w:val="32"/>
        </w:rPr>
        <w:t>万元，增加固定资产</w:t>
      </w:r>
      <w:r>
        <w:rPr>
          <w:rFonts w:ascii="仿宋" w:eastAsia="仿宋" w:hAnsi="仿宋" w:cs="宋体"/>
          <w:color w:val="010101"/>
          <w:kern w:val="0"/>
          <w:sz w:val="32"/>
          <w:szCs w:val="32"/>
        </w:rPr>
        <w:t>56.36</w:t>
      </w:r>
      <w:r>
        <w:rPr>
          <w:rFonts w:ascii="仿宋" w:eastAsia="仿宋" w:hAnsi="仿宋" w:cs="宋体"/>
          <w:color w:val="010101"/>
          <w:kern w:val="0"/>
          <w:sz w:val="32"/>
          <w:szCs w:val="32"/>
        </w:rPr>
        <w:t>万元，年末固定资产为</w:t>
      </w:r>
      <w:r>
        <w:rPr>
          <w:rFonts w:ascii="仿宋" w:eastAsia="仿宋" w:hAnsi="仿宋" w:cs="宋体"/>
          <w:color w:val="010101"/>
          <w:kern w:val="0"/>
          <w:sz w:val="32"/>
          <w:szCs w:val="32"/>
        </w:rPr>
        <w:t>773.88</w:t>
      </w:r>
      <w:r>
        <w:rPr>
          <w:rFonts w:ascii="仿宋" w:eastAsia="仿宋" w:hAnsi="仿宋" w:cs="宋体"/>
          <w:color w:val="010101"/>
          <w:kern w:val="0"/>
          <w:sz w:val="32"/>
          <w:szCs w:val="32"/>
        </w:rPr>
        <w:t>万元，主要原因是购置了部分固定资产。资产的增加或减少严格按</w:t>
      </w:r>
      <w:r>
        <w:rPr>
          <w:rFonts w:ascii="仿宋" w:eastAsia="仿宋" w:hAnsi="仿宋" w:cs="宋体"/>
          <w:color w:val="010101"/>
          <w:kern w:val="0"/>
          <w:sz w:val="32"/>
          <w:szCs w:val="32"/>
        </w:rPr>
        <w:t>照内部控制制度履行审批程序，及时办理相关手续，重大的支出形成党组会议纪要。</w:t>
      </w:r>
    </w:p>
    <w:p w:rsidR="00E6681A" w:rsidRDefault="00B87317">
      <w:pPr>
        <w:widowControl/>
        <w:ind w:firstLine="609"/>
        <w:jc w:val="left"/>
        <w:rPr>
          <w:rFonts w:ascii="仿宋" w:hAnsi="仿宋"/>
          <w:kern w:val="0"/>
        </w:rPr>
      </w:pPr>
      <w:r>
        <w:rPr>
          <w:rFonts w:ascii="仿宋" w:hAnsi="仿宋" w:cs="宋体"/>
          <w:b/>
          <w:bCs/>
          <w:color w:val="010101"/>
          <w:kern w:val="0"/>
          <w:sz w:val="32"/>
          <w:szCs w:val="32"/>
        </w:rPr>
        <w:t>五、部门整体支出绩效情况</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根据年初工作规划和工作要求，围绕县委、县政府全面建成小康社会的发展蓝图，积极履职，强化管理，较好地完成了年度工作目标。通过加强预算收支的管理，不断建立健全内部管理制度，理顺内部管理流程，部门整体支出管理情况得到了提升。部门整体支出绩效情况如下：</w:t>
      </w:r>
    </w:p>
    <w:p w:rsidR="00E6681A" w:rsidRDefault="00B87317">
      <w:pPr>
        <w:widowControl/>
        <w:ind w:firstLine="607"/>
        <w:jc w:val="left"/>
        <w:rPr>
          <w:rFonts w:ascii="仿宋" w:eastAsia="仿宋" w:hAnsi="仿宋"/>
          <w:b/>
          <w:bCs/>
          <w:kern w:val="0"/>
        </w:rPr>
      </w:pPr>
      <w:r>
        <w:rPr>
          <w:rFonts w:ascii="仿宋" w:eastAsia="仿宋" w:hAnsi="仿宋" w:cs="宋体"/>
          <w:b/>
          <w:bCs/>
          <w:color w:val="010101"/>
          <w:kern w:val="0"/>
          <w:sz w:val="32"/>
          <w:szCs w:val="32"/>
        </w:rPr>
        <w:lastRenderedPageBreak/>
        <w:t>（一）经济性评价</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1</w:t>
      </w:r>
      <w:r>
        <w:rPr>
          <w:rFonts w:ascii="仿宋" w:eastAsia="仿宋" w:hAnsi="仿宋" w:cs="宋体"/>
          <w:color w:val="010101"/>
          <w:kern w:val="0"/>
          <w:sz w:val="32"/>
          <w:szCs w:val="32"/>
        </w:rPr>
        <w:t>、本年预算安排控制较好，</w:t>
      </w:r>
      <w:r>
        <w:rPr>
          <w:rFonts w:ascii="仿宋" w:eastAsia="仿宋" w:hAnsi="仿宋" w:cs="宋体"/>
          <w:color w:val="010101"/>
          <w:kern w:val="0"/>
          <w:sz w:val="32"/>
          <w:szCs w:val="32"/>
        </w:rPr>
        <w:t xml:space="preserve"> “</w:t>
      </w:r>
      <w:r>
        <w:rPr>
          <w:rFonts w:ascii="仿宋" w:eastAsia="仿宋" w:hAnsi="仿宋" w:cs="宋体"/>
          <w:color w:val="010101"/>
          <w:kern w:val="0"/>
          <w:sz w:val="32"/>
          <w:szCs w:val="32"/>
        </w:rPr>
        <w:t>三公</w:t>
      </w:r>
      <w:r>
        <w:rPr>
          <w:rFonts w:ascii="仿宋" w:eastAsia="仿宋" w:hAnsi="仿宋" w:cs="宋体"/>
          <w:color w:val="010101"/>
          <w:kern w:val="0"/>
          <w:sz w:val="32"/>
          <w:szCs w:val="32"/>
        </w:rPr>
        <w:t>”</w:t>
      </w:r>
      <w:r>
        <w:rPr>
          <w:rFonts w:ascii="仿宋" w:eastAsia="仿宋" w:hAnsi="仿宋" w:cs="宋体"/>
          <w:color w:val="010101"/>
          <w:kern w:val="0"/>
          <w:sz w:val="32"/>
          <w:szCs w:val="32"/>
        </w:rPr>
        <w:t>经费预算总额未突破上年。</w:t>
      </w:r>
    </w:p>
    <w:p w:rsidR="00E6681A" w:rsidRDefault="00B87317">
      <w:pPr>
        <w:widowControl/>
        <w:shd w:val="clear" w:color="auto" w:fill="FFFFFF"/>
        <w:ind w:firstLine="607"/>
        <w:jc w:val="left"/>
        <w:rPr>
          <w:rFonts w:ascii="仿宋" w:eastAsia="仿宋" w:hAnsi="仿宋"/>
          <w:kern w:val="0"/>
        </w:rPr>
      </w:pPr>
      <w:r>
        <w:rPr>
          <w:rFonts w:ascii="仿宋" w:eastAsia="仿宋" w:hAnsi="仿宋" w:cs="宋体"/>
          <w:color w:val="010101"/>
          <w:kern w:val="0"/>
          <w:sz w:val="32"/>
          <w:szCs w:val="32"/>
        </w:rPr>
        <w:t>2</w:t>
      </w:r>
      <w:r>
        <w:rPr>
          <w:rFonts w:ascii="仿宋" w:eastAsia="仿宋" w:hAnsi="仿宋" w:cs="宋体"/>
          <w:color w:val="010101"/>
          <w:kern w:val="0"/>
          <w:sz w:val="32"/>
          <w:szCs w:val="32"/>
        </w:rPr>
        <w:t>、预算执行方面，支出总额控制在预算总额以内；本年转移资金支付，不存在截留或滞留专项资金情况。</w:t>
      </w:r>
    </w:p>
    <w:p w:rsidR="00E6681A" w:rsidRDefault="00B87317">
      <w:pPr>
        <w:widowControl/>
        <w:ind w:firstLine="607"/>
        <w:jc w:val="left"/>
        <w:rPr>
          <w:rFonts w:ascii="仿宋" w:eastAsia="仿宋" w:hAnsi="仿宋"/>
          <w:b/>
          <w:bCs/>
          <w:kern w:val="0"/>
        </w:rPr>
      </w:pPr>
      <w:r>
        <w:rPr>
          <w:rFonts w:ascii="仿宋" w:eastAsia="仿宋" w:hAnsi="仿宋" w:cs="宋体"/>
          <w:b/>
          <w:bCs/>
          <w:color w:val="010101"/>
          <w:kern w:val="0"/>
          <w:sz w:val="32"/>
          <w:szCs w:val="32"/>
        </w:rPr>
        <w:t>（二）行政效能评价</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为强化部门整体支出，加强国有资产管理，提高资金使用效益，提升财务管理，建立节约型机关，在强化业务管理、财务管理和厉行节约方面开展了大量工作，行政效能显著。</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1</w:t>
      </w:r>
      <w:r>
        <w:rPr>
          <w:rFonts w:ascii="仿宋" w:eastAsia="仿宋" w:hAnsi="仿宋" w:cs="宋体"/>
          <w:color w:val="010101"/>
          <w:kern w:val="0"/>
          <w:sz w:val="32"/>
          <w:szCs w:val="32"/>
        </w:rPr>
        <w:t>、在原有相对健全的财务管理制度基础上，适时地、针对性地进行了相关制度的增补，建立更为完善的规章制度。</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2</w:t>
      </w:r>
      <w:r>
        <w:rPr>
          <w:rFonts w:ascii="仿宋" w:eastAsia="仿宋" w:hAnsi="仿宋" w:cs="宋体"/>
          <w:color w:val="010101"/>
          <w:kern w:val="0"/>
          <w:sz w:val="32"/>
          <w:szCs w:val="32"/>
        </w:rPr>
        <w:t>、重视制度的学习和宣讲工作，并已逐步形成了崇尚厉行节约反对浪费的机关文化。</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3</w:t>
      </w:r>
      <w:r>
        <w:rPr>
          <w:rFonts w:ascii="仿宋" w:eastAsia="仿宋" w:hAnsi="仿宋" w:cs="宋体"/>
          <w:color w:val="010101"/>
          <w:kern w:val="0"/>
          <w:sz w:val="32"/>
          <w:szCs w:val="32"/>
        </w:rPr>
        <w:t>、建立了经费支出定期汇报和公示机制，经费支出的公开透明性</w:t>
      </w:r>
      <w:r>
        <w:rPr>
          <w:rFonts w:ascii="仿宋" w:eastAsia="仿宋" w:hAnsi="仿宋" w:cs="宋体"/>
          <w:color w:val="010101"/>
          <w:kern w:val="0"/>
          <w:sz w:val="32"/>
          <w:szCs w:val="32"/>
        </w:rPr>
        <w:t>得到提高。</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除按照财政要求对部门预算、</w:t>
      </w:r>
      <w:r>
        <w:rPr>
          <w:rFonts w:ascii="仿宋" w:eastAsia="仿宋" w:hAnsi="仿宋" w:cs="宋体"/>
          <w:color w:val="010101"/>
          <w:kern w:val="0"/>
          <w:sz w:val="32"/>
          <w:szCs w:val="32"/>
        </w:rPr>
        <w:t>“</w:t>
      </w:r>
      <w:r>
        <w:rPr>
          <w:rFonts w:ascii="仿宋" w:eastAsia="仿宋" w:hAnsi="仿宋" w:cs="宋体"/>
          <w:color w:val="010101"/>
          <w:kern w:val="0"/>
          <w:sz w:val="32"/>
          <w:szCs w:val="32"/>
        </w:rPr>
        <w:t>三公</w:t>
      </w:r>
      <w:r>
        <w:rPr>
          <w:rFonts w:ascii="仿宋" w:eastAsia="仿宋" w:hAnsi="仿宋" w:cs="宋体"/>
          <w:color w:val="010101"/>
          <w:kern w:val="0"/>
          <w:sz w:val="32"/>
          <w:szCs w:val="32"/>
        </w:rPr>
        <w:t>”</w:t>
      </w:r>
      <w:r>
        <w:rPr>
          <w:rFonts w:ascii="仿宋" w:eastAsia="仿宋" w:hAnsi="仿宋" w:cs="宋体"/>
          <w:color w:val="010101"/>
          <w:kern w:val="0"/>
          <w:sz w:val="32"/>
          <w:szCs w:val="32"/>
        </w:rPr>
        <w:t>经费进行例行公示外，根据经费支出情况，每月进行经费支出财务统计和分析，并及时向分管领导和绩效评价领导小组进行汇报，对经费支出的管理状况提出建设性的意见，使各项经费管理和监督发挥了较好的作用。</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4</w:t>
      </w:r>
      <w:r>
        <w:rPr>
          <w:rFonts w:ascii="仿宋" w:eastAsia="仿宋" w:hAnsi="仿宋" w:cs="宋体"/>
          <w:color w:val="010101"/>
          <w:kern w:val="0"/>
          <w:sz w:val="32"/>
          <w:szCs w:val="32"/>
        </w:rPr>
        <w:t>、严格执行了国库集中支付、三重一大制度、公务卡结算制度、政府采购等有关规定，政府采购目录内的货物与服务全部按要求实施了政府采购，确保了支出管理流程、审批手续的完整。</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5</w:t>
      </w:r>
      <w:r>
        <w:rPr>
          <w:rFonts w:ascii="仿宋" w:eastAsia="仿宋" w:hAnsi="仿宋" w:cs="宋体"/>
          <w:color w:val="010101"/>
          <w:kern w:val="0"/>
          <w:sz w:val="32"/>
          <w:szCs w:val="32"/>
        </w:rPr>
        <w:t>、加强了会计核算工作。继续对《政府会计制度》进行了全面系统学习，按照新制度的要求，对财务管理软件进行优化</w:t>
      </w:r>
      <w:r>
        <w:rPr>
          <w:rFonts w:ascii="仿宋" w:eastAsia="仿宋" w:hAnsi="仿宋" w:cs="宋体"/>
          <w:color w:val="010101"/>
          <w:kern w:val="0"/>
          <w:sz w:val="32"/>
          <w:szCs w:val="32"/>
        </w:rPr>
        <w:t>升级，提高了财务核算质量。</w:t>
      </w:r>
    </w:p>
    <w:p w:rsidR="00E6681A" w:rsidRDefault="00B87317">
      <w:pPr>
        <w:widowControl/>
        <w:ind w:firstLine="607"/>
        <w:jc w:val="left"/>
        <w:rPr>
          <w:rFonts w:ascii="仿宋" w:eastAsia="仿宋" w:hAnsi="仿宋"/>
          <w:b/>
          <w:bCs/>
          <w:kern w:val="0"/>
        </w:rPr>
      </w:pPr>
      <w:r>
        <w:rPr>
          <w:rFonts w:ascii="仿宋" w:eastAsia="仿宋" w:hAnsi="仿宋" w:cs="宋体"/>
          <w:b/>
          <w:bCs/>
          <w:color w:val="010101"/>
          <w:kern w:val="0"/>
          <w:sz w:val="32"/>
          <w:szCs w:val="32"/>
        </w:rPr>
        <w:lastRenderedPageBreak/>
        <w:t>（三）项目产出及社会效益评价</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一年来，通过专项工作的开展，我们狠抓重点工作，较好地完成了各项目标任务，取得了较好的社会效益。</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1</w:t>
      </w:r>
      <w:r>
        <w:rPr>
          <w:rFonts w:ascii="仿宋" w:eastAsia="仿宋" w:hAnsi="仿宋" w:cs="宋体"/>
          <w:color w:val="010101"/>
          <w:kern w:val="0"/>
          <w:sz w:val="32"/>
          <w:szCs w:val="32"/>
        </w:rPr>
        <w:t>、进一步夯实基层司法行政基础。完成了各基层司法所外观标识和内部设置统一规范工作，配齐了电脑、打印机、档案柜、执法记录仪等办公设备。加大基层司法员的学习培训力度，组织了</w:t>
      </w:r>
      <w:r>
        <w:rPr>
          <w:rFonts w:ascii="仿宋" w:eastAsia="仿宋" w:hAnsi="仿宋" w:cs="宋体"/>
          <w:color w:val="010101"/>
          <w:kern w:val="0"/>
          <w:sz w:val="32"/>
          <w:szCs w:val="32"/>
        </w:rPr>
        <w:t>25</w:t>
      </w:r>
      <w:r>
        <w:rPr>
          <w:rFonts w:ascii="仿宋" w:eastAsia="仿宋" w:hAnsi="仿宋" w:cs="宋体"/>
          <w:color w:val="010101"/>
          <w:kern w:val="0"/>
          <w:sz w:val="32"/>
          <w:szCs w:val="32"/>
        </w:rPr>
        <w:t>名基层司法所长参加市局举办的业务培训。按照</w:t>
      </w:r>
      <w:r>
        <w:rPr>
          <w:rFonts w:ascii="仿宋" w:eastAsia="仿宋" w:hAnsi="仿宋" w:cs="宋体"/>
          <w:color w:val="010101"/>
          <w:kern w:val="0"/>
          <w:sz w:val="32"/>
          <w:szCs w:val="32"/>
        </w:rPr>
        <w:t>“</w:t>
      </w:r>
      <w:r>
        <w:rPr>
          <w:rFonts w:ascii="仿宋" w:eastAsia="仿宋" w:hAnsi="仿宋" w:cs="宋体"/>
          <w:color w:val="010101"/>
          <w:kern w:val="0"/>
          <w:sz w:val="32"/>
          <w:szCs w:val="32"/>
        </w:rPr>
        <w:t>组织机构正规化、干部队伍专业化、业务工作法治化、所务管理制度化、基础设施标准化</w:t>
      </w:r>
      <w:r>
        <w:rPr>
          <w:rFonts w:ascii="仿宋" w:eastAsia="仿宋" w:hAnsi="仿宋" w:cs="宋体"/>
          <w:color w:val="010101"/>
          <w:kern w:val="0"/>
          <w:sz w:val="32"/>
          <w:szCs w:val="32"/>
        </w:rPr>
        <w:t>”</w:t>
      </w:r>
      <w:r>
        <w:rPr>
          <w:rFonts w:ascii="仿宋" w:eastAsia="仿宋" w:hAnsi="仿宋" w:cs="宋体"/>
          <w:color w:val="010101"/>
          <w:kern w:val="0"/>
          <w:sz w:val="32"/>
          <w:szCs w:val="32"/>
        </w:rPr>
        <w:t>的要求，大力加强模范化、规范化司法所建设。</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2</w:t>
      </w:r>
      <w:r>
        <w:rPr>
          <w:rFonts w:ascii="仿宋" w:eastAsia="仿宋" w:hAnsi="仿宋" w:cs="宋体"/>
          <w:color w:val="010101"/>
          <w:kern w:val="0"/>
          <w:sz w:val="32"/>
          <w:szCs w:val="32"/>
        </w:rPr>
        <w:t>、进一步提升人民</w:t>
      </w:r>
      <w:r>
        <w:rPr>
          <w:rFonts w:ascii="仿宋" w:eastAsia="仿宋" w:hAnsi="仿宋" w:cs="宋体"/>
          <w:color w:val="010101"/>
          <w:kern w:val="0"/>
          <w:sz w:val="32"/>
          <w:szCs w:val="32"/>
        </w:rPr>
        <w:t>调解工作水平。一是继续发扬</w:t>
      </w:r>
      <w:r>
        <w:rPr>
          <w:rFonts w:ascii="仿宋" w:eastAsia="仿宋" w:hAnsi="仿宋" w:cs="宋体"/>
          <w:color w:val="010101"/>
          <w:kern w:val="0"/>
          <w:sz w:val="32"/>
          <w:szCs w:val="32"/>
        </w:rPr>
        <w:t>“</w:t>
      </w:r>
      <w:r>
        <w:rPr>
          <w:rFonts w:ascii="仿宋" w:eastAsia="仿宋" w:hAnsi="仿宋" w:cs="宋体"/>
          <w:color w:val="010101"/>
          <w:kern w:val="0"/>
          <w:sz w:val="32"/>
          <w:szCs w:val="32"/>
        </w:rPr>
        <w:t>枫桥经验</w:t>
      </w:r>
      <w:r>
        <w:rPr>
          <w:rFonts w:ascii="仿宋" w:eastAsia="仿宋" w:hAnsi="仿宋" w:cs="宋体"/>
          <w:color w:val="010101"/>
          <w:kern w:val="0"/>
          <w:sz w:val="32"/>
          <w:szCs w:val="32"/>
        </w:rPr>
        <w:t>“</w:t>
      </w:r>
      <w:r>
        <w:rPr>
          <w:rFonts w:ascii="仿宋" w:eastAsia="仿宋" w:hAnsi="仿宋" w:cs="宋体"/>
          <w:color w:val="010101"/>
          <w:kern w:val="0"/>
          <w:sz w:val="32"/>
          <w:szCs w:val="32"/>
        </w:rPr>
        <w:t>，深入推进</w:t>
      </w:r>
      <w:r>
        <w:rPr>
          <w:rFonts w:ascii="仿宋" w:eastAsia="仿宋" w:hAnsi="仿宋" w:cs="宋体"/>
          <w:color w:val="010101"/>
          <w:kern w:val="0"/>
          <w:sz w:val="32"/>
          <w:szCs w:val="32"/>
        </w:rPr>
        <w:t>”</w:t>
      </w:r>
      <w:r>
        <w:rPr>
          <w:rFonts w:ascii="仿宋" w:eastAsia="仿宋" w:hAnsi="仿宋" w:cs="宋体"/>
          <w:color w:val="010101"/>
          <w:kern w:val="0"/>
          <w:sz w:val="32"/>
          <w:szCs w:val="32"/>
        </w:rPr>
        <w:t>四查四防化纠纷，千乡万村创四无</w:t>
      </w:r>
      <w:r>
        <w:rPr>
          <w:rFonts w:ascii="仿宋" w:eastAsia="仿宋" w:hAnsi="仿宋" w:cs="宋体"/>
          <w:color w:val="010101"/>
          <w:kern w:val="0"/>
          <w:sz w:val="32"/>
          <w:szCs w:val="32"/>
        </w:rPr>
        <w:t>“</w:t>
      </w:r>
      <w:r>
        <w:rPr>
          <w:rFonts w:ascii="仿宋" w:eastAsia="仿宋" w:hAnsi="仿宋" w:cs="宋体"/>
          <w:color w:val="010101"/>
          <w:kern w:val="0"/>
          <w:sz w:val="32"/>
          <w:szCs w:val="32"/>
        </w:rPr>
        <w:t>专项调解活动，加大与行政调解、司法调解的衔接配合力度，积极构建</w:t>
      </w:r>
      <w:r>
        <w:rPr>
          <w:rFonts w:ascii="仿宋" w:eastAsia="仿宋" w:hAnsi="仿宋" w:cs="宋体"/>
          <w:color w:val="010101"/>
          <w:kern w:val="0"/>
          <w:sz w:val="32"/>
          <w:szCs w:val="32"/>
        </w:rPr>
        <w:t>“</w:t>
      </w:r>
      <w:r>
        <w:rPr>
          <w:rFonts w:ascii="仿宋" w:eastAsia="仿宋" w:hAnsi="仿宋" w:cs="宋体"/>
          <w:color w:val="010101"/>
          <w:kern w:val="0"/>
          <w:sz w:val="32"/>
          <w:szCs w:val="32"/>
        </w:rPr>
        <w:t>大调解</w:t>
      </w:r>
      <w:r>
        <w:rPr>
          <w:rFonts w:ascii="仿宋" w:eastAsia="仿宋" w:hAnsi="仿宋" w:cs="宋体"/>
          <w:color w:val="010101"/>
          <w:kern w:val="0"/>
          <w:sz w:val="32"/>
          <w:szCs w:val="32"/>
        </w:rPr>
        <w:t>”</w:t>
      </w:r>
      <w:r>
        <w:rPr>
          <w:rFonts w:ascii="仿宋" w:eastAsia="仿宋" w:hAnsi="仿宋" w:cs="宋体"/>
          <w:color w:val="010101"/>
          <w:kern w:val="0"/>
          <w:sz w:val="32"/>
          <w:szCs w:val="32"/>
        </w:rPr>
        <w:t>格局。二是进一步规范了人民调解组织建设。在县级全面推进行业性、专业性人民调解委员会的建设，现已设立各级人民调解组织</w:t>
      </w:r>
      <w:r>
        <w:rPr>
          <w:rFonts w:ascii="仿宋" w:eastAsia="仿宋" w:hAnsi="仿宋" w:cs="宋体"/>
          <w:color w:val="010101"/>
          <w:kern w:val="0"/>
          <w:sz w:val="32"/>
          <w:szCs w:val="32"/>
        </w:rPr>
        <w:t>449</w:t>
      </w:r>
      <w:r>
        <w:rPr>
          <w:rFonts w:ascii="仿宋" w:eastAsia="仿宋" w:hAnsi="仿宋" w:cs="宋体"/>
          <w:color w:val="010101"/>
          <w:kern w:val="0"/>
          <w:sz w:val="32"/>
          <w:szCs w:val="32"/>
        </w:rPr>
        <w:t>个，人民调解员</w:t>
      </w:r>
      <w:r>
        <w:rPr>
          <w:rFonts w:ascii="仿宋" w:eastAsia="仿宋" w:hAnsi="仿宋" w:cs="宋体"/>
          <w:color w:val="010101"/>
          <w:kern w:val="0"/>
          <w:sz w:val="32"/>
          <w:szCs w:val="32"/>
        </w:rPr>
        <w:t>2139</w:t>
      </w:r>
      <w:r>
        <w:rPr>
          <w:rFonts w:ascii="仿宋" w:eastAsia="仿宋" w:hAnsi="仿宋" w:cs="宋体"/>
          <w:color w:val="010101"/>
          <w:kern w:val="0"/>
          <w:sz w:val="32"/>
          <w:szCs w:val="32"/>
        </w:rPr>
        <w:t>名。三是不断探索建立多元化解矛盾纠纷的机制，在全县范围内推广试点经验，完善了五级调解网络。截止</w:t>
      </w:r>
      <w:r>
        <w:rPr>
          <w:rFonts w:ascii="仿宋" w:eastAsia="仿宋" w:hAnsi="仿宋" w:cs="宋体"/>
          <w:color w:val="010101"/>
          <w:kern w:val="0"/>
          <w:sz w:val="32"/>
          <w:szCs w:val="32"/>
        </w:rPr>
        <w:t>2020</w:t>
      </w:r>
      <w:r>
        <w:rPr>
          <w:rFonts w:ascii="仿宋" w:eastAsia="仿宋" w:hAnsi="仿宋" w:cs="宋体"/>
          <w:color w:val="010101"/>
          <w:kern w:val="0"/>
          <w:sz w:val="32"/>
          <w:szCs w:val="32"/>
        </w:rPr>
        <w:t>年底为止，全年人民调解案件</w:t>
      </w:r>
      <w:r>
        <w:rPr>
          <w:rFonts w:ascii="仿宋" w:eastAsia="仿宋" w:hAnsi="仿宋" w:cs="宋体"/>
          <w:color w:val="010101"/>
          <w:kern w:val="0"/>
          <w:sz w:val="32"/>
          <w:szCs w:val="32"/>
        </w:rPr>
        <w:t>3269</w:t>
      </w:r>
      <w:r>
        <w:rPr>
          <w:rFonts w:ascii="仿宋" w:eastAsia="仿宋" w:hAnsi="仿宋" w:cs="宋体"/>
          <w:color w:val="010101"/>
          <w:kern w:val="0"/>
          <w:sz w:val="32"/>
          <w:szCs w:val="32"/>
        </w:rPr>
        <w:t>件。</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3</w:t>
      </w:r>
      <w:r>
        <w:rPr>
          <w:rFonts w:ascii="仿宋" w:eastAsia="仿宋" w:hAnsi="仿宋" w:cs="宋体"/>
          <w:color w:val="010101"/>
          <w:kern w:val="0"/>
          <w:sz w:val="32"/>
          <w:szCs w:val="32"/>
        </w:rPr>
        <w:t>、进一步提升社区矫正工作水平。一是规范社区矫正中心运行。阅览室、档案室、</w:t>
      </w:r>
      <w:r>
        <w:rPr>
          <w:rFonts w:ascii="仿宋" w:eastAsia="仿宋" w:hAnsi="仿宋" w:cs="宋体"/>
          <w:color w:val="010101"/>
          <w:kern w:val="0"/>
          <w:sz w:val="32"/>
          <w:szCs w:val="32"/>
        </w:rPr>
        <w:t>矫治室、训诫室、宣告室、报到登记室、监控室等职能办公场所已全部配备到位。二是落实监管制度，确保安全底线。严格按照《社区矫正实施办法》、《湖南省社区矫正实施细则》和省厅颁布的《湖南省社区服刑人员计分考核和分级管理办法》等规章制度的要求，切实落实报到、走访、请销假、奖惩等社区矫正监管制度。进一步健全和完善社区矫正监管安全工作机制，加强了排查走访力度。三是强化安全意识，提升矫正工作权威。充分利用手机、</w:t>
      </w:r>
      <w:r>
        <w:rPr>
          <w:rFonts w:ascii="仿宋" w:eastAsia="仿宋" w:hAnsi="仿宋" w:cs="宋体"/>
          <w:color w:val="010101"/>
          <w:kern w:val="0"/>
          <w:sz w:val="32"/>
          <w:szCs w:val="32"/>
        </w:rPr>
        <w:t>APP</w:t>
      </w:r>
      <w:r>
        <w:rPr>
          <w:rFonts w:ascii="仿宋" w:eastAsia="仿宋" w:hAnsi="仿宋" w:cs="宋体"/>
          <w:color w:val="010101"/>
          <w:kern w:val="0"/>
          <w:sz w:val="32"/>
          <w:szCs w:val="32"/>
        </w:rPr>
        <w:t>定位等技术手段切实掌握社区服刑人员</w:t>
      </w:r>
      <w:r>
        <w:rPr>
          <w:rFonts w:ascii="仿宋" w:eastAsia="仿宋" w:hAnsi="仿宋" w:cs="宋体"/>
          <w:color w:val="010101"/>
          <w:kern w:val="0"/>
          <w:sz w:val="32"/>
          <w:szCs w:val="32"/>
        </w:rPr>
        <w:lastRenderedPageBreak/>
        <w:t>动态行踪。认真深入剖析存在的监管安全隐患，对排查出的安全隐患及时采取相应处</w:t>
      </w:r>
      <w:r>
        <w:rPr>
          <w:rFonts w:ascii="仿宋" w:eastAsia="仿宋" w:hAnsi="仿宋" w:cs="宋体"/>
          <w:color w:val="010101"/>
          <w:kern w:val="0"/>
          <w:sz w:val="32"/>
          <w:szCs w:val="32"/>
        </w:rPr>
        <w:t>置措施。四是深入开展社区服刑人员行为规范教育专项活动，切实增强社区服刑人员的身份意识、服刑意识和遵纪守法观念。全县各司法所按照县局的统一部署，完成训练计划。五是加强与怀化监狱的衔接合作，积极防控各项社会风险。</w:t>
      </w:r>
      <w:r>
        <w:rPr>
          <w:rFonts w:ascii="仿宋" w:eastAsia="仿宋" w:hAnsi="仿宋" w:cs="宋体"/>
          <w:color w:val="010101"/>
          <w:kern w:val="0"/>
          <w:sz w:val="32"/>
          <w:szCs w:val="32"/>
        </w:rPr>
        <w:t>2020</w:t>
      </w:r>
      <w:r>
        <w:rPr>
          <w:rFonts w:ascii="仿宋" w:eastAsia="仿宋" w:hAnsi="仿宋" w:cs="宋体"/>
          <w:color w:val="010101"/>
          <w:kern w:val="0"/>
          <w:sz w:val="32"/>
          <w:szCs w:val="32"/>
        </w:rPr>
        <w:t>年，累计完成集中教育培训</w:t>
      </w:r>
      <w:r>
        <w:rPr>
          <w:rFonts w:ascii="仿宋" w:eastAsia="仿宋" w:hAnsi="仿宋" w:cs="宋体"/>
          <w:color w:val="010101"/>
          <w:kern w:val="0"/>
          <w:sz w:val="32"/>
          <w:szCs w:val="32"/>
        </w:rPr>
        <w:t>158</w:t>
      </w:r>
      <w:r>
        <w:rPr>
          <w:rFonts w:ascii="仿宋" w:eastAsia="仿宋" w:hAnsi="仿宋" w:cs="宋体"/>
          <w:color w:val="010101"/>
          <w:kern w:val="0"/>
          <w:sz w:val="32"/>
          <w:szCs w:val="32"/>
        </w:rPr>
        <w:t>场次，社区服务</w:t>
      </w:r>
      <w:r>
        <w:rPr>
          <w:rFonts w:ascii="仿宋" w:eastAsia="仿宋" w:hAnsi="仿宋" w:cs="宋体"/>
          <w:color w:val="010101"/>
          <w:kern w:val="0"/>
          <w:sz w:val="32"/>
          <w:szCs w:val="32"/>
        </w:rPr>
        <w:t>158</w:t>
      </w:r>
      <w:r>
        <w:rPr>
          <w:rFonts w:ascii="仿宋" w:eastAsia="仿宋" w:hAnsi="仿宋" w:cs="宋体"/>
          <w:color w:val="010101"/>
          <w:kern w:val="0"/>
          <w:sz w:val="32"/>
          <w:szCs w:val="32"/>
        </w:rPr>
        <w:t>场次，心理测量评估服务</w:t>
      </w:r>
      <w:r>
        <w:rPr>
          <w:rFonts w:ascii="仿宋" w:eastAsia="仿宋" w:hAnsi="仿宋" w:cs="宋体"/>
          <w:color w:val="010101"/>
          <w:kern w:val="0"/>
          <w:sz w:val="32"/>
          <w:szCs w:val="32"/>
        </w:rPr>
        <w:t>255</w:t>
      </w:r>
      <w:r>
        <w:rPr>
          <w:rFonts w:ascii="仿宋" w:eastAsia="仿宋" w:hAnsi="仿宋" w:cs="宋体"/>
          <w:color w:val="010101"/>
          <w:kern w:val="0"/>
          <w:sz w:val="32"/>
          <w:szCs w:val="32"/>
        </w:rPr>
        <w:t>人次，团体心理辅导</w:t>
      </w:r>
      <w:r>
        <w:rPr>
          <w:rFonts w:ascii="仿宋" w:eastAsia="仿宋" w:hAnsi="仿宋" w:cs="宋体"/>
          <w:color w:val="010101"/>
          <w:kern w:val="0"/>
          <w:sz w:val="32"/>
          <w:szCs w:val="32"/>
        </w:rPr>
        <w:t>6</w:t>
      </w:r>
      <w:r>
        <w:rPr>
          <w:rFonts w:ascii="仿宋" w:eastAsia="仿宋" w:hAnsi="仿宋" w:cs="宋体"/>
          <w:color w:val="010101"/>
          <w:kern w:val="0"/>
          <w:sz w:val="32"/>
          <w:szCs w:val="32"/>
        </w:rPr>
        <w:t>场次，个案心理咨询</w:t>
      </w:r>
      <w:r>
        <w:rPr>
          <w:rFonts w:ascii="仿宋" w:eastAsia="仿宋" w:hAnsi="仿宋" w:cs="宋体"/>
          <w:color w:val="010101"/>
          <w:kern w:val="0"/>
          <w:sz w:val="32"/>
          <w:szCs w:val="32"/>
        </w:rPr>
        <w:t>20</w:t>
      </w:r>
      <w:r>
        <w:rPr>
          <w:rFonts w:ascii="仿宋" w:eastAsia="仿宋" w:hAnsi="仿宋" w:cs="宋体"/>
          <w:color w:val="010101"/>
          <w:kern w:val="0"/>
          <w:sz w:val="32"/>
          <w:szCs w:val="32"/>
        </w:rPr>
        <w:t>人次，定位服务</w:t>
      </w:r>
      <w:r>
        <w:rPr>
          <w:rFonts w:ascii="仿宋" w:eastAsia="仿宋" w:hAnsi="仿宋" w:cs="宋体"/>
          <w:color w:val="010101"/>
          <w:kern w:val="0"/>
          <w:sz w:val="32"/>
          <w:szCs w:val="32"/>
        </w:rPr>
        <w:t>255</w:t>
      </w:r>
      <w:r>
        <w:rPr>
          <w:rFonts w:ascii="仿宋" w:eastAsia="仿宋" w:hAnsi="仿宋" w:cs="宋体"/>
          <w:color w:val="010101"/>
          <w:kern w:val="0"/>
          <w:sz w:val="32"/>
          <w:szCs w:val="32"/>
        </w:rPr>
        <w:t>人次。</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4</w:t>
      </w:r>
      <w:r>
        <w:rPr>
          <w:rFonts w:ascii="仿宋" w:eastAsia="仿宋" w:hAnsi="仿宋" w:cs="宋体"/>
          <w:color w:val="010101"/>
          <w:kern w:val="0"/>
          <w:sz w:val="32"/>
          <w:szCs w:val="32"/>
        </w:rPr>
        <w:t>、全面推动法治宣传各项工作。一是全面推进七五普法。大力推进</w:t>
      </w:r>
      <w:r>
        <w:rPr>
          <w:rFonts w:ascii="仿宋" w:eastAsia="仿宋" w:hAnsi="仿宋" w:cs="宋体"/>
          <w:color w:val="010101"/>
          <w:kern w:val="0"/>
          <w:sz w:val="32"/>
          <w:szCs w:val="32"/>
        </w:rPr>
        <w:t>“</w:t>
      </w:r>
      <w:r>
        <w:rPr>
          <w:rFonts w:ascii="仿宋" w:eastAsia="仿宋" w:hAnsi="仿宋" w:cs="宋体"/>
          <w:color w:val="010101"/>
          <w:kern w:val="0"/>
          <w:sz w:val="32"/>
          <w:szCs w:val="32"/>
        </w:rPr>
        <w:t>互联网</w:t>
      </w:r>
      <w:r>
        <w:rPr>
          <w:rFonts w:ascii="仿宋" w:eastAsia="仿宋" w:hAnsi="仿宋" w:cs="宋体"/>
          <w:color w:val="010101"/>
          <w:kern w:val="0"/>
          <w:sz w:val="32"/>
          <w:szCs w:val="32"/>
        </w:rPr>
        <w:t>+</w:t>
      </w:r>
      <w:r>
        <w:rPr>
          <w:rFonts w:ascii="仿宋" w:eastAsia="仿宋" w:hAnsi="仿宋" w:cs="宋体"/>
          <w:color w:val="010101"/>
          <w:kern w:val="0"/>
          <w:sz w:val="32"/>
          <w:szCs w:val="32"/>
        </w:rPr>
        <w:t>法治宣传教育</w:t>
      </w:r>
      <w:r>
        <w:rPr>
          <w:rFonts w:ascii="仿宋" w:eastAsia="仿宋" w:hAnsi="仿宋" w:cs="宋体"/>
          <w:color w:val="010101"/>
          <w:kern w:val="0"/>
          <w:sz w:val="32"/>
          <w:szCs w:val="32"/>
        </w:rPr>
        <w:t>”</w:t>
      </w:r>
      <w:r>
        <w:rPr>
          <w:rFonts w:ascii="仿宋" w:eastAsia="仿宋" w:hAnsi="仿宋" w:cs="宋体"/>
          <w:color w:val="010101"/>
          <w:kern w:val="0"/>
          <w:sz w:val="32"/>
          <w:szCs w:val="32"/>
        </w:rPr>
        <w:t>。充分运用溆浦县人民政府门户网、红网、手机报、</w:t>
      </w:r>
      <w:r>
        <w:rPr>
          <w:rFonts w:ascii="仿宋" w:eastAsia="仿宋" w:hAnsi="仿宋" w:cs="宋体"/>
          <w:color w:val="010101"/>
          <w:kern w:val="0"/>
          <w:sz w:val="32"/>
          <w:szCs w:val="32"/>
        </w:rPr>
        <w:t>“</w:t>
      </w:r>
      <w:r>
        <w:rPr>
          <w:rFonts w:ascii="仿宋" w:eastAsia="仿宋" w:hAnsi="仿宋" w:cs="宋体"/>
          <w:color w:val="010101"/>
          <w:kern w:val="0"/>
          <w:sz w:val="32"/>
          <w:szCs w:val="32"/>
        </w:rPr>
        <w:t>溆浦司法行政</w:t>
      </w:r>
      <w:r>
        <w:rPr>
          <w:rFonts w:ascii="仿宋" w:eastAsia="仿宋" w:hAnsi="仿宋" w:cs="宋体"/>
          <w:color w:val="010101"/>
          <w:kern w:val="0"/>
          <w:sz w:val="32"/>
          <w:szCs w:val="32"/>
        </w:rPr>
        <w:t>”</w:t>
      </w:r>
      <w:r>
        <w:rPr>
          <w:rFonts w:ascii="仿宋" w:eastAsia="仿宋" w:hAnsi="仿宋" w:cs="宋体"/>
          <w:color w:val="010101"/>
          <w:kern w:val="0"/>
          <w:sz w:val="32"/>
          <w:szCs w:val="32"/>
        </w:rPr>
        <w:t>微</w:t>
      </w:r>
      <w:r>
        <w:rPr>
          <w:rFonts w:ascii="仿宋" w:eastAsia="仿宋" w:hAnsi="仿宋" w:cs="宋体"/>
          <w:color w:val="010101"/>
          <w:kern w:val="0"/>
          <w:sz w:val="32"/>
          <w:szCs w:val="32"/>
        </w:rPr>
        <w:t>信公众号等法治宣传平台开展法治宣传教育，探索建立普法微信联盟运行机制，进一步扩大宣传影响力，推动全民普法立体式、全时空、广覆盖。二是健全落实国家机关</w:t>
      </w:r>
      <w:r>
        <w:rPr>
          <w:rFonts w:ascii="仿宋" w:eastAsia="仿宋" w:hAnsi="仿宋" w:cs="宋体"/>
          <w:color w:val="010101"/>
          <w:kern w:val="0"/>
          <w:sz w:val="32"/>
          <w:szCs w:val="32"/>
        </w:rPr>
        <w:t>“</w:t>
      </w:r>
      <w:r>
        <w:rPr>
          <w:rFonts w:ascii="仿宋" w:eastAsia="仿宋" w:hAnsi="仿宋" w:cs="宋体"/>
          <w:color w:val="010101"/>
          <w:kern w:val="0"/>
          <w:sz w:val="32"/>
          <w:szCs w:val="32"/>
        </w:rPr>
        <w:t>谁执法谁普法</w:t>
      </w:r>
      <w:r>
        <w:rPr>
          <w:rFonts w:ascii="仿宋" w:eastAsia="仿宋" w:hAnsi="仿宋" w:cs="宋体"/>
          <w:color w:val="010101"/>
          <w:kern w:val="0"/>
          <w:sz w:val="32"/>
          <w:szCs w:val="32"/>
        </w:rPr>
        <w:t>”</w:t>
      </w:r>
      <w:r>
        <w:rPr>
          <w:rFonts w:ascii="仿宋" w:eastAsia="仿宋" w:hAnsi="仿宋" w:cs="宋体"/>
          <w:color w:val="010101"/>
          <w:kern w:val="0"/>
          <w:sz w:val="32"/>
          <w:szCs w:val="32"/>
        </w:rPr>
        <w:t>普法责任制。大力加强国家工作人员特别是领导干部学法用法。组织年度国家工作人员网上学法考法。</w:t>
      </w:r>
      <w:r>
        <w:rPr>
          <w:rFonts w:ascii="仿宋" w:eastAsia="仿宋" w:hAnsi="仿宋" w:cs="宋体"/>
          <w:kern w:val="0"/>
          <w:sz w:val="32"/>
          <w:szCs w:val="32"/>
        </w:rPr>
        <w:t>2020</w:t>
      </w:r>
      <w:r>
        <w:rPr>
          <w:rFonts w:ascii="仿宋" w:eastAsia="仿宋" w:hAnsi="仿宋" w:cs="宋体"/>
          <w:kern w:val="0"/>
          <w:sz w:val="32"/>
          <w:szCs w:val="32"/>
        </w:rPr>
        <w:t>年共有</w:t>
      </w:r>
      <w:r>
        <w:rPr>
          <w:rFonts w:ascii="仿宋" w:eastAsia="仿宋" w:hAnsi="仿宋" w:cs="宋体"/>
          <w:kern w:val="0"/>
          <w:sz w:val="32"/>
          <w:szCs w:val="32"/>
        </w:rPr>
        <w:t>11016</w:t>
      </w:r>
      <w:r>
        <w:rPr>
          <w:rFonts w:ascii="仿宋" w:eastAsia="仿宋" w:hAnsi="仿宋" w:cs="宋体"/>
          <w:kern w:val="0"/>
          <w:sz w:val="32"/>
          <w:szCs w:val="32"/>
        </w:rPr>
        <w:t>名国家工作人员参与普法考试，参考率</w:t>
      </w:r>
      <w:r>
        <w:rPr>
          <w:rFonts w:ascii="仿宋" w:eastAsia="仿宋" w:hAnsi="仿宋" w:cs="宋体"/>
          <w:kern w:val="0"/>
          <w:sz w:val="32"/>
          <w:szCs w:val="32"/>
        </w:rPr>
        <w:t>100%</w:t>
      </w:r>
      <w:r>
        <w:rPr>
          <w:rFonts w:ascii="仿宋" w:eastAsia="仿宋" w:hAnsi="仿宋" w:cs="宋体"/>
          <w:kern w:val="0"/>
          <w:sz w:val="32"/>
          <w:szCs w:val="32"/>
        </w:rPr>
        <w:t>，合格率达</w:t>
      </w:r>
      <w:r>
        <w:rPr>
          <w:rFonts w:ascii="仿宋" w:eastAsia="仿宋" w:hAnsi="仿宋" w:cs="宋体"/>
          <w:kern w:val="0"/>
          <w:sz w:val="32"/>
          <w:szCs w:val="32"/>
        </w:rPr>
        <w:t>100%</w:t>
      </w:r>
      <w:r>
        <w:rPr>
          <w:rFonts w:ascii="仿宋" w:eastAsia="仿宋" w:hAnsi="仿宋" w:cs="宋体"/>
          <w:kern w:val="0"/>
          <w:sz w:val="32"/>
          <w:szCs w:val="32"/>
        </w:rPr>
        <w:t>。三是广泛开展法治文化活动。继续开展法治文化作品、法治公益广告、法治微电影征集评选活动，加强法治文化产品开发应用，扩大法治文化影响力。在全县组织开展</w:t>
      </w:r>
      <w:r>
        <w:rPr>
          <w:rFonts w:ascii="仿宋" w:eastAsia="仿宋" w:hAnsi="仿宋" w:cs="宋体"/>
          <w:kern w:val="0"/>
          <w:sz w:val="32"/>
          <w:szCs w:val="32"/>
        </w:rPr>
        <w:t>“</w:t>
      </w:r>
      <w:r>
        <w:rPr>
          <w:rFonts w:ascii="仿宋" w:eastAsia="仿宋" w:hAnsi="仿宋" w:cs="宋体"/>
          <w:kern w:val="0"/>
          <w:sz w:val="32"/>
          <w:szCs w:val="32"/>
        </w:rPr>
        <w:t>法治文化惠民</w:t>
      </w:r>
      <w:r>
        <w:rPr>
          <w:rFonts w:ascii="仿宋" w:eastAsia="仿宋" w:hAnsi="仿宋" w:cs="宋体"/>
          <w:kern w:val="0"/>
          <w:sz w:val="32"/>
          <w:szCs w:val="32"/>
        </w:rPr>
        <w:t>”</w:t>
      </w:r>
      <w:r>
        <w:rPr>
          <w:rFonts w:ascii="仿宋" w:eastAsia="仿宋" w:hAnsi="仿宋" w:cs="宋体"/>
          <w:kern w:val="0"/>
          <w:sz w:val="32"/>
          <w:szCs w:val="32"/>
        </w:rPr>
        <w:t>活动，开展</w:t>
      </w:r>
      <w:r>
        <w:rPr>
          <w:rFonts w:ascii="仿宋" w:eastAsia="仿宋" w:hAnsi="仿宋" w:cs="宋体"/>
          <w:kern w:val="0"/>
          <w:sz w:val="32"/>
          <w:szCs w:val="32"/>
        </w:rPr>
        <w:t>法治文艺表演。</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5</w:t>
      </w:r>
      <w:r>
        <w:rPr>
          <w:rFonts w:ascii="仿宋" w:eastAsia="仿宋" w:hAnsi="仿宋" w:cs="宋体"/>
          <w:color w:val="010101"/>
          <w:kern w:val="0"/>
          <w:sz w:val="32"/>
          <w:szCs w:val="32"/>
        </w:rPr>
        <w:t>、深入开展</w:t>
      </w:r>
      <w:r>
        <w:rPr>
          <w:rFonts w:ascii="仿宋" w:eastAsia="仿宋" w:hAnsi="仿宋" w:cs="宋体"/>
          <w:color w:val="010101"/>
          <w:kern w:val="0"/>
          <w:sz w:val="32"/>
          <w:szCs w:val="32"/>
        </w:rPr>
        <w:t>“</w:t>
      </w:r>
      <w:r>
        <w:rPr>
          <w:rFonts w:ascii="仿宋" w:eastAsia="仿宋" w:hAnsi="仿宋" w:cs="宋体"/>
          <w:color w:val="010101"/>
          <w:kern w:val="0"/>
          <w:sz w:val="32"/>
          <w:szCs w:val="32"/>
        </w:rPr>
        <w:t>八进八创</w:t>
      </w:r>
      <w:r>
        <w:rPr>
          <w:rFonts w:ascii="仿宋" w:eastAsia="仿宋" w:hAnsi="仿宋" w:cs="宋体"/>
          <w:color w:val="010101"/>
          <w:kern w:val="0"/>
          <w:sz w:val="32"/>
          <w:szCs w:val="32"/>
        </w:rPr>
        <w:t>”</w:t>
      </w:r>
      <w:r>
        <w:rPr>
          <w:rFonts w:ascii="仿宋" w:eastAsia="仿宋" w:hAnsi="仿宋" w:cs="宋体"/>
          <w:color w:val="010101"/>
          <w:kern w:val="0"/>
          <w:sz w:val="32"/>
          <w:szCs w:val="32"/>
        </w:rPr>
        <w:t>法治创建活动。一是进一步健全党委（党组）中心组集体学法、政府常务会议会前学法、领导干部述法、法治讲座和法治培训等制度。二是结合扶贫攻坚工作和法治乡村建设实际，联合法律援助和</w:t>
      </w:r>
      <w:r>
        <w:rPr>
          <w:rFonts w:ascii="仿宋" w:eastAsia="仿宋" w:hAnsi="仿宋" w:cs="宋体"/>
          <w:color w:val="010101"/>
          <w:kern w:val="0"/>
          <w:sz w:val="32"/>
          <w:szCs w:val="32"/>
        </w:rPr>
        <w:t>“</w:t>
      </w:r>
      <w:r>
        <w:rPr>
          <w:rFonts w:ascii="仿宋" w:eastAsia="仿宋" w:hAnsi="仿宋" w:cs="宋体"/>
          <w:color w:val="010101"/>
          <w:kern w:val="0"/>
          <w:sz w:val="32"/>
          <w:szCs w:val="32"/>
        </w:rPr>
        <w:t>法润三湘</w:t>
      </w:r>
      <w:r>
        <w:rPr>
          <w:rFonts w:ascii="仿宋" w:eastAsia="仿宋" w:hAnsi="仿宋" w:cs="宋体"/>
          <w:color w:val="010101"/>
          <w:kern w:val="0"/>
          <w:sz w:val="32"/>
          <w:szCs w:val="32"/>
        </w:rPr>
        <w:t>”</w:t>
      </w:r>
      <w:r>
        <w:rPr>
          <w:rFonts w:ascii="仿宋" w:eastAsia="仿宋" w:hAnsi="仿宋" w:cs="宋体"/>
          <w:color w:val="010101"/>
          <w:kern w:val="0"/>
          <w:sz w:val="32"/>
          <w:szCs w:val="32"/>
        </w:rPr>
        <w:t>志愿活动在全县贫困村有针对性的开展法治宣传教育活动，助推精准扶贫。</w:t>
      </w:r>
      <w:r>
        <w:rPr>
          <w:rFonts w:ascii="仿宋" w:eastAsia="仿宋" w:hAnsi="仿宋" w:cs="宋体"/>
          <w:color w:val="010101"/>
          <w:kern w:val="0"/>
          <w:sz w:val="32"/>
          <w:szCs w:val="32"/>
        </w:rPr>
        <w:t>2020</w:t>
      </w:r>
      <w:r>
        <w:rPr>
          <w:rFonts w:ascii="仿宋" w:eastAsia="仿宋" w:hAnsi="仿宋" w:cs="宋体"/>
          <w:color w:val="010101"/>
          <w:kern w:val="0"/>
          <w:sz w:val="32"/>
          <w:szCs w:val="32"/>
        </w:rPr>
        <w:t>年度，开展了</w:t>
      </w:r>
      <w:r>
        <w:rPr>
          <w:rFonts w:ascii="仿宋" w:eastAsia="仿宋" w:hAnsi="仿宋" w:cs="宋体"/>
          <w:color w:val="010101"/>
          <w:kern w:val="0"/>
          <w:sz w:val="32"/>
          <w:szCs w:val="32"/>
        </w:rPr>
        <w:t>6</w:t>
      </w:r>
      <w:r>
        <w:rPr>
          <w:rFonts w:ascii="仿宋" w:eastAsia="仿宋" w:hAnsi="仿宋" w:cs="宋体"/>
          <w:color w:val="010101"/>
          <w:kern w:val="0"/>
          <w:sz w:val="32"/>
          <w:szCs w:val="32"/>
        </w:rPr>
        <w:t>次大型法治宣传活动。发放普法宣传手袋</w:t>
      </w:r>
      <w:r>
        <w:rPr>
          <w:rFonts w:ascii="仿宋" w:eastAsia="仿宋" w:hAnsi="仿宋" w:cs="宋体"/>
          <w:color w:val="010101"/>
          <w:kern w:val="0"/>
          <w:sz w:val="32"/>
          <w:szCs w:val="32"/>
        </w:rPr>
        <w:t>5000</w:t>
      </w:r>
      <w:r>
        <w:rPr>
          <w:rFonts w:ascii="仿宋" w:eastAsia="仿宋" w:hAnsi="仿宋" w:cs="宋体"/>
          <w:color w:val="010101"/>
          <w:kern w:val="0"/>
          <w:sz w:val="32"/>
          <w:szCs w:val="32"/>
        </w:rPr>
        <w:t>多个、法治围裙</w:t>
      </w:r>
      <w:r>
        <w:rPr>
          <w:rFonts w:ascii="仿宋" w:eastAsia="仿宋" w:hAnsi="仿宋" w:cs="宋体"/>
          <w:color w:val="010101"/>
          <w:kern w:val="0"/>
          <w:sz w:val="32"/>
          <w:szCs w:val="32"/>
        </w:rPr>
        <w:t>800</w:t>
      </w:r>
      <w:r>
        <w:rPr>
          <w:rFonts w:ascii="仿宋" w:eastAsia="仿宋" w:hAnsi="仿宋" w:cs="宋体"/>
          <w:color w:val="010101"/>
          <w:kern w:val="0"/>
          <w:sz w:val="32"/>
          <w:szCs w:val="32"/>
        </w:rPr>
        <w:t>多个，法律援助宣传册、扫黑除恶宣传</w:t>
      </w:r>
      <w:r>
        <w:rPr>
          <w:rFonts w:ascii="仿宋" w:eastAsia="仿宋" w:hAnsi="仿宋" w:cs="宋体"/>
          <w:color w:val="010101"/>
          <w:kern w:val="0"/>
          <w:sz w:val="32"/>
          <w:szCs w:val="32"/>
        </w:rPr>
        <w:lastRenderedPageBreak/>
        <w:t>手册、公共法律服务指南、农村法律明白人读本等纸质宣传品</w:t>
      </w:r>
      <w:r>
        <w:rPr>
          <w:rFonts w:ascii="仿宋" w:eastAsia="仿宋" w:hAnsi="仿宋" w:cs="宋体"/>
          <w:color w:val="010101"/>
          <w:kern w:val="0"/>
          <w:sz w:val="32"/>
          <w:szCs w:val="32"/>
        </w:rPr>
        <w:t>5</w:t>
      </w:r>
      <w:r>
        <w:rPr>
          <w:rFonts w:ascii="仿宋" w:eastAsia="仿宋" w:hAnsi="仿宋" w:cs="宋体"/>
          <w:color w:val="010101"/>
          <w:kern w:val="0"/>
          <w:sz w:val="32"/>
          <w:szCs w:val="32"/>
        </w:rPr>
        <w:t>万多册，接待现场法律咨询</w:t>
      </w:r>
      <w:r>
        <w:rPr>
          <w:rFonts w:ascii="仿宋" w:eastAsia="仿宋" w:hAnsi="仿宋" w:cs="宋体"/>
          <w:color w:val="010101"/>
          <w:kern w:val="0"/>
          <w:sz w:val="32"/>
          <w:szCs w:val="32"/>
        </w:rPr>
        <w:t>1000</w:t>
      </w:r>
      <w:r>
        <w:rPr>
          <w:rFonts w:ascii="仿宋" w:eastAsia="仿宋" w:hAnsi="仿宋" w:cs="宋体"/>
          <w:color w:val="010101"/>
          <w:kern w:val="0"/>
          <w:sz w:val="32"/>
          <w:szCs w:val="32"/>
        </w:rPr>
        <w:t>余人次，签订或</w:t>
      </w:r>
      <w:r>
        <w:rPr>
          <w:rFonts w:ascii="仿宋" w:eastAsia="仿宋" w:hAnsi="仿宋" w:cs="宋体"/>
          <w:color w:val="010101"/>
          <w:kern w:val="0"/>
          <w:sz w:val="32"/>
          <w:szCs w:val="32"/>
        </w:rPr>
        <w:t>完善了</w:t>
      </w:r>
      <w:r>
        <w:rPr>
          <w:rFonts w:ascii="仿宋" w:eastAsia="仿宋" w:hAnsi="仿宋" w:cs="宋体"/>
          <w:color w:val="010101"/>
          <w:kern w:val="0"/>
          <w:sz w:val="32"/>
          <w:szCs w:val="32"/>
        </w:rPr>
        <w:t>417</w:t>
      </w:r>
      <w:r>
        <w:rPr>
          <w:rFonts w:ascii="仿宋" w:eastAsia="仿宋" w:hAnsi="仿宋" w:cs="宋体"/>
          <w:color w:val="010101"/>
          <w:kern w:val="0"/>
          <w:sz w:val="32"/>
          <w:szCs w:val="32"/>
        </w:rPr>
        <w:t>个村级组织的法律顾问合同和公共法律服务站点的建设。三是深入推进农村居民法治宣传教育。围绕服务乡村振兴和深化基层依法治理等主题，着眼于务求实效，深入开展元旦春节</w:t>
      </w:r>
      <w:r>
        <w:rPr>
          <w:rFonts w:ascii="仿宋" w:eastAsia="仿宋" w:hAnsi="仿宋" w:cs="宋体"/>
          <w:color w:val="010101"/>
          <w:kern w:val="0"/>
          <w:sz w:val="32"/>
          <w:szCs w:val="32"/>
        </w:rPr>
        <w:t xml:space="preserve"> “</w:t>
      </w:r>
      <w:r>
        <w:rPr>
          <w:rFonts w:ascii="仿宋" w:eastAsia="仿宋" w:hAnsi="仿宋" w:cs="宋体"/>
          <w:color w:val="010101"/>
          <w:kern w:val="0"/>
          <w:sz w:val="32"/>
          <w:szCs w:val="32"/>
        </w:rPr>
        <w:t>送法下乡</w:t>
      </w:r>
      <w:r>
        <w:rPr>
          <w:rFonts w:ascii="仿宋" w:eastAsia="仿宋" w:hAnsi="仿宋" w:cs="宋体"/>
          <w:color w:val="010101"/>
          <w:kern w:val="0"/>
          <w:sz w:val="32"/>
          <w:szCs w:val="32"/>
        </w:rPr>
        <w:t>”“</w:t>
      </w:r>
      <w:r>
        <w:rPr>
          <w:rFonts w:ascii="仿宋" w:eastAsia="仿宋" w:hAnsi="仿宋" w:cs="宋体"/>
          <w:color w:val="010101"/>
          <w:kern w:val="0"/>
          <w:sz w:val="32"/>
          <w:szCs w:val="32"/>
        </w:rPr>
        <w:t>农村法治宣传教育月</w:t>
      </w:r>
      <w:r>
        <w:rPr>
          <w:rFonts w:ascii="仿宋" w:eastAsia="仿宋" w:hAnsi="仿宋" w:cs="宋体"/>
          <w:color w:val="010101"/>
          <w:kern w:val="0"/>
          <w:sz w:val="32"/>
          <w:szCs w:val="32"/>
        </w:rPr>
        <w:t>”</w:t>
      </w:r>
      <w:r>
        <w:rPr>
          <w:rFonts w:ascii="仿宋" w:eastAsia="仿宋" w:hAnsi="仿宋" w:cs="宋体"/>
          <w:color w:val="010101"/>
          <w:kern w:val="0"/>
          <w:sz w:val="32"/>
          <w:szCs w:val="32"/>
        </w:rPr>
        <w:t>活动。充分利用</w:t>
      </w:r>
      <w:r>
        <w:rPr>
          <w:rFonts w:ascii="仿宋" w:eastAsia="仿宋" w:hAnsi="仿宋" w:cs="宋体"/>
          <w:color w:val="010101"/>
          <w:kern w:val="0"/>
          <w:sz w:val="32"/>
          <w:szCs w:val="32"/>
        </w:rPr>
        <w:t>“</w:t>
      </w:r>
      <w:r>
        <w:rPr>
          <w:rFonts w:ascii="仿宋" w:eastAsia="仿宋" w:hAnsi="仿宋" w:cs="宋体"/>
          <w:color w:val="010101"/>
          <w:kern w:val="0"/>
          <w:sz w:val="32"/>
          <w:szCs w:val="32"/>
        </w:rPr>
        <w:t>村村通</w:t>
      </w:r>
      <w:r>
        <w:rPr>
          <w:rFonts w:ascii="仿宋" w:eastAsia="仿宋" w:hAnsi="仿宋" w:cs="宋体"/>
          <w:color w:val="010101"/>
          <w:kern w:val="0"/>
          <w:sz w:val="32"/>
          <w:szCs w:val="32"/>
        </w:rPr>
        <w:t>”</w:t>
      </w:r>
      <w:r>
        <w:rPr>
          <w:rFonts w:ascii="仿宋" w:eastAsia="仿宋" w:hAnsi="仿宋" w:cs="宋体"/>
          <w:color w:val="010101"/>
          <w:kern w:val="0"/>
          <w:sz w:val="32"/>
          <w:szCs w:val="32"/>
        </w:rPr>
        <w:t>法治广播节目等载体加大农村法治宣传教育力度。采取线上线下相结合的形式，切实加强对村支两委成员的法治培训，继续开展农村</w:t>
      </w:r>
      <w:r>
        <w:rPr>
          <w:rFonts w:ascii="仿宋" w:eastAsia="仿宋" w:hAnsi="仿宋" w:cs="宋体"/>
          <w:color w:val="010101"/>
          <w:kern w:val="0"/>
          <w:sz w:val="32"/>
          <w:szCs w:val="32"/>
        </w:rPr>
        <w:t>“</w:t>
      </w:r>
      <w:r>
        <w:rPr>
          <w:rFonts w:ascii="仿宋" w:eastAsia="仿宋" w:hAnsi="仿宋" w:cs="宋体"/>
          <w:color w:val="010101"/>
          <w:kern w:val="0"/>
          <w:sz w:val="32"/>
          <w:szCs w:val="32"/>
        </w:rPr>
        <w:t>法律明白人</w:t>
      </w:r>
      <w:r>
        <w:rPr>
          <w:rFonts w:ascii="仿宋" w:eastAsia="仿宋" w:hAnsi="仿宋" w:cs="宋体"/>
          <w:color w:val="010101"/>
          <w:kern w:val="0"/>
          <w:sz w:val="32"/>
          <w:szCs w:val="32"/>
        </w:rPr>
        <w:t>”</w:t>
      </w:r>
      <w:r>
        <w:rPr>
          <w:rFonts w:ascii="仿宋" w:eastAsia="仿宋" w:hAnsi="仿宋" w:cs="宋体"/>
          <w:color w:val="010101"/>
          <w:kern w:val="0"/>
          <w:sz w:val="32"/>
          <w:szCs w:val="32"/>
        </w:rPr>
        <w:t>培训。</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6</w:t>
      </w:r>
      <w:r>
        <w:rPr>
          <w:rFonts w:ascii="仿宋" w:eastAsia="仿宋" w:hAnsi="仿宋" w:cs="宋体"/>
          <w:color w:val="010101"/>
          <w:kern w:val="0"/>
          <w:sz w:val="32"/>
          <w:szCs w:val="32"/>
        </w:rPr>
        <w:t>、拓宽法律援助服务面。积极探索建立部门互动合作机制，打造好了三个法律援助品牌窗口（法院律师值班室、看守所法援工作站及公共法律服务中心便民窗口）</w:t>
      </w:r>
      <w:r>
        <w:rPr>
          <w:rFonts w:ascii="仿宋" w:eastAsia="仿宋" w:hAnsi="仿宋" w:cs="宋体"/>
          <w:color w:val="010101"/>
          <w:kern w:val="0"/>
          <w:sz w:val="32"/>
          <w:szCs w:val="32"/>
        </w:rPr>
        <w:t>，降低法律援助申请经济困难标准，扩大法律援助范围。推进如法网运用，实现了法律援助服务全程网络化、均等化、普惠化，加强案件跟踪管理，提升援务公开率和案件回访率。目前已办理法律援助案件</w:t>
      </w:r>
      <w:r>
        <w:rPr>
          <w:rFonts w:ascii="仿宋" w:eastAsia="仿宋" w:hAnsi="仿宋" w:cs="宋体"/>
          <w:color w:val="010101"/>
          <w:kern w:val="0"/>
          <w:sz w:val="32"/>
          <w:szCs w:val="32"/>
        </w:rPr>
        <w:t>454</w:t>
      </w:r>
      <w:r>
        <w:rPr>
          <w:rFonts w:ascii="仿宋" w:eastAsia="仿宋" w:hAnsi="仿宋" w:cs="宋体"/>
          <w:color w:val="010101"/>
          <w:kern w:val="0"/>
          <w:sz w:val="32"/>
          <w:szCs w:val="32"/>
        </w:rPr>
        <w:t>件，组织法律援助宣传及工作培训</w:t>
      </w:r>
      <w:r>
        <w:rPr>
          <w:rFonts w:ascii="仿宋" w:eastAsia="仿宋" w:hAnsi="仿宋" w:cs="宋体"/>
          <w:color w:val="010101"/>
          <w:kern w:val="0"/>
          <w:sz w:val="32"/>
          <w:szCs w:val="32"/>
        </w:rPr>
        <w:t>18</w:t>
      </w:r>
      <w:r>
        <w:rPr>
          <w:rFonts w:ascii="仿宋" w:eastAsia="仿宋" w:hAnsi="仿宋" w:cs="宋体"/>
          <w:color w:val="010101"/>
          <w:kern w:val="0"/>
          <w:sz w:val="32"/>
          <w:szCs w:val="32"/>
        </w:rPr>
        <w:t>场次，接受法律咨询</w:t>
      </w:r>
      <w:r>
        <w:rPr>
          <w:rFonts w:ascii="仿宋" w:eastAsia="仿宋" w:hAnsi="仿宋" w:cs="宋体"/>
          <w:color w:val="010101"/>
          <w:kern w:val="0"/>
          <w:sz w:val="32"/>
          <w:szCs w:val="32"/>
        </w:rPr>
        <w:t>5000</w:t>
      </w:r>
      <w:r>
        <w:rPr>
          <w:rFonts w:ascii="仿宋" w:eastAsia="仿宋" w:hAnsi="仿宋" w:cs="宋体"/>
          <w:color w:val="010101"/>
          <w:kern w:val="0"/>
          <w:sz w:val="32"/>
          <w:szCs w:val="32"/>
        </w:rPr>
        <w:t>多人次，发放宣传资料</w:t>
      </w:r>
      <w:r>
        <w:rPr>
          <w:rFonts w:ascii="仿宋" w:eastAsia="仿宋" w:hAnsi="仿宋" w:cs="宋体"/>
          <w:color w:val="010101"/>
          <w:kern w:val="0"/>
          <w:sz w:val="32"/>
          <w:szCs w:val="32"/>
        </w:rPr>
        <w:t>10000</w:t>
      </w:r>
      <w:r>
        <w:rPr>
          <w:rFonts w:ascii="仿宋" w:eastAsia="仿宋" w:hAnsi="仿宋" w:cs="宋体"/>
          <w:color w:val="010101"/>
          <w:kern w:val="0"/>
          <w:sz w:val="32"/>
          <w:szCs w:val="32"/>
        </w:rPr>
        <w:t>份。</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7</w:t>
      </w:r>
      <w:r>
        <w:rPr>
          <w:rFonts w:ascii="仿宋" w:eastAsia="仿宋" w:hAnsi="仿宋" w:cs="宋体"/>
          <w:color w:val="010101"/>
          <w:kern w:val="0"/>
          <w:sz w:val="32"/>
          <w:szCs w:val="32"/>
        </w:rPr>
        <w:t>、不断健全律师公证工作。一是加快完成公证体制改革工作。我县公证处改为自收自支、独立承担民事责任的事业单位法人，办理公证案件</w:t>
      </w:r>
      <w:r>
        <w:rPr>
          <w:rFonts w:ascii="仿宋" w:eastAsia="仿宋" w:hAnsi="仿宋" w:cs="宋体"/>
          <w:color w:val="010101"/>
          <w:kern w:val="0"/>
          <w:sz w:val="32"/>
          <w:szCs w:val="32"/>
        </w:rPr>
        <w:t>963</w:t>
      </w:r>
      <w:r>
        <w:rPr>
          <w:rFonts w:ascii="仿宋" w:eastAsia="仿宋" w:hAnsi="仿宋" w:cs="宋体"/>
          <w:color w:val="010101"/>
          <w:kern w:val="0"/>
          <w:sz w:val="32"/>
          <w:szCs w:val="32"/>
        </w:rPr>
        <w:t>件。二是进一步规范了律师执业管理。我们每年对律师工作实行目标考核，规范律师执业行为，强化律师执业教育</w:t>
      </w:r>
      <w:r>
        <w:rPr>
          <w:rFonts w:ascii="仿宋" w:eastAsia="仿宋" w:hAnsi="仿宋" w:cs="宋体"/>
          <w:color w:val="010101"/>
          <w:kern w:val="0"/>
          <w:sz w:val="32"/>
          <w:szCs w:val="32"/>
        </w:rPr>
        <w:t>，加强了律师值班管理。不断扶持律所发展，壮大律师队伍，力争律师拥有量达到小康指标要求。</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8</w:t>
      </w:r>
      <w:r>
        <w:rPr>
          <w:rFonts w:ascii="仿宋" w:eastAsia="仿宋" w:hAnsi="仿宋" w:cs="宋体"/>
          <w:color w:val="010101"/>
          <w:kern w:val="0"/>
          <w:sz w:val="32"/>
          <w:szCs w:val="32"/>
        </w:rPr>
        <w:t>、全面加强法律服务市场整顿。召开了全县基层法律服务所整顿大会，要求各法律服务所和法律服务工作者严肃查摆各自存在的问题，确定整改措施，明确整改期限。对限期整改不到位的所或者个人，依法给予处罚。</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lastRenderedPageBreak/>
        <w:t>9</w:t>
      </w:r>
      <w:r>
        <w:rPr>
          <w:rFonts w:ascii="仿宋" w:eastAsia="仿宋" w:hAnsi="仿宋" w:cs="宋体"/>
          <w:color w:val="010101"/>
          <w:kern w:val="0"/>
          <w:sz w:val="32"/>
          <w:szCs w:val="32"/>
        </w:rPr>
        <w:t>、大力推进政府购买社会服务。采取购买社会服务的方式，购买了</w:t>
      </w:r>
      <w:r>
        <w:rPr>
          <w:rFonts w:ascii="仿宋" w:eastAsia="仿宋" w:hAnsi="仿宋" w:cs="宋体"/>
          <w:color w:val="010101"/>
          <w:kern w:val="0"/>
          <w:sz w:val="32"/>
          <w:szCs w:val="32"/>
        </w:rPr>
        <w:t>42</w:t>
      </w:r>
      <w:r>
        <w:rPr>
          <w:rFonts w:ascii="仿宋" w:eastAsia="仿宋" w:hAnsi="仿宋" w:cs="宋体"/>
          <w:color w:val="010101"/>
          <w:kern w:val="0"/>
          <w:sz w:val="32"/>
          <w:szCs w:val="32"/>
        </w:rPr>
        <w:t>个人民调解服务岗位，分派至</w:t>
      </w:r>
      <w:r>
        <w:rPr>
          <w:rFonts w:ascii="仿宋" w:eastAsia="仿宋" w:hAnsi="仿宋" w:cs="宋体"/>
          <w:color w:val="010101"/>
          <w:kern w:val="0"/>
          <w:sz w:val="32"/>
          <w:szCs w:val="32"/>
        </w:rPr>
        <w:t>27</w:t>
      </w:r>
      <w:r>
        <w:rPr>
          <w:rFonts w:ascii="仿宋" w:eastAsia="仿宋" w:hAnsi="仿宋" w:cs="宋体"/>
          <w:color w:val="010101"/>
          <w:kern w:val="0"/>
          <w:sz w:val="32"/>
          <w:szCs w:val="32"/>
        </w:rPr>
        <w:t>个基层派出所和道路交通事故、医疗纠纷两个专业性、行业性人民调解委员会。运行两个月，已调解案件</w:t>
      </w:r>
      <w:r>
        <w:rPr>
          <w:rFonts w:ascii="仿宋" w:eastAsia="仿宋" w:hAnsi="仿宋" w:cs="宋体"/>
          <w:color w:val="010101"/>
          <w:kern w:val="0"/>
          <w:sz w:val="32"/>
          <w:szCs w:val="32"/>
        </w:rPr>
        <w:t>3269</w:t>
      </w:r>
      <w:r>
        <w:rPr>
          <w:rFonts w:ascii="仿宋" w:eastAsia="仿宋" w:hAnsi="仿宋" w:cs="宋体"/>
          <w:color w:val="010101"/>
          <w:kern w:val="0"/>
          <w:sz w:val="32"/>
          <w:szCs w:val="32"/>
        </w:rPr>
        <w:t>件，社会效果良好。通过公开招投标，我</w:t>
      </w:r>
      <w:r>
        <w:rPr>
          <w:rFonts w:ascii="仿宋" w:eastAsia="仿宋" w:hAnsi="仿宋" w:cs="宋体"/>
          <w:color w:val="010101"/>
          <w:kern w:val="0"/>
          <w:sz w:val="32"/>
          <w:szCs w:val="32"/>
        </w:rPr>
        <w:t>们与湖南德馨社会工作服务中心购买了全县社区服刑人员的教育学习、社区劳动、走访调查、定位监控、心理咨询与矫治等方面的社会服务，聘任了</w:t>
      </w:r>
      <w:r>
        <w:rPr>
          <w:rFonts w:ascii="仿宋" w:eastAsia="仿宋" w:hAnsi="仿宋" w:cs="宋体"/>
          <w:color w:val="010101"/>
          <w:kern w:val="0"/>
          <w:sz w:val="32"/>
          <w:szCs w:val="32"/>
        </w:rPr>
        <w:t>6</w:t>
      </w:r>
      <w:r>
        <w:rPr>
          <w:rFonts w:ascii="仿宋" w:eastAsia="仿宋" w:hAnsi="仿宋" w:cs="宋体"/>
          <w:color w:val="010101"/>
          <w:kern w:val="0"/>
          <w:sz w:val="32"/>
          <w:szCs w:val="32"/>
        </w:rPr>
        <w:t>名工作人员，成为怀化首个政府购买社区矫正社会服务项目的县级司法局。二是积极落实人民调解</w:t>
      </w:r>
      <w:r>
        <w:rPr>
          <w:rFonts w:ascii="仿宋" w:eastAsia="仿宋" w:hAnsi="仿宋" w:cs="宋体"/>
          <w:color w:val="010101"/>
          <w:kern w:val="0"/>
          <w:sz w:val="32"/>
          <w:szCs w:val="32"/>
        </w:rPr>
        <w:t>“</w:t>
      </w:r>
      <w:r>
        <w:rPr>
          <w:rFonts w:ascii="仿宋" w:eastAsia="仿宋" w:hAnsi="仿宋" w:cs="宋体"/>
          <w:color w:val="010101"/>
          <w:kern w:val="0"/>
          <w:sz w:val="32"/>
          <w:szCs w:val="32"/>
        </w:rPr>
        <w:t>以奖代补</w:t>
      </w:r>
      <w:r>
        <w:rPr>
          <w:rFonts w:ascii="仿宋" w:eastAsia="仿宋" w:hAnsi="仿宋" w:cs="宋体"/>
          <w:color w:val="010101"/>
          <w:kern w:val="0"/>
          <w:sz w:val="32"/>
          <w:szCs w:val="32"/>
        </w:rPr>
        <w:t>”</w:t>
      </w:r>
      <w:r>
        <w:rPr>
          <w:rFonts w:ascii="仿宋" w:eastAsia="仿宋" w:hAnsi="仿宋" w:cs="宋体"/>
          <w:color w:val="010101"/>
          <w:kern w:val="0"/>
          <w:sz w:val="32"/>
          <w:szCs w:val="32"/>
        </w:rPr>
        <w:t>政策。将人民调解委员会调处的矛盾纠纷分为一般矛盾纠纷、复杂疑难矛盾纠纷和重大矛盾纠纷三类，按</w:t>
      </w:r>
      <w:r>
        <w:rPr>
          <w:rFonts w:ascii="仿宋" w:eastAsia="仿宋" w:hAnsi="仿宋" w:cs="宋体"/>
          <w:color w:val="010101"/>
          <w:kern w:val="0"/>
          <w:sz w:val="32"/>
          <w:szCs w:val="32"/>
        </w:rPr>
        <w:t>100</w:t>
      </w:r>
      <w:r>
        <w:rPr>
          <w:rFonts w:ascii="仿宋" w:eastAsia="仿宋" w:hAnsi="仿宋" w:cs="宋体"/>
          <w:color w:val="010101"/>
          <w:kern w:val="0"/>
          <w:sz w:val="32"/>
          <w:szCs w:val="32"/>
        </w:rPr>
        <w:t>元</w:t>
      </w:r>
      <w:r>
        <w:rPr>
          <w:rFonts w:ascii="仿宋" w:eastAsia="仿宋" w:hAnsi="仿宋" w:cs="宋体"/>
          <w:color w:val="010101"/>
          <w:kern w:val="0"/>
          <w:sz w:val="32"/>
          <w:szCs w:val="32"/>
        </w:rPr>
        <w:t>/</w:t>
      </w:r>
      <w:r>
        <w:rPr>
          <w:rFonts w:ascii="仿宋" w:eastAsia="仿宋" w:hAnsi="仿宋" w:cs="宋体"/>
          <w:color w:val="010101"/>
          <w:kern w:val="0"/>
          <w:sz w:val="32"/>
          <w:szCs w:val="32"/>
        </w:rPr>
        <w:t>件、</w:t>
      </w:r>
      <w:r>
        <w:rPr>
          <w:rFonts w:ascii="仿宋" w:eastAsia="仿宋" w:hAnsi="仿宋" w:cs="宋体"/>
          <w:color w:val="010101"/>
          <w:kern w:val="0"/>
          <w:sz w:val="32"/>
          <w:szCs w:val="32"/>
        </w:rPr>
        <w:t>200</w:t>
      </w:r>
      <w:r>
        <w:rPr>
          <w:rFonts w:ascii="仿宋" w:eastAsia="仿宋" w:hAnsi="仿宋" w:cs="宋体"/>
          <w:color w:val="010101"/>
          <w:kern w:val="0"/>
          <w:sz w:val="32"/>
          <w:szCs w:val="32"/>
        </w:rPr>
        <w:t>元</w:t>
      </w:r>
      <w:r>
        <w:rPr>
          <w:rFonts w:ascii="仿宋" w:eastAsia="仿宋" w:hAnsi="仿宋" w:cs="宋体"/>
          <w:color w:val="010101"/>
          <w:kern w:val="0"/>
          <w:sz w:val="32"/>
          <w:szCs w:val="32"/>
        </w:rPr>
        <w:t>/</w:t>
      </w:r>
      <w:r>
        <w:rPr>
          <w:rFonts w:ascii="仿宋" w:eastAsia="仿宋" w:hAnsi="仿宋" w:cs="宋体"/>
          <w:color w:val="010101"/>
          <w:kern w:val="0"/>
          <w:sz w:val="32"/>
          <w:szCs w:val="32"/>
        </w:rPr>
        <w:t>件、</w:t>
      </w:r>
      <w:r>
        <w:rPr>
          <w:rFonts w:ascii="仿宋" w:eastAsia="仿宋" w:hAnsi="仿宋" w:cs="宋体"/>
          <w:color w:val="010101"/>
          <w:kern w:val="0"/>
          <w:sz w:val="32"/>
          <w:szCs w:val="32"/>
        </w:rPr>
        <w:t>500</w:t>
      </w:r>
      <w:r>
        <w:rPr>
          <w:rFonts w:ascii="仿宋" w:eastAsia="仿宋" w:hAnsi="仿宋" w:cs="宋体"/>
          <w:color w:val="010101"/>
          <w:kern w:val="0"/>
          <w:sz w:val="32"/>
          <w:szCs w:val="32"/>
        </w:rPr>
        <w:t>元</w:t>
      </w:r>
      <w:r>
        <w:rPr>
          <w:rFonts w:ascii="仿宋" w:eastAsia="仿宋" w:hAnsi="仿宋" w:cs="宋体"/>
          <w:color w:val="010101"/>
          <w:kern w:val="0"/>
          <w:sz w:val="32"/>
          <w:szCs w:val="32"/>
        </w:rPr>
        <w:t>/</w:t>
      </w:r>
      <w:r>
        <w:rPr>
          <w:rFonts w:ascii="仿宋" w:eastAsia="仿宋" w:hAnsi="仿宋" w:cs="宋体"/>
          <w:color w:val="010101"/>
          <w:kern w:val="0"/>
          <w:sz w:val="32"/>
          <w:szCs w:val="32"/>
        </w:rPr>
        <w:t>件的标准发放奖励，破解了人民调解资金短缺难题。</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10</w:t>
      </w:r>
      <w:r>
        <w:rPr>
          <w:rFonts w:ascii="仿宋" w:eastAsia="仿宋" w:hAnsi="仿宋" w:cs="宋体"/>
          <w:color w:val="010101"/>
          <w:kern w:val="0"/>
          <w:sz w:val="32"/>
          <w:szCs w:val="32"/>
        </w:rPr>
        <w:t>、全面规范行政执法行为。</w:t>
      </w:r>
      <w:r>
        <w:rPr>
          <w:rFonts w:ascii="仿宋" w:eastAsia="仿宋" w:hAnsi="仿宋" w:cs="宋体"/>
          <w:color w:val="010101"/>
          <w:kern w:val="0"/>
          <w:sz w:val="32"/>
          <w:szCs w:val="32"/>
        </w:rPr>
        <w:t>2020</w:t>
      </w:r>
      <w:r>
        <w:rPr>
          <w:rFonts w:ascii="仿宋" w:eastAsia="仿宋" w:hAnsi="仿宋" w:cs="宋体"/>
          <w:color w:val="010101"/>
          <w:kern w:val="0"/>
          <w:sz w:val="32"/>
          <w:szCs w:val="32"/>
        </w:rPr>
        <w:t>年</w:t>
      </w:r>
      <w:r>
        <w:rPr>
          <w:rFonts w:ascii="仿宋" w:eastAsia="仿宋" w:hAnsi="仿宋" w:cs="宋体"/>
          <w:color w:val="010101"/>
          <w:kern w:val="0"/>
          <w:sz w:val="32"/>
          <w:szCs w:val="32"/>
        </w:rPr>
        <w:t>10</w:t>
      </w:r>
      <w:r>
        <w:rPr>
          <w:rFonts w:ascii="仿宋" w:eastAsia="仿宋" w:hAnsi="仿宋" w:cs="宋体"/>
          <w:color w:val="010101"/>
          <w:kern w:val="0"/>
          <w:sz w:val="32"/>
          <w:szCs w:val="32"/>
        </w:rPr>
        <w:t>月共组织</w:t>
      </w:r>
      <w:r>
        <w:rPr>
          <w:rFonts w:ascii="仿宋" w:eastAsia="仿宋" w:hAnsi="仿宋" w:cs="宋体"/>
          <w:color w:val="010101"/>
          <w:kern w:val="0"/>
          <w:sz w:val="32"/>
          <w:szCs w:val="32"/>
        </w:rPr>
        <w:t>259</w:t>
      </w:r>
      <w:r>
        <w:rPr>
          <w:rFonts w:ascii="仿宋" w:eastAsia="仿宋" w:hAnsi="仿宋" w:cs="宋体"/>
          <w:color w:val="010101"/>
          <w:kern w:val="0"/>
          <w:sz w:val="32"/>
          <w:szCs w:val="32"/>
        </w:rPr>
        <w:t>人参加湖南省行政执法人员资格考试，并为参加考试的</w:t>
      </w:r>
      <w:r>
        <w:rPr>
          <w:rFonts w:ascii="仿宋" w:eastAsia="仿宋" w:hAnsi="仿宋" w:cs="宋体"/>
          <w:color w:val="010101"/>
          <w:kern w:val="0"/>
          <w:sz w:val="32"/>
          <w:szCs w:val="32"/>
        </w:rPr>
        <w:t>合格人员申办行政执法证件</w:t>
      </w:r>
      <w:r>
        <w:rPr>
          <w:rFonts w:ascii="仿宋" w:eastAsia="仿宋" w:hAnsi="仿宋" w:cs="宋体"/>
          <w:color w:val="010101"/>
          <w:kern w:val="0"/>
          <w:sz w:val="32"/>
          <w:szCs w:val="32"/>
        </w:rPr>
        <w:t>81</w:t>
      </w:r>
      <w:r>
        <w:rPr>
          <w:rFonts w:ascii="仿宋" w:eastAsia="仿宋" w:hAnsi="仿宋" w:cs="宋体"/>
          <w:color w:val="010101"/>
          <w:kern w:val="0"/>
          <w:sz w:val="32"/>
          <w:szCs w:val="32"/>
        </w:rPr>
        <w:t>个。</w:t>
      </w:r>
      <w:r>
        <w:rPr>
          <w:rFonts w:ascii="仿宋" w:eastAsia="仿宋" w:hAnsi="仿宋" w:cs="宋体"/>
          <w:color w:val="010101"/>
          <w:kern w:val="0"/>
          <w:sz w:val="32"/>
          <w:szCs w:val="32"/>
        </w:rPr>
        <w:t>2020</w:t>
      </w:r>
      <w:r>
        <w:rPr>
          <w:rFonts w:ascii="仿宋" w:eastAsia="仿宋" w:hAnsi="仿宋" w:cs="宋体"/>
          <w:color w:val="010101"/>
          <w:kern w:val="0"/>
          <w:sz w:val="32"/>
          <w:szCs w:val="32"/>
        </w:rPr>
        <w:t>年，执法证新发数量</w:t>
      </w:r>
      <w:r>
        <w:rPr>
          <w:rFonts w:ascii="仿宋" w:eastAsia="仿宋" w:hAnsi="仿宋" w:cs="宋体"/>
          <w:color w:val="010101"/>
          <w:kern w:val="0"/>
          <w:sz w:val="32"/>
          <w:szCs w:val="32"/>
        </w:rPr>
        <w:t>74</w:t>
      </w:r>
      <w:r>
        <w:rPr>
          <w:rFonts w:ascii="仿宋" w:eastAsia="仿宋" w:hAnsi="仿宋" w:cs="宋体"/>
          <w:color w:val="010101"/>
          <w:kern w:val="0"/>
          <w:sz w:val="32"/>
          <w:szCs w:val="32"/>
        </w:rPr>
        <w:t>个，换发新证</w:t>
      </w:r>
      <w:r>
        <w:rPr>
          <w:rFonts w:ascii="仿宋" w:eastAsia="仿宋" w:hAnsi="仿宋" w:cs="宋体"/>
          <w:color w:val="010101"/>
          <w:kern w:val="0"/>
          <w:sz w:val="32"/>
          <w:szCs w:val="32"/>
        </w:rPr>
        <w:t>1228</w:t>
      </w:r>
      <w:r>
        <w:rPr>
          <w:rFonts w:ascii="仿宋" w:eastAsia="仿宋" w:hAnsi="仿宋" w:cs="宋体"/>
          <w:color w:val="010101"/>
          <w:kern w:val="0"/>
          <w:sz w:val="32"/>
          <w:szCs w:val="32"/>
        </w:rPr>
        <w:t>个，目前全县持省政府统一式样执法证人数达</w:t>
      </w:r>
      <w:r>
        <w:rPr>
          <w:rFonts w:ascii="仿宋" w:eastAsia="仿宋" w:hAnsi="仿宋" w:cs="宋体"/>
          <w:color w:val="010101"/>
          <w:kern w:val="0"/>
          <w:sz w:val="32"/>
          <w:szCs w:val="32"/>
        </w:rPr>
        <w:t>1302</w:t>
      </w:r>
      <w:r>
        <w:rPr>
          <w:rFonts w:ascii="仿宋" w:eastAsia="仿宋" w:hAnsi="仿宋" w:cs="宋体"/>
          <w:color w:val="010101"/>
          <w:kern w:val="0"/>
          <w:sz w:val="32"/>
          <w:szCs w:val="32"/>
        </w:rPr>
        <w:t>人，且所有持证人员均已按要求录入湖南省行政执法人员信息管理系统。</w:t>
      </w:r>
      <w:r>
        <w:rPr>
          <w:rFonts w:ascii="仿宋" w:eastAsia="仿宋" w:hAnsi="仿宋" w:cs="宋体"/>
          <w:color w:val="010101"/>
          <w:kern w:val="0"/>
          <w:sz w:val="32"/>
          <w:szCs w:val="32"/>
        </w:rPr>
        <w:t>2020</w:t>
      </w:r>
      <w:r>
        <w:rPr>
          <w:rFonts w:ascii="仿宋" w:eastAsia="仿宋" w:hAnsi="仿宋" w:cs="宋体"/>
          <w:color w:val="010101"/>
          <w:kern w:val="0"/>
          <w:sz w:val="32"/>
          <w:szCs w:val="32"/>
        </w:rPr>
        <w:t>年，溆浦县行政执法办案总数</w:t>
      </w:r>
      <w:r>
        <w:rPr>
          <w:rFonts w:ascii="仿宋" w:eastAsia="仿宋" w:hAnsi="仿宋" w:cs="宋体"/>
          <w:color w:val="010101"/>
          <w:kern w:val="0"/>
          <w:sz w:val="32"/>
          <w:szCs w:val="32"/>
        </w:rPr>
        <w:t>1434075</w:t>
      </w:r>
      <w:r>
        <w:rPr>
          <w:rFonts w:ascii="仿宋" w:eastAsia="仿宋" w:hAnsi="仿宋" w:cs="宋体"/>
          <w:color w:val="010101"/>
          <w:kern w:val="0"/>
          <w:sz w:val="32"/>
          <w:szCs w:val="32"/>
        </w:rPr>
        <w:t>件，其中行政处罚</w:t>
      </w:r>
      <w:r>
        <w:rPr>
          <w:rFonts w:ascii="仿宋" w:eastAsia="仿宋" w:hAnsi="仿宋" w:cs="宋体"/>
          <w:color w:val="010101"/>
          <w:kern w:val="0"/>
          <w:sz w:val="32"/>
          <w:szCs w:val="32"/>
        </w:rPr>
        <w:t>28534</w:t>
      </w:r>
      <w:r>
        <w:rPr>
          <w:rFonts w:ascii="仿宋" w:eastAsia="仿宋" w:hAnsi="仿宋" w:cs="宋体"/>
          <w:color w:val="010101"/>
          <w:kern w:val="0"/>
          <w:sz w:val="32"/>
          <w:szCs w:val="32"/>
        </w:rPr>
        <w:t>件，行政许可</w:t>
      </w:r>
      <w:r>
        <w:rPr>
          <w:rFonts w:ascii="仿宋" w:eastAsia="仿宋" w:hAnsi="仿宋" w:cs="宋体"/>
          <w:color w:val="010101"/>
          <w:kern w:val="0"/>
          <w:sz w:val="32"/>
          <w:szCs w:val="32"/>
        </w:rPr>
        <w:t>74218</w:t>
      </w:r>
      <w:r>
        <w:rPr>
          <w:rFonts w:ascii="仿宋" w:eastAsia="仿宋" w:hAnsi="仿宋" w:cs="宋体"/>
          <w:color w:val="010101"/>
          <w:kern w:val="0"/>
          <w:sz w:val="32"/>
          <w:szCs w:val="32"/>
        </w:rPr>
        <w:t>件，行政确认</w:t>
      </w:r>
      <w:r>
        <w:rPr>
          <w:rFonts w:ascii="仿宋" w:eastAsia="仿宋" w:hAnsi="仿宋" w:cs="宋体"/>
          <w:color w:val="010101"/>
          <w:kern w:val="0"/>
          <w:sz w:val="32"/>
          <w:szCs w:val="32"/>
        </w:rPr>
        <w:t>34125</w:t>
      </w:r>
      <w:r>
        <w:rPr>
          <w:rFonts w:ascii="仿宋" w:eastAsia="仿宋" w:hAnsi="仿宋" w:cs="宋体"/>
          <w:color w:val="010101"/>
          <w:kern w:val="0"/>
          <w:sz w:val="32"/>
          <w:szCs w:val="32"/>
        </w:rPr>
        <w:t>件，行政征收</w:t>
      </w:r>
      <w:r>
        <w:rPr>
          <w:rFonts w:ascii="仿宋" w:eastAsia="仿宋" w:hAnsi="仿宋" w:cs="宋体"/>
          <w:color w:val="010101"/>
          <w:kern w:val="0"/>
          <w:sz w:val="32"/>
          <w:szCs w:val="32"/>
        </w:rPr>
        <w:t>1166491</w:t>
      </w:r>
      <w:r>
        <w:rPr>
          <w:rFonts w:ascii="仿宋" w:eastAsia="仿宋" w:hAnsi="仿宋" w:cs="宋体"/>
          <w:color w:val="010101"/>
          <w:kern w:val="0"/>
          <w:sz w:val="32"/>
          <w:szCs w:val="32"/>
        </w:rPr>
        <w:t>件，行政检查</w:t>
      </w:r>
      <w:r>
        <w:rPr>
          <w:rFonts w:ascii="仿宋" w:eastAsia="仿宋" w:hAnsi="仿宋" w:cs="宋体"/>
          <w:color w:val="010101"/>
          <w:kern w:val="0"/>
          <w:sz w:val="32"/>
          <w:szCs w:val="32"/>
        </w:rPr>
        <w:t>8292</w:t>
      </w:r>
      <w:r>
        <w:rPr>
          <w:rFonts w:ascii="仿宋" w:eastAsia="仿宋" w:hAnsi="仿宋" w:cs="宋体"/>
          <w:color w:val="010101"/>
          <w:kern w:val="0"/>
          <w:sz w:val="32"/>
          <w:szCs w:val="32"/>
        </w:rPr>
        <w:t>件，行政强制</w:t>
      </w:r>
      <w:r>
        <w:rPr>
          <w:rFonts w:ascii="仿宋" w:eastAsia="仿宋" w:hAnsi="仿宋" w:cs="宋体"/>
          <w:color w:val="010101"/>
          <w:kern w:val="0"/>
          <w:sz w:val="32"/>
          <w:szCs w:val="32"/>
        </w:rPr>
        <w:t>1806</w:t>
      </w:r>
      <w:r>
        <w:rPr>
          <w:rFonts w:ascii="仿宋" w:eastAsia="仿宋" w:hAnsi="仿宋" w:cs="宋体"/>
          <w:color w:val="010101"/>
          <w:kern w:val="0"/>
          <w:sz w:val="32"/>
          <w:szCs w:val="32"/>
        </w:rPr>
        <w:t>件，行政给付</w:t>
      </w:r>
      <w:r>
        <w:rPr>
          <w:rFonts w:ascii="仿宋" w:eastAsia="仿宋" w:hAnsi="仿宋" w:cs="宋体"/>
          <w:color w:val="010101"/>
          <w:kern w:val="0"/>
          <w:sz w:val="32"/>
          <w:szCs w:val="32"/>
        </w:rPr>
        <w:t>118032</w:t>
      </w:r>
      <w:r>
        <w:rPr>
          <w:rFonts w:ascii="仿宋" w:eastAsia="仿宋" w:hAnsi="仿宋" w:cs="宋体"/>
          <w:color w:val="010101"/>
          <w:kern w:val="0"/>
          <w:sz w:val="32"/>
          <w:szCs w:val="32"/>
        </w:rPr>
        <w:t>件，其它</w:t>
      </w:r>
      <w:r>
        <w:rPr>
          <w:rFonts w:ascii="仿宋" w:eastAsia="仿宋" w:hAnsi="仿宋" w:cs="宋体"/>
          <w:color w:val="010101"/>
          <w:kern w:val="0"/>
          <w:sz w:val="32"/>
          <w:szCs w:val="32"/>
        </w:rPr>
        <w:t>2577</w:t>
      </w:r>
      <w:r>
        <w:rPr>
          <w:rFonts w:ascii="仿宋" w:eastAsia="仿宋" w:hAnsi="仿宋" w:cs="宋体"/>
          <w:color w:val="010101"/>
          <w:kern w:val="0"/>
          <w:sz w:val="32"/>
          <w:szCs w:val="32"/>
        </w:rPr>
        <w:t>件，无行政裁决案件。</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11</w:t>
      </w:r>
      <w:r>
        <w:rPr>
          <w:rFonts w:ascii="仿宋" w:eastAsia="仿宋" w:hAnsi="仿宋" w:cs="宋体"/>
          <w:color w:val="010101"/>
          <w:kern w:val="0"/>
          <w:sz w:val="32"/>
          <w:szCs w:val="32"/>
        </w:rPr>
        <w:t>、聚力司法行政信息化建设。司法行政信息化建设分为机关和基层司法所两部</w:t>
      </w:r>
      <w:r>
        <w:rPr>
          <w:rFonts w:ascii="仿宋" w:eastAsia="仿宋" w:hAnsi="仿宋" w:cs="宋体"/>
          <w:color w:val="010101"/>
          <w:kern w:val="0"/>
          <w:sz w:val="32"/>
          <w:szCs w:val="32"/>
        </w:rPr>
        <w:t>分。机关主要是智慧矫正项目，包括了八大子系统，即综合布线系统，安防监控系统，机房网络系统，大屏显示系统，信息发布系统，高清视频会议系统，社区矫正信息化管理系统及基层司法所连接系统，通过</w:t>
      </w:r>
      <w:r>
        <w:rPr>
          <w:rFonts w:ascii="仿宋" w:eastAsia="仿宋" w:hAnsi="仿宋" w:cs="宋体"/>
          <w:color w:val="010101"/>
          <w:kern w:val="0"/>
          <w:sz w:val="32"/>
          <w:szCs w:val="32"/>
        </w:rPr>
        <w:t>“</w:t>
      </w:r>
      <w:r>
        <w:rPr>
          <w:rFonts w:ascii="仿宋" w:eastAsia="仿宋" w:hAnsi="仿宋" w:cs="宋体"/>
          <w:color w:val="010101"/>
          <w:kern w:val="0"/>
          <w:sz w:val="32"/>
          <w:szCs w:val="32"/>
        </w:rPr>
        <w:t>智慧矫正</w:t>
      </w:r>
      <w:r>
        <w:rPr>
          <w:rFonts w:ascii="仿宋" w:eastAsia="仿宋" w:hAnsi="仿宋" w:cs="宋体"/>
          <w:color w:val="010101"/>
          <w:kern w:val="0"/>
          <w:sz w:val="32"/>
          <w:szCs w:val="32"/>
        </w:rPr>
        <w:t>”</w:t>
      </w:r>
      <w:r>
        <w:rPr>
          <w:rFonts w:ascii="仿宋" w:eastAsia="仿宋" w:hAnsi="仿宋" w:cs="宋体"/>
          <w:color w:val="010101"/>
          <w:kern w:val="0"/>
          <w:sz w:val="32"/>
          <w:szCs w:val="32"/>
        </w:rPr>
        <w:t>工程予以建设。基层司法所主要是电子政务外网接通。电子政务外网建设，现全面完成，已经投入使用。</w:t>
      </w:r>
    </w:p>
    <w:p w:rsidR="00E6681A" w:rsidRDefault="00B87317">
      <w:pPr>
        <w:ind w:firstLine="607"/>
        <w:rPr>
          <w:rFonts w:ascii="仿宋" w:eastAsia="仿宋" w:hAnsi="仿宋"/>
          <w:b/>
          <w:bCs/>
          <w:kern w:val="0"/>
        </w:rPr>
      </w:pPr>
      <w:r>
        <w:rPr>
          <w:rFonts w:ascii="仿宋" w:eastAsia="仿宋" w:hAnsi="仿宋" w:cs="宋体"/>
          <w:b/>
          <w:bCs/>
          <w:color w:val="010101"/>
          <w:kern w:val="0"/>
          <w:sz w:val="32"/>
          <w:szCs w:val="32"/>
        </w:rPr>
        <w:lastRenderedPageBreak/>
        <w:t>（四）社会公众满意度评价</w:t>
      </w:r>
    </w:p>
    <w:p w:rsidR="00E6681A" w:rsidRDefault="00B87317">
      <w:pPr>
        <w:ind w:firstLine="607"/>
        <w:rPr>
          <w:rFonts w:ascii="仿宋" w:eastAsia="仿宋" w:hAnsi="仿宋"/>
          <w:kern w:val="0"/>
        </w:rPr>
      </w:pPr>
      <w:r>
        <w:rPr>
          <w:rFonts w:ascii="仿宋" w:eastAsia="仿宋" w:hAnsi="仿宋" w:cs="宋体"/>
          <w:color w:val="010101"/>
          <w:kern w:val="0"/>
          <w:sz w:val="32"/>
          <w:szCs w:val="32"/>
        </w:rPr>
        <w:t>通过各项工作的开展，省内法治环境逐步优化，社会公众的法制观念得到加强，社会的安定团结得到保障，社会公众的满意度得到了提高。</w:t>
      </w:r>
    </w:p>
    <w:p w:rsidR="00E6681A" w:rsidRDefault="00B87317">
      <w:pPr>
        <w:ind w:firstLine="609"/>
        <w:rPr>
          <w:rFonts w:ascii="仿宋" w:hAnsi="仿宋"/>
          <w:kern w:val="0"/>
        </w:rPr>
      </w:pPr>
      <w:r>
        <w:rPr>
          <w:rFonts w:ascii="仿宋" w:hAnsi="仿宋" w:cs="宋体"/>
          <w:b/>
          <w:bCs/>
          <w:color w:val="010101"/>
          <w:kern w:val="0"/>
          <w:sz w:val="32"/>
          <w:szCs w:val="32"/>
        </w:rPr>
        <w:t>六、存在的主要问题及根源</w:t>
      </w:r>
    </w:p>
    <w:p w:rsidR="00E6681A" w:rsidRDefault="00B87317">
      <w:pPr>
        <w:ind w:firstLine="609"/>
        <w:rPr>
          <w:rFonts w:ascii="仿宋" w:eastAsia="仿宋" w:hAnsi="仿宋"/>
          <w:kern w:val="0"/>
        </w:rPr>
      </w:pPr>
      <w:r>
        <w:rPr>
          <w:rFonts w:ascii="仿宋" w:eastAsia="仿宋" w:hAnsi="仿宋" w:cs="宋体"/>
          <w:b/>
          <w:bCs/>
          <w:color w:val="010101"/>
          <w:kern w:val="0"/>
          <w:sz w:val="32"/>
          <w:szCs w:val="32"/>
        </w:rPr>
        <w:t>（一）问题</w:t>
      </w:r>
    </w:p>
    <w:p w:rsidR="00E6681A" w:rsidRDefault="00B87317">
      <w:pPr>
        <w:spacing w:line="600" w:lineRule="exact"/>
        <w:ind w:firstLine="607"/>
        <w:rPr>
          <w:rFonts w:ascii="仿宋" w:eastAsia="仿宋" w:hAnsi="仿宋"/>
          <w:kern w:val="0"/>
        </w:rPr>
      </w:pPr>
      <w:r>
        <w:rPr>
          <w:rFonts w:ascii="仿宋" w:eastAsia="仿宋" w:hAnsi="仿宋" w:cs="宋体"/>
          <w:color w:val="010101"/>
          <w:kern w:val="0"/>
          <w:sz w:val="32"/>
          <w:szCs w:val="32"/>
        </w:rPr>
        <w:t>1</w:t>
      </w:r>
      <w:r>
        <w:rPr>
          <w:rFonts w:ascii="仿宋" w:eastAsia="仿宋" w:hAnsi="仿宋" w:cs="宋体"/>
          <w:color w:val="010101"/>
          <w:kern w:val="0"/>
          <w:sz w:val="32"/>
          <w:szCs w:val="32"/>
        </w:rPr>
        <w:t>、基层司法行政基础薄弱，制约发展的人、财、物等深层次矛盾还没有完全解决。基层司法行政工作点多、线长、面广，全县</w:t>
      </w:r>
      <w:r>
        <w:rPr>
          <w:rFonts w:ascii="仿宋" w:eastAsia="仿宋" w:hAnsi="仿宋" w:cs="宋体"/>
          <w:color w:val="010101"/>
          <w:kern w:val="0"/>
          <w:sz w:val="32"/>
          <w:szCs w:val="32"/>
        </w:rPr>
        <w:t>25</w:t>
      </w:r>
      <w:r>
        <w:rPr>
          <w:rFonts w:ascii="仿宋" w:eastAsia="仿宋" w:hAnsi="仿宋" w:cs="宋体"/>
          <w:color w:val="010101"/>
          <w:kern w:val="0"/>
          <w:sz w:val="32"/>
          <w:szCs w:val="32"/>
        </w:rPr>
        <w:t>个基层司法所中，大部分所只有两个人，导致某些工作进展缓慢；</w:t>
      </w:r>
    </w:p>
    <w:p w:rsidR="00E6681A" w:rsidRDefault="00B87317">
      <w:pPr>
        <w:spacing w:line="600" w:lineRule="exact"/>
        <w:ind w:firstLine="607"/>
        <w:rPr>
          <w:rFonts w:ascii="仿宋" w:eastAsia="仿宋" w:hAnsi="仿宋"/>
          <w:kern w:val="0"/>
        </w:rPr>
      </w:pPr>
      <w:r>
        <w:rPr>
          <w:rFonts w:ascii="仿宋" w:eastAsia="仿宋" w:hAnsi="仿宋" w:cs="宋体"/>
          <w:color w:val="010101"/>
          <w:kern w:val="0"/>
          <w:sz w:val="32"/>
          <w:szCs w:val="32"/>
        </w:rPr>
        <w:t>2</w:t>
      </w:r>
      <w:r>
        <w:rPr>
          <w:rFonts w:ascii="仿宋" w:eastAsia="仿宋" w:hAnsi="仿宋" w:cs="宋体"/>
          <w:color w:val="010101"/>
          <w:kern w:val="0"/>
          <w:sz w:val="32"/>
          <w:szCs w:val="32"/>
        </w:rPr>
        <w:t>、对社区矫正对象安全监管的能力需进一步提升，文明执法、规范执法的水平需进一步提高；</w:t>
      </w:r>
    </w:p>
    <w:p w:rsidR="00E6681A" w:rsidRDefault="00B87317">
      <w:pPr>
        <w:spacing w:line="600" w:lineRule="exact"/>
        <w:ind w:firstLine="607"/>
        <w:rPr>
          <w:rFonts w:ascii="仿宋" w:eastAsia="仿宋" w:hAnsi="仿宋"/>
          <w:kern w:val="0"/>
        </w:rPr>
      </w:pPr>
      <w:r>
        <w:rPr>
          <w:rFonts w:ascii="仿宋" w:eastAsia="仿宋" w:hAnsi="仿宋" w:cs="宋体"/>
          <w:color w:val="010101"/>
          <w:kern w:val="0"/>
          <w:sz w:val="32"/>
          <w:szCs w:val="32"/>
        </w:rPr>
        <w:t>3</w:t>
      </w:r>
      <w:r>
        <w:rPr>
          <w:rFonts w:ascii="仿宋" w:eastAsia="仿宋" w:hAnsi="仿宋" w:cs="宋体"/>
          <w:color w:val="010101"/>
          <w:kern w:val="0"/>
          <w:sz w:val="32"/>
          <w:szCs w:val="32"/>
        </w:rPr>
        <w:t>、法律服务市场有待进一步规范和拓展，服务质量和办事效率有待进一步提高。</w:t>
      </w:r>
    </w:p>
    <w:p w:rsidR="00E6681A" w:rsidRDefault="00B87317">
      <w:pPr>
        <w:spacing w:before="454" w:line="600" w:lineRule="exact"/>
        <w:ind w:firstLine="607"/>
        <w:rPr>
          <w:rFonts w:ascii="仿宋" w:eastAsia="仿宋" w:hAnsi="仿宋"/>
          <w:b/>
          <w:bCs/>
          <w:kern w:val="0"/>
        </w:rPr>
      </w:pPr>
      <w:r>
        <w:rPr>
          <w:rFonts w:ascii="仿宋" w:eastAsia="仿宋" w:hAnsi="仿宋" w:cs="宋体"/>
          <w:b/>
          <w:bCs/>
          <w:color w:val="010101"/>
          <w:kern w:val="0"/>
          <w:sz w:val="32"/>
          <w:szCs w:val="32"/>
        </w:rPr>
        <w:t>（二）原因分析</w:t>
      </w:r>
    </w:p>
    <w:p w:rsidR="00E6681A" w:rsidRDefault="00B87317">
      <w:pPr>
        <w:spacing w:line="540" w:lineRule="exact"/>
        <w:ind w:firstLine="446"/>
        <w:rPr>
          <w:rFonts w:ascii="仿宋" w:eastAsia="仿宋" w:hAnsi="仿宋"/>
          <w:kern w:val="0"/>
        </w:rPr>
      </w:pPr>
      <w:r>
        <w:rPr>
          <w:rFonts w:ascii="仿宋" w:eastAsia="仿宋" w:hAnsi="仿宋" w:cs="宋体"/>
          <w:color w:val="010101"/>
          <w:kern w:val="0"/>
          <w:sz w:val="32"/>
          <w:szCs w:val="32"/>
        </w:rPr>
        <w:t>1</w:t>
      </w:r>
      <w:r>
        <w:rPr>
          <w:rFonts w:ascii="仿宋" w:eastAsia="仿宋" w:hAnsi="仿宋" w:cs="宋体"/>
          <w:color w:val="010101"/>
          <w:kern w:val="0"/>
          <w:sz w:val="32"/>
          <w:szCs w:val="32"/>
        </w:rPr>
        <w:t>、人员编制不足。司法行政系统目前只有</w:t>
      </w:r>
      <w:r>
        <w:rPr>
          <w:rFonts w:ascii="仿宋" w:eastAsia="仿宋" w:hAnsi="仿宋" w:cs="宋体"/>
          <w:color w:val="010101"/>
          <w:kern w:val="0"/>
          <w:sz w:val="32"/>
          <w:szCs w:val="32"/>
        </w:rPr>
        <w:t>80</w:t>
      </w:r>
      <w:r>
        <w:rPr>
          <w:rFonts w:ascii="仿宋" w:eastAsia="仿宋" w:hAnsi="仿宋" w:cs="宋体"/>
          <w:color w:val="010101"/>
          <w:kern w:val="0"/>
          <w:sz w:val="32"/>
          <w:szCs w:val="32"/>
        </w:rPr>
        <w:t>个中央政法专项编，实有在职人数为</w:t>
      </w:r>
      <w:r>
        <w:rPr>
          <w:rFonts w:ascii="仿宋" w:eastAsia="仿宋" w:hAnsi="仿宋" w:cs="宋体"/>
          <w:color w:val="010101"/>
          <w:kern w:val="0"/>
          <w:sz w:val="32"/>
          <w:szCs w:val="32"/>
        </w:rPr>
        <w:t>96</w:t>
      </w:r>
      <w:r>
        <w:rPr>
          <w:rFonts w:ascii="仿宋" w:eastAsia="仿宋" w:hAnsi="仿宋" w:cs="宋体"/>
          <w:color w:val="010101"/>
          <w:kern w:val="0"/>
          <w:sz w:val="32"/>
          <w:szCs w:val="32"/>
        </w:rPr>
        <w:t>名，有</w:t>
      </w:r>
      <w:r>
        <w:rPr>
          <w:rFonts w:ascii="仿宋" w:eastAsia="仿宋" w:hAnsi="仿宋" w:cs="宋体"/>
          <w:color w:val="010101"/>
          <w:kern w:val="0"/>
          <w:sz w:val="32"/>
          <w:szCs w:val="32"/>
        </w:rPr>
        <w:t>19</w:t>
      </w:r>
      <w:r>
        <w:rPr>
          <w:rFonts w:ascii="仿宋" w:eastAsia="仿宋" w:hAnsi="仿宋" w:cs="宋体"/>
          <w:color w:val="010101"/>
          <w:kern w:val="0"/>
          <w:sz w:val="32"/>
          <w:szCs w:val="32"/>
        </w:rPr>
        <w:t>名是自收自支工作人员，编制问题一直得不到解决。</w:t>
      </w:r>
    </w:p>
    <w:p w:rsidR="00E6681A" w:rsidRDefault="00B87317">
      <w:pPr>
        <w:spacing w:line="540" w:lineRule="exact"/>
        <w:ind w:firstLine="446"/>
        <w:rPr>
          <w:rFonts w:ascii="仿宋" w:eastAsia="仿宋" w:hAnsi="仿宋"/>
          <w:kern w:val="0"/>
        </w:rPr>
      </w:pPr>
      <w:r>
        <w:rPr>
          <w:rFonts w:ascii="仿宋" w:eastAsia="仿宋" w:hAnsi="仿宋" w:cs="宋体"/>
          <w:color w:val="010101"/>
          <w:kern w:val="0"/>
          <w:sz w:val="32"/>
          <w:szCs w:val="32"/>
        </w:rPr>
        <w:t>2</w:t>
      </w:r>
      <w:r>
        <w:rPr>
          <w:rFonts w:ascii="仿宋" w:eastAsia="仿宋" w:hAnsi="仿宋" w:cs="宋体"/>
          <w:color w:val="010101"/>
          <w:kern w:val="0"/>
          <w:sz w:val="32"/>
          <w:szCs w:val="32"/>
        </w:rPr>
        <w:t>、经费保障不够。在经费</w:t>
      </w:r>
      <w:r>
        <w:rPr>
          <w:rFonts w:ascii="仿宋" w:eastAsia="仿宋" w:hAnsi="仿宋" w:cs="宋体"/>
          <w:color w:val="010101"/>
          <w:kern w:val="0"/>
          <w:sz w:val="32"/>
          <w:szCs w:val="32"/>
        </w:rPr>
        <w:t>保障上，</w:t>
      </w:r>
      <w:r>
        <w:rPr>
          <w:rFonts w:ascii="仿宋" w:eastAsia="仿宋" w:hAnsi="仿宋" w:cs="宋体"/>
          <w:color w:val="010101"/>
          <w:kern w:val="0"/>
          <w:sz w:val="32"/>
          <w:szCs w:val="32"/>
        </w:rPr>
        <w:t>2020</w:t>
      </w:r>
      <w:r>
        <w:rPr>
          <w:rFonts w:ascii="仿宋" w:eastAsia="仿宋" w:hAnsi="仿宋" w:cs="宋体"/>
          <w:color w:val="010101"/>
          <w:kern w:val="0"/>
          <w:sz w:val="32"/>
          <w:szCs w:val="32"/>
        </w:rPr>
        <w:t>年司法行政人均工作经费和大部分人员经费一共只有</w:t>
      </w:r>
      <w:r>
        <w:rPr>
          <w:rFonts w:ascii="仿宋" w:eastAsia="仿宋" w:hAnsi="仿宋" w:cs="宋体"/>
          <w:color w:val="010101"/>
          <w:kern w:val="0"/>
          <w:sz w:val="32"/>
          <w:szCs w:val="32"/>
        </w:rPr>
        <w:t>3</w:t>
      </w:r>
      <w:r>
        <w:rPr>
          <w:rFonts w:ascii="仿宋" w:eastAsia="仿宋" w:hAnsi="仿宋" w:cs="宋体"/>
          <w:color w:val="010101"/>
          <w:kern w:val="0"/>
          <w:sz w:val="32"/>
          <w:szCs w:val="32"/>
        </w:rPr>
        <w:t>万元。随着司法行政职能的增多和细化，工作经费难以保障所有工作。</w:t>
      </w:r>
    </w:p>
    <w:p w:rsidR="00E6681A" w:rsidRDefault="00B87317">
      <w:pPr>
        <w:widowControl/>
        <w:ind w:firstLine="607"/>
        <w:jc w:val="left"/>
        <w:rPr>
          <w:rFonts w:ascii="仿宋" w:eastAsia="仿宋" w:hAnsi="仿宋"/>
          <w:kern w:val="0"/>
        </w:rPr>
      </w:pPr>
      <w:r>
        <w:rPr>
          <w:rFonts w:ascii="仿宋" w:eastAsia="仿宋" w:hAnsi="仿宋" w:cs="宋体"/>
          <w:color w:val="010101"/>
          <w:kern w:val="0"/>
          <w:sz w:val="32"/>
          <w:szCs w:val="32"/>
        </w:rPr>
        <w:t>3</w:t>
      </w:r>
      <w:r>
        <w:rPr>
          <w:rFonts w:ascii="仿宋" w:eastAsia="仿宋" w:hAnsi="仿宋" w:cs="宋体"/>
          <w:color w:val="010101"/>
          <w:kern w:val="0"/>
          <w:sz w:val="32"/>
          <w:szCs w:val="32"/>
        </w:rPr>
        <w:t>、业务上还存在不足。基层工作人员少，专业人才缺乏；职能部门间缺乏合力，衔接不紧密，特殊人群管控工作有待创新发展；基层法律服务队伍人员素质参差不齐，社会责任意识不强；法律服务民众的作用有待进一步加强。</w:t>
      </w:r>
    </w:p>
    <w:p w:rsidR="00E6681A" w:rsidRDefault="00B87317">
      <w:pPr>
        <w:spacing w:line="600" w:lineRule="exact"/>
        <w:ind w:firstLine="607"/>
        <w:rPr>
          <w:rFonts w:ascii="仿宋" w:eastAsia="仿宋" w:hAnsi="仿宋"/>
          <w:kern w:val="0"/>
        </w:rPr>
      </w:pPr>
      <w:r>
        <w:rPr>
          <w:rFonts w:ascii="仿宋" w:eastAsia="仿宋" w:hAnsi="仿宋" w:cs="宋体"/>
          <w:color w:val="010101"/>
          <w:kern w:val="0"/>
          <w:sz w:val="32"/>
          <w:szCs w:val="32"/>
        </w:rPr>
        <w:t>4</w:t>
      </w:r>
      <w:r>
        <w:rPr>
          <w:rFonts w:ascii="仿宋" w:eastAsia="仿宋" w:hAnsi="仿宋" w:cs="宋体"/>
          <w:color w:val="010101"/>
          <w:kern w:val="0"/>
          <w:sz w:val="32"/>
          <w:szCs w:val="32"/>
        </w:rPr>
        <w:t>、宣传力度和深度不够。在对外宣传的方式方法和理念上创新不够，过多注重新闻媒体宣传报道，而没有深入全县各个乡镇采取群众喜闻乐见、</w:t>
      </w:r>
      <w:r>
        <w:rPr>
          <w:rFonts w:ascii="仿宋" w:eastAsia="仿宋" w:hAnsi="仿宋" w:cs="宋体"/>
          <w:color w:val="010101"/>
          <w:kern w:val="0"/>
          <w:sz w:val="32"/>
          <w:szCs w:val="32"/>
        </w:rPr>
        <w:lastRenderedPageBreak/>
        <w:t>参与性强的群众性宣传形式，导致司法行政对外宣传出现</w:t>
      </w:r>
      <w:r>
        <w:rPr>
          <w:rFonts w:ascii="仿宋" w:eastAsia="仿宋" w:hAnsi="仿宋" w:cs="宋体"/>
          <w:color w:val="010101"/>
          <w:kern w:val="0"/>
          <w:sz w:val="32"/>
          <w:szCs w:val="32"/>
        </w:rPr>
        <w:t>“</w:t>
      </w:r>
      <w:r>
        <w:rPr>
          <w:rFonts w:ascii="仿宋" w:eastAsia="仿宋" w:hAnsi="仿宋" w:cs="宋体"/>
          <w:color w:val="010101"/>
          <w:kern w:val="0"/>
          <w:sz w:val="32"/>
          <w:szCs w:val="32"/>
        </w:rPr>
        <w:t>墙</w:t>
      </w:r>
      <w:r>
        <w:rPr>
          <w:rFonts w:ascii="仿宋" w:eastAsia="仿宋" w:hAnsi="仿宋" w:cs="宋体"/>
          <w:color w:val="010101"/>
          <w:kern w:val="0"/>
          <w:sz w:val="32"/>
          <w:szCs w:val="32"/>
        </w:rPr>
        <w:t>里开花墙里香</w:t>
      </w:r>
      <w:r>
        <w:rPr>
          <w:rFonts w:ascii="仿宋" w:eastAsia="仿宋" w:hAnsi="仿宋" w:cs="宋体"/>
          <w:color w:val="010101"/>
          <w:kern w:val="0"/>
          <w:sz w:val="32"/>
          <w:szCs w:val="32"/>
        </w:rPr>
        <w:t>”</w:t>
      </w:r>
      <w:r>
        <w:rPr>
          <w:rFonts w:ascii="仿宋" w:eastAsia="仿宋" w:hAnsi="仿宋" w:cs="宋体"/>
          <w:color w:val="010101"/>
          <w:kern w:val="0"/>
          <w:sz w:val="32"/>
          <w:szCs w:val="32"/>
        </w:rPr>
        <w:t>的被动局面。</w:t>
      </w:r>
    </w:p>
    <w:p w:rsidR="00E6681A" w:rsidRDefault="00B87317">
      <w:pPr>
        <w:pStyle w:val="a6"/>
        <w:widowControl/>
        <w:spacing w:line="500" w:lineRule="exact"/>
        <w:ind w:left="300" w:right="300" w:firstLine="609"/>
        <w:jc w:val="both"/>
        <w:rPr>
          <w:rFonts w:ascii="仿宋" w:hAnsi="仿宋"/>
        </w:rPr>
      </w:pPr>
      <w:r>
        <w:rPr>
          <w:rFonts w:ascii="仿宋" w:hAnsi="仿宋" w:cs="宋体"/>
          <w:b/>
          <w:bCs/>
          <w:color w:val="010101"/>
          <w:sz w:val="32"/>
          <w:szCs w:val="32"/>
        </w:rPr>
        <w:t>七、有关建议</w:t>
      </w:r>
    </w:p>
    <w:p w:rsidR="00E6681A" w:rsidRDefault="00B87317">
      <w:pPr>
        <w:pStyle w:val="a6"/>
        <w:widowControl/>
        <w:numPr>
          <w:ilvl w:val="0"/>
          <w:numId w:val="2"/>
        </w:numPr>
        <w:spacing w:line="500" w:lineRule="exact"/>
        <w:ind w:left="300" w:right="300" w:firstLine="607"/>
        <w:jc w:val="both"/>
        <w:rPr>
          <w:rFonts w:ascii="仿宋" w:eastAsia="仿宋" w:hAnsi="仿宋"/>
        </w:rPr>
      </w:pPr>
      <w:r>
        <w:rPr>
          <w:rFonts w:ascii="仿宋" w:eastAsia="仿宋" w:hAnsi="仿宋" w:cs="仿宋_GB2312"/>
          <w:color w:val="000000"/>
          <w:sz w:val="32"/>
          <w:szCs w:val="32"/>
          <w:shd w:val="clear" w:color="auto" w:fill="FFFFFF"/>
        </w:rPr>
        <w:t>建议进一步加大对基层司法行政机关政法专项资金的财政转移支付力度，提高人民调解、安置帮教、社区矫正、法律援助办案补助标准和装备水平，从而进一步改善司法行政机关工作环境，提高司法行政干警的主动性和积极性，使广大人民调解员和司法行政干警能够安心基层工作，推动司法行政工作更好向前发展。</w:t>
      </w:r>
    </w:p>
    <w:p w:rsidR="00E6681A" w:rsidRDefault="00B87317">
      <w:pPr>
        <w:pStyle w:val="a6"/>
        <w:widowControl/>
        <w:numPr>
          <w:ilvl w:val="0"/>
          <w:numId w:val="2"/>
        </w:numPr>
        <w:spacing w:line="500" w:lineRule="exact"/>
        <w:ind w:left="300" w:right="300" w:firstLine="607"/>
        <w:jc w:val="both"/>
        <w:rPr>
          <w:rFonts w:ascii="仿宋" w:eastAsia="仿宋" w:hAnsi="仿宋"/>
        </w:rPr>
      </w:pPr>
      <w:r>
        <w:rPr>
          <w:rFonts w:ascii="仿宋" w:eastAsia="仿宋" w:hAnsi="仿宋" w:cs="仿宋_GB2312"/>
          <w:color w:val="000000"/>
          <w:sz w:val="32"/>
          <w:szCs w:val="32"/>
          <w:shd w:val="clear" w:color="auto" w:fill="FFFFFF"/>
        </w:rPr>
        <w:t>建议加大基层司法所维修、专项业务资金的投入。我县基层司法所绝大部分建成时间较长，已经年久失修，急需进行维修，改造，才能保证正常办公需求。</w:t>
      </w:r>
    </w:p>
    <w:p w:rsidR="00E6681A" w:rsidRDefault="00B87317">
      <w:pPr>
        <w:pStyle w:val="a6"/>
        <w:widowControl/>
        <w:numPr>
          <w:ilvl w:val="0"/>
          <w:numId w:val="2"/>
        </w:numPr>
        <w:spacing w:line="500" w:lineRule="exact"/>
        <w:ind w:left="300" w:right="300" w:firstLine="607"/>
        <w:jc w:val="both"/>
        <w:rPr>
          <w:rFonts w:ascii="仿宋" w:eastAsia="仿宋" w:hAnsi="仿宋"/>
        </w:rPr>
      </w:pPr>
      <w:r>
        <w:rPr>
          <w:rFonts w:ascii="仿宋" w:eastAsia="仿宋" w:hAnsi="仿宋" w:cs="仿宋_GB2312"/>
          <w:color w:val="000000"/>
          <w:sz w:val="32"/>
          <w:szCs w:val="32"/>
          <w:shd w:val="clear" w:color="auto" w:fill="FFFFFF"/>
        </w:rPr>
        <w:t>建议安排司法行政系统信息化建设网络运营费、设备维护费</w:t>
      </w:r>
      <w:r>
        <w:rPr>
          <w:rFonts w:ascii="仿宋" w:eastAsia="仿宋" w:hAnsi="仿宋" w:cs="仿宋_GB2312"/>
          <w:color w:val="000000"/>
          <w:sz w:val="32"/>
          <w:szCs w:val="32"/>
          <w:shd w:val="clear" w:color="auto" w:fill="FFFFFF"/>
        </w:rPr>
        <w:t>等财政专项资金。就我局来说，全县</w:t>
      </w:r>
      <w:r>
        <w:rPr>
          <w:rFonts w:ascii="仿宋" w:eastAsia="仿宋" w:hAnsi="仿宋" w:cs="仿宋_GB2312"/>
          <w:color w:val="000000"/>
          <w:sz w:val="32"/>
          <w:szCs w:val="32"/>
          <w:shd w:val="clear" w:color="auto" w:fill="FFFFFF"/>
        </w:rPr>
        <w:t>25</w:t>
      </w:r>
      <w:r>
        <w:rPr>
          <w:rFonts w:ascii="仿宋" w:eastAsia="仿宋" w:hAnsi="仿宋" w:cs="仿宋_GB2312"/>
          <w:color w:val="000000"/>
          <w:sz w:val="32"/>
          <w:szCs w:val="32"/>
          <w:shd w:val="clear" w:color="auto" w:fill="FFFFFF"/>
        </w:rPr>
        <w:t>个乡镇和村级法律服务站点信息化系统建成后，每年的网络运营费和设备维修费支出很大，成为我局的巨大负担，严重影响其他工作的正常开展。因此建议安排专项财政资金，以减轻基层司法行政机关的压力。</w:t>
      </w:r>
    </w:p>
    <w:p w:rsidR="00E6681A" w:rsidRDefault="00E6681A">
      <w:pPr>
        <w:pStyle w:val="a6"/>
        <w:widowControl/>
        <w:spacing w:line="500" w:lineRule="exact"/>
        <w:ind w:right="300"/>
        <w:jc w:val="both"/>
        <w:rPr>
          <w:rFonts w:ascii="仿宋" w:eastAsia="仿宋" w:hAnsi="仿宋" w:cs="仿宋_GB2312"/>
          <w:color w:val="000000"/>
          <w:sz w:val="32"/>
          <w:szCs w:val="32"/>
          <w:shd w:val="clear" w:color="auto" w:fill="FFFFFF"/>
        </w:rPr>
      </w:pPr>
    </w:p>
    <w:p w:rsidR="00E6681A" w:rsidRDefault="00E6681A">
      <w:pPr>
        <w:pStyle w:val="a6"/>
        <w:widowControl/>
        <w:spacing w:line="500" w:lineRule="exact"/>
        <w:ind w:right="300"/>
        <w:jc w:val="both"/>
        <w:rPr>
          <w:rFonts w:ascii="仿宋" w:eastAsia="仿宋" w:hAnsi="仿宋" w:cs="仿宋_GB2312"/>
          <w:color w:val="000000"/>
          <w:sz w:val="32"/>
          <w:szCs w:val="32"/>
          <w:shd w:val="clear" w:color="auto" w:fill="FFFFFF"/>
        </w:rPr>
      </w:pPr>
    </w:p>
    <w:p w:rsidR="00E6681A" w:rsidRDefault="00E6681A">
      <w:pPr>
        <w:pStyle w:val="a6"/>
        <w:widowControl/>
        <w:spacing w:line="500" w:lineRule="exact"/>
        <w:ind w:right="300"/>
        <w:jc w:val="both"/>
        <w:rPr>
          <w:rFonts w:ascii="仿宋" w:eastAsia="仿宋" w:hAnsi="仿宋" w:cs="仿宋_GB2312"/>
          <w:color w:val="000000"/>
          <w:sz w:val="32"/>
          <w:szCs w:val="32"/>
          <w:shd w:val="clear" w:color="auto" w:fill="FFFFFF"/>
        </w:rPr>
      </w:pPr>
    </w:p>
    <w:p w:rsidR="00E6681A" w:rsidRDefault="00E6681A">
      <w:pPr>
        <w:pStyle w:val="a6"/>
        <w:widowControl/>
        <w:spacing w:line="500" w:lineRule="exact"/>
        <w:ind w:right="300"/>
        <w:jc w:val="both"/>
        <w:rPr>
          <w:rFonts w:ascii="仿宋" w:eastAsia="仿宋" w:hAnsi="仿宋" w:cs="仿宋_GB2312"/>
          <w:color w:val="000000"/>
          <w:sz w:val="32"/>
          <w:szCs w:val="32"/>
          <w:shd w:val="clear" w:color="auto" w:fill="FFFFFF"/>
        </w:rPr>
      </w:pPr>
    </w:p>
    <w:p w:rsidR="00E6681A" w:rsidRDefault="00E6681A">
      <w:pPr>
        <w:pStyle w:val="a6"/>
        <w:widowControl/>
        <w:spacing w:line="500" w:lineRule="exact"/>
        <w:ind w:right="300"/>
        <w:jc w:val="both"/>
        <w:rPr>
          <w:rFonts w:ascii="仿宋" w:eastAsia="仿宋" w:hAnsi="仿宋" w:cs="仿宋_GB2312"/>
          <w:color w:val="000000"/>
          <w:sz w:val="32"/>
          <w:szCs w:val="32"/>
          <w:shd w:val="clear" w:color="auto" w:fill="FFFFFF"/>
        </w:rPr>
      </w:pPr>
    </w:p>
    <w:p w:rsidR="00E6681A" w:rsidRDefault="00E6681A">
      <w:pPr>
        <w:pStyle w:val="a6"/>
        <w:widowControl/>
        <w:spacing w:line="500" w:lineRule="exact"/>
        <w:ind w:right="300"/>
        <w:jc w:val="both"/>
        <w:rPr>
          <w:rFonts w:ascii="仿宋" w:eastAsia="仿宋" w:hAnsi="仿宋" w:cs="仿宋_GB2312"/>
          <w:color w:val="000000"/>
          <w:sz w:val="32"/>
          <w:szCs w:val="32"/>
          <w:shd w:val="clear" w:color="auto" w:fill="FFFFFF"/>
        </w:rPr>
      </w:pPr>
    </w:p>
    <w:p w:rsidR="00E6681A" w:rsidRDefault="00B87317">
      <w:pPr>
        <w:pStyle w:val="a6"/>
        <w:widowControl/>
        <w:spacing w:line="500" w:lineRule="exact"/>
        <w:ind w:right="300"/>
        <w:jc w:val="right"/>
        <w:rPr>
          <w:rFonts w:ascii="仿宋" w:eastAsia="仿宋" w:hAnsi="仿宋"/>
        </w:rPr>
      </w:pPr>
      <w:r>
        <w:rPr>
          <w:rFonts w:ascii="仿宋" w:eastAsia="仿宋" w:hAnsi="仿宋" w:cs="仿宋_GB2312"/>
          <w:color w:val="000000"/>
          <w:sz w:val="32"/>
          <w:szCs w:val="32"/>
          <w:shd w:val="clear" w:color="auto" w:fill="FFFFFF"/>
        </w:rPr>
        <w:t>二</w:t>
      </w:r>
      <w:r>
        <w:rPr>
          <w:rFonts w:ascii="仿宋" w:eastAsia="仿宋" w:hAnsi="仿宋" w:cs="仿宋_GB2312"/>
          <w:color w:val="000000"/>
          <w:sz w:val="32"/>
          <w:szCs w:val="32"/>
          <w:shd w:val="clear" w:color="auto" w:fill="FFFFFF"/>
        </w:rPr>
        <w:t>0</w:t>
      </w:r>
      <w:r>
        <w:rPr>
          <w:rFonts w:ascii="仿宋" w:eastAsia="仿宋" w:hAnsi="仿宋" w:cs="仿宋_GB2312"/>
          <w:color w:val="000000"/>
          <w:sz w:val="32"/>
          <w:szCs w:val="32"/>
          <w:shd w:val="clear" w:color="auto" w:fill="FFFFFF"/>
        </w:rPr>
        <w:t>二一年四月二十八日</w:t>
      </w:r>
    </w:p>
    <w:p w:rsidR="00E6681A" w:rsidRDefault="00E6681A">
      <w:pPr>
        <w:ind w:firstLineChars="200" w:firstLine="640"/>
        <w:jc w:val="left"/>
        <w:rPr>
          <w:rFonts w:asciiTheme="minorEastAsia" w:hAnsiTheme="minorEastAsia" w:cs="黑体"/>
          <w:color w:val="000000"/>
          <w:kern w:val="0"/>
          <w:sz w:val="32"/>
          <w:szCs w:val="32"/>
        </w:rPr>
      </w:pPr>
    </w:p>
    <w:sectPr w:rsidR="00E6681A" w:rsidSect="00E6681A">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317" w:rsidRDefault="00B87317" w:rsidP="008B034A">
      <w:r>
        <w:separator/>
      </w:r>
    </w:p>
  </w:endnote>
  <w:endnote w:type="continuationSeparator" w:id="1">
    <w:p w:rsidR="00B87317" w:rsidRDefault="00B87317" w:rsidP="008B0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317" w:rsidRDefault="00B87317" w:rsidP="008B034A">
      <w:r>
        <w:separator/>
      </w:r>
    </w:p>
  </w:footnote>
  <w:footnote w:type="continuationSeparator" w:id="1">
    <w:p w:rsidR="00B87317" w:rsidRDefault="00B87317" w:rsidP="008B0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7E21EF"/>
    <w:multiLevelType w:val="multilevel"/>
    <w:tmpl w:val="4D7E21EF"/>
    <w:lvl w:ilvl="0">
      <w:start w:val="1"/>
      <w:numFmt w:val="chineseCountingThousand"/>
      <w:suff w:val="nothing"/>
      <w:lvlText w:val="（%1）"/>
      <w:lvlJc w:val="left"/>
      <w:pPr>
        <w:tabs>
          <w:tab w:val="left" w:pos="0"/>
        </w:tabs>
        <w:ind w:left="0" w:firstLine="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3BD"/>
    <w:rsid w:val="000415B7"/>
    <w:rsid w:val="00041E3F"/>
    <w:rsid w:val="00055DAA"/>
    <w:rsid w:val="00061F7B"/>
    <w:rsid w:val="000658A3"/>
    <w:rsid w:val="00074155"/>
    <w:rsid w:val="00095C55"/>
    <w:rsid w:val="000A3F69"/>
    <w:rsid w:val="000C7540"/>
    <w:rsid w:val="00103957"/>
    <w:rsid w:val="00115BA4"/>
    <w:rsid w:val="00152C6D"/>
    <w:rsid w:val="00162D39"/>
    <w:rsid w:val="001678BD"/>
    <w:rsid w:val="001770B0"/>
    <w:rsid w:val="00177266"/>
    <w:rsid w:val="001A67DB"/>
    <w:rsid w:val="001C3C29"/>
    <w:rsid w:val="001D51E5"/>
    <w:rsid w:val="001E080D"/>
    <w:rsid w:val="001E53D0"/>
    <w:rsid w:val="001F0C3B"/>
    <w:rsid w:val="001F1ED0"/>
    <w:rsid w:val="00202C82"/>
    <w:rsid w:val="00214427"/>
    <w:rsid w:val="00226CB7"/>
    <w:rsid w:val="00234FA7"/>
    <w:rsid w:val="00264552"/>
    <w:rsid w:val="00264EF9"/>
    <w:rsid w:val="00265724"/>
    <w:rsid w:val="0027426B"/>
    <w:rsid w:val="002E0A30"/>
    <w:rsid w:val="003130C4"/>
    <w:rsid w:val="00316C4B"/>
    <w:rsid w:val="0032192B"/>
    <w:rsid w:val="00345635"/>
    <w:rsid w:val="00347593"/>
    <w:rsid w:val="003479BD"/>
    <w:rsid w:val="0037197D"/>
    <w:rsid w:val="003768D5"/>
    <w:rsid w:val="00376F37"/>
    <w:rsid w:val="003831BE"/>
    <w:rsid w:val="003C45C3"/>
    <w:rsid w:val="003C47E6"/>
    <w:rsid w:val="003C4FC2"/>
    <w:rsid w:val="003D6AA8"/>
    <w:rsid w:val="003E212C"/>
    <w:rsid w:val="00416E61"/>
    <w:rsid w:val="0042790C"/>
    <w:rsid w:val="004506F9"/>
    <w:rsid w:val="004717A2"/>
    <w:rsid w:val="00473DF3"/>
    <w:rsid w:val="00487911"/>
    <w:rsid w:val="00491741"/>
    <w:rsid w:val="004A1328"/>
    <w:rsid w:val="00500E5F"/>
    <w:rsid w:val="005122EF"/>
    <w:rsid w:val="0051441A"/>
    <w:rsid w:val="00517C33"/>
    <w:rsid w:val="00523644"/>
    <w:rsid w:val="0054069E"/>
    <w:rsid w:val="00544866"/>
    <w:rsid w:val="005767CC"/>
    <w:rsid w:val="00590D9F"/>
    <w:rsid w:val="00595D26"/>
    <w:rsid w:val="005A74E6"/>
    <w:rsid w:val="005B404E"/>
    <w:rsid w:val="005C15CC"/>
    <w:rsid w:val="005D4D55"/>
    <w:rsid w:val="005E2CFB"/>
    <w:rsid w:val="005F3D1C"/>
    <w:rsid w:val="0060409F"/>
    <w:rsid w:val="0062378F"/>
    <w:rsid w:val="006405C9"/>
    <w:rsid w:val="00641842"/>
    <w:rsid w:val="00651EEC"/>
    <w:rsid w:val="00670867"/>
    <w:rsid w:val="00691E8C"/>
    <w:rsid w:val="006A22C4"/>
    <w:rsid w:val="006A351B"/>
    <w:rsid w:val="006B0422"/>
    <w:rsid w:val="006C1B53"/>
    <w:rsid w:val="006D6D4D"/>
    <w:rsid w:val="006D7730"/>
    <w:rsid w:val="006E5284"/>
    <w:rsid w:val="006F3EB5"/>
    <w:rsid w:val="00702E34"/>
    <w:rsid w:val="00704395"/>
    <w:rsid w:val="00717621"/>
    <w:rsid w:val="00720FF1"/>
    <w:rsid w:val="00727A53"/>
    <w:rsid w:val="0075199E"/>
    <w:rsid w:val="00754715"/>
    <w:rsid w:val="00787B42"/>
    <w:rsid w:val="00797C45"/>
    <w:rsid w:val="007C4539"/>
    <w:rsid w:val="007F3657"/>
    <w:rsid w:val="00812ED5"/>
    <w:rsid w:val="008165A3"/>
    <w:rsid w:val="008277D9"/>
    <w:rsid w:val="0084478C"/>
    <w:rsid w:val="0086638C"/>
    <w:rsid w:val="008A3E8D"/>
    <w:rsid w:val="008B034A"/>
    <w:rsid w:val="008F62AD"/>
    <w:rsid w:val="009237C4"/>
    <w:rsid w:val="00944C48"/>
    <w:rsid w:val="00950252"/>
    <w:rsid w:val="00967F5D"/>
    <w:rsid w:val="009875D4"/>
    <w:rsid w:val="009A0F95"/>
    <w:rsid w:val="009B3ADF"/>
    <w:rsid w:val="009C3B52"/>
    <w:rsid w:val="009E6817"/>
    <w:rsid w:val="009E6E9A"/>
    <w:rsid w:val="00A01D2B"/>
    <w:rsid w:val="00A0580A"/>
    <w:rsid w:val="00A42218"/>
    <w:rsid w:val="00A70249"/>
    <w:rsid w:val="00A70B02"/>
    <w:rsid w:val="00A71D9F"/>
    <w:rsid w:val="00A92E9F"/>
    <w:rsid w:val="00B33BEA"/>
    <w:rsid w:val="00B57C9F"/>
    <w:rsid w:val="00B63572"/>
    <w:rsid w:val="00B845B3"/>
    <w:rsid w:val="00B85D8B"/>
    <w:rsid w:val="00B87317"/>
    <w:rsid w:val="00BA220E"/>
    <w:rsid w:val="00BB4A40"/>
    <w:rsid w:val="00BC53AB"/>
    <w:rsid w:val="00BD6C3E"/>
    <w:rsid w:val="00BE3674"/>
    <w:rsid w:val="00C10681"/>
    <w:rsid w:val="00C24A96"/>
    <w:rsid w:val="00C3049A"/>
    <w:rsid w:val="00C31B1E"/>
    <w:rsid w:val="00C34667"/>
    <w:rsid w:val="00C44F50"/>
    <w:rsid w:val="00C77645"/>
    <w:rsid w:val="00C80045"/>
    <w:rsid w:val="00CE04C3"/>
    <w:rsid w:val="00CE76A0"/>
    <w:rsid w:val="00CF2AF6"/>
    <w:rsid w:val="00D148C6"/>
    <w:rsid w:val="00D17A8A"/>
    <w:rsid w:val="00D415BA"/>
    <w:rsid w:val="00D50BD2"/>
    <w:rsid w:val="00D644EE"/>
    <w:rsid w:val="00D75E5E"/>
    <w:rsid w:val="00DD06FF"/>
    <w:rsid w:val="00DD5FE9"/>
    <w:rsid w:val="00E00C7A"/>
    <w:rsid w:val="00E37D6C"/>
    <w:rsid w:val="00E55B68"/>
    <w:rsid w:val="00E6681A"/>
    <w:rsid w:val="00E67BE6"/>
    <w:rsid w:val="00E8683C"/>
    <w:rsid w:val="00EA2B72"/>
    <w:rsid w:val="00F74360"/>
    <w:rsid w:val="00F863F8"/>
    <w:rsid w:val="00FB462F"/>
    <w:rsid w:val="00FE16FA"/>
    <w:rsid w:val="00FE328A"/>
    <w:rsid w:val="00FE6269"/>
    <w:rsid w:val="00FF3B55"/>
    <w:rsid w:val="73045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8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6681A"/>
    <w:rPr>
      <w:sz w:val="18"/>
      <w:szCs w:val="18"/>
    </w:rPr>
  </w:style>
  <w:style w:type="paragraph" w:styleId="a4">
    <w:name w:val="footer"/>
    <w:basedOn w:val="a"/>
    <w:link w:val="Char0"/>
    <w:uiPriority w:val="99"/>
    <w:unhideWhenUsed/>
    <w:rsid w:val="00E6681A"/>
    <w:pPr>
      <w:tabs>
        <w:tab w:val="center" w:pos="4153"/>
        <w:tab w:val="right" w:pos="8306"/>
      </w:tabs>
      <w:snapToGrid w:val="0"/>
      <w:jc w:val="left"/>
    </w:pPr>
    <w:rPr>
      <w:sz w:val="18"/>
      <w:szCs w:val="18"/>
    </w:rPr>
  </w:style>
  <w:style w:type="paragraph" w:styleId="a5">
    <w:name w:val="header"/>
    <w:basedOn w:val="a"/>
    <w:link w:val="Char1"/>
    <w:uiPriority w:val="99"/>
    <w:unhideWhenUsed/>
    <w:rsid w:val="00E6681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6681A"/>
    <w:pPr>
      <w:jc w:val="left"/>
    </w:pPr>
    <w:rPr>
      <w:rFonts w:ascii="Calibri" w:eastAsia="宋体" w:hAnsi="Calibri" w:cs="Times New Roman"/>
      <w:kern w:val="0"/>
      <w:sz w:val="24"/>
      <w:szCs w:val="24"/>
    </w:rPr>
  </w:style>
  <w:style w:type="character" w:customStyle="1" w:styleId="Char1">
    <w:name w:val="页眉 Char"/>
    <w:basedOn w:val="a0"/>
    <w:link w:val="a5"/>
    <w:uiPriority w:val="99"/>
    <w:rsid w:val="00E6681A"/>
    <w:rPr>
      <w:sz w:val="18"/>
      <w:szCs w:val="18"/>
    </w:rPr>
  </w:style>
  <w:style w:type="character" w:customStyle="1" w:styleId="Char0">
    <w:name w:val="页脚 Char"/>
    <w:basedOn w:val="a0"/>
    <w:link w:val="a4"/>
    <w:uiPriority w:val="99"/>
    <w:rsid w:val="00E6681A"/>
    <w:rPr>
      <w:sz w:val="18"/>
      <w:szCs w:val="18"/>
    </w:rPr>
  </w:style>
  <w:style w:type="paragraph" w:customStyle="1" w:styleId="Default">
    <w:name w:val="Default"/>
    <w:rsid w:val="00E6681A"/>
    <w:pPr>
      <w:widowControl w:val="0"/>
      <w:autoSpaceDE w:val="0"/>
      <w:autoSpaceDN w:val="0"/>
      <w:adjustRightInd w:val="0"/>
    </w:pPr>
    <w:rPr>
      <w:rFonts w:ascii="黑体" w:eastAsia="黑体" w:cs="黑体"/>
      <w:color w:val="000000"/>
      <w:sz w:val="24"/>
      <w:szCs w:val="24"/>
    </w:rPr>
  </w:style>
  <w:style w:type="paragraph" w:styleId="a7">
    <w:name w:val="List Paragraph"/>
    <w:basedOn w:val="a"/>
    <w:uiPriority w:val="34"/>
    <w:qFormat/>
    <w:rsid w:val="00E6681A"/>
    <w:pPr>
      <w:ind w:firstLineChars="200" w:firstLine="420"/>
    </w:pPr>
  </w:style>
  <w:style w:type="character" w:customStyle="1" w:styleId="Char">
    <w:name w:val="批注框文本 Char"/>
    <w:basedOn w:val="a0"/>
    <w:link w:val="a3"/>
    <w:uiPriority w:val="99"/>
    <w:semiHidden/>
    <w:rsid w:val="00E6681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B03BE08-C223-433D-98F7-26B1287024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2621</Words>
  <Characters>14941</Characters>
  <Application>Microsoft Office Word</Application>
  <DocSecurity>0</DocSecurity>
  <Lines>124</Lines>
  <Paragraphs>35</Paragraphs>
  <ScaleCrop>false</ScaleCrop>
  <Company>Microsoft</Company>
  <LinksUpToDate>false</LinksUpToDate>
  <CharactersWithSpaces>17527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7</cp:revision>
  <cp:lastPrinted>2021-10-20T13:15:00Z</cp:lastPrinted>
  <dcterms:created xsi:type="dcterms:W3CDTF">2021-10-21T08:49:00Z</dcterms:created>
  <dcterms:modified xsi:type="dcterms:W3CDTF">2022-09-01T03:22:00Z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42D5233CE7F2487697BE1717A282B2D0</vt:lpwstr>
  </property>
</Properties>
</file>