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89" w:leftChars="209" w:hanging="2650" w:hangingChars="600"/>
        <w:jc w:val="both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溆浦县司法局</w:t>
      </w: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21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上半年</w:t>
      </w:r>
      <w:r>
        <w:rPr>
          <w:rFonts w:hint="eastAsia" w:ascii="宋体" w:hAnsi="宋体"/>
          <w:b/>
          <w:sz w:val="44"/>
          <w:szCs w:val="44"/>
        </w:rPr>
        <w:t>工作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总结暨下半年工作计划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今年上半年以来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坚持以习近平新时代中国特色社会主义思想为指导，在县委、县政府和县委政法委的坚强领导下，扎实开展推进政法队伍教育整顿和党史学习教育活动，发扬团结拼搏，爱岗敬业的优良传统，着力加强党的政治建设，切实提升司法行政队伍素质能力和为民服务情怀，为我县司法行政工作实效高质量发展打下坚实基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一、上半年工作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 w:firstLine="321" w:firstLineChars="100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（一）党的政治建设稳步提升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1.开展党风廉政教育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局党组始终把党风廉政建设作为一项重要政治任务常抓不懈。半年来，以开展政法队伍教育整顿和党史学习教育为契机，先后召开6次全体干部职工主题党课、廉政警示教育课；局班子成员联系支部指导开展党课、组织生活会、党史学习教育活动。确保我局党员干部政治上不缺位，思想上不滑坡，行动上不松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2.落实意识形态教育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通过开展领导干部上党课，警示教育等活动，不断加强党员干部思想建设工作。坚持把学理论、学业务、抓党建有机结合起来，努力创建学习型党组织。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上半年，开展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党组理论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中心组学习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“学习强国”载体，多管齐下，制定激励措施积极营造我局上下政治理论学习浓厚氛围。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上半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年，我局在主流媒体和网络媒体上刊发工作信息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余篇。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3.落实重大事项请示报告制度。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自觉向县委政法委请示报告重大事项。就我局队伍建设、工作计划与总结、法治乡村建设、法治政府建设、优化营商环境、创新社会治理方式改革、干部违纪处分等工作情况分别向县委政法委做了请示报告。严格按照县委政法委要求落实相关工作，确保了各项工作取得成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（二）扎实推进队伍教育整顿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自开展队伍教育整顿以来，我局高度重视，扎实开展队伍教育整顿各环节工作活动。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组织干警全程参加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全县政法队伍教育整顿的重要会议；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把党史学习教育与队伍教育整顿活动紧密结合、高度融合扎实开展队伍教育整顿的规定动作和自选内容；积极落实省市县督导组反馈意见整改。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重点围绕“六大顽瘴痼疾”及“自查从宽、被查从严”开展查纠整改和政策宣讲；召开专题民主生活会；严格按照“八谈”、“五个必谈”要求，全局共开展谈心谈话180人次，汇总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个人自查报告290份。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对主动向局党组说明违规经商办企业、配偶、子女及其配偶违规从事经营活动的5人给予批评教育处理；对主动报告不遵守考勤制度的5名干警给予通报批评处理；对排查出社区矫正执法行为不规范5人，给予批评教育处理。接受第一种形态处理14人，从宽处理9人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积极践行“我为群众办实事”活动，自开展队伍教育整顿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以来，公证处上门为老弱病残人员上门服务办理公证10起，免收公证费2起，办理法律援助案件112件；帮助监狱服刑人员家属预约远程视频探视18人次；开展法制宣传172场次，排查矛盾纠纷261起，成功化解257起。</w:t>
      </w:r>
      <w:r>
        <w:rPr>
          <w:rFonts w:hint="eastAsia" w:ascii="仿宋" w:hAnsi="仿宋" w:eastAsia="仿宋"/>
          <w:sz w:val="32"/>
          <w:szCs w:val="32"/>
        </w:rPr>
        <w:t>组织律师、普法志愿者到工业园区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企业开展法治宣传、法律咨询、法治体检等活动。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全面启航乡村振兴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我局联系扶贫的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刘家湖村、小冲村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圆满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完成脱贫摘帽的目标和任务。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今年，按照县委、县政府的统一安排，我局派遣由一名副局长带队的3人的工作队入驻龙庄湾乡进马江和龙庄湾村开展乡村振兴工作。工作队入驻后迅速进入工作状态，深入院落与村民开展促膝谈心，进一步了解掌握当地的经济发展特点和群众的发展产业意愿，为今后稳步推进乡村振兴打下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（四）业务工作扎实推进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eastAsia="zh-CN"/>
        </w:rPr>
        <w:t>深入开展法治建设。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系列民法典下乡入村宣传活动，组织基层司法所开展农村法治月宣传活动。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日，协调组织召开县委全面依法治县委员会第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次会议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暨县委全面依法治县工作会议，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审议通过《县委全面依法治县委员会20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年工作总结报告》《县委全面依法治县委员会202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年工作要点》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。我县荣获湖南省法治政府建设示范县。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社区矫正工作规范有序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推进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今年上半年，</w:t>
      </w:r>
      <w:r>
        <w:rPr>
          <w:rFonts w:hint="eastAsia" w:ascii="仿宋" w:hAnsi="仿宋" w:eastAsia="仿宋" w:cs="仿宋"/>
          <w:sz w:val="32"/>
          <w:szCs w:val="32"/>
        </w:rPr>
        <w:t>新增社区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矫正对象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人，缓刑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226 </w:t>
      </w:r>
      <w:r>
        <w:rPr>
          <w:rFonts w:hint="eastAsia" w:ascii="仿宋" w:hAnsi="仿宋" w:eastAsia="仿宋" w:cs="仿宋"/>
          <w:sz w:val="32"/>
          <w:szCs w:val="32"/>
        </w:rPr>
        <w:t>名，假释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24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名，暂予监外执行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名，</w:t>
      </w:r>
      <w:r>
        <w:rPr>
          <w:rFonts w:hint="eastAsia" w:ascii="仿宋" w:hAnsi="仿宋" w:eastAsia="仿宋" w:cs="仿宋"/>
          <w:sz w:val="32"/>
          <w:szCs w:val="32"/>
        </w:rPr>
        <w:t>解除社区矫正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</w:t>
      </w:r>
      <w:r>
        <w:rPr>
          <w:rFonts w:hint="eastAsia" w:ascii="仿宋" w:hAnsi="仿宋" w:eastAsia="仿宋" w:cs="仿宋"/>
          <w:sz w:val="32"/>
          <w:szCs w:val="32"/>
        </w:rPr>
        <w:t>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办理社区矫正社会调查评估案件194件。今年来，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社区矫正对象做出警告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人次，治安处罚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3人次，因法定事由提请撤销缓刑（假释）或收监执行4人次。常态化推进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社区矫正对象和刑满释放人员疫情管控力度，落实监狱和看守所必接制度，共接回</w:t>
      </w: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/>
        </w:rPr>
        <w:t>19名刑满释放人员。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为监狱服刑人员家属预约远程视频探视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val="en-US" w:eastAsia="zh-CN"/>
        </w:rPr>
        <w:t>3.人民调解工作。</w:t>
      </w: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上半年，我局主动把矛盾纠纷日常排查化解两节两会、春耕生产、建党安保信访维稳活动结合起来。截止6月底，全县共开展矛盾纠纷排查活动484次，调解1842件，调解成功1750件，调解成功率为95%。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公共法律服务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深入千家万户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半年来，共计为群众提供各类法律咨询达1300人次，代写法律文书18份，法律援助案件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422</w:t>
      </w:r>
      <w:r>
        <w:rPr>
          <w:rFonts w:hint="eastAsia" w:ascii="仿宋" w:hAnsi="仿宋" w:eastAsia="仿宋" w:cs="仿宋"/>
          <w:bCs/>
          <w:sz w:val="32"/>
          <w:szCs w:val="32"/>
        </w:rPr>
        <w:t>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办理公证467件、司法鉴定300件。指派值班律师参与认罪认罚见证案件121件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全县</w:t>
      </w:r>
      <w:r>
        <w:rPr>
          <w:rFonts w:hint="eastAsia" w:ascii="仿宋" w:hAnsi="仿宋" w:eastAsia="仿宋"/>
          <w:sz w:val="32"/>
          <w:szCs w:val="32"/>
        </w:rPr>
        <w:t>各律师事务所、法律服务所抽调</w:t>
      </w:r>
      <w:r>
        <w:rPr>
          <w:rFonts w:hint="eastAsia" w:ascii="仿宋" w:hAnsi="仿宋" w:eastAsia="仿宋"/>
          <w:sz w:val="32"/>
          <w:szCs w:val="32"/>
          <w:lang w:eastAsia="zh-CN"/>
        </w:rPr>
        <w:t>精干</w:t>
      </w:r>
      <w:r>
        <w:rPr>
          <w:rFonts w:hint="eastAsia" w:ascii="仿宋" w:hAnsi="仿宋" w:eastAsia="仿宋"/>
          <w:sz w:val="32"/>
          <w:szCs w:val="32"/>
        </w:rPr>
        <w:t>力量，对县</w:t>
      </w:r>
      <w:r>
        <w:rPr>
          <w:rFonts w:hint="eastAsia" w:ascii="仿宋" w:hAnsi="仿宋" w:eastAsia="仿宋"/>
          <w:sz w:val="32"/>
          <w:szCs w:val="32"/>
          <w:lang w:eastAsia="zh-CN"/>
        </w:rPr>
        <w:t>域</w:t>
      </w:r>
      <w:r>
        <w:rPr>
          <w:rFonts w:hint="eastAsia" w:ascii="仿宋" w:hAnsi="仿宋" w:eastAsia="仿宋"/>
          <w:sz w:val="32"/>
          <w:szCs w:val="32"/>
        </w:rPr>
        <w:t>重点企业进行“法律体检”，</w:t>
      </w:r>
      <w:r>
        <w:rPr>
          <w:rFonts w:hint="eastAsia" w:ascii="仿宋" w:hAnsi="仿宋" w:eastAsia="仿宋"/>
          <w:sz w:val="32"/>
          <w:szCs w:val="32"/>
          <w:lang w:eastAsia="zh-CN"/>
        </w:rPr>
        <w:t>出具</w:t>
      </w:r>
      <w:r>
        <w:rPr>
          <w:rFonts w:hint="eastAsia" w:ascii="仿宋" w:hAnsi="仿宋" w:eastAsia="仿宋"/>
          <w:sz w:val="32"/>
          <w:szCs w:val="32"/>
        </w:rPr>
        <w:t>法律意见，帮助企业化解风险。</w:t>
      </w:r>
      <w:r>
        <w:rPr>
          <w:rFonts w:hint="eastAsia" w:ascii="仿宋" w:hAnsi="仿宋" w:eastAsia="仿宋"/>
          <w:sz w:val="32"/>
          <w:szCs w:val="32"/>
          <w:lang w:eastAsia="zh-CN"/>
        </w:rPr>
        <w:t>加强法律服务从业人员监管，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  <w:lang w:eastAsia="zh-CN"/>
        </w:rPr>
        <w:t>一名</w:t>
      </w:r>
      <w:r>
        <w:rPr>
          <w:rFonts w:hint="eastAsia" w:ascii="仿宋" w:hAnsi="仿宋" w:eastAsia="仿宋"/>
          <w:sz w:val="32"/>
          <w:szCs w:val="32"/>
        </w:rPr>
        <w:t>年检不称职的法律工作者作出暂停执业的处</w:t>
      </w:r>
      <w:r>
        <w:rPr>
          <w:rFonts w:hint="eastAsia" w:ascii="仿宋" w:hAnsi="仿宋" w:eastAsia="仿宋"/>
          <w:sz w:val="32"/>
          <w:szCs w:val="32"/>
          <w:lang w:eastAsia="zh-CN"/>
        </w:rPr>
        <w:t>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5.全面加强法治政府建设。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行政复议体制改革扎实推进。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6月17日溆浦县人民政府行政复议办公室在我局挂牌成立。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半年来，我局共收到当事人的行政复议申请11件，受理10件，不予受理1件。现已审结5件，正在审理中5件,其中维持2件，撤销1件， 撤回申请终止2件。上半年，承办以溆浦县人民政府为被告的行政应诉案件3件，已审结2件，驳回原告起诉2件，未审结1件。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行政执法协调监督与规范性文件管理工作初显成效。</w:t>
      </w:r>
      <w:r>
        <w:rPr>
          <w:rFonts w:hint="eastAsia" w:ascii="仿宋" w:hAnsi="仿宋" w:eastAsia="仿宋" w:cs="仿宋"/>
          <w:bCs/>
          <w:sz w:val="32"/>
          <w:szCs w:val="32"/>
        </w:rPr>
        <w:t>审查各类政府合同22件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查通过县人民政府规范性文件4件；备案部门规范性文件2件；审核县政府会议纪要18件；审核县政府非规范性文件30件。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二、存在的主要问题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司法行政队伍断层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现象严重</w:t>
      </w:r>
      <w:r>
        <w:rPr>
          <w:rFonts w:hint="eastAsia" w:ascii="仿宋" w:hAnsi="仿宋" w:eastAsia="仿宋" w:cs="仿宋"/>
          <w:sz w:val="32"/>
          <w:szCs w:val="32"/>
        </w:rPr>
        <w:t>。在职司法行政干部职工年龄偏大，平均年龄已达4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，后备干部储蓄严重不足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经费保障不足，导致部分改革和创新工作进程放缓。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三、下半年工作计划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下半年，我们将以持续巩固政法队伍教育整顿和党史学习教育成果，以党的政治建设为指导，切实推进司法行政队伍建设，</w:t>
      </w:r>
      <w:r>
        <w:rPr>
          <w:rFonts w:hint="eastAsia" w:ascii="仿宋" w:hAnsi="仿宋" w:eastAsia="仿宋" w:cs="仿宋"/>
          <w:sz w:val="32"/>
          <w:szCs w:val="32"/>
        </w:rPr>
        <w:t>争取圆满完成全年的工作任务。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（一）全面加强党的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政治建设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深入开展习近平法治思想和</w:t>
      </w:r>
      <w:r>
        <w:rPr>
          <w:rFonts w:hint="eastAsia" w:ascii="仿宋" w:hAnsi="仿宋" w:eastAsia="仿宋" w:cs="仿宋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学习教育活动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常态化政法队伍教育整顿和党史学习教育活动，确保</w:t>
      </w:r>
      <w:r>
        <w:rPr>
          <w:rFonts w:hint="eastAsia" w:ascii="仿宋" w:hAnsi="仿宋" w:eastAsia="仿宋" w:cs="仿宋"/>
          <w:sz w:val="32"/>
          <w:szCs w:val="32"/>
        </w:rPr>
        <w:t>学习往心里走、往深里走、往实里走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认真落实“三会一课”、民主生活会、组织生活会、主题党日等制度。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加强巡视巡察问题整改和制度完善。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（二）加强意识形态工作领导。</w:t>
      </w:r>
      <w:r>
        <w:rPr>
          <w:rFonts w:hint="eastAsia" w:ascii="仿宋" w:hAnsi="仿宋" w:eastAsia="仿宋" w:cs="仿宋"/>
          <w:sz w:val="32"/>
          <w:szCs w:val="32"/>
        </w:rPr>
        <w:t>用好“学习强国”“红星云”和湖南干部教育培训网络学院等平台，不断创新学习方式，提高学习质量和效果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全面落实党管意识形态的政治责任，强化舆论引导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措施，积极回复网络舆情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rPr>
          <w:rFonts w:hint="eastAsia" w:ascii="仿宋" w:hAnsi="仿宋" w:eastAsia="仿宋" w:cs="仿宋"/>
          <w:kern w:val="1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（三）推进法治溆浦建设工作。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kern w:val="10"/>
          <w:sz w:val="32"/>
          <w:szCs w:val="32"/>
        </w:rPr>
        <w:t>推进“八进八创”法治创建主题活动。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</w:t>
      </w:r>
      <w:r>
        <w:rPr>
          <w:rFonts w:hint="eastAsia" w:ascii="仿宋" w:hAnsi="仿宋" w:eastAsia="仿宋" w:cs="仿宋"/>
          <w:kern w:val="10"/>
          <w:sz w:val="32"/>
          <w:szCs w:val="32"/>
        </w:rPr>
        <w:t>严格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落实</w:t>
      </w:r>
      <w:r>
        <w:rPr>
          <w:rFonts w:hint="eastAsia" w:ascii="仿宋" w:hAnsi="仿宋" w:eastAsia="仿宋" w:cs="仿宋"/>
          <w:kern w:val="10"/>
          <w:sz w:val="32"/>
          <w:szCs w:val="32"/>
        </w:rPr>
        <w:t>“谁执法谁普法”责任制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10"/>
          <w:sz w:val="32"/>
          <w:szCs w:val="32"/>
        </w:rPr>
        <w:t>国家公职人员学法考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法</w:t>
      </w:r>
      <w:r>
        <w:rPr>
          <w:rFonts w:hint="eastAsia" w:ascii="仿宋" w:hAnsi="仿宋" w:eastAsia="仿宋" w:cs="仿宋"/>
          <w:kern w:val="10"/>
          <w:sz w:val="32"/>
          <w:szCs w:val="32"/>
        </w:rPr>
        <w:t>率达到100%。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</w:rPr>
        <w:t>是</w:t>
      </w: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eastAsia="zh-CN"/>
        </w:rPr>
        <w:t>重点围绕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《保障农民工工资支付条例》《民法典》等关系社会民生法律的宣传。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eastAsia="zh-CN"/>
        </w:rPr>
        <w:t>四是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做好“八五”普法规划工作。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（四）法制工作再上新台阶。</w:t>
      </w:r>
      <w:r>
        <w:rPr>
          <w:rFonts w:hint="eastAsia" w:ascii="仿宋" w:hAnsi="仿宋" w:eastAsia="仿宋" w:cs="仿宋"/>
          <w:sz w:val="32"/>
          <w:szCs w:val="32"/>
        </w:rPr>
        <w:t>组织好本年度全国行政执法资格证考试和新版行政执法证换证工件。结合年度行政执法案卷评查，加强行政执法监督。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加强规范性文件和政府合同的审查。办好行政复议和行政诉讼案件。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（五）抓好人民调解工作。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继续推进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矛盾纠纷排查化解，加大敏感行业、特护期矛盾纠纷排查调处工作。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发扬传承“枫桥经验”，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总结推广“溆浦经验”，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完善人民调解、行政调解、司法调解、专业性行业调解与行政裁决、行政复议诉讼等矛盾纠纷解决衔接机制。巩固完善周边县乡村三级人民调解“五联”工作机制。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组织开展人民调解员技能业务培训工作，加大对人民调解员队伍的管理，特别是专业性行业性人民调解委员会工作指导和管理；加快</w:t>
      </w: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消费者权益保护人民调解委员会组建工作。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（六）完善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公共法律服务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体系建设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要</w:t>
      </w:r>
      <w:r>
        <w:rPr>
          <w:rFonts w:hint="eastAsia" w:ascii="仿宋" w:hAnsi="仿宋" w:eastAsia="仿宋" w:cs="仿宋"/>
          <w:bCs/>
          <w:sz w:val="32"/>
          <w:szCs w:val="32"/>
        </w:rPr>
        <w:t>加大如法网的运用，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今年</w:t>
      </w:r>
      <w:r>
        <w:rPr>
          <w:rFonts w:hint="eastAsia" w:ascii="仿宋" w:hAnsi="仿宋" w:eastAsia="仿宋" w:cs="仿宋"/>
          <w:bCs/>
          <w:sz w:val="32"/>
          <w:szCs w:val="32"/>
        </w:rPr>
        <w:t>人民调解、公证、刑事辩护、民事代理、行政代理、法律咨询等法律服务业务的办理都要登录如法网，实行网上全程跟踪查询。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要</w:t>
      </w:r>
      <w:r>
        <w:rPr>
          <w:rFonts w:hint="eastAsia" w:ascii="仿宋" w:hAnsi="仿宋" w:eastAsia="仿宋"/>
          <w:sz w:val="32"/>
          <w:szCs w:val="32"/>
          <w:lang w:eastAsia="zh-CN"/>
        </w:rPr>
        <w:t>深入企业</w:t>
      </w:r>
      <w:r>
        <w:rPr>
          <w:rFonts w:hint="eastAsia" w:ascii="仿宋" w:hAnsi="仿宋" w:eastAsia="仿宋"/>
          <w:sz w:val="32"/>
          <w:szCs w:val="32"/>
        </w:rPr>
        <w:t>开展“法律体检”。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全面落实市县乡三级重大决策项目依法决策机制，出台《溆浦县政府法律顾问管理办法》，落实政府法律顾问制度。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（七）巩固发展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社区矫正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改革工作成果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</w:rPr>
        <w:t>是</w:t>
      </w:r>
      <w:r>
        <w:rPr>
          <w:rFonts w:hint="eastAsia" w:ascii="仿宋" w:hAnsi="仿宋" w:eastAsia="仿宋" w:cs="仿宋"/>
          <w:kern w:val="10"/>
          <w:sz w:val="32"/>
          <w:szCs w:val="32"/>
        </w:rPr>
        <w:t>严格落实对社区矫正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对象</w:t>
      </w:r>
      <w:r>
        <w:rPr>
          <w:rFonts w:hint="eastAsia" w:ascii="仿宋" w:hAnsi="仿宋" w:eastAsia="仿宋" w:cs="仿宋"/>
          <w:kern w:val="10"/>
          <w:sz w:val="32"/>
          <w:szCs w:val="32"/>
        </w:rPr>
        <w:t>“网格化”监管制度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kern w:val="10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kern w:val="10"/>
          <w:sz w:val="32"/>
          <w:szCs w:val="32"/>
          <w:lang w:eastAsia="zh-CN"/>
        </w:rPr>
        <w:t>结合队伍教育整顿工作，加大重点案卷评查工作。三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争创全国“智慧矫正”建设示范县。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继续严格执行疫情防控总体要求，</w:t>
      </w:r>
      <w:r>
        <w:rPr>
          <w:rFonts w:hint="eastAsia" w:ascii="仿宋" w:hAnsi="仿宋" w:eastAsia="仿宋" w:cs="仿宋"/>
          <w:sz w:val="32"/>
          <w:szCs w:val="32"/>
        </w:rPr>
        <w:t>主动加强与监狱的衔接沟通，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做到</w:t>
      </w:r>
      <w:r>
        <w:rPr>
          <w:rFonts w:hint="eastAsia" w:ascii="仿宋" w:hAnsi="仿宋" w:eastAsia="仿宋" w:cs="仿宋"/>
          <w:bCs/>
          <w:sz w:val="32"/>
          <w:szCs w:val="32"/>
        </w:rPr>
        <w:t>落实刑满释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放人员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无缝对接。</w:t>
      </w:r>
    </w:p>
    <w:p/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溆浦县司法局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C15DE"/>
    <w:rsid w:val="00D67BF7"/>
    <w:rsid w:val="04BA6174"/>
    <w:rsid w:val="07331562"/>
    <w:rsid w:val="0A860230"/>
    <w:rsid w:val="0E134432"/>
    <w:rsid w:val="0F7633B9"/>
    <w:rsid w:val="103C17A4"/>
    <w:rsid w:val="13027206"/>
    <w:rsid w:val="19B0639B"/>
    <w:rsid w:val="1B4F166A"/>
    <w:rsid w:val="1DA61642"/>
    <w:rsid w:val="1DE66F71"/>
    <w:rsid w:val="1E8D28CF"/>
    <w:rsid w:val="217D593F"/>
    <w:rsid w:val="29D35F74"/>
    <w:rsid w:val="2AF87557"/>
    <w:rsid w:val="33274204"/>
    <w:rsid w:val="35FC0BA4"/>
    <w:rsid w:val="38BE2B40"/>
    <w:rsid w:val="3A6C15DE"/>
    <w:rsid w:val="3ADF2F77"/>
    <w:rsid w:val="3BAB5A60"/>
    <w:rsid w:val="40E94FFF"/>
    <w:rsid w:val="42E717CC"/>
    <w:rsid w:val="4794389E"/>
    <w:rsid w:val="4B7057A5"/>
    <w:rsid w:val="4E1C4ACA"/>
    <w:rsid w:val="513017B6"/>
    <w:rsid w:val="51303DCA"/>
    <w:rsid w:val="5505653D"/>
    <w:rsid w:val="57F133A5"/>
    <w:rsid w:val="59FC7AF6"/>
    <w:rsid w:val="5A031220"/>
    <w:rsid w:val="5C163CDC"/>
    <w:rsid w:val="62834F26"/>
    <w:rsid w:val="632E5288"/>
    <w:rsid w:val="6FE0344B"/>
    <w:rsid w:val="71CB78F3"/>
    <w:rsid w:val="76865683"/>
    <w:rsid w:val="77B2662E"/>
    <w:rsid w:val="78F1685F"/>
    <w:rsid w:val="7BA82700"/>
    <w:rsid w:val="7D381333"/>
    <w:rsid w:val="7F225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firstLine="420" w:firstLineChars="200"/>
    </w:pPr>
    <w:rPr>
      <w:rFonts w:hint="eastAsia"/>
      <w:sz w:val="21"/>
    </w:rPr>
  </w:style>
  <w:style w:type="paragraph" w:styleId="3">
    <w:name w:val="Body Text Indent"/>
    <w:basedOn w:val="1"/>
    <w:unhideWhenUsed/>
    <w:qFormat/>
    <w:uiPriority w:val="99"/>
    <w:pPr>
      <w:spacing w:beforeLines="0" w:after="120" w:afterLines="0"/>
      <w:ind w:left="420" w:leftChars="200"/>
    </w:pPr>
    <w:rPr>
      <w:rFonts w:hint="eastAsia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15"/>
    <w:basedOn w:val="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2020-06-28T09:50:00Z</dcterms:created>
  <dc:creator>Jasimine</dc:creator>
  <cp:lastModifiedBy>Jasimine</cp:lastModifiedBy>
  <cp:lastPrinted>2020-07-10T09:13:00Z</cp:lastPrinted>
  <dcterms:modified xsi:type="dcterms:W3CDTF">2021-07-15T08:52:12Z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CD4E736279524D36A7CC0F23046D3B69</vt:lpwstr>
  </property>
</Properties>
</file>