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9AB06">
      <w:pPr>
        <w:pStyle w:val="13"/>
        <w:jc w:val="both"/>
        <w:rPr>
          <w:rFonts w:hAnsi="黑体"/>
          <w:sz w:val="36"/>
          <w:szCs w:val="36"/>
        </w:rPr>
      </w:pPr>
      <w:r>
        <w:rPr>
          <w:rFonts w:hint="eastAsia" w:hAnsi="黑体"/>
          <w:sz w:val="36"/>
          <w:szCs w:val="36"/>
        </w:rPr>
        <w:t>附件1</w:t>
      </w:r>
    </w:p>
    <w:p w14:paraId="019E89EC">
      <w:pPr>
        <w:pStyle w:val="13"/>
        <w:jc w:val="center"/>
        <w:rPr>
          <w:rFonts w:ascii="Times New Roman" w:hAnsi="Times New Roman" w:cs="Times New Roman"/>
          <w:sz w:val="56"/>
          <w:szCs w:val="56"/>
        </w:rPr>
      </w:pPr>
    </w:p>
    <w:p w14:paraId="729A5B0C">
      <w:pPr>
        <w:pStyle w:val="13"/>
        <w:jc w:val="center"/>
        <w:rPr>
          <w:rFonts w:ascii="Times New Roman" w:hAnsi="Times New Roman" w:cs="Times New Roman"/>
          <w:sz w:val="84"/>
          <w:szCs w:val="84"/>
        </w:rPr>
      </w:pPr>
    </w:p>
    <w:p w14:paraId="0804B4E0">
      <w:pPr>
        <w:pStyle w:val="13"/>
        <w:jc w:val="center"/>
        <w:rPr>
          <w:rFonts w:ascii="Times New Roman" w:hAnsi="Times New Roman" w:cs="Times New Roman"/>
          <w:sz w:val="84"/>
          <w:szCs w:val="84"/>
        </w:rPr>
      </w:pPr>
    </w:p>
    <w:p w14:paraId="4A53F01A">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2024年度</w:t>
      </w:r>
    </w:p>
    <w:p w14:paraId="408D0E17">
      <w:pPr>
        <w:pStyle w:val="13"/>
        <w:jc w:val="left"/>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溆浦县交通运输局</w:t>
      </w:r>
      <w:r>
        <w:rPr>
          <w:rFonts w:hint="eastAsia" w:ascii="方正小标宋_GBK" w:hAnsi="方正小标宋_GBK" w:eastAsia="方正小标宋_GBK" w:cs="方正小标宋_GBK"/>
          <w:sz w:val="84"/>
          <w:szCs w:val="84"/>
        </w:rPr>
        <w:t>部门决算</w:t>
      </w:r>
    </w:p>
    <w:p w14:paraId="18D882EC">
      <w:pPr>
        <w:pStyle w:val="13"/>
        <w:jc w:val="center"/>
        <w:rPr>
          <w:rFonts w:ascii="Times New Roman" w:hAnsi="Times New Roman" w:eastAsia="方正小标宋_GBK" w:cs="Times New Roman"/>
          <w:sz w:val="56"/>
          <w:szCs w:val="56"/>
        </w:rPr>
      </w:pPr>
    </w:p>
    <w:p w14:paraId="2150ECD5">
      <w:pPr>
        <w:pStyle w:val="13"/>
        <w:jc w:val="center"/>
        <w:rPr>
          <w:rFonts w:ascii="Times New Roman" w:hAnsi="Times New Roman" w:cs="Times New Roman"/>
          <w:sz w:val="56"/>
          <w:szCs w:val="56"/>
        </w:rPr>
      </w:pPr>
    </w:p>
    <w:p w14:paraId="3E01CFAF">
      <w:pPr>
        <w:pStyle w:val="13"/>
        <w:rPr>
          <w:rFonts w:ascii="Times New Roman" w:hAnsi="Times New Roman" w:cs="Times New Roman"/>
          <w:sz w:val="56"/>
          <w:szCs w:val="56"/>
        </w:rPr>
      </w:pPr>
    </w:p>
    <w:p w14:paraId="2A5F1CF4">
      <w:pPr>
        <w:pStyle w:val="13"/>
        <w:jc w:val="center"/>
        <w:rPr>
          <w:rFonts w:ascii="Times New Roman" w:hAnsi="Times New Roman" w:cs="Times New Roman"/>
          <w:sz w:val="32"/>
          <w:szCs w:val="32"/>
        </w:rPr>
      </w:pPr>
    </w:p>
    <w:p w14:paraId="5C650AF6">
      <w:pPr>
        <w:pStyle w:val="13"/>
        <w:jc w:val="center"/>
        <w:rPr>
          <w:rFonts w:ascii="Times New Roman" w:hAnsi="Times New Roman" w:cs="Times New Roman"/>
          <w:sz w:val="32"/>
          <w:szCs w:val="32"/>
        </w:rPr>
      </w:pPr>
    </w:p>
    <w:p w14:paraId="48EFF84F">
      <w:pPr>
        <w:pStyle w:val="13"/>
        <w:jc w:val="center"/>
        <w:rPr>
          <w:rFonts w:ascii="Times New Roman" w:hAnsi="Times New Roman" w:cs="Times New Roman"/>
          <w:sz w:val="32"/>
          <w:szCs w:val="32"/>
        </w:rPr>
      </w:pPr>
    </w:p>
    <w:p w14:paraId="72DA4418">
      <w:pPr>
        <w:pStyle w:val="13"/>
        <w:jc w:val="center"/>
        <w:rPr>
          <w:rFonts w:ascii="Times New Roman" w:hAnsi="Times New Roman" w:cs="Times New Roman"/>
          <w:sz w:val="32"/>
          <w:szCs w:val="32"/>
        </w:rPr>
      </w:pPr>
    </w:p>
    <w:p w14:paraId="5874E6EA">
      <w:pPr>
        <w:pStyle w:val="13"/>
        <w:jc w:val="center"/>
        <w:rPr>
          <w:rFonts w:ascii="Times New Roman" w:hAnsi="Times New Roman" w:cs="Times New Roman"/>
          <w:sz w:val="32"/>
          <w:szCs w:val="32"/>
        </w:rPr>
      </w:pPr>
    </w:p>
    <w:p w14:paraId="2EB0D294">
      <w:pPr>
        <w:pStyle w:val="13"/>
        <w:jc w:val="center"/>
        <w:rPr>
          <w:rFonts w:ascii="Times New Roman" w:hAnsi="Times New Roman" w:cs="Times New Roman"/>
          <w:sz w:val="32"/>
          <w:szCs w:val="32"/>
        </w:rPr>
      </w:pPr>
    </w:p>
    <w:p w14:paraId="485DDD9B">
      <w:pPr>
        <w:pStyle w:val="13"/>
        <w:jc w:val="both"/>
        <w:rPr>
          <w:rFonts w:ascii="Times New Roman" w:hAnsi="Times New Roman" w:cs="Times New Roman"/>
          <w:sz w:val="32"/>
          <w:szCs w:val="32"/>
        </w:rPr>
      </w:pPr>
    </w:p>
    <w:p w14:paraId="42AB60B5">
      <w:pPr>
        <w:pStyle w:val="13"/>
        <w:spacing w:line="600" w:lineRule="exact"/>
        <w:jc w:val="center"/>
        <w:rPr>
          <w:rFonts w:ascii="Times New Roman" w:hAnsi="Times New Roman" w:cs="Times New Roman"/>
          <w:b/>
          <w:bCs w:val="0"/>
          <w:sz w:val="36"/>
          <w:szCs w:val="28"/>
        </w:rPr>
      </w:pPr>
      <w:r>
        <w:rPr>
          <w:rFonts w:ascii="Times New Roman" w:hAnsi="Times New Roman" w:cs="Times New Roman"/>
          <w:b/>
          <w:bCs w:val="0"/>
          <w:sz w:val="36"/>
          <w:szCs w:val="28"/>
        </w:rPr>
        <w:t>目</w:t>
      </w:r>
      <w:r>
        <w:rPr>
          <w:rFonts w:hint="eastAsia" w:ascii="Times New Roman" w:hAnsi="Times New Roman" w:cs="Times New Roman"/>
          <w:b/>
          <w:bCs w:val="0"/>
          <w:sz w:val="36"/>
          <w:szCs w:val="28"/>
          <w:lang w:val="en-US" w:eastAsia="zh-CN"/>
        </w:rPr>
        <w:t xml:space="preserve">  </w:t>
      </w:r>
      <w:r>
        <w:rPr>
          <w:rFonts w:ascii="Times New Roman" w:hAnsi="Times New Roman" w:cs="Times New Roman"/>
          <w:b/>
          <w:bCs w:val="0"/>
          <w:sz w:val="36"/>
          <w:szCs w:val="28"/>
        </w:rPr>
        <w:t>录</w:t>
      </w:r>
    </w:p>
    <w:p w14:paraId="60997A3D">
      <w:pPr>
        <w:pStyle w:val="13"/>
        <w:spacing w:line="600" w:lineRule="exact"/>
        <w:jc w:val="center"/>
        <w:rPr>
          <w:rFonts w:ascii="Times New Roman" w:hAnsi="Times New Roman" w:cs="Times New Roman"/>
          <w:b/>
          <w:sz w:val="36"/>
          <w:szCs w:val="28"/>
        </w:rPr>
      </w:pPr>
    </w:p>
    <w:p w14:paraId="36F5FF71">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溆浦县交通运输局</w:t>
      </w:r>
      <w:r>
        <w:rPr>
          <w:rFonts w:ascii="Times New Roman" w:hAnsi="Times New Roman" w:cs="Times New Roman"/>
          <w:bCs/>
          <w:sz w:val="32"/>
          <w:szCs w:val="32"/>
        </w:rPr>
        <w:t>概况</w:t>
      </w:r>
    </w:p>
    <w:p w14:paraId="0F9911E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82DBFD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231579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第二部分部门决算表</w:t>
      </w:r>
    </w:p>
    <w:p w14:paraId="1C3745F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EC95CA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50570C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5212DB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693403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1DF5501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0391D8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29751F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AB4BA7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AD3C6BF">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第三部分部门决算情况说明</w:t>
      </w:r>
    </w:p>
    <w:p w14:paraId="6B0CBCD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71BBF69">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D212D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22A85DB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6BC9E1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8F3C47D">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797" w:right="438" w:bottom="1417" w:left="968" w:header="851" w:footer="992" w:gutter="0"/>
          <w:pgNumType w:start="1"/>
          <w:cols w:space="425" w:num="1"/>
          <w:docGrid w:type="lines" w:linePitch="312" w:charSpace="0"/>
        </w:sectPr>
      </w:pPr>
    </w:p>
    <w:p w14:paraId="469E02C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7D3453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A1AACA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7ED5CC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1274F0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5AF72F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0A7C734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436014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2A9FAFBB">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第四部分名词解释</w:t>
      </w:r>
    </w:p>
    <w:p w14:paraId="471A9E80">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第五部分附件</w:t>
      </w:r>
    </w:p>
    <w:p w14:paraId="7952F7AC">
      <w:pPr>
        <w:pStyle w:val="13"/>
        <w:spacing w:line="600" w:lineRule="exact"/>
        <w:rPr>
          <w:rFonts w:ascii="Times New Roman" w:hAnsi="Times New Roman" w:cs="Times New Roman"/>
          <w:bCs/>
          <w:sz w:val="28"/>
          <w:szCs w:val="28"/>
        </w:rPr>
      </w:pPr>
    </w:p>
    <w:p w14:paraId="57F09650">
      <w:pPr>
        <w:jc w:val="center"/>
        <w:rPr>
          <w:rFonts w:ascii="Times New Roman" w:hAnsi="Times New Roman" w:cs="Times New Roman"/>
          <w:sz w:val="72"/>
          <w:szCs w:val="72"/>
        </w:rPr>
      </w:pPr>
    </w:p>
    <w:p w14:paraId="20A8F57E">
      <w:pPr>
        <w:jc w:val="center"/>
        <w:rPr>
          <w:rFonts w:ascii="Times New Roman" w:hAnsi="Times New Roman" w:cs="Times New Roman"/>
          <w:sz w:val="72"/>
          <w:szCs w:val="72"/>
        </w:rPr>
      </w:pPr>
    </w:p>
    <w:p w14:paraId="30A87481">
      <w:pPr>
        <w:jc w:val="center"/>
        <w:rPr>
          <w:rFonts w:ascii="Times New Roman" w:hAnsi="Times New Roman" w:cs="Times New Roman"/>
          <w:sz w:val="72"/>
          <w:szCs w:val="72"/>
        </w:rPr>
      </w:pPr>
    </w:p>
    <w:p w14:paraId="1B93C073">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12718D3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8975F28">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溆浦县交通运输局</w:t>
      </w:r>
      <w:r>
        <w:rPr>
          <w:rFonts w:ascii="Times New Roman" w:hAnsi="Times New Roman" w:eastAsia="方正小标宋_GBK" w:cs="Times New Roman"/>
          <w:sz w:val="52"/>
          <w:szCs w:val="52"/>
        </w:rPr>
        <w:t>概况</w:t>
      </w:r>
    </w:p>
    <w:p w14:paraId="60ED4384">
      <w:pPr>
        <w:pStyle w:val="3"/>
        <w:ind w:left="0" w:leftChars="0" w:firstLine="0" w:firstLineChars="0"/>
        <w:rPr>
          <w:rFonts w:ascii="Times New Roman" w:hAnsi="Times New Roman" w:cs="Times New Roman"/>
        </w:rPr>
      </w:pPr>
    </w:p>
    <w:p w14:paraId="19BD22BB">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2EE952F">
      <w:pPr>
        <w:pStyle w:val="14"/>
        <w:spacing w:line="600" w:lineRule="exact"/>
        <w:ind w:left="0" w:leftChars="0" w:firstLine="0" w:firstLineChars="0"/>
        <w:jc w:val="left"/>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（一）贯彻执行党和国家有关交通工作的方针政策；负责交通执法检查和监督。</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（二）根据省、市交通建设和溆浦经济发展总体布局的要求，制订并组织监督实施全县公路、水路交通行业发展战略、发展规划和年度计划。</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（三）负责全县公路、水路交通的路政和运政管理工作，对关系国计民生的重点物资、紧急物资的运输进行必要的调控，指导交通战备和交通通讯工作。</w:t>
      </w:r>
    </w:p>
    <w:p w14:paraId="18633B76">
      <w:pPr>
        <w:pStyle w:val="14"/>
        <w:spacing w:line="600" w:lineRule="exact"/>
        <w:ind w:firstLine="0" w:firstLineChars="0"/>
        <w:jc w:val="left"/>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（四）负责全县公路、水路客货运输、车船修造、营运性客货场（站）、搬运装卸、运输服务市场和交通基础设施建设市场的行业管理；负责指导交通行业的安全管理工作；引导交通运输业优化结构，协调发展。</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五）负责全县公路及其配套设施的规划、测量设计、建设、维护和管理；组织、监督、管理重点交通工程建设；负责公路两侧各种构造物和广告宣传牌等的规划、审批工作；协同有关部门规划、呈报、审批公路沿线开发区、城镇建设和其他设施建设。</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（六）负责交通行业的各种统计和信息引导工作。</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（七）负责全县港口、航道及渡口设施的规划、测量设计、建设、维护和管理；负责港航监督、船舶检验、水上交通安全管理；协同有关部门做好水资源的综合利用和开发工作。</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（八）负责汽车维修厂、点和汽车配件市场、汽车综合性能检测的行业管理工作。</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（九）负责管理和指导局属单位的安全生产、社会治安、综合治理、计划生育、工会、武装、青年等工作；负责交通企业监管工作。</w:t>
      </w:r>
      <w:r>
        <w:rPr>
          <w:rFonts w:hint="eastAsia" w:ascii="Times New Roman" w:hAnsi="Times New Roman" w:eastAsia="黑体" w:cs="Times New Roman"/>
          <w:sz w:val="32"/>
          <w:szCs w:val="32"/>
        </w:rPr>
        <w:br w:type="textWrapping"/>
      </w:r>
      <w:r>
        <w:rPr>
          <w:rFonts w:hint="eastAsia" w:ascii="Times New Roman" w:hAnsi="Times New Roman" w:eastAsia="黑体" w:cs="Times New Roman"/>
          <w:sz w:val="32"/>
          <w:szCs w:val="32"/>
        </w:rPr>
        <w:t xml:space="preserve">   （十）承办县委、县政府交办的其他事项。</w:t>
      </w:r>
    </w:p>
    <w:p w14:paraId="5A6FA13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45B3B31">
      <w:pPr>
        <w:widowControl/>
        <w:spacing w:line="600" w:lineRule="exact"/>
        <w:jc w:val="left"/>
        <w:rPr>
          <w:rFonts w:ascii="仿宋" w:hAnsi="仿宋" w:eastAsia="仿宋"/>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eastAsia="zh-CN"/>
        </w:rPr>
        <w:t>溆浦县交通运输局</w:t>
      </w:r>
      <w:r>
        <w:rPr>
          <w:rFonts w:hint="eastAsia" w:ascii="Times New Roman" w:hAnsi="Times New Roman" w:eastAsia="仿宋_GB2312" w:cs="仿宋_GB2312"/>
          <w:bCs/>
          <w:kern w:val="0"/>
          <w:sz w:val="32"/>
          <w:szCs w:val="32"/>
        </w:rPr>
        <w:t>单位内设机构包括：</w:t>
      </w:r>
      <w:r>
        <w:rPr>
          <w:rFonts w:hint="eastAsia" w:ascii="仿宋" w:hAnsi="仿宋" w:eastAsia="仿宋"/>
          <w:kern w:val="0"/>
          <w:sz w:val="32"/>
          <w:szCs w:val="32"/>
        </w:rPr>
        <w:t>溆浦县交通运输局属于财政全额拨款的行政单位，内设行政业务机构1个；核定行政编制</w:t>
      </w:r>
      <w:r>
        <w:rPr>
          <w:rFonts w:hint="eastAsia" w:ascii="仿宋" w:hAnsi="仿宋" w:eastAsia="仿宋"/>
          <w:kern w:val="0"/>
          <w:sz w:val="32"/>
          <w:szCs w:val="32"/>
          <w:lang w:val="en-US" w:eastAsia="zh-CN"/>
        </w:rPr>
        <w:t>11</w:t>
      </w:r>
      <w:r>
        <w:rPr>
          <w:rFonts w:hint="eastAsia" w:ascii="仿宋" w:hAnsi="仿宋" w:eastAsia="仿宋"/>
          <w:kern w:val="0"/>
          <w:sz w:val="32"/>
          <w:szCs w:val="32"/>
        </w:rPr>
        <w:t>人，</w:t>
      </w:r>
      <w:r>
        <w:rPr>
          <w:rFonts w:hint="eastAsia" w:ascii="仿宋" w:hAnsi="仿宋" w:eastAsia="仿宋"/>
          <w:kern w:val="0"/>
          <w:sz w:val="32"/>
          <w:szCs w:val="32"/>
          <w:lang w:eastAsia="zh-CN"/>
        </w:rPr>
        <w:t>其中机关工勤编</w:t>
      </w:r>
      <w:r>
        <w:rPr>
          <w:rFonts w:hint="eastAsia" w:ascii="仿宋" w:hAnsi="仿宋" w:eastAsia="仿宋"/>
          <w:kern w:val="0"/>
          <w:sz w:val="32"/>
          <w:szCs w:val="32"/>
          <w:lang w:val="en-US" w:eastAsia="zh-CN"/>
        </w:rPr>
        <w:t>2人，</w:t>
      </w:r>
      <w:r>
        <w:rPr>
          <w:rFonts w:hint="eastAsia" w:ascii="仿宋" w:hAnsi="仿宋" w:eastAsia="仿宋"/>
          <w:kern w:val="0"/>
          <w:sz w:val="32"/>
          <w:szCs w:val="32"/>
        </w:rPr>
        <w:t>事业编制</w:t>
      </w:r>
      <w:r>
        <w:rPr>
          <w:rFonts w:hint="eastAsia" w:ascii="仿宋" w:hAnsi="仿宋" w:eastAsia="仿宋"/>
          <w:kern w:val="0"/>
          <w:sz w:val="32"/>
          <w:szCs w:val="32"/>
          <w:lang w:val="en-US" w:eastAsia="zh-CN"/>
        </w:rPr>
        <w:t>46人（包含交通综合行政执法大队20人），其中事业工勤编制13人</w:t>
      </w:r>
      <w:r>
        <w:rPr>
          <w:rFonts w:hint="eastAsia" w:ascii="仿宋" w:hAnsi="仿宋" w:eastAsia="仿宋"/>
          <w:kern w:val="0"/>
          <w:sz w:val="32"/>
          <w:szCs w:val="32"/>
        </w:rPr>
        <w:t>，实有在职人员</w:t>
      </w:r>
      <w:r>
        <w:rPr>
          <w:rFonts w:hint="eastAsia" w:ascii="仿宋" w:hAnsi="仿宋" w:eastAsia="仿宋"/>
          <w:kern w:val="0"/>
          <w:sz w:val="32"/>
          <w:szCs w:val="32"/>
          <w:lang w:val="en-US" w:eastAsia="zh-CN"/>
        </w:rPr>
        <w:t>56</w:t>
      </w:r>
      <w:r>
        <w:rPr>
          <w:rFonts w:hint="eastAsia" w:ascii="仿宋" w:hAnsi="仿宋" w:eastAsia="仿宋"/>
          <w:kern w:val="0"/>
          <w:sz w:val="32"/>
          <w:szCs w:val="32"/>
        </w:rPr>
        <w:t>人；退休人员</w:t>
      </w:r>
      <w:r>
        <w:rPr>
          <w:rFonts w:hint="eastAsia" w:ascii="仿宋" w:hAnsi="仿宋" w:eastAsia="仿宋"/>
          <w:kern w:val="0"/>
          <w:sz w:val="32"/>
          <w:szCs w:val="32"/>
          <w:lang w:val="en-US" w:eastAsia="zh-CN"/>
        </w:rPr>
        <w:t>34</w:t>
      </w:r>
      <w:r>
        <w:rPr>
          <w:rFonts w:hint="eastAsia" w:ascii="仿宋" w:hAnsi="仿宋" w:eastAsia="仿宋"/>
          <w:kern w:val="0"/>
          <w:sz w:val="32"/>
          <w:szCs w:val="32"/>
        </w:rPr>
        <w:t>人（其中提前退休人员2人）；离休人员1人。</w:t>
      </w:r>
    </w:p>
    <w:p w14:paraId="0E3A42A9">
      <w:pPr>
        <w:pStyle w:val="14"/>
        <w:widowControl/>
        <w:numPr>
          <w:ilvl w:val="0"/>
          <w:numId w:val="0"/>
        </w:numPr>
        <w:jc w:val="left"/>
        <w:rPr>
          <w:rFonts w:ascii="仿宋" w:hAnsi="仿宋" w:eastAsia="仿宋"/>
          <w:sz w:val="30"/>
          <w:szCs w:val="30"/>
        </w:rPr>
      </w:pPr>
      <w:r>
        <w:rPr>
          <w:rFonts w:ascii="Times New Roman" w:hAnsi="Times New Roman" w:eastAsia="仿宋_GB2312" w:cs="Times New Roman"/>
          <w:bCs/>
          <w:kern w:val="0"/>
          <w:sz w:val="32"/>
          <w:szCs w:val="32"/>
        </w:rPr>
        <w:t>（二）决算单位构成。</w:t>
      </w:r>
      <w:r>
        <w:rPr>
          <w:rFonts w:hint="eastAsia" w:ascii="仿宋" w:hAnsi="仿宋" w:eastAsia="仿宋"/>
          <w:color w:val="000000" w:themeColor="text1"/>
          <w:sz w:val="30"/>
          <w:szCs w:val="30"/>
          <w14:textFill>
            <w14:solidFill>
              <w14:schemeClr w14:val="tx1"/>
            </w14:solidFill>
          </w14:textFill>
        </w:rPr>
        <w:t>溆浦县交通运输局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w:t>
      </w:r>
      <w:r>
        <w:rPr>
          <w:rFonts w:hint="eastAsia" w:ascii="Times New Roman" w:hAnsi="Times New Roman" w:eastAsia="仿宋_GB2312" w:cs="仿宋_GB2312"/>
          <w:bCs/>
          <w:kern w:val="0"/>
          <w:sz w:val="32"/>
          <w:szCs w:val="32"/>
          <w:lang w:eastAsia="zh-CN"/>
        </w:rPr>
        <w:t>度</w:t>
      </w:r>
      <w:r>
        <w:rPr>
          <w:rFonts w:hint="eastAsia" w:ascii="仿宋" w:hAnsi="仿宋" w:eastAsia="仿宋"/>
          <w:color w:val="000000" w:themeColor="text1"/>
          <w:sz w:val="30"/>
          <w:szCs w:val="30"/>
          <w:lang w:val="en-US" w:eastAsia="zh-CN"/>
          <w14:textFill>
            <w14:solidFill>
              <w14:schemeClr w14:val="tx1"/>
            </w14:solidFill>
          </w14:textFill>
        </w:rPr>
        <w:t>部门决算</w:t>
      </w:r>
      <w:r>
        <w:rPr>
          <w:rFonts w:hint="eastAsia" w:ascii="仿宋" w:hAnsi="仿宋" w:eastAsia="仿宋"/>
          <w:color w:val="000000" w:themeColor="text1"/>
          <w:sz w:val="30"/>
          <w:szCs w:val="30"/>
          <w14:textFill>
            <w14:solidFill>
              <w14:schemeClr w14:val="tx1"/>
            </w14:solidFill>
          </w14:textFill>
        </w:rPr>
        <w:t>有独立核算的二级机构，本决算公开为溆浦县交通运输局本级。</w:t>
      </w:r>
    </w:p>
    <w:p w14:paraId="7CAB624A">
      <w:pPr>
        <w:widowControl/>
        <w:spacing w:line="600" w:lineRule="exact"/>
        <w:rPr>
          <w:rFonts w:ascii="Times New Roman" w:hAnsi="Times New Roman" w:eastAsia="仿宋_GB2312" w:cs="Times New Roman"/>
          <w:bCs/>
          <w:kern w:val="0"/>
          <w:sz w:val="32"/>
          <w:szCs w:val="32"/>
        </w:rPr>
      </w:pPr>
    </w:p>
    <w:p w14:paraId="106479E8">
      <w:pPr>
        <w:jc w:val="left"/>
        <w:rPr>
          <w:rFonts w:ascii="Times New Roman" w:hAnsi="Times New Roman" w:eastAsia="仿宋_GB2312" w:cs="Times New Roman"/>
          <w:sz w:val="28"/>
          <w:szCs w:val="32"/>
        </w:rPr>
      </w:pPr>
    </w:p>
    <w:p w14:paraId="24FFD1F6">
      <w:pPr>
        <w:jc w:val="center"/>
        <w:rPr>
          <w:rFonts w:ascii="Times New Roman" w:hAnsi="Times New Roman" w:eastAsia="黑体" w:cs="Times New Roman"/>
          <w:sz w:val="28"/>
          <w:szCs w:val="28"/>
        </w:rPr>
      </w:pPr>
    </w:p>
    <w:p w14:paraId="663B1E98">
      <w:pPr>
        <w:jc w:val="center"/>
        <w:rPr>
          <w:rFonts w:ascii="Times New Roman" w:hAnsi="Times New Roman" w:eastAsia="黑体" w:cs="Times New Roman"/>
          <w:sz w:val="28"/>
          <w:szCs w:val="28"/>
        </w:rPr>
      </w:pPr>
    </w:p>
    <w:p w14:paraId="3AC88B48">
      <w:pPr>
        <w:jc w:val="center"/>
        <w:rPr>
          <w:rFonts w:ascii="Times New Roman" w:hAnsi="Times New Roman" w:eastAsia="黑体" w:cs="Times New Roman"/>
          <w:sz w:val="28"/>
          <w:szCs w:val="28"/>
        </w:rPr>
      </w:pPr>
    </w:p>
    <w:p w14:paraId="04BC04B2">
      <w:pPr>
        <w:jc w:val="center"/>
        <w:rPr>
          <w:rFonts w:ascii="Times New Roman" w:hAnsi="Times New Roman" w:eastAsia="黑体" w:cs="Times New Roman"/>
          <w:sz w:val="28"/>
          <w:szCs w:val="28"/>
        </w:rPr>
      </w:pPr>
    </w:p>
    <w:p w14:paraId="1A0AF951">
      <w:pPr>
        <w:jc w:val="center"/>
        <w:rPr>
          <w:rFonts w:ascii="Times New Roman" w:hAnsi="Times New Roman" w:eastAsia="黑体" w:cs="Times New Roman"/>
          <w:sz w:val="28"/>
          <w:szCs w:val="28"/>
        </w:rPr>
      </w:pPr>
    </w:p>
    <w:p w14:paraId="2E3CDD93">
      <w:pPr>
        <w:pStyle w:val="7"/>
        <w:rPr>
          <w:rFonts w:ascii="Times New Roman" w:hAnsi="Times New Roman" w:cs="Times New Roman"/>
        </w:rPr>
        <w:sectPr>
          <w:footerReference r:id="rId5" w:type="default"/>
          <w:pgSz w:w="11906" w:h="16838"/>
          <w:pgMar w:top="577" w:right="1278" w:bottom="1417" w:left="1388" w:header="851" w:footer="992" w:gutter="0"/>
          <w:pgNumType w:start="1"/>
          <w:cols w:space="425" w:num="1"/>
          <w:docGrid w:type="lines" w:linePitch="312" w:charSpace="0"/>
        </w:sectPr>
      </w:pPr>
    </w:p>
    <w:p w14:paraId="42AD0415">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第二部分部门决算表</w:t>
      </w:r>
    </w:p>
    <w:p w14:paraId="0F285388">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37A28F8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264909E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fixed"/>
        <w:tblCellMar>
          <w:top w:w="0" w:type="dxa"/>
          <w:left w:w="108" w:type="dxa"/>
          <w:bottom w:w="0" w:type="dxa"/>
          <w:right w:w="108" w:type="dxa"/>
        </w:tblCellMar>
      </w:tblPr>
      <w:tblGrid>
        <w:gridCol w:w="4493"/>
        <w:gridCol w:w="990"/>
        <w:gridCol w:w="2130"/>
        <w:gridCol w:w="3780"/>
        <w:gridCol w:w="1290"/>
        <w:gridCol w:w="2213"/>
      </w:tblGrid>
      <w:tr w14:paraId="5D03698A">
        <w:tblPrEx>
          <w:tblCellMar>
            <w:top w:w="0" w:type="dxa"/>
            <w:left w:w="108" w:type="dxa"/>
            <w:bottom w:w="0" w:type="dxa"/>
            <w:right w:w="108" w:type="dxa"/>
          </w:tblCellMar>
        </w:tblPrEx>
        <w:trPr>
          <w:trHeight w:val="340" w:hRule="exact"/>
          <w:jc w:val="center"/>
        </w:trPr>
        <w:tc>
          <w:tcPr>
            <w:tcW w:w="761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277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728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8D0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7EFBDF12">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79E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4E1F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21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51D19">
            <w:pPr>
              <w:widowControl/>
              <w:jc w:val="center"/>
              <w:textAlignment w:val="center"/>
              <w:rPr>
                <w:rFonts w:hint="default" w:ascii="Times New Roman" w:hAnsi="Times New Roman" w:eastAsia="仿宋_GB2312" w:cs="Times New Roman"/>
                <w:color w:val="000000"/>
                <w:sz w:val="24"/>
                <w:szCs w:val="24"/>
                <w:lang w:val="en-US" w:eastAsia="zh-CN"/>
              </w:rPr>
            </w:pPr>
            <w:r>
              <w:rPr>
                <w:rFonts w:ascii="Times New Roman" w:hAnsi="Times New Roman" w:eastAsia="仿宋_GB2312" w:cs="Times New Roman"/>
                <w:color w:val="000000"/>
                <w:kern w:val="0"/>
                <w:sz w:val="24"/>
                <w:szCs w:val="24"/>
              </w:rPr>
              <w:t>决算数</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5C0A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项目</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98A07">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2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8E46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2D8EB2E1">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4D8E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EF2C4">
            <w:pPr>
              <w:jc w:val="center"/>
              <w:rPr>
                <w:rFonts w:ascii="Times New Roman" w:hAnsi="Times New Roman" w:eastAsia="仿宋_GB2312" w:cs="Times New Roman"/>
                <w:color w:val="000000"/>
                <w:sz w:val="24"/>
                <w:szCs w:val="24"/>
              </w:rPr>
            </w:pPr>
          </w:p>
        </w:tc>
        <w:tc>
          <w:tcPr>
            <w:tcW w:w="21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87E2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F1A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0E1A2">
            <w:pPr>
              <w:jc w:val="center"/>
              <w:rPr>
                <w:rFonts w:ascii="Times New Roman" w:hAnsi="Times New Roman" w:eastAsia="仿宋_GB2312" w:cs="Times New Roman"/>
                <w:color w:val="000000"/>
                <w:sz w:val="24"/>
                <w:szCs w:val="24"/>
              </w:rPr>
            </w:pPr>
          </w:p>
        </w:tc>
        <w:tc>
          <w:tcPr>
            <w:tcW w:w="22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5A78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43931676">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613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657A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C801">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23110.62</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1E72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6C324">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rPr>
              <w:t>17</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BFE0">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5.86</w:t>
            </w:r>
          </w:p>
        </w:tc>
      </w:tr>
      <w:tr w14:paraId="06F2E703">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D34A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381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F1BC">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p w14:paraId="64FF3C95">
            <w:pPr>
              <w:pStyle w:val="7"/>
              <w:jc w:val="center"/>
              <w:rPr>
                <w:rFonts w:hint="eastAsia"/>
                <w:lang w:val="en-US" w:eastAsia="zh-CN"/>
              </w:rPr>
            </w:pP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205F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E9C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BF4F">
            <w:pPr>
              <w:jc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7363DE16">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5E7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50F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98C6">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F88F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16B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07DC">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r>
      <w:tr w14:paraId="317676FD">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FB5C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994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EAE8">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5F0C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136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75A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r>
      <w:tr w14:paraId="6012DD06">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C311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4124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BFC1">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CBD8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BD5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F82D">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r>
      <w:tr w14:paraId="13C6F1BC">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3AA3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C652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4EA7">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89A5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A73FB">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22</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BDD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r>
      <w:tr w14:paraId="74C91DC1">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5627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D447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39D6">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F7D4">
            <w:pPr>
              <w:widowControl/>
              <w:jc w:val="left"/>
              <w:textAlignment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七、</w:t>
            </w:r>
            <w:r>
              <w:rPr>
                <w:rFonts w:hint="eastAsia" w:ascii="宋体" w:hAnsi="宋体" w:eastAsia="宋体" w:cs="宋体"/>
                <w:i w:val="0"/>
                <w:color w:val="000000"/>
                <w:kern w:val="0"/>
                <w:sz w:val="22"/>
                <w:szCs w:val="22"/>
                <w:u w:val="none"/>
                <w:lang w:val="en-US" w:eastAsia="zh-CN" w:bidi="ar"/>
              </w:rPr>
              <w:t>社会保障和就业支出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6E71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23</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518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81.84</w:t>
            </w:r>
          </w:p>
        </w:tc>
      </w:tr>
      <w:tr w14:paraId="6F0B82AF">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7DF2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1D84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DC33">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15.53</w:t>
            </w: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391A">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lang w:eastAsia="zh-CN"/>
              </w:rPr>
              <w:t>八、</w:t>
            </w:r>
            <w:r>
              <w:rPr>
                <w:rFonts w:hint="eastAsia" w:ascii="宋体" w:hAnsi="宋体" w:eastAsia="宋体" w:cs="宋体"/>
                <w:i w:val="0"/>
                <w:color w:val="000000"/>
                <w:kern w:val="0"/>
                <w:sz w:val="22"/>
                <w:szCs w:val="22"/>
                <w:u w:val="none"/>
                <w:lang w:val="en-US" w:eastAsia="zh-CN" w:bidi="ar"/>
              </w:rPr>
              <w:t>卫生健康支出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3D6B1">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24</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EED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35.5</w:t>
            </w:r>
          </w:p>
        </w:tc>
      </w:tr>
      <w:tr w14:paraId="0F0BE636">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246B">
            <w:pPr>
              <w:jc w:val="right"/>
              <w:rPr>
                <w:rFonts w:ascii="Times New Roman" w:hAnsi="Times New Roman" w:eastAsia="仿宋_GB2312" w:cs="Times New Roman"/>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3FEFB">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9</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298A">
            <w:pPr>
              <w:jc w:val="center"/>
              <w:rPr>
                <w:rFonts w:ascii="Times New Roman" w:hAnsi="Times New Roman" w:eastAsia="仿宋_GB2312" w:cs="Times New Roman"/>
                <w:color w:val="000000"/>
                <w:sz w:val="22"/>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A48D">
            <w:pPr>
              <w:pStyle w:val="7"/>
              <w:rPr>
                <w:rFonts w:hint="default" w:eastAsiaTheme="minorEastAsia"/>
                <w:lang w:val="en-US" w:eastAsia="zh-CN"/>
              </w:rPr>
            </w:pPr>
            <w:r>
              <w:rPr>
                <w:rFonts w:hint="eastAsia"/>
                <w:lang w:eastAsia="zh-CN"/>
              </w:rPr>
              <w:t>九、农林水支出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E85DA">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25</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9D32">
            <w:pPr>
              <w:jc w:val="center"/>
              <w:rPr>
                <w:rFonts w:hint="default" w:ascii="Times New Roman" w:hAnsi="Times New Roman" w:eastAsia="仿宋_GB2312" w:cs="Times New Roman"/>
                <w:b/>
                <w:color w:val="000000"/>
                <w:sz w:val="22"/>
                <w:lang w:val="en-US"/>
              </w:rPr>
            </w:pPr>
            <w:r>
              <w:rPr>
                <w:rFonts w:hint="eastAsia" w:ascii="Times New Roman" w:hAnsi="Times New Roman" w:eastAsia="仿宋_GB2312" w:cs="Times New Roman"/>
                <w:color w:val="000000"/>
                <w:sz w:val="22"/>
                <w:lang w:val="en-US" w:eastAsia="zh-CN"/>
              </w:rPr>
              <w:t>16595.08</w:t>
            </w:r>
          </w:p>
        </w:tc>
      </w:tr>
      <w:tr w14:paraId="51C7F9CC">
        <w:tblPrEx>
          <w:tblCellMar>
            <w:top w:w="0" w:type="dxa"/>
            <w:left w:w="108" w:type="dxa"/>
            <w:bottom w:w="0" w:type="dxa"/>
            <w:right w:w="108" w:type="dxa"/>
          </w:tblCellMar>
        </w:tblPrEx>
        <w:trPr>
          <w:trHeight w:val="35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6C3E">
            <w:pPr>
              <w:jc w:val="right"/>
              <w:rPr>
                <w:rFonts w:ascii="Times New Roman" w:hAnsi="Times New Roman" w:eastAsia="仿宋_GB2312" w:cs="Times New Roman"/>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9E6DE">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10</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DE22">
            <w:pPr>
              <w:jc w:val="center"/>
              <w:rPr>
                <w:rFonts w:ascii="Times New Roman" w:hAnsi="Times New Roman" w:eastAsia="仿宋_GB2312" w:cs="Times New Roman"/>
                <w:color w:val="000000"/>
                <w:sz w:val="22"/>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1CA9">
            <w:pPr>
              <w:pStyle w:val="7"/>
              <w:rPr>
                <w:rFonts w:hint="eastAsia" w:eastAsiaTheme="minorEastAsia"/>
                <w:lang w:eastAsia="zh-CN"/>
              </w:rPr>
            </w:pPr>
            <w:r>
              <w:rPr>
                <w:rFonts w:hint="eastAsia"/>
                <w:lang w:eastAsia="zh-CN"/>
              </w:rPr>
              <w:t>十、交通运输支出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7E470">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26</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1A35">
            <w:pPr>
              <w:jc w:val="center"/>
              <w:rPr>
                <w:rFonts w:hint="default" w:ascii="Times New Roman" w:hAnsi="Times New Roman" w:eastAsia="仿宋_GB2312" w:cs="Times New Roman"/>
                <w:b/>
                <w:color w:val="000000"/>
                <w:sz w:val="22"/>
                <w:lang w:val="en-US"/>
              </w:rPr>
            </w:pPr>
            <w:r>
              <w:rPr>
                <w:rFonts w:hint="eastAsia" w:ascii="Times New Roman" w:hAnsi="Times New Roman" w:eastAsia="仿宋_GB2312" w:cs="Times New Roman"/>
                <w:color w:val="000000"/>
                <w:sz w:val="22"/>
                <w:lang w:val="en-US" w:eastAsia="zh-CN"/>
              </w:rPr>
              <w:t>6353.91</w:t>
            </w:r>
          </w:p>
        </w:tc>
      </w:tr>
      <w:tr w14:paraId="6E965FE5">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50F5">
            <w:pPr>
              <w:jc w:val="right"/>
              <w:rPr>
                <w:rFonts w:ascii="Times New Roman" w:hAnsi="Times New Roman" w:eastAsia="仿宋_GB2312" w:cs="Times New Roman"/>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15D6E">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11</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1FDA">
            <w:pPr>
              <w:jc w:val="center"/>
              <w:rPr>
                <w:rFonts w:ascii="Times New Roman" w:hAnsi="Times New Roman" w:eastAsia="仿宋_GB2312" w:cs="Times New Roman"/>
                <w:color w:val="000000"/>
                <w:sz w:val="22"/>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DE29">
            <w:pPr>
              <w:pStyle w:val="7"/>
            </w:pPr>
            <w:r>
              <w:rPr>
                <w:rFonts w:hint="eastAsia"/>
                <w:lang w:eastAsia="zh-CN"/>
              </w:rPr>
              <w:t>十一、</w:t>
            </w:r>
            <w:r>
              <w:rPr>
                <w:rFonts w:hint="eastAsia" w:ascii="宋体" w:hAnsi="宋体" w:eastAsia="宋体" w:cs="宋体"/>
                <w:i w:val="0"/>
                <w:color w:val="000000"/>
                <w:sz w:val="24"/>
                <w:szCs w:val="24"/>
                <w:u w:val="none"/>
                <w:lang w:eastAsia="zh-CN"/>
              </w:rPr>
              <w:t>住房保障支出</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94889">
            <w:pPr>
              <w:widowControl/>
              <w:jc w:val="center"/>
              <w:textAlignment w:val="center"/>
              <w:rPr>
                <w:rFonts w:hint="default" w:ascii="Times New Roman" w:hAnsi="Times New Roman" w:eastAsia="仿宋_GB2312" w:cs="Times New Roman"/>
                <w:color w:val="000000"/>
                <w:kern w:val="0"/>
                <w:sz w:val="22"/>
                <w:lang w:val="en-US" w:eastAsia="zh-CN"/>
              </w:rPr>
            </w:pPr>
            <w:r>
              <w:rPr>
                <w:rFonts w:hint="eastAsia" w:ascii="Times New Roman" w:hAnsi="Times New Roman" w:eastAsia="仿宋_GB2312" w:cs="Times New Roman"/>
                <w:color w:val="000000"/>
                <w:kern w:val="0"/>
                <w:sz w:val="22"/>
                <w:lang w:val="en-US" w:eastAsia="zh-CN"/>
              </w:rPr>
              <w:t>27</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683E">
            <w:pPr>
              <w:jc w:val="center"/>
              <w:rPr>
                <w:rFonts w:hint="default" w:ascii="Times New Roman" w:hAnsi="Times New Roman" w:eastAsia="仿宋_GB2312" w:cs="Times New Roman"/>
                <w:b/>
                <w:color w:val="000000"/>
                <w:sz w:val="22"/>
                <w:lang w:val="en-US"/>
              </w:rPr>
            </w:pPr>
            <w:r>
              <w:rPr>
                <w:rFonts w:hint="eastAsia" w:ascii="Times New Roman" w:hAnsi="Times New Roman" w:eastAsia="仿宋_GB2312" w:cs="Times New Roman"/>
                <w:color w:val="000000"/>
                <w:sz w:val="22"/>
                <w:lang w:val="en-US" w:eastAsia="zh-CN"/>
              </w:rPr>
              <w:t>32.37</w:t>
            </w:r>
          </w:p>
        </w:tc>
      </w:tr>
      <w:tr w14:paraId="6FA65A50">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14CB">
            <w:pPr>
              <w:jc w:val="right"/>
              <w:rPr>
                <w:rFonts w:ascii="Times New Roman" w:hAnsi="Times New Roman" w:eastAsia="仿宋_GB2312" w:cs="Times New Roman"/>
                <w:color w:val="000000"/>
                <w:sz w:val="20"/>
                <w:szCs w:val="20"/>
              </w:rPr>
            </w:pP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1F91E">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12</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57983">
            <w:pPr>
              <w:jc w:val="center"/>
              <w:rPr>
                <w:rFonts w:ascii="Times New Roman" w:hAnsi="Times New Roman" w:eastAsia="仿宋_GB2312" w:cs="Times New Roman"/>
                <w:color w:val="000000"/>
                <w:sz w:val="22"/>
              </w:rPr>
            </w:pP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203B">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十二、</w:t>
            </w:r>
            <w:r>
              <w:rPr>
                <w:rFonts w:hint="eastAsia" w:ascii="宋体" w:hAnsi="宋体" w:eastAsia="宋体" w:cs="宋体"/>
                <w:i w:val="0"/>
                <w:color w:val="000000"/>
                <w:sz w:val="22"/>
                <w:szCs w:val="22"/>
                <w:u w:val="none"/>
                <w:lang w:eastAsia="zh-CN"/>
              </w:rPr>
              <w:t>其他支出</w:t>
            </w:r>
          </w:p>
          <w:p w14:paraId="69206B5C">
            <w:pPr>
              <w:pStyle w:val="7"/>
            </w:pP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1D2144">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1092">
            <w:pPr>
              <w:jc w:val="center"/>
              <w:rPr>
                <w:rFonts w:hint="default" w:ascii="Times New Roman" w:hAnsi="Times New Roman" w:eastAsia="仿宋_GB2312" w:cs="Times New Roman"/>
                <w:b/>
                <w:color w:val="000000"/>
                <w:sz w:val="22"/>
                <w:lang w:val="en-US"/>
              </w:rPr>
            </w:pPr>
            <w:r>
              <w:rPr>
                <w:rFonts w:hint="eastAsia" w:ascii="Times New Roman" w:hAnsi="Times New Roman" w:eastAsia="仿宋_GB2312" w:cs="Times New Roman"/>
                <w:color w:val="000000"/>
                <w:sz w:val="22"/>
                <w:lang w:val="en-US" w:eastAsia="zh-CN"/>
              </w:rPr>
              <w:t>360.13</w:t>
            </w:r>
          </w:p>
        </w:tc>
      </w:tr>
      <w:tr w14:paraId="054ED41D">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BEC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800FE">
            <w:pPr>
              <w:widowControl/>
              <w:jc w:val="center"/>
              <w:textAlignment w:val="center"/>
              <w:rPr>
                <w:rFonts w:ascii="Times New Roman" w:hAnsi="Times New Roman" w:eastAsia="仿宋_GB2312" w:cs="Times New Roman"/>
                <w:color w:val="000000"/>
                <w:kern w:val="2"/>
                <w:sz w:val="22"/>
                <w:szCs w:val="22"/>
                <w:lang w:val="en-US" w:eastAsia="zh-CN" w:bidi="ar-SA"/>
              </w:rPr>
            </w:pPr>
            <w:r>
              <w:rPr>
                <w:rFonts w:ascii="Times New Roman" w:hAnsi="Times New Roman" w:eastAsia="仿宋_GB2312" w:cs="Times New Roman"/>
                <w:color w:val="000000"/>
                <w:kern w:val="0"/>
                <w:sz w:val="22"/>
              </w:rPr>
              <w:t>13</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9D0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23126.15</w:t>
            </w: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D03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52D2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29</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9A89">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23464.71</w:t>
            </w:r>
          </w:p>
        </w:tc>
      </w:tr>
      <w:tr w14:paraId="18D4B1BF">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C15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使用非财政拨款结余（含专用结余）</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7C411">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14</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C2054">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5AE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结余分配</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85140">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F2FB">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r>
      <w:tr w14:paraId="201A2EB4">
        <w:tblPrEx>
          <w:tblCellMar>
            <w:top w:w="0" w:type="dxa"/>
            <w:left w:w="108" w:type="dxa"/>
            <w:bottom w:w="0" w:type="dxa"/>
            <w:right w:w="108" w:type="dxa"/>
          </w:tblCellMar>
        </w:tblPrEx>
        <w:trPr>
          <w:trHeight w:val="41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EF9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年初结转和结余</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2CDDF">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15</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B2A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3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9E3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年末结转和结余</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EF1C1">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31</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B0D6">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r>
      <w:tr w14:paraId="564AAC7E">
        <w:tblPrEx>
          <w:tblCellMar>
            <w:top w:w="0" w:type="dxa"/>
            <w:left w:w="108" w:type="dxa"/>
            <w:bottom w:w="0" w:type="dxa"/>
            <w:right w:w="108" w:type="dxa"/>
          </w:tblCellMar>
        </w:tblPrEx>
        <w:trPr>
          <w:trHeight w:val="340" w:hRule="exact"/>
          <w:jc w:val="center"/>
        </w:trPr>
        <w:tc>
          <w:tcPr>
            <w:tcW w:w="44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BF40C">
            <w:pPr>
              <w:jc w:val="center"/>
              <w:rPr>
                <w:rFonts w:hint="eastAsia"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总计</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46CF6">
            <w:pPr>
              <w:jc w:val="cente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16</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5380">
            <w:pPr>
              <w:jc w:val="cente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23464.71</w:t>
            </w: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FE22F">
            <w:pPr>
              <w:jc w:val="center"/>
              <w:rPr>
                <w:rFonts w:hint="eastAsia"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总计</w:t>
            </w:r>
          </w:p>
        </w:tc>
        <w:tc>
          <w:tcPr>
            <w:tcW w:w="12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21545">
            <w:pPr>
              <w:jc w:val="cente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32</w:t>
            </w:r>
          </w:p>
        </w:tc>
        <w:tc>
          <w:tcPr>
            <w:tcW w:w="22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EF0E">
            <w:pPr>
              <w:jc w:val="cente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23464.71</w:t>
            </w:r>
          </w:p>
        </w:tc>
      </w:tr>
    </w:tbl>
    <w:p w14:paraId="30CA8E1B">
      <w:pPr>
        <w:widowControl/>
        <w:jc w:val="left"/>
        <w:textAlignment w:val="center"/>
        <w:rPr>
          <w:rFonts w:ascii="Times New Roman" w:hAnsi="Times New Roman" w:eastAsia="宋体" w:cs="Times New Roman"/>
          <w:color w:val="000000"/>
          <w:kern w:val="0"/>
          <w:sz w:val="24"/>
          <w:szCs w:val="24"/>
        </w:rPr>
      </w:pPr>
    </w:p>
    <w:p w14:paraId="360685E0">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0461287C">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1521E7B0">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33497CC4">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498"/>
        <w:gridCol w:w="388"/>
        <w:gridCol w:w="1907"/>
        <w:gridCol w:w="1740"/>
        <w:gridCol w:w="1695"/>
        <w:gridCol w:w="1635"/>
        <w:gridCol w:w="1215"/>
        <w:gridCol w:w="1308"/>
        <w:gridCol w:w="1897"/>
        <w:gridCol w:w="1383"/>
      </w:tblGrid>
      <w:tr w14:paraId="0E9163CC">
        <w:tblPrEx>
          <w:tblCellMar>
            <w:top w:w="0" w:type="dxa"/>
            <w:left w:w="0" w:type="dxa"/>
            <w:bottom w:w="0" w:type="dxa"/>
            <w:right w:w="0" w:type="dxa"/>
          </w:tblCellMar>
        </w:tblPrEx>
        <w:trPr>
          <w:trHeight w:val="450" w:hRule="atLeast"/>
          <w:jc w:val="center"/>
        </w:trPr>
        <w:tc>
          <w:tcPr>
            <w:tcW w:w="379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641B9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项目</w:t>
            </w:r>
          </w:p>
        </w:tc>
        <w:tc>
          <w:tcPr>
            <w:tcW w:w="17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5FA9B4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F1FBC7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675652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2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1C63EC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30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E37C2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E08D7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03042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50F41DCA">
        <w:tblPrEx>
          <w:tblCellMar>
            <w:top w:w="0" w:type="dxa"/>
            <w:left w:w="0" w:type="dxa"/>
            <w:bottom w:w="0" w:type="dxa"/>
            <w:right w:w="0" w:type="dxa"/>
          </w:tblCellMar>
        </w:tblPrEx>
        <w:trPr>
          <w:trHeight w:val="334" w:hRule="exact"/>
          <w:jc w:val="center"/>
        </w:trPr>
        <w:tc>
          <w:tcPr>
            <w:tcW w:w="188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6068B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90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905D0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1D8709E9">
            <w:pPr>
              <w:rPr>
                <w:rFonts w:ascii="Times New Roman" w:hAnsi="Times New Roman" w:eastAsia="仿宋_GB2312" w:cs="Times New Roman"/>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14:paraId="7C1C259B">
            <w:pPr>
              <w:rPr>
                <w:rFonts w:ascii="Times New Roman" w:hAnsi="Times New Roman" w:eastAsia="仿宋_GB2312" w:cs="Times New Roman"/>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14:paraId="0FF24FC7">
            <w:pPr>
              <w:rPr>
                <w:rFonts w:ascii="Times New Roman" w:hAnsi="Times New Roman" w:eastAsia="仿宋_GB2312" w:cs="Times New Roman"/>
                <w:sz w:val="24"/>
                <w:szCs w:val="24"/>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14:paraId="0F358D7F">
            <w:pPr>
              <w:rPr>
                <w:rFonts w:ascii="Times New Roman" w:hAnsi="Times New Roman" w:eastAsia="仿宋_GB2312" w:cs="Times New Roman"/>
                <w:sz w:val="24"/>
                <w:szCs w:val="24"/>
              </w:rPr>
            </w:pPr>
          </w:p>
        </w:tc>
        <w:tc>
          <w:tcPr>
            <w:tcW w:w="1308" w:type="dxa"/>
            <w:vMerge w:val="continue"/>
            <w:tcBorders>
              <w:top w:val="single" w:color="auto" w:sz="4" w:space="0"/>
              <w:left w:val="single" w:color="auto" w:sz="4" w:space="0"/>
              <w:bottom w:val="single" w:color="auto" w:sz="4" w:space="0"/>
              <w:right w:val="single" w:color="auto" w:sz="4" w:space="0"/>
            </w:tcBorders>
            <w:vAlign w:val="center"/>
          </w:tcPr>
          <w:p w14:paraId="5D1AA88C">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BA9455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1B25BB3">
            <w:pPr>
              <w:rPr>
                <w:rFonts w:ascii="Times New Roman" w:hAnsi="Times New Roman" w:eastAsia="仿宋_GB2312" w:cs="Times New Roman"/>
                <w:sz w:val="24"/>
                <w:szCs w:val="24"/>
              </w:rPr>
            </w:pPr>
          </w:p>
        </w:tc>
      </w:tr>
      <w:tr w14:paraId="31EA516F">
        <w:tblPrEx>
          <w:tblCellMar>
            <w:top w:w="0" w:type="dxa"/>
            <w:left w:w="0" w:type="dxa"/>
            <w:bottom w:w="0" w:type="dxa"/>
            <w:right w:w="0" w:type="dxa"/>
          </w:tblCellMar>
        </w:tblPrEx>
        <w:trPr>
          <w:trHeight w:val="312" w:hRule="atLeast"/>
          <w:jc w:val="center"/>
        </w:trPr>
        <w:tc>
          <w:tcPr>
            <w:tcW w:w="1886" w:type="dxa"/>
            <w:gridSpan w:val="2"/>
            <w:vMerge w:val="continue"/>
            <w:tcBorders>
              <w:top w:val="single" w:color="auto" w:sz="4" w:space="0"/>
              <w:left w:val="single" w:color="auto" w:sz="4" w:space="0"/>
              <w:bottom w:val="single" w:color="auto" w:sz="4" w:space="0"/>
              <w:right w:val="single" w:color="auto" w:sz="4" w:space="0"/>
            </w:tcBorders>
            <w:vAlign w:val="center"/>
          </w:tcPr>
          <w:p w14:paraId="76C6C580">
            <w:pPr>
              <w:rPr>
                <w:rFonts w:ascii="Times New Roman" w:hAnsi="Times New Roman" w:eastAsia="仿宋_GB2312" w:cs="Times New Roman"/>
                <w:sz w:val="24"/>
                <w:szCs w:val="24"/>
              </w:rPr>
            </w:pPr>
          </w:p>
        </w:tc>
        <w:tc>
          <w:tcPr>
            <w:tcW w:w="1907" w:type="dxa"/>
            <w:vMerge w:val="continue"/>
            <w:tcBorders>
              <w:top w:val="nil"/>
              <w:left w:val="single" w:color="auto" w:sz="4" w:space="0"/>
              <w:bottom w:val="single" w:color="auto" w:sz="4" w:space="0"/>
              <w:right w:val="single" w:color="auto" w:sz="4" w:space="0"/>
            </w:tcBorders>
            <w:vAlign w:val="center"/>
          </w:tcPr>
          <w:p w14:paraId="28F67A71">
            <w:pPr>
              <w:rPr>
                <w:rFonts w:ascii="Times New Roman" w:hAnsi="Times New Roman" w:eastAsia="仿宋_GB2312" w:cs="Times New Roman"/>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14:paraId="285552CE">
            <w:pPr>
              <w:rPr>
                <w:rFonts w:ascii="Times New Roman" w:hAnsi="Times New Roman" w:eastAsia="仿宋_GB2312" w:cs="Times New Roman"/>
                <w:sz w:val="24"/>
                <w:szCs w:val="24"/>
              </w:rPr>
            </w:pPr>
          </w:p>
        </w:tc>
        <w:tc>
          <w:tcPr>
            <w:tcW w:w="1695" w:type="dxa"/>
            <w:vMerge w:val="continue"/>
            <w:tcBorders>
              <w:top w:val="single" w:color="auto" w:sz="4" w:space="0"/>
              <w:left w:val="single" w:color="auto" w:sz="4" w:space="0"/>
              <w:bottom w:val="single" w:color="auto" w:sz="4" w:space="0"/>
              <w:right w:val="single" w:color="auto" w:sz="4" w:space="0"/>
            </w:tcBorders>
            <w:vAlign w:val="center"/>
          </w:tcPr>
          <w:p w14:paraId="7622E43F">
            <w:pPr>
              <w:rPr>
                <w:rFonts w:ascii="Times New Roman" w:hAnsi="Times New Roman" w:eastAsia="仿宋_GB2312" w:cs="Times New Roman"/>
                <w:sz w:val="24"/>
                <w:szCs w:val="24"/>
              </w:rPr>
            </w:pPr>
          </w:p>
        </w:tc>
        <w:tc>
          <w:tcPr>
            <w:tcW w:w="1635" w:type="dxa"/>
            <w:vMerge w:val="continue"/>
            <w:tcBorders>
              <w:top w:val="single" w:color="auto" w:sz="4" w:space="0"/>
              <w:left w:val="single" w:color="auto" w:sz="4" w:space="0"/>
              <w:bottom w:val="single" w:color="auto" w:sz="4" w:space="0"/>
              <w:right w:val="single" w:color="auto" w:sz="4" w:space="0"/>
            </w:tcBorders>
            <w:vAlign w:val="center"/>
          </w:tcPr>
          <w:p w14:paraId="1F668451">
            <w:pPr>
              <w:rPr>
                <w:rFonts w:ascii="Times New Roman" w:hAnsi="Times New Roman" w:eastAsia="仿宋_GB2312" w:cs="Times New Roman"/>
                <w:sz w:val="24"/>
                <w:szCs w:val="24"/>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14:paraId="7CDDA19F">
            <w:pPr>
              <w:rPr>
                <w:rFonts w:ascii="Times New Roman" w:hAnsi="Times New Roman" w:eastAsia="仿宋_GB2312" w:cs="Times New Roman"/>
                <w:sz w:val="24"/>
                <w:szCs w:val="24"/>
              </w:rPr>
            </w:pPr>
          </w:p>
        </w:tc>
        <w:tc>
          <w:tcPr>
            <w:tcW w:w="1308" w:type="dxa"/>
            <w:vMerge w:val="continue"/>
            <w:tcBorders>
              <w:top w:val="single" w:color="auto" w:sz="4" w:space="0"/>
              <w:left w:val="single" w:color="auto" w:sz="4" w:space="0"/>
              <w:bottom w:val="single" w:color="auto" w:sz="4" w:space="0"/>
              <w:right w:val="single" w:color="auto" w:sz="4" w:space="0"/>
            </w:tcBorders>
            <w:vAlign w:val="center"/>
          </w:tcPr>
          <w:p w14:paraId="2FCAA4D1">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5FDE2FF">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64F0656">
            <w:pPr>
              <w:rPr>
                <w:rFonts w:ascii="Times New Roman" w:hAnsi="Times New Roman" w:eastAsia="仿宋_GB2312" w:cs="Times New Roman"/>
                <w:sz w:val="24"/>
                <w:szCs w:val="24"/>
              </w:rPr>
            </w:pPr>
          </w:p>
        </w:tc>
      </w:tr>
      <w:tr w14:paraId="751AA180">
        <w:tblPrEx>
          <w:tblCellMar>
            <w:top w:w="0" w:type="dxa"/>
            <w:left w:w="0" w:type="dxa"/>
            <w:bottom w:w="0" w:type="dxa"/>
            <w:right w:w="0" w:type="dxa"/>
          </w:tblCellMar>
        </w:tblPrEx>
        <w:trPr>
          <w:trHeight w:val="450" w:hRule="atLeast"/>
          <w:jc w:val="center"/>
        </w:trPr>
        <w:tc>
          <w:tcPr>
            <w:tcW w:w="379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DF4F08">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7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C89A18">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9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8B883">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09C8AE">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2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4FC4DC">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3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2FED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2CCDD5">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25762E">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20A9F65C">
        <w:tblPrEx>
          <w:tblCellMar>
            <w:top w:w="0" w:type="dxa"/>
            <w:left w:w="0" w:type="dxa"/>
            <w:bottom w:w="0" w:type="dxa"/>
            <w:right w:w="0" w:type="dxa"/>
          </w:tblCellMar>
        </w:tblPrEx>
        <w:trPr>
          <w:trHeight w:val="450" w:hRule="atLeast"/>
          <w:jc w:val="center"/>
        </w:trPr>
        <w:tc>
          <w:tcPr>
            <w:tcW w:w="379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F857AE">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C0885A">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23126.15</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9D512">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23110.62</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535CD">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06EB5">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A986E">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E5072">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40C07">
            <w:pPr>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15.53</w:t>
            </w:r>
          </w:p>
        </w:tc>
      </w:tr>
      <w:tr w14:paraId="7F13B7DD">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538F4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AA79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B8E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5.60</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D30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7DB7C">
            <w:pPr>
              <w:jc w:val="cente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1D57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BC3F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1B185">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FB8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3C5D916">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4981C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20111</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A6A4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纪检监察事务</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34E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8BC0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2296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3A835">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289B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A5B6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661D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A66BA15">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BE9FE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2011102</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28F7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2CD6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A98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E2D0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0E65B">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801F8">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090E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24D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4BC0720">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B7020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20133</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B482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宣传事务</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1C8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D65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C006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4CEB5">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CE90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3B528">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E8E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B9E8439">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7EACB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2013304</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7C77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宣传管理</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546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29B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E47DA">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A7BF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41B8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9C0C6">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A6C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E4C6EB3">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D95AD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13FD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857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80.05</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B14F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6E35A">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8FF6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F19A6">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76C3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1CC6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7.55</w:t>
            </w:r>
          </w:p>
        </w:tc>
      </w:tr>
      <w:tr w14:paraId="40BF9B4C">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E7430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69BD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BB8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F877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2A9F7">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15B8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AE915">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D27E8">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0AD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6B69FA1">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E4ED3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1D0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49D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137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AE7B1">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E9A4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1148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9237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264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2E5CF61">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73520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3AF54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就业补助</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DB5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7.55</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35A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E6ADD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3740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4226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783EE">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1E0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7.55</w:t>
            </w:r>
          </w:p>
        </w:tc>
      </w:tr>
      <w:tr w14:paraId="4BE6A19D">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88C8D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2080704</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F85C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社会保险补贴</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5C77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2.74</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657C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11CD7">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69BF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1F2AA7">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E5F8A">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654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2.74</w:t>
            </w:r>
          </w:p>
        </w:tc>
      </w:tr>
      <w:tr w14:paraId="60EE984F">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1DB0A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2080705</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1E5C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公益性岗位补贴</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935F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4.51</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94A1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1138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6259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65E1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17AB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32D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4.51</w:t>
            </w:r>
          </w:p>
        </w:tc>
      </w:tr>
      <w:tr w14:paraId="4FD2BEAE">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BCFA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2080711</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8EAE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就业见习补贴</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A445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0.31</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FE6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3C381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280E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7E7A01">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9E24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01F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0.31</w:t>
            </w:r>
          </w:p>
        </w:tc>
      </w:tr>
      <w:tr w14:paraId="10D8F890">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D17BA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1463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919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777C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0731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4784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75C6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E81A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E977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031CB6C">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6C365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E48AD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06DA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7706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16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7E568B">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C336B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0FF82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B5B73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258DA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3803CEA">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EBEED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73B42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D28A0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23DE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16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5CB87E">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8AF72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193218">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1DD771">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BAC4A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E514C07">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CD185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2295"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DB6C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17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41EF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169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1EB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2A888">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913AA">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4FBC1">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5FE2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1E9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98E1862">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C44D2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D485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7FE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3C8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BCFA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8100E">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B4A9D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6F00A">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21C8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EDF9BAE">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A830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2B40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农村基础设施建设</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6EA8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16,540.08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5B9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16,540.08</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494E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5F6C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2239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2A0C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651D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21AD84A">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71D81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2130599</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5E6A5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EDC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748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786C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AE25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09735">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475C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CB7B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14B57AC">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24FA5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7A51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交通运输支出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2568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6,273.88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92F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6,269.57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41375">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1C23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94BD6">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5732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AC77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4.31</w:t>
            </w:r>
          </w:p>
        </w:tc>
      </w:tr>
      <w:tr w14:paraId="0FCA01E7">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0C417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F11B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公路水路运输</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968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6,272.88</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A989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6,268.57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97836">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EE6C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3764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18C8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F71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4.31</w:t>
            </w:r>
          </w:p>
        </w:tc>
      </w:tr>
      <w:tr w14:paraId="6E4EFC1D">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DAC5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2140101</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7401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CD7A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586.23</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3E25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581.92</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D0BC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B642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5152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C0A281">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B3B7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4.31</w:t>
            </w:r>
          </w:p>
        </w:tc>
      </w:tr>
      <w:tr w14:paraId="00D35388">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38BD6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2140104</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9A3D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公路建设</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BC5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786.71</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6D0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786.71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EC79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8EB2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CC7C7">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6EC2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E669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A146008">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ED506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2140106</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09A8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公路养护</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413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1,304.81</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26F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1,304.81</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64C8B">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10ADB">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6FA1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DD68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726C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478C70C">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43902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2140199</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CA66A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6AE3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3,595.13</w:t>
            </w: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CC34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3,595.13</w:t>
            </w:r>
          </w:p>
        </w:tc>
        <w:tc>
          <w:tcPr>
            <w:tcW w:w="16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765F0E">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8210C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8A03E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4CDC57">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31DB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844CAB2">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696F0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21499</w:t>
            </w:r>
          </w:p>
        </w:tc>
        <w:tc>
          <w:tcPr>
            <w:tcW w:w="2295"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635DB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其他交通运输支出</w:t>
            </w:r>
          </w:p>
        </w:tc>
        <w:tc>
          <w:tcPr>
            <w:tcW w:w="17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A2B4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69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38E8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6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33FEF1">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EB932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D52B78">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C14E9F">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F5AF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C5E53A1">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D1F95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2149999</w:t>
            </w:r>
          </w:p>
        </w:tc>
        <w:tc>
          <w:tcPr>
            <w:tcW w:w="2295"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33F4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其他交通运输支出</w:t>
            </w:r>
          </w:p>
        </w:tc>
        <w:tc>
          <w:tcPr>
            <w:tcW w:w="17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D145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69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29B5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16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2766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C947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25397">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DB1C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A666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BF13079">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AD9B4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4397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BBC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B258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FCCE7">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D099A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8141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FC08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0483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63780F4">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80C35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E446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A24A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8C5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54F0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D7DD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F4C6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E5A5B">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247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2472061">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502B3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D8BA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住房公积金</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DE2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3E6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AC4B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14D82">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1FF7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FE5E1">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33B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1492159">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E900B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EA67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2F5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103.67</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A42C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6E6B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1C63C">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EDDCB">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4D120">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68D2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3.67</w:t>
            </w:r>
          </w:p>
        </w:tc>
      </w:tr>
      <w:tr w14:paraId="189B56D0">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541AB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5D02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64F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103.67</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BAC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1671E">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50BA9">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79C8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B2B1E">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9E4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3.67</w:t>
            </w:r>
          </w:p>
        </w:tc>
      </w:tr>
      <w:tr w14:paraId="62A10362">
        <w:tblPrEx>
          <w:tblCellMar>
            <w:top w:w="0" w:type="dxa"/>
            <w:left w:w="0" w:type="dxa"/>
            <w:bottom w:w="0" w:type="dxa"/>
            <w:right w:w="0" w:type="dxa"/>
          </w:tblCellMar>
        </w:tblPrEx>
        <w:trPr>
          <w:trHeight w:val="450" w:hRule="atLeast"/>
          <w:jc w:val="center"/>
        </w:trPr>
        <w:tc>
          <w:tcPr>
            <w:tcW w:w="14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6EBC3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2299999</w:t>
            </w:r>
          </w:p>
        </w:tc>
        <w:tc>
          <w:tcPr>
            <w:tcW w:w="229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F94F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449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103.67</w:t>
            </w:r>
          </w:p>
        </w:tc>
        <w:tc>
          <w:tcPr>
            <w:tcW w:w="16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52EE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100.00</w:t>
            </w:r>
          </w:p>
        </w:tc>
        <w:tc>
          <w:tcPr>
            <w:tcW w:w="16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2D01D">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2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27623">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A1A44">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1047E">
            <w:pPr>
              <w:jc w:val="center"/>
              <w:rPr>
                <w:rFonts w:ascii="Times New Roman" w:hAnsi="Times New Roman" w:eastAsia="仿宋_GB2312" w:cs="Times New Roman"/>
              </w:rPr>
            </w:pPr>
            <w:r>
              <w:rPr>
                <w:rFonts w:hint="eastAsia" w:ascii="Times New Roman" w:hAnsi="Times New Roman" w:eastAsia="仿宋_GB2312" w:cs="Times New Roman"/>
                <w:lang w:val="en-US" w:eastAsia="zh-CN"/>
              </w:rPr>
              <w:t>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D5A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3.67</w:t>
            </w:r>
          </w:p>
        </w:tc>
      </w:tr>
    </w:tbl>
    <w:p w14:paraId="6813A4B9">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7BA1979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1C9B569C">
      <w:pPr>
        <w:widowControl/>
        <w:spacing w:afterLines="50"/>
        <w:jc w:val="center"/>
        <w:textAlignment w:val="center"/>
        <w:rPr>
          <w:rFonts w:ascii="Times New Roman" w:hAnsi="Times New Roman" w:eastAsia="黑体" w:cs="Times New Roman"/>
          <w:color w:val="000000"/>
          <w:kern w:val="0"/>
          <w:sz w:val="36"/>
          <w:szCs w:val="36"/>
        </w:rPr>
      </w:pPr>
    </w:p>
    <w:p w14:paraId="4F91E90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42596331">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764A2E9">
      <w:pPr>
        <w:widowControl/>
        <w:tabs>
          <w:tab w:val="left" w:pos="1236"/>
          <w:tab w:val="left" w:pos="1499"/>
          <w:tab w:val="left" w:pos="2980"/>
          <w:tab w:val="left" w:pos="4932"/>
          <w:tab w:val="left" w:pos="6923"/>
          <w:tab w:val="left" w:pos="8914"/>
          <w:tab w:val="left" w:pos="10905"/>
          <w:tab w:val="left" w:pos="12896"/>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2016"/>
        <w:gridCol w:w="3202"/>
        <w:gridCol w:w="1677"/>
        <w:gridCol w:w="1699"/>
        <w:gridCol w:w="1691"/>
        <w:gridCol w:w="1350"/>
        <w:gridCol w:w="1185"/>
        <w:gridCol w:w="1389"/>
      </w:tblGrid>
      <w:tr w14:paraId="071230FE">
        <w:tblPrEx>
          <w:tblCellMar>
            <w:top w:w="0" w:type="dxa"/>
            <w:left w:w="108" w:type="dxa"/>
            <w:bottom w:w="0" w:type="dxa"/>
            <w:right w:w="108" w:type="dxa"/>
          </w:tblCellMar>
        </w:tblPrEx>
        <w:trPr>
          <w:trHeight w:val="595" w:hRule="atLeast"/>
          <w:jc w:val="center"/>
        </w:trPr>
        <w:tc>
          <w:tcPr>
            <w:tcW w:w="1836"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824125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w:t>
            </w:r>
          </w:p>
        </w:tc>
        <w:tc>
          <w:tcPr>
            <w:tcW w:w="59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27003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59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9BF34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59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ED3C3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47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52BAB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1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C4EA6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48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4AB68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0D0933C2">
        <w:tblPrEx>
          <w:tblCellMar>
            <w:top w:w="0" w:type="dxa"/>
            <w:left w:w="108" w:type="dxa"/>
            <w:bottom w:w="0" w:type="dxa"/>
            <w:right w:w="108" w:type="dxa"/>
          </w:tblCellMar>
        </w:tblPrEx>
        <w:trPr>
          <w:trHeight w:val="312" w:hRule="exact"/>
          <w:jc w:val="center"/>
        </w:trPr>
        <w:tc>
          <w:tcPr>
            <w:tcW w:w="70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3590A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126" w:type="pct"/>
            <w:vMerge w:val="restart"/>
            <w:tcBorders>
              <w:top w:val="nil"/>
              <w:left w:val="single" w:color="auto" w:sz="4" w:space="0"/>
              <w:bottom w:val="single" w:color="auto" w:sz="4" w:space="0"/>
              <w:right w:val="single" w:color="auto" w:sz="4" w:space="0"/>
            </w:tcBorders>
            <w:shd w:val="clear" w:color="000000" w:fill="FFFFFF"/>
            <w:vAlign w:val="center"/>
          </w:tcPr>
          <w:p w14:paraId="3B1BA4B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90" w:type="pct"/>
            <w:vMerge w:val="continue"/>
            <w:tcBorders>
              <w:top w:val="single" w:color="auto" w:sz="4" w:space="0"/>
              <w:left w:val="single" w:color="auto" w:sz="4" w:space="0"/>
              <w:bottom w:val="single" w:color="auto" w:sz="4" w:space="0"/>
              <w:right w:val="single" w:color="auto" w:sz="4" w:space="0"/>
            </w:tcBorders>
            <w:vAlign w:val="center"/>
          </w:tcPr>
          <w:p w14:paraId="29E368A6">
            <w:pPr>
              <w:widowControl/>
              <w:jc w:val="left"/>
              <w:rPr>
                <w:rFonts w:ascii="Times New Roman" w:hAnsi="Times New Roman" w:eastAsia="仿宋_GB2312" w:cs="Times New Roman"/>
                <w:b/>
                <w:bCs/>
                <w:kern w:val="0"/>
                <w:sz w:val="24"/>
                <w:szCs w:val="24"/>
              </w:rPr>
            </w:pPr>
          </w:p>
        </w:tc>
        <w:tc>
          <w:tcPr>
            <w:tcW w:w="597" w:type="pct"/>
            <w:vMerge w:val="continue"/>
            <w:tcBorders>
              <w:top w:val="single" w:color="auto" w:sz="4" w:space="0"/>
              <w:left w:val="single" w:color="auto" w:sz="4" w:space="0"/>
              <w:bottom w:val="single" w:color="auto" w:sz="4" w:space="0"/>
              <w:right w:val="single" w:color="auto" w:sz="4" w:space="0"/>
            </w:tcBorders>
            <w:vAlign w:val="center"/>
          </w:tcPr>
          <w:p w14:paraId="3E2CA345">
            <w:pPr>
              <w:widowControl/>
              <w:jc w:val="left"/>
              <w:rPr>
                <w:rFonts w:ascii="Times New Roman" w:hAnsi="Times New Roman" w:eastAsia="仿宋_GB2312" w:cs="Times New Roman"/>
                <w:b/>
                <w:bCs/>
                <w:kern w:val="0"/>
                <w:sz w:val="24"/>
                <w:szCs w:val="24"/>
              </w:rPr>
            </w:pPr>
          </w:p>
        </w:tc>
        <w:tc>
          <w:tcPr>
            <w:tcW w:w="595" w:type="pct"/>
            <w:vMerge w:val="continue"/>
            <w:tcBorders>
              <w:top w:val="single" w:color="auto" w:sz="4" w:space="0"/>
              <w:left w:val="single" w:color="auto" w:sz="4" w:space="0"/>
              <w:bottom w:val="single" w:color="auto" w:sz="4" w:space="0"/>
              <w:right w:val="single" w:color="auto" w:sz="4" w:space="0"/>
            </w:tcBorders>
            <w:vAlign w:val="center"/>
          </w:tcPr>
          <w:p w14:paraId="3AEBBF88">
            <w:pPr>
              <w:widowControl/>
              <w:jc w:val="left"/>
              <w:rPr>
                <w:rFonts w:ascii="Times New Roman" w:hAnsi="Times New Roman" w:eastAsia="仿宋_GB2312" w:cs="Times New Roman"/>
                <w:b/>
                <w:bCs/>
                <w:kern w:val="0"/>
                <w:sz w:val="24"/>
                <w:szCs w:val="24"/>
              </w:rPr>
            </w:pPr>
          </w:p>
        </w:tc>
        <w:tc>
          <w:tcPr>
            <w:tcW w:w="475" w:type="pct"/>
            <w:vMerge w:val="continue"/>
            <w:tcBorders>
              <w:top w:val="single" w:color="auto" w:sz="4" w:space="0"/>
              <w:left w:val="single" w:color="auto" w:sz="4" w:space="0"/>
              <w:bottom w:val="single" w:color="auto" w:sz="4" w:space="0"/>
              <w:right w:val="single" w:color="auto" w:sz="4" w:space="0"/>
            </w:tcBorders>
            <w:vAlign w:val="center"/>
          </w:tcPr>
          <w:p w14:paraId="601F12F2">
            <w:pPr>
              <w:widowControl/>
              <w:jc w:val="left"/>
              <w:rPr>
                <w:rFonts w:ascii="Times New Roman" w:hAnsi="Times New Roman" w:eastAsia="仿宋_GB2312" w:cs="Times New Roman"/>
                <w:b/>
                <w:bCs/>
                <w:kern w:val="0"/>
                <w:sz w:val="24"/>
                <w:szCs w:val="24"/>
              </w:rPr>
            </w:pPr>
          </w:p>
        </w:tc>
        <w:tc>
          <w:tcPr>
            <w:tcW w:w="416" w:type="pct"/>
            <w:vMerge w:val="continue"/>
            <w:tcBorders>
              <w:top w:val="single" w:color="auto" w:sz="4" w:space="0"/>
              <w:left w:val="single" w:color="auto" w:sz="4" w:space="0"/>
              <w:bottom w:val="single" w:color="auto" w:sz="4" w:space="0"/>
              <w:right w:val="single" w:color="auto" w:sz="4" w:space="0"/>
            </w:tcBorders>
            <w:vAlign w:val="center"/>
          </w:tcPr>
          <w:p w14:paraId="2434A3EE">
            <w:pPr>
              <w:widowControl/>
              <w:jc w:val="left"/>
              <w:rPr>
                <w:rFonts w:ascii="Times New Roman" w:hAnsi="Times New Roman" w:eastAsia="仿宋_GB2312" w:cs="Times New Roman"/>
                <w:b/>
                <w:bCs/>
                <w:kern w:val="0"/>
                <w:sz w:val="24"/>
                <w:szCs w:val="24"/>
              </w:rPr>
            </w:pPr>
          </w:p>
        </w:tc>
        <w:tc>
          <w:tcPr>
            <w:tcW w:w="488" w:type="pct"/>
            <w:vMerge w:val="continue"/>
            <w:tcBorders>
              <w:top w:val="single" w:color="auto" w:sz="4" w:space="0"/>
              <w:left w:val="single" w:color="auto" w:sz="4" w:space="0"/>
              <w:bottom w:val="single" w:color="auto" w:sz="4" w:space="0"/>
              <w:right w:val="single" w:color="auto" w:sz="4" w:space="0"/>
            </w:tcBorders>
            <w:vAlign w:val="center"/>
          </w:tcPr>
          <w:p w14:paraId="1572FBFA">
            <w:pPr>
              <w:widowControl/>
              <w:jc w:val="left"/>
              <w:rPr>
                <w:rFonts w:ascii="Times New Roman" w:hAnsi="Times New Roman" w:eastAsia="仿宋_GB2312" w:cs="Times New Roman"/>
                <w:b/>
                <w:bCs/>
                <w:kern w:val="0"/>
                <w:sz w:val="24"/>
                <w:szCs w:val="24"/>
              </w:rPr>
            </w:pPr>
          </w:p>
        </w:tc>
      </w:tr>
      <w:tr w14:paraId="563B4A30">
        <w:tblPrEx>
          <w:tblCellMar>
            <w:top w:w="0" w:type="dxa"/>
            <w:left w:w="108" w:type="dxa"/>
            <w:bottom w:w="0" w:type="dxa"/>
            <w:right w:w="108" w:type="dxa"/>
          </w:tblCellMar>
        </w:tblPrEx>
        <w:trPr>
          <w:trHeight w:val="595" w:hRule="atLeast"/>
          <w:jc w:val="center"/>
        </w:trPr>
        <w:tc>
          <w:tcPr>
            <w:tcW w:w="709" w:type="pct"/>
            <w:vMerge w:val="continue"/>
            <w:tcBorders>
              <w:top w:val="single" w:color="auto" w:sz="4" w:space="0"/>
              <w:left w:val="single" w:color="auto" w:sz="4" w:space="0"/>
              <w:bottom w:val="single" w:color="auto" w:sz="4" w:space="0"/>
              <w:right w:val="single" w:color="auto" w:sz="4" w:space="0"/>
            </w:tcBorders>
            <w:vAlign w:val="center"/>
          </w:tcPr>
          <w:p w14:paraId="25A42E25">
            <w:pPr>
              <w:widowControl/>
              <w:jc w:val="left"/>
              <w:rPr>
                <w:rFonts w:ascii="Times New Roman" w:hAnsi="Times New Roman" w:eastAsia="仿宋_GB2312" w:cs="Times New Roman"/>
                <w:kern w:val="0"/>
                <w:sz w:val="24"/>
                <w:szCs w:val="24"/>
              </w:rPr>
            </w:pPr>
          </w:p>
        </w:tc>
        <w:tc>
          <w:tcPr>
            <w:tcW w:w="1126" w:type="pct"/>
            <w:vMerge w:val="continue"/>
            <w:tcBorders>
              <w:top w:val="nil"/>
              <w:left w:val="single" w:color="auto" w:sz="4" w:space="0"/>
              <w:bottom w:val="single" w:color="auto" w:sz="4" w:space="0"/>
              <w:right w:val="single" w:color="auto" w:sz="4" w:space="0"/>
            </w:tcBorders>
            <w:vAlign w:val="center"/>
          </w:tcPr>
          <w:p w14:paraId="73F3F72D">
            <w:pPr>
              <w:widowControl/>
              <w:jc w:val="left"/>
              <w:rPr>
                <w:rFonts w:ascii="Times New Roman" w:hAnsi="Times New Roman" w:eastAsia="仿宋_GB2312" w:cs="Times New Roman"/>
                <w:kern w:val="0"/>
                <w:sz w:val="24"/>
                <w:szCs w:val="24"/>
              </w:rPr>
            </w:pPr>
          </w:p>
        </w:tc>
        <w:tc>
          <w:tcPr>
            <w:tcW w:w="590" w:type="pct"/>
            <w:vMerge w:val="continue"/>
            <w:tcBorders>
              <w:top w:val="single" w:color="auto" w:sz="4" w:space="0"/>
              <w:left w:val="single" w:color="auto" w:sz="4" w:space="0"/>
              <w:bottom w:val="single" w:color="auto" w:sz="4" w:space="0"/>
              <w:right w:val="single" w:color="auto" w:sz="4" w:space="0"/>
            </w:tcBorders>
            <w:vAlign w:val="center"/>
          </w:tcPr>
          <w:p w14:paraId="70C41774">
            <w:pPr>
              <w:widowControl/>
              <w:jc w:val="left"/>
              <w:rPr>
                <w:rFonts w:ascii="Times New Roman" w:hAnsi="Times New Roman" w:eastAsia="仿宋_GB2312" w:cs="Times New Roman"/>
                <w:kern w:val="0"/>
                <w:sz w:val="24"/>
                <w:szCs w:val="24"/>
              </w:rPr>
            </w:pPr>
          </w:p>
        </w:tc>
        <w:tc>
          <w:tcPr>
            <w:tcW w:w="597" w:type="pct"/>
            <w:vMerge w:val="continue"/>
            <w:tcBorders>
              <w:top w:val="single" w:color="auto" w:sz="4" w:space="0"/>
              <w:left w:val="single" w:color="auto" w:sz="4" w:space="0"/>
              <w:bottom w:val="single" w:color="auto" w:sz="4" w:space="0"/>
              <w:right w:val="single" w:color="auto" w:sz="4" w:space="0"/>
            </w:tcBorders>
            <w:vAlign w:val="center"/>
          </w:tcPr>
          <w:p w14:paraId="224FFAC3">
            <w:pPr>
              <w:widowControl/>
              <w:jc w:val="left"/>
              <w:rPr>
                <w:rFonts w:ascii="Times New Roman" w:hAnsi="Times New Roman" w:eastAsia="仿宋_GB2312" w:cs="Times New Roman"/>
                <w:kern w:val="0"/>
                <w:sz w:val="24"/>
                <w:szCs w:val="24"/>
              </w:rPr>
            </w:pPr>
          </w:p>
        </w:tc>
        <w:tc>
          <w:tcPr>
            <w:tcW w:w="595" w:type="pct"/>
            <w:vMerge w:val="continue"/>
            <w:tcBorders>
              <w:top w:val="single" w:color="auto" w:sz="4" w:space="0"/>
              <w:left w:val="single" w:color="auto" w:sz="4" w:space="0"/>
              <w:bottom w:val="single" w:color="auto" w:sz="4" w:space="0"/>
              <w:right w:val="single" w:color="auto" w:sz="4" w:space="0"/>
            </w:tcBorders>
            <w:vAlign w:val="center"/>
          </w:tcPr>
          <w:p w14:paraId="2DDA387B">
            <w:pPr>
              <w:widowControl/>
              <w:jc w:val="left"/>
              <w:rPr>
                <w:rFonts w:ascii="Times New Roman" w:hAnsi="Times New Roman" w:eastAsia="仿宋_GB2312" w:cs="Times New Roman"/>
                <w:kern w:val="0"/>
                <w:sz w:val="24"/>
                <w:szCs w:val="24"/>
              </w:rPr>
            </w:pPr>
          </w:p>
        </w:tc>
        <w:tc>
          <w:tcPr>
            <w:tcW w:w="475" w:type="pct"/>
            <w:vMerge w:val="continue"/>
            <w:tcBorders>
              <w:top w:val="single" w:color="auto" w:sz="4" w:space="0"/>
              <w:left w:val="single" w:color="auto" w:sz="4" w:space="0"/>
              <w:bottom w:val="single" w:color="auto" w:sz="4" w:space="0"/>
              <w:right w:val="single" w:color="auto" w:sz="4" w:space="0"/>
            </w:tcBorders>
            <w:vAlign w:val="center"/>
          </w:tcPr>
          <w:p w14:paraId="37388AA4">
            <w:pPr>
              <w:widowControl/>
              <w:jc w:val="left"/>
              <w:rPr>
                <w:rFonts w:ascii="Times New Roman" w:hAnsi="Times New Roman" w:eastAsia="仿宋_GB2312" w:cs="Times New Roman"/>
                <w:kern w:val="0"/>
                <w:sz w:val="24"/>
                <w:szCs w:val="24"/>
              </w:rPr>
            </w:pPr>
          </w:p>
        </w:tc>
        <w:tc>
          <w:tcPr>
            <w:tcW w:w="416" w:type="pct"/>
            <w:vMerge w:val="continue"/>
            <w:tcBorders>
              <w:top w:val="single" w:color="auto" w:sz="4" w:space="0"/>
              <w:left w:val="single" w:color="auto" w:sz="4" w:space="0"/>
              <w:bottom w:val="single" w:color="auto" w:sz="4" w:space="0"/>
              <w:right w:val="single" w:color="auto" w:sz="4" w:space="0"/>
            </w:tcBorders>
            <w:vAlign w:val="center"/>
          </w:tcPr>
          <w:p w14:paraId="6ACC6F05">
            <w:pPr>
              <w:widowControl/>
              <w:jc w:val="left"/>
              <w:rPr>
                <w:rFonts w:ascii="Times New Roman" w:hAnsi="Times New Roman" w:eastAsia="仿宋_GB2312" w:cs="Times New Roman"/>
                <w:kern w:val="0"/>
                <w:sz w:val="24"/>
                <w:szCs w:val="24"/>
              </w:rPr>
            </w:pPr>
          </w:p>
        </w:tc>
        <w:tc>
          <w:tcPr>
            <w:tcW w:w="488" w:type="pct"/>
            <w:vMerge w:val="continue"/>
            <w:tcBorders>
              <w:top w:val="single" w:color="auto" w:sz="4" w:space="0"/>
              <w:left w:val="single" w:color="auto" w:sz="4" w:space="0"/>
              <w:bottom w:val="single" w:color="auto" w:sz="4" w:space="0"/>
              <w:right w:val="single" w:color="auto" w:sz="4" w:space="0"/>
            </w:tcBorders>
            <w:vAlign w:val="center"/>
          </w:tcPr>
          <w:p w14:paraId="17E50962">
            <w:pPr>
              <w:widowControl/>
              <w:jc w:val="left"/>
              <w:rPr>
                <w:rFonts w:ascii="Times New Roman" w:hAnsi="Times New Roman" w:eastAsia="仿宋_GB2312" w:cs="Times New Roman"/>
                <w:kern w:val="0"/>
                <w:sz w:val="24"/>
                <w:szCs w:val="24"/>
              </w:rPr>
            </w:pPr>
          </w:p>
        </w:tc>
      </w:tr>
      <w:tr w14:paraId="23110D9C">
        <w:tblPrEx>
          <w:tblCellMar>
            <w:top w:w="0" w:type="dxa"/>
            <w:left w:w="108" w:type="dxa"/>
            <w:bottom w:w="0" w:type="dxa"/>
            <w:right w:w="108" w:type="dxa"/>
          </w:tblCellMar>
        </w:tblPrEx>
        <w:trPr>
          <w:trHeight w:val="595" w:hRule="atLeast"/>
          <w:jc w:val="center"/>
        </w:trPr>
        <w:tc>
          <w:tcPr>
            <w:tcW w:w="1836"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32F90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90" w:type="pct"/>
            <w:tcBorders>
              <w:top w:val="nil"/>
              <w:left w:val="nil"/>
              <w:bottom w:val="single" w:color="auto" w:sz="4" w:space="0"/>
              <w:right w:val="single" w:color="auto" w:sz="4" w:space="0"/>
            </w:tcBorders>
            <w:shd w:val="clear" w:color="000000" w:fill="FFFFFF"/>
            <w:noWrap/>
            <w:vAlign w:val="center"/>
          </w:tcPr>
          <w:p w14:paraId="4B006C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597" w:type="pct"/>
            <w:tcBorders>
              <w:top w:val="nil"/>
              <w:left w:val="nil"/>
              <w:bottom w:val="single" w:color="auto" w:sz="4" w:space="0"/>
              <w:right w:val="single" w:color="auto" w:sz="4" w:space="0"/>
            </w:tcBorders>
            <w:shd w:val="clear" w:color="000000" w:fill="FFFFFF"/>
            <w:noWrap/>
            <w:vAlign w:val="center"/>
          </w:tcPr>
          <w:p w14:paraId="2ECCBD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595" w:type="pct"/>
            <w:tcBorders>
              <w:top w:val="nil"/>
              <w:left w:val="nil"/>
              <w:bottom w:val="single" w:color="auto" w:sz="4" w:space="0"/>
              <w:right w:val="single" w:color="auto" w:sz="4" w:space="0"/>
            </w:tcBorders>
            <w:shd w:val="clear" w:color="000000" w:fill="FFFFFF"/>
            <w:noWrap/>
            <w:vAlign w:val="center"/>
          </w:tcPr>
          <w:p w14:paraId="1669C70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475" w:type="pct"/>
            <w:tcBorders>
              <w:top w:val="nil"/>
              <w:left w:val="nil"/>
              <w:bottom w:val="single" w:color="auto" w:sz="4" w:space="0"/>
              <w:right w:val="single" w:color="auto" w:sz="4" w:space="0"/>
            </w:tcBorders>
            <w:shd w:val="clear" w:color="000000" w:fill="FFFFFF"/>
            <w:noWrap/>
            <w:vAlign w:val="center"/>
          </w:tcPr>
          <w:p w14:paraId="4D7DCF5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16" w:type="pct"/>
            <w:tcBorders>
              <w:top w:val="nil"/>
              <w:left w:val="nil"/>
              <w:bottom w:val="single" w:color="auto" w:sz="4" w:space="0"/>
              <w:right w:val="single" w:color="auto" w:sz="4" w:space="0"/>
            </w:tcBorders>
            <w:shd w:val="clear" w:color="000000" w:fill="FFFFFF"/>
            <w:noWrap/>
            <w:vAlign w:val="center"/>
          </w:tcPr>
          <w:p w14:paraId="2711530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488" w:type="pct"/>
            <w:tcBorders>
              <w:top w:val="nil"/>
              <w:left w:val="nil"/>
              <w:bottom w:val="single" w:color="auto" w:sz="4" w:space="0"/>
              <w:right w:val="single" w:color="auto" w:sz="4" w:space="0"/>
            </w:tcBorders>
            <w:shd w:val="clear" w:color="000000" w:fill="FFFFFF"/>
            <w:noWrap/>
            <w:vAlign w:val="center"/>
          </w:tcPr>
          <w:p w14:paraId="1D50C71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0944276E">
        <w:tblPrEx>
          <w:tblCellMar>
            <w:top w:w="0" w:type="dxa"/>
            <w:left w:w="108" w:type="dxa"/>
            <w:bottom w:w="0" w:type="dxa"/>
            <w:right w:w="108" w:type="dxa"/>
          </w:tblCellMar>
        </w:tblPrEx>
        <w:trPr>
          <w:trHeight w:val="595" w:hRule="atLeast"/>
          <w:jc w:val="center"/>
        </w:trPr>
        <w:tc>
          <w:tcPr>
            <w:tcW w:w="1836"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E1588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90" w:type="pct"/>
            <w:tcBorders>
              <w:top w:val="nil"/>
              <w:left w:val="nil"/>
              <w:bottom w:val="single" w:color="auto" w:sz="4" w:space="0"/>
              <w:right w:val="single" w:color="auto" w:sz="4" w:space="0"/>
            </w:tcBorders>
            <w:shd w:val="clear" w:color="auto" w:fill="auto"/>
            <w:noWrap/>
            <w:vAlign w:val="center"/>
          </w:tcPr>
          <w:p w14:paraId="7AF74998">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23464.71</w:t>
            </w:r>
          </w:p>
        </w:tc>
        <w:tc>
          <w:tcPr>
            <w:tcW w:w="597" w:type="pct"/>
            <w:tcBorders>
              <w:top w:val="nil"/>
              <w:left w:val="nil"/>
              <w:bottom w:val="single" w:color="auto" w:sz="4" w:space="0"/>
              <w:right w:val="single" w:color="auto" w:sz="4" w:space="0"/>
            </w:tcBorders>
            <w:shd w:val="clear" w:color="auto" w:fill="auto"/>
            <w:noWrap/>
            <w:vAlign w:val="center"/>
          </w:tcPr>
          <w:p w14:paraId="682319E9">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1113.17</w:t>
            </w:r>
          </w:p>
        </w:tc>
        <w:tc>
          <w:tcPr>
            <w:tcW w:w="595" w:type="pct"/>
            <w:tcBorders>
              <w:top w:val="nil"/>
              <w:left w:val="nil"/>
              <w:bottom w:val="single" w:color="auto" w:sz="4" w:space="0"/>
              <w:right w:val="single" w:color="auto" w:sz="4" w:space="0"/>
            </w:tcBorders>
            <w:shd w:val="clear" w:color="auto" w:fill="auto"/>
            <w:noWrap/>
            <w:vAlign w:val="center"/>
          </w:tcPr>
          <w:p w14:paraId="21345EE9">
            <w:pPr>
              <w:widowControl/>
              <w:jc w:val="center"/>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22351.53</w:t>
            </w:r>
          </w:p>
        </w:tc>
        <w:tc>
          <w:tcPr>
            <w:tcW w:w="475" w:type="pct"/>
            <w:tcBorders>
              <w:top w:val="nil"/>
              <w:left w:val="nil"/>
              <w:bottom w:val="single" w:color="auto" w:sz="4" w:space="0"/>
              <w:right w:val="single" w:color="auto" w:sz="4" w:space="0"/>
            </w:tcBorders>
            <w:shd w:val="clear" w:color="auto" w:fill="auto"/>
            <w:noWrap/>
            <w:vAlign w:val="center"/>
          </w:tcPr>
          <w:p w14:paraId="5E5A50AA">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2E34900B">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5A3843A8">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w:t>
            </w:r>
          </w:p>
        </w:tc>
      </w:tr>
      <w:tr w14:paraId="5164A7C4">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CEFC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1126" w:type="pct"/>
            <w:tcBorders>
              <w:top w:val="nil"/>
              <w:left w:val="nil"/>
              <w:bottom w:val="single" w:color="auto" w:sz="4" w:space="0"/>
              <w:right w:val="single" w:color="auto" w:sz="4" w:space="0"/>
            </w:tcBorders>
            <w:shd w:val="clear" w:color="auto" w:fill="auto"/>
            <w:noWrap/>
            <w:vAlign w:val="center"/>
          </w:tcPr>
          <w:p w14:paraId="47ACB9A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590" w:type="pct"/>
            <w:tcBorders>
              <w:top w:val="nil"/>
              <w:left w:val="nil"/>
              <w:bottom w:val="single" w:color="auto" w:sz="4" w:space="0"/>
              <w:right w:val="single" w:color="auto" w:sz="4" w:space="0"/>
            </w:tcBorders>
            <w:shd w:val="clear" w:color="auto" w:fill="auto"/>
            <w:noWrap/>
            <w:vAlign w:val="center"/>
          </w:tcPr>
          <w:p w14:paraId="0A3AF47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5.86</w:t>
            </w:r>
          </w:p>
        </w:tc>
        <w:tc>
          <w:tcPr>
            <w:tcW w:w="597" w:type="pct"/>
            <w:tcBorders>
              <w:top w:val="nil"/>
              <w:left w:val="nil"/>
              <w:bottom w:val="single" w:color="auto" w:sz="4" w:space="0"/>
              <w:right w:val="single" w:color="auto" w:sz="4" w:space="0"/>
            </w:tcBorders>
            <w:shd w:val="clear" w:color="auto" w:fill="auto"/>
            <w:noWrap/>
            <w:vAlign w:val="center"/>
          </w:tcPr>
          <w:p w14:paraId="134558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4.26</w:t>
            </w:r>
          </w:p>
        </w:tc>
        <w:tc>
          <w:tcPr>
            <w:tcW w:w="595" w:type="pct"/>
            <w:tcBorders>
              <w:top w:val="nil"/>
              <w:left w:val="nil"/>
              <w:bottom w:val="single" w:color="auto" w:sz="4" w:space="0"/>
              <w:right w:val="single" w:color="auto" w:sz="4" w:space="0"/>
            </w:tcBorders>
            <w:shd w:val="clear" w:color="auto" w:fill="auto"/>
            <w:noWrap/>
            <w:vAlign w:val="center"/>
          </w:tcPr>
          <w:p w14:paraId="79BE70C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475" w:type="pct"/>
            <w:tcBorders>
              <w:top w:val="nil"/>
              <w:left w:val="nil"/>
              <w:bottom w:val="single" w:color="auto" w:sz="4" w:space="0"/>
              <w:right w:val="single" w:color="auto" w:sz="4" w:space="0"/>
            </w:tcBorders>
            <w:shd w:val="clear" w:color="auto" w:fill="auto"/>
            <w:noWrap/>
            <w:vAlign w:val="center"/>
          </w:tcPr>
          <w:p w14:paraId="62C4086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0F6E9CE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1DB977D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0AF712D">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620B5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20111</w:t>
            </w:r>
          </w:p>
        </w:tc>
        <w:tc>
          <w:tcPr>
            <w:tcW w:w="1126" w:type="pct"/>
            <w:tcBorders>
              <w:top w:val="nil"/>
              <w:left w:val="nil"/>
              <w:bottom w:val="single" w:color="auto" w:sz="4" w:space="0"/>
              <w:right w:val="single" w:color="auto" w:sz="4" w:space="0"/>
            </w:tcBorders>
            <w:shd w:val="clear" w:color="auto" w:fill="auto"/>
            <w:noWrap/>
            <w:vAlign w:val="center"/>
          </w:tcPr>
          <w:p w14:paraId="279DDC0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纪检监察事务</w:t>
            </w:r>
          </w:p>
        </w:tc>
        <w:tc>
          <w:tcPr>
            <w:tcW w:w="590" w:type="pct"/>
            <w:tcBorders>
              <w:top w:val="nil"/>
              <w:left w:val="nil"/>
              <w:bottom w:val="single" w:color="auto" w:sz="4" w:space="0"/>
              <w:right w:val="single" w:color="auto" w:sz="4" w:space="0"/>
            </w:tcBorders>
            <w:shd w:val="clear" w:color="auto" w:fill="auto"/>
            <w:noWrap/>
            <w:vAlign w:val="center"/>
          </w:tcPr>
          <w:p w14:paraId="76844A9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1.86</w:t>
            </w:r>
          </w:p>
        </w:tc>
        <w:tc>
          <w:tcPr>
            <w:tcW w:w="597" w:type="pct"/>
            <w:tcBorders>
              <w:top w:val="nil"/>
              <w:left w:val="nil"/>
              <w:bottom w:val="single" w:color="auto" w:sz="4" w:space="0"/>
              <w:right w:val="single" w:color="auto" w:sz="4" w:space="0"/>
            </w:tcBorders>
            <w:shd w:val="clear" w:color="auto" w:fill="auto"/>
            <w:noWrap/>
            <w:vAlign w:val="center"/>
          </w:tcPr>
          <w:p w14:paraId="0B6934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0.26</w:t>
            </w:r>
          </w:p>
        </w:tc>
        <w:tc>
          <w:tcPr>
            <w:tcW w:w="595" w:type="pct"/>
            <w:tcBorders>
              <w:top w:val="nil"/>
              <w:left w:val="nil"/>
              <w:bottom w:val="single" w:color="auto" w:sz="4" w:space="0"/>
              <w:right w:val="single" w:color="auto" w:sz="4" w:space="0"/>
            </w:tcBorders>
            <w:shd w:val="clear" w:color="auto" w:fill="auto"/>
            <w:noWrap/>
            <w:vAlign w:val="center"/>
          </w:tcPr>
          <w:p w14:paraId="7C72E7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475" w:type="pct"/>
            <w:tcBorders>
              <w:top w:val="nil"/>
              <w:left w:val="nil"/>
              <w:bottom w:val="single" w:color="auto" w:sz="4" w:space="0"/>
              <w:right w:val="single" w:color="auto" w:sz="4" w:space="0"/>
            </w:tcBorders>
            <w:shd w:val="clear" w:color="auto" w:fill="auto"/>
            <w:noWrap/>
            <w:vAlign w:val="center"/>
          </w:tcPr>
          <w:p w14:paraId="355F97B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4472919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0AAE88E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23033199">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AD335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2011101</w:t>
            </w:r>
          </w:p>
        </w:tc>
        <w:tc>
          <w:tcPr>
            <w:tcW w:w="1126" w:type="pct"/>
            <w:tcBorders>
              <w:top w:val="nil"/>
              <w:left w:val="nil"/>
              <w:bottom w:val="single" w:color="auto" w:sz="4" w:space="0"/>
              <w:right w:val="single" w:color="auto" w:sz="4" w:space="0"/>
            </w:tcBorders>
            <w:shd w:val="clear" w:color="auto" w:fill="auto"/>
            <w:noWrap/>
            <w:vAlign w:val="center"/>
          </w:tcPr>
          <w:p w14:paraId="6A8A245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590" w:type="pct"/>
            <w:tcBorders>
              <w:top w:val="nil"/>
              <w:left w:val="nil"/>
              <w:bottom w:val="single" w:color="auto" w:sz="4" w:space="0"/>
              <w:right w:val="single" w:color="auto" w:sz="4" w:space="0"/>
            </w:tcBorders>
            <w:shd w:val="clear" w:color="auto" w:fill="auto"/>
            <w:noWrap/>
            <w:vAlign w:val="center"/>
          </w:tcPr>
          <w:p w14:paraId="28CCC7B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0.26</w:t>
            </w:r>
          </w:p>
        </w:tc>
        <w:tc>
          <w:tcPr>
            <w:tcW w:w="597" w:type="pct"/>
            <w:tcBorders>
              <w:top w:val="nil"/>
              <w:left w:val="nil"/>
              <w:bottom w:val="single" w:color="auto" w:sz="4" w:space="0"/>
              <w:right w:val="single" w:color="auto" w:sz="4" w:space="0"/>
            </w:tcBorders>
            <w:shd w:val="clear" w:color="auto" w:fill="auto"/>
            <w:noWrap/>
            <w:vAlign w:val="center"/>
          </w:tcPr>
          <w:p w14:paraId="59F484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0.26</w:t>
            </w:r>
          </w:p>
        </w:tc>
        <w:tc>
          <w:tcPr>
            <w:tcW w:w="595" w:type="pct"/>
            <w:tcBorders>
              <w:top w:val="nil"/>
              <w:left w:val="nil"/>
              <w:bottom w:val="single" w:color="auto" w:sz="4" w:space="0"/>
              <w:right w:val="single" w:color="auto" w:sz="4" w:space="0"/>
            </w:tcBorders>
            <w:shd w:val="clear" w:color="auto" w:fill="auto"/>
            <w:noWrap/>
            <w:vAlign w:val="center"/>
          </w:tcPr>
          <w:p w14:paraId="7F829841">
            <w:pPr>
              <w:jc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639BED3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771ED7D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5D3D6E3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6F72F51">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8FAD0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2011102</w:t>
            </w:r>
          </w:p>
        </w:tc>
        <w:tc>
          <w:tcPr>
            <w:tcW w:w="1126" w:type="pct"/>
            <w:tcBorders>
              <w:top w:val="nil"/>
              <w:left w:val="nil"/>
              <w:bottom w:val="single" w:color="auto" w:sz="4" w:space="0"/>
              <w:right w:val="single" w:color="auto" w:sz="4" w:space="0"/>
            </w:tcBorders>
            <w:shd w:val="clear" w:color="auto" w:fill="auto"/>
            <w:noWrap/>
            <w:vAlign w:val="center"/>
          </w:tcPr>
          <w:p w14:paraId="068D5D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590" w:type="pct"/>
            <w:tcBorders>
              <w:top w:val="nil"/>
              <w:left w:val="nil"/>
              <w:bottom w:val="single" w:color="auto" w:sz="4" w:space="0"/>
              <w:right w:val="single" w:color="auto" w:sz="4" w:space="0"/>
            </w:tcBorders>
            <w:shd w:val="clear" w:color="auto" w:fill="auto"/>
            <w:noWrap/>
            <w:vAlign w:val="center"/>
          </w:tcPr>
          <w:p w14:paraId="455FD60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597" w:type="pct"/>
            <w:tcBorders>
              <w:top w:val="nil"/>
              <w:left w:val="nil"/>
              <w:bottom w:val="single" w:color="auto" w:sz="4" w:space="0"/>
              <w:right w:val="single" w:color="auto" w:sz="4" w:space="0"/>
            </w:tcBorders>
            <w:shd w:val="clear" w:color="auto" w:fill="auto"/>
            <w:noWrap/>
            <w:vAlign w:val="center"/>
          </w:tcPr>
          <w:p w14:paraId="4A93F785">
            <w:pPr>
              <w:jc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595" w:type="pct"/>
            <w:tcBorders>
              <w:top w:val="nil"/>
              <w:left w:val="nil"/>
              <w:bottom w:val="single" w:color="auto" w:sz="4" w:space="0"/>
              <w:right w:val="single" w:color="auto" w:sz="4" w:space="0"/>
            </w:tcBorders>
            <w:shd w:val="clear" w:color="auto" w:fill="auto"/>
            <w:noWrap/>
            <w:vAlign w:val="center"/>
          </w:tcPr>
          <w:p w14:paraId="4773077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475" w:type="pct"/>
            <w:tcBorders>
              <w:top w:val="nil"/>
              <w:left w:val="nil"/>
              <w:bottom w:val="single" w:color="auto" w:sz="4" w:space="0"/>
              <w:right w:val="single" w:color="auto" w:sz="4" w:space="0"/>
            </w:tcBorders>
            <w:shd w:val="clear" w:color="auto" w:fill="auto"/>
            <w:noWrap/>
            <w:vAlign w:val="center"/>
          </w:tcPr>
          <w:p w14:paraId="1AEDDAB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471243A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2F1C426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2DC1EFD4">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5140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20133</w:t>
            </w:r>
          </w:p>
        </w:tc>
        <w:tc>
          <w:tcPr>
            <w:tcW w:w="1126" w:type="pct"/>
            <w:tcBorders>
              <w:top w:val="nil"/>
              <w:left w:val="nil"/>
              <w:bottom w:val="single" w:color="auto" w:sz="4" w:space="0"/>
              <w:right w:val="single" w:color="auto" w:sz="4" w:space="0"/>
            </w:tcBorders>
            <w:shd w:val="clear" w:color="auto" w:fill="auto"/>
            <w:noWrap/>
            <w:vAlign w:val="center"/>
          </w:tcPr>
          <w:p w14:paraId="0A10EB6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宣传事务</w:t>
            </w:r>
          </w:p>
        </w:tc>
        <w:tc>
          <w:tcPr>
            <w:tcW w:w="590" w:type="pct"/>
            <w:tcBorders>
              <w:top w:val="nil"/>
              <w:left w:val="nil"/>
              <w:bottom w:val="single" w:color="auto" w:sz="4" w:space="0"/>
              <w:right w:val="single" w:color="auto" w:sz="4" w:space="0"/>
            </w:tcBorders>
            <w:shd w:val="clear" w:color="auto" w:fill="auto"/>
            <w:noWrap/>
            <w:vAlign w:val="center"/>
          </w:tcPr>
          <w:p w14:paraId="202376F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597" w:type="pct"/>
            <w:tcBorders>
              <w:top w:val="nil"/>
              <w:left w:val="nil"/>
              <w:bottom w:val="single" w:color="auto" w:sz="4" w:space="0"/>
              <w:right w:val="single" w:color="auto" w:sz="4" w:space="0"/>
            </w:tcBorders>
            <w:shd w:val="clear" w:color="auto" w:fill="auto"/>
            <w:noWrap/>
            <w:vAlign w:val="center"/>
          </w:tcPr>
          <w:p w14:paraId="6238047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595" w:type="pct"/>
            <w:tcBorders>
              <w:top w:val="nil"/>
              <w:left w:val="nil"/>
              <w:bottom w:val="single" w:color="auto" w:sz="4" w:space="0"/>
              <w:right w:val="single" w:color="auto" w:sz="4" w:space="0"/>
            </w:tcBorders>
            <w:shd w:val="clear" w:color="auto" w:fill="auto"/>
            <w:noWrap/>
            <w:vAlign w:val="center"/>
          </w:tcPr>
          <w:p w14:paraId="5AFA4EEF">
            <w:pPr>
              <w:jc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238B1F7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7FC4C81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66595B9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69C28008">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82C75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2013304</w:t>
            </w:r>
          </w:p>
        </w:tc>
        <w:tc>
          <w:tcPr>
            <w:tcW w:w="1126" w:type="pct"/>
            <w:tcBorders>
              <w:top w:val="nil"/>
              <w:left w:val="nil"/>
              <w:bottom w:val="single" w:color="auto" w:sz="4" w:space="0"/>
              <w:right w:val="single" w:color="auto" w:sz="4" w:space="0"/>
            </w:tcBorders>
            <w:shd w:val="clear" w:color="auto" w:fill="auto"/>
            <w:noWrap/>
            <w:vAlign w:val="center"/>
          </w:tcPr>
          <w:p w14:paraId="1290D2B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宣传管理</w:t>
            </w:r>
          </w:p>
        </w:tc>
        <w:tc>
          <w:tcPr>
            <w:tcW w:w="590" w:type="pct"/>
            <w:tcBorders>
              <w:top w:val="nil"/>
              <w:left w:val="nil"/>
              <w:bottom w:val="single" w:color="auto" w:sz="4" w:space="0"/>
              <w:right w:val="single" w:color="auto" w:sz="4" w:space="0"/>
            </w:tcBorders>
            <w:shd w:val="clear" w:color="auto" w:fill="auto"/>
            <w:noWrap/>
            <w:vAlign w:val="center"/>
          </w:tcPr>
          <w:p w14:paraId="666CFA9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597" w:type="pct"/>
            <w:tcBorders>
              <w:top w:val="nil"/>
              <w:left w:val="nil"/>
              <w:bottom w:val="single" w:color="auto" w:sz="4" w:space="0"/>
              <w:right w:val="single" w:color="auto" w:sz="4" w:space="0"/>
            </w:tcBorders>
            <w:shd w:val="clear" w:color="auto" w:fill="auto"/>
            <w:noWrap/>
            <w:vAlign w:val="center"/>
          </w:tcPr>
          <w:p w14:paraId="565F01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595" w:type="pct"/>
            <w:tcBorders>
              <w:top w:val="nil"/>
              <w:left w:val="nil"/>
              <w:bottom w:val="single" w:color="auto" w:sz="4" w:space="0"/>
              <w:right w:val="single" w:color="auto" w:sz="4" w:space="0"/>
            </w:tcBorders>
            <w:shd w:val="clear" w:color="auto" w:fill="auto"/>
            <w:noWrap/>
            <w:vAlign w:val="center"/>
          </w:tcPr>
          <w:p w14:paraId="038A605E">
            <w:pPr>
              <w:jc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759EE25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6CE116E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010EE33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7F99D0D9">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77F0C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1126" w:type="pct"/>
            <w:tcBorders>
              <w:top w:val="nil"/>
              <w:left w:val="nil"/>
              <w:bottom w:val="single" w:color="auto" w:sz="4" w:space="0"/>
              <w:right w:val="single" w:color="auto" w:sz="4" w:space="0"/>
            </w:tcBorders>
            <w:shd w:val="clear" w:color="auto" w:fill="auto"/>
            <w:noWrap/>
            <w:vAlign w:val="center"/>
          </w:tcPr>
          <w:p w14:paraId="12092E9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90" w:type="pct"/>
            <w:tcBorders>
              <w:top w:val="nil"/>
              <w:left w:val="nil"/>
              <w:bottom w:val="single" w:color="auto" w:sz="4" w:space="0"/>
              <w:right w:val="single" w:color="auto" w:sz="4" w:space="0"/>
            </w:tcBorders>
            <w:shd w:val="clear" w:color="auto" w:fill="auto"/>
            <w:noWrap/>
            <w:vAlign w:val="center"/>
          </w:tcPr>
          <w:p w14:paraId="014745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81.84</w:t>
            </w:r>
          </w:p>
        </w:tc>
        <w:tc>
          <w:tcPr>
            <w:tcW w:w="597" w:type="pct"/>
            <w:tcBorders>
              <w:top w:val="nil"/>
              <w:left w:val="nil"/>
              <w:bottom w:val="single" w:color="auto" w:sz="4" w:space="0"/>
              <w:right w:val="single" w:color="auto" w:sz="4" w:space="0"/>
            </w:tcBorders>
            <w:shd w:val="clear" w:color="auto" w:fill="auto"/>
            <w:noWrap/>
            <w:vAlign w:val="center"/>
          </w:tcPr>
          <w:p w14:paraId="77F93E8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80.48</w:t>
            </w:r>
          </w:p>
        </w:tc>
        <w:tc>
          <w:tcPr>
            <w:tcW w:w="595" w:type="pct"/>
            <w:tcBorders>
              <w:top w:val="nil"/>
              <w:left w:val="nil"/>
              <w:bottom w:val="single" w:color="auto" w:sz="4" w:space="0"/>
              <w:right w:val="single" w:color="auto" w:sz="4" w:space="0"/>
            </w:tcBorders>
            <w:shd w:val="clear" w:color="auto" w:fill="auto"/>
            <w:noWrap/>
            <w:vAlign w:val="center"/>
          </w:tcPr>
          <w:p w14:paraId="1E4444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1.36</w:t>
            </w:r>
          </w:p>
        </w:tc>
        <w:tc>
          <w:tcPr>
            <w:tcW w:w="475" w:type="pct"/>
            <w:tcBorders>
              <w:top w:val="nil"/>
              <w:left w:val="nil"/>
              <w:bottom w:val="single" w:color="auto" w:sz="4" w:space="0"/>
              <w:right w:val="single" w:color="auto" w:sz="4" w:space="0"/>
            </w:tcBorders>
            <w:shd w:val="clear" w:color="auto" w:fill="auto"/>
            <w:noWrap/>
            <w:vAlign w:val="center"/>
          </w:tcPr>
          <w:p w14:paraId="43A280C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4E8D818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6E41096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48C3473">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E4CDD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1126" w:type="pct"/>
            <w:tcBorders>
              <w:top w:val="nil"/>
              <w:left w:val="nil"/>
              <w:bottom w:val="single" w:color="auto" w:sz="4" w:space="0"/>
              <w:right w:val="single" w:color="auto" w:sz="4" w:space="0"/>
            </w:tcBorders>
            <w:shd w:val="clear" w:color="auto" w:fill="auto"/>
            <w:noWrap/>
            <w:vAlign w:val="center"/>
          </w:tcPr>
          <w:p w14:paraId="3711C59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90" w:type="pct"/>
            <w:tcBorders>
              <w:top w:val="nil"/>
              <w:left w:val="nil"/>
              <w:bottom w:val="single" w:color="auto" w:sz="4" w:space="0"/>
              <w:right w:val="single" w:color="auto" w:sz="4" w:space="0"/>
            </w:tcBorders>
            <w:shd w:val="clear" w:color="auto" w:fill="auto"/>
            <w:noWrap/>
            <w:vAlign w:val="center"/>
          </w:tcPr>
          <w:p w14:paraId="5DEBA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597" w:type="pct"/>
            <w:tcBorders>
              <w:top w:val="nil"/>
              <w:left w:val="nil"/>
              <w:bottom w:val="single" w:color="auto" w:sz="4" w:space="0"/>
              <w:right w:val="single" w:color="auto" w:sz="4" w:space="0"/>
            </w:tcBorders>
            <w:shd w:val="clear" w:color="auto" w:fill="auto"/>
            <w:noWrap/>
            <w:vAlign w:val="center"/>
          </w:tcPr>
          <w:p w14:paraId="7B7B64E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595" w:type="pct"/>
            <w:tcBorders>
              <w:top w:val="nil"/>
              <w:left w:val="nil"/>
              <w:bottom w:val="single" w:color="auto" w:sz="4" w:space="0"/>
              <w:right w:val="single" w:color="auto" w:sz="4" w:space="0"/>
            </w:tcBorders>
            <w:shd w:val="clear" w:color="auto" w:fill="auto"/>
            <w:noWrap/>
            <w:vAlign w:val="center"/>
          </w:tcPr>
          <w:p w14:paraId="238EC2A4">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782D262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35B3689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58C79BD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23CB1C64">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7D847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126" w:type="pct"/>
            <w:tcBorders>
              <w:top w:val="nil"/>
              <w:left w:val="nil"/>
              <w:bottom w:val="single" w:color="auto" w:sz="4" w:space="0"/>
              <w:right w:val="single" w:color="auto" w:sz="4" w:space="0"/>
            </w:tcBorders>
            <w:shd w:val="clear" w:color="auto" w:fill="auto"/>
            <w:noWrap/>
            <w:vAlign w:val="center"/>
          </w:tcPr>
          <w:p w14:paraId="217D9EB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90" w:type="pct"/>
            <w:tcBorders>
              <w:top w:val="nil"/>
              <w:left w:val="nil"/>
              <w:bottom w:val="single" w:color="auto" w:sz="4" w:space="0"/>
              <w:right w:val="single" w:color="auto" w:sz="4" w:space="0"/>
            </w:tcBorders>
            <w:shd w:val="clear" w:color="auto" w:fill="auto"/>
            <w:noWrap/>
            <w:vAlign w:val="center"/>
          </w:tcPr>
          <w:p w14:paraId="44F6FD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597" w:type="pct"/>
            <w:tcBorders>
              <w:top w:val="nil"/>
              <w:left w:val="nil"/>
              <w:bottom w:val="single" w:color="auto" w:sz="4" w:space="0"/>
              <w:right w:val="single" w:color="auto" w:sz="4" w:space="0"/>
            </w:tcBorders>
            <w:shd w:val="clear" w:color="auto" w:fill="auto"/>
            <w:noWrap/>
            <w:vAlign w:val="center"/>
          </w:tcPr>
          <w:p w14:paraId="5A4D41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595" w:type="pct"/>
            <w:tcBorders>
              <w:top w:val="nil"/>
              <w:left w:val="nil"/>
              <w:bottom w:val="single" w:color="auto" w:sz="4" w:space="0"/>
              <w:right w:val="single" w:color="auto" w:sz="4" w:space="0"/>
            </w:tcBorders>
            <w:shd w:val="clear" w:color="auto" w:fill="auto"/>
            <w:noWrap/>
            <w:vAlign w:val="center"/>
          </w:tcPr>
          <w:p w14:paraId="1C35DD5C">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411D898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0DE0A34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1E2B21A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FA81C94">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822DE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w:t>
            </w:r>
          </w:p>
        </w:tc>
        <w:tc>
          <w:tcPr>
            <w:tcW w:w="11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943E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就业补助</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FC4C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9.35</w:t>
            </w:r>
          </w:p>
        </w:tc>
        <w:tc>
          <w:tcPr>
            <w:tcW w:w="5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C4034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7.99</w:t>
            </w:r>
          </w:p>
        </w:tc>
        <w:tc>
          <w:tcPr>
            <w:tcW w:w="5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456B9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1.36</w:t>
            </w:r>
          </w:p>
        </w:tc>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56CD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2EC8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1B2BC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014CE8CA">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FAF24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2080704</w:t>
            </w:r>
          </w:p>
        </w:tc>
        <w:tc>
          <w:tcPr>
            <w:tcW w:w="11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D60F0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社会保险补贴</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0EA4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2.74</w:t>
            </w:r>
          </w:p>
        </w:tc>
        <w:tc>
          <w:tcPr>
            <w:tcW w:w="5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C809D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5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CB9EE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0.70</w:t>
            </w:r>
          </w:p>
        </w:tc>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3D434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F9EE0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6575F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734D350E">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4191E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2080705</w:t>
            </w:r>
          </w:p>
        </w:tc>
        <w:tc>
          <w:tcPr>
            <w:tcW w:w="1126" w:type="pct"/>
            <w:tcBorders>
              <w:top w:val="single" w:color="auto" w:sz="4" w:space="0"/>
              <w:left w:val="nil"/>
              <w:bottom w:val="single" w:color="auto" w:sz="4" w:space="0"/>
              <w:right w:val="single" w:color="auto" w:sz="4" w:space="0"/>
            </w:tcBorders>
            <w:shd w:val="clear" w:color="auto" w:fill="auto"/>
            <w:noWrap/>
            <w:vAlign w:val="center"/>
          </w:tcPr>
          <w:p w14:paraId="7E2280C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公益性岗位补贴</w:t>
            </w:r>
          </w:p>
        </w:tc>
        <w:tc>
          <w:tcPr>
            <w:tcW w:w="590" w:type="pct"/>
            <w:tcBorders>
              <w:top w:val="single" w:color="auto" w:sz="4" w:space="0"/>
              <w:left w:val="nil"/>
              <w:bottom w:val="single" w:color="auto" w:sz="4" w:space="0"/>
              <w:right w:val="single" w:color="auto" w:sz="4" w:space="0"/>
            </w:tcBorders>
            <w:shd w:val="clear" w:color="auto" w:fill="auto"/>
            <w:noWrap/>
            <w:vAlign w:val="center"/>
          </w:tcPr>
          <w:p w14:paraId="050FB06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4.51</w:t>
            </w:r>
          </w:p>
        </w:tc>
        <w:tc>
          <w:tcPr>
            <w:tcW w:w="597" w:type="pct"/>
            <w:tcBorders>
              <w:top w:val="single" w:color="auto" w:sz="4" w:space="0"/>
              <w:left w:val="nil"/>
              <w:bottom w:val="single" w:color="auto" w:sz="4" w:space="0"/>
              <w:right w:val="single" w:color="auto" w:sz="4" w:space="0"/>
            </w:tcBorders>
            <w:shd w:val="clear" w:color="auto" w:fill="auto"/>
            <w:noWrap/>
            <w:vAlign w:val="center"/>
          </w:tcPr>
          <w:p w14:paraId="6A15E40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4.16</w:t>
            </w:r>
          </w:p>
        </w:tc>
        <w:tc>
          <w:tcPr>
            <w:tcW w:w="595" w:type="pct"/>
            <w:tcBorders>
              <w:top w:val="single" w:color="auto" w:sz="4" w:space="0"/>
              <w:left w:val="nil"/>
              <w:bottom w:val="single" w:color="auto" w:sz="4" w:space="0"/>
              <w:right w:val="single" w:color="auto" w:sz="4" w:space="0"/>
            </w:tcBorders>
            <w:shd w:val="clear" w:color="auto" w:fill="auto"/>
            <w:noWrap/>
            <w:vAlign w:val="center"/>
          </w:tcPr>
          <w:p w14:paraId="14B9DA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0.35</w:t>
            </w:r>
          </w:p>
        </w:tc>
        <w:tc>
          <w:tcPr>
            <w:tcW w:w="475" w:type="pct"/>
            <w:tcBorders>
              <w:top w:val="single" w:color="auto" w:sz="4" w:space="0"/>
              <w:left w:val="nil"/>
              <w:bottom w:val="single" w:color="auto" w:sz="4" w:space="0"/>
              <w:right w:val="single" w:color="auto" w:sz="4" w:space="0"/>
            </w:tcBorders>
            <w:shd w:val="clear" w:color="auto" w:fill="auto"/>
            <w:noWrap/>
            <w:vAlign w:val="center"/>
          </w:tcPr>
          <w:p w14:paraId="0F8C00E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single" w:color="auto" w:sz="4" w:space="0"/>
              <w:left w:val="nil"/>
              <w:bottom w:val="single" w:color="auto" w:sz="4" w:space="0"/>
              <w:right w:val="single" w:color="auto" w:sz="4" w:space="0"/>
            </w:tcBorders>
            <w:shd w:val="clear" w:color="auto" w:fill="auto"/>
            <w:noWrap/>
            <w:vAlign w:val="center"/>
          </w:tcPr>
          <w:p w14:paraId="1E70D0D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single" w:color="auto" w:sz="4" w:space="0"/>
              <w:left w:val="nil"/>
              <w:bottom w:val="single" w:color="auto" w:sz="4" w:space="0"/>
              <w:right w:val="single" w:color="auto" w:sz="4" w:space="0"/>
            </w:tcBorders>
            <w:shd w:val="clear" w:color="auto" w:fill="auto"/>
            <w:noWrap/>
            <w:vAlign w:val="center"/>
          </w:tcPr>
          <w:p w14:paraId="00D55E5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647B0B65">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8683E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2080711</w:t>
            </w:r>
          </w:p>
        </w:tc>
        <w:tc>
          <w:tcPr>
            <w:tcW w:w="1126" w:type="pct"/>
            <w:tcBorders>
              <w:top w:val="nil"/>
              <w:left w:val="nil"/>
              <w:bottom w:val="single" w:color="auto" w:sz="4" w:space="0"/>
              <w:right w:val="single" w:color="auto" w:sz="4" w:space="0"/>
            </w:tcBorders>
            <w:shd w:val="clear" w:color="auto" w:fill="auto"/>
            <w:noWrap/>
            <w:vAlign w:val="center"/>
          </w:tcPr>
          <w:p w14:paraId="2F43524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就业见习补贴</w:t>
            </w:r>
          </w:p>
        </w:tc>
        <w:tc>
          <w:tcPr>
            <w:tcW w:w="590" w:type="pct"/>
            <w:tcBorders>
              <w:top w:val="nil"/>
              <w:left w:val="nil"/>
              <w:bottom w:val="single" w:color="auto" w:sz="4" w:space="0"/>
              <w:right w:val="single" w:color="auto" w:sz="4" w:space="0"/>
            </w:tcBorders>
            <w:shd w:val="clear" w:color="auto" w:fill="auto"/>
            <w:noWrap/>
            <w:vAlign w:val="center"/>
          </w:tcPr>
          <w:p w14:paraId="594E9A5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2.11</w:t>
            </w:r>
          </w:p>
        </w:tc>
        <w:tc>
          <w:tcPr>
            <w:tcW w:w="597" w:type="pct"/>
            <w:tcBorders>
              <w:top w:val="nil"/>
              <w:left w:val="nil"/>
              <w:bottom w:val="single" w:color="auto" w:sz="4" w:space="0"/>
              <w:right w:val="single" w:color="auto" w:sz="4" w:space="0"/>
            </w:tcBorders>
            <w:shd w:val="clear" w:color="auto" w:fill="auto"/>
            <w:noWrap/>
            <w:vAlign w:val="center"/>
          </w:tcPr>
          <w:p w14:paraId="3E2D97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1.80</w:t>
            </w:r>
          </w:p>
        </w:tc>
        <w:tc>
          <w:tcPr>
            <w:tcW w:w="595" w:type="pct"/>
            <w:tcBorders>
              <w:top w:val="nil"/>
              <w:left w:val="nil"/>
              <w:bottom w:val="single" w:color="auto" w:sz="4" w:space="0"/>
              <w:right w:val="single" w:color="auto" w:sz="4" w:space="0"/>
            </w:tcBorders>
            <w:shd w:val="clear" w:color="auto" w:fill="auto"/>
            <w:noWrap/>
            <w:vAlign w:val="center"/>
          </w:tcPr>
          <w:p w14:paraId="3807AD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0.31</w:t>
            </w:r>
          </w:p>
        </w:tc>
        <w:tc>
          <w:tcPr>
            <w:tcW w:w="475" w:type="pct"/>
            <w:tcBorders>
              <w:top w:val="nil"/>
              <w:left w:val="nil"/>
              <w:bottom w:val="single" w:color="auto" w:sz="4" w:space="0"/>
              <w:right w:val="single" w:color="auto" w:sz="4" w:space="0"/>
            </w:tcBorders>
            <w:shd w:val="clear" w:color="auto" w:fill="auto"/>
            <w:noWrap/>
            <w:vAlign w:val="center"/>
          </w:tcPr>
          <w:p w14:paraId="05C2D4E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47449D7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5E0D8CD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04583E3">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9B51C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1126" w:type="pct"/>
            <w:tcBorders>
              <w:top w:val="nil"/>
              <w:left w:val="nil"/>
              <w:bottom w:val="single" w:color="auto" w:sz="4" w:space="0"/>
              <w:right w:val="single" w:color="auto" w:sz="4" w:space="0"/>
            </w:tcBorders>
            <w:shd w:val="clear" w:color="auto" w:fill="auto"/>
            <w:noWrap/>
            <w:vAlign w:val="center"/>
          </w:tcPr>
          <w:p w14:paraId="37FFA2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590" w:type="pct"/>
            <w:tcBorders>
              <w:top w:val="nil"/>
              <w:left w:val="nil"/>
              <w:bottom w:val="single" w:color="auto" w:sz="4" w:space="0"/>
              <w:right w:val="single" w:color="auto" w:sz="4" w:space="0"/>
            </w:tcBorders>
            <w:shd w:val="clear" w:color="auto" w:fill="auto"/>
            <w:noWrap/>
            <w:vAlign w:val="center"/>
          </w:tcPr>
          <w:p w14:paraId="3DE687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597" w:type="pct"/>
            <w:tcBorders>
              <w:top w:val="nil"/>
              <w:left w:val="nil"/>
              <w:bottom w:val="single" w:color="auto" w:sz="4" w:space="0"/>
              <w:right w:val="single" w:color="auto" w:sz="4" w:space="0"/>
            </w:tcBorders>
            <w:shd w:val="clear" w:color="auto" w:fill="auto"/>
            <w:noWrap/>
            <w:vAlign w:val="center"/>
          </w:tcPr>
          <w:p w14:paraId="0A0C76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595" w:type="pct"/>
            <w:tcBorders>
              <w:top w:val="nil"/>
              <w:left w:val="nil"/>
              <w:bottom w:val="single" w:color="auto" w:sz="4" w:space="0"/>
              <w:right w:val="single" w:color="auto" w:sz="4" w:space="0"/>
            </w:tcBorders>
            <w:shd w:val="clear" w:color="auto" w:fill="auto"/>
            <w:noWrap/>
            <w:vAlign w:val="center"/>
          </w:tcPr>
          <w:p w14:paraId="7EB294E0">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7234728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377C05F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3F572BE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3CEA3EAF">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8AADC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1126" w:type="pct"/>
            <w:tcBorders>
              <w:top w:val="nil"/>
              <w:left w:val="nil"/>
              <w:bottom w:val="single" w:color="auto" w:sz="4" w:space="0"/>
              <w:right w:val="single" w:color="auto" w:sz="4" w:space="0"/>
            </w:tcBorders>
            <w:shd w:val="clear" w:color="auto" w:fill="auto"/>
            <w:noWrap/>
            <w:vAlign w:val="center"/>
          </w:tcPr>
          <w:p w14:paraId="7F8AA29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590" w:type="pct"/>
            <w:tcBorders>
              <w:top w:val="nil"/>
              <w:left w:val="nil"/>
              <w:bottom w:val="single" w:color="auto" w:sz="4" w:space="0"/>
              <w:right w:val="single" w:color="auto" w:sz="4" w:space="0"/>
            </w:tcBorders>
            <w:shd w:val="clear" w:color="auto" w:fill="auto"/>
            <w:noWrap/>
            <w:vAlign w:val="center"/>
          </w:tcPr>
          <w:p w14:paraId="58BE70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597" w:type="pct"/>
            <w:tcBorders>
              <w:top w:val="nil"/>
              <w:left w:val="nil"/>
              <w:bottom w:val="single" w:color="auto" w:sz="4" w:space="0"/>
              <w:right w:val="single" w:color="auto" w:sz="4" w:space="0"/>
            </w:tcBorders>
            <w:shd w:val="clear" w:color="auto" w:fill="auto"/>
            <w:noWrap/>
            <w:vAlign w:val="center"/>
          </w:tcPr>
          <w:p w14:paraId="073CAD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595" w:type="pct"/>
            <w:tcBorders>
              <w:top w:val="nil"/>
              <w:left w:val="nil"/>
              <w:bottom w:val="single" w:color="auto" w:sz="4" w:space="0"/>
              <w:right w:val="single" w:color="auto" w:sz="4" w:space="0"/>
            </w:tcBorders>
            <w:shd w:val="clear" w:color="auto" w:fill="auto"/>
            <w:noWrap/>
            <w:vAlign w:val="center"/>
          </w:tcPr>
          <w:p w14:paraId="76DDDB5D">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1127A9B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01DE352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43A9196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6C95419C">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ECCCC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1126" w:type="pct"/>
            <w:tcBorders>
              <w:top w:val="nil"/>
              <w:left w:val="nil"/>
              <w:bottom w:val="single" w:color="auto" w:sz="4" w:space="0"/>
              <w:right w:val="single" w:color="auto" w:sz="4" w:space="0"/>
            </w:tcBorders>
            <w:shd w:val="clear" w:color="auto" w:fill="auto"/>
            <w:noWrap/>
            <w:vAlign w:val="center"/>
          </w:tcPr>
          <w:p w14:paraId="78407B6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590" w:type="pct"/>
            <w:tcBorders>
              <w:top w:val="nil"/>
              <w:left w:val="nil"/>
              <w:bottom w:val="single" w:color="auto" w:sz="4" w:space="0"/>
              <w:right w:val="single" w:color="auto" w:sz="4" w:space="0"/>
            </w:tcBorders>
            <w:shd w:val="clear" w:color="auto" w:fill="auto"/>
            <w:noWrap/>
            <w:vAlign w:val="center"/>
          </w:tcPr>
          <w:p w14:paraId="7E9296E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597" w:type="pct"/>
            <w:tcBorders>
              <w:top w:val="nil"/>
              <w:left w:val="nil"/>
              <w:bottom w:val="single" w:color="auto" w:sz="4" w:space="0"/>
              <w:right w:val="single" w:color="auto" w:sz="4" w:space="0"/>
            </w:tcBorders>
            <w:shd w:val="clear" w:color="auto" w:fill="auto"/>
            <w:noWrap/>
            <w:vAlign w:val="center"/>
          </w:tcPr>
          <w:p w14:paraId="0776977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595" w:type="pct"/>
            <w:tcBorders>
              <w:top w:val="nil"/>
              <w:left w:val="nil"/>
              <w:bottom w:val="single" w:color="auto" w:sz="4" w:space="0"/>
              <w:right w:val="single" w:color="auto" w:sz="4" w:space="0"/>
            </w:tcBorders>
            <w:shd w:val="clear" w:color="auto" w:fill="auto"/>
            <w:noWrap/>
            <w:vAlign w:val="center"/>
          </w:tcPr>
          <w:p w14:paraId="58D2D7B6">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5F4A971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545B697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7E38E71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03C2DFD1">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3278C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1126" w:type="pct"/>
            <w:tcBorders>
              <w:top w:val="nil"/>
              <w:left w:val="nil"/>
              <w:bottom w:val="single" w:color="auto" w:sz="4" w:space="0"/>
              <w:right w:val="single" w:color="auto" w:sz="4" w:space="0"/>
            </w:tcBorders>
            <w:shd w:val="clear" w:color="auto" w:fill="auto"/>
            <w:noWrap/>
            <w:vAlign w:val="center"/>
          </w:tcPr>
          <w:p w14:paraId="58C95D4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590" w:type="pct"/>
            <w:tcBorders>
              <w:top w:val="nil"/>
              <w:left w:val="nil"/>
              <w:bottom w:val="single" w:color="auto" w:sz="4" w:space="0"/>
              <w:right w:val="single" w:color="auto" w:sz="4" w:space="0"/>
            </w:tcBorders>
            <w:shd w:val="clear" w:color="auto" w:fill="auto"/>
            <w:noWrap/>
            <w:vAlign w:val="center"/>
          </w:tcPr>
          <w:p w14:paraId="37A5B3F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597" w:type="pct"/>
            <w:tcBorders>
              <w:top w:val="nil"/>
              <w:left w:val="nil"/>
              <w:bottom w:val="single" w:color="auto" w:sz="4" w:space="0"/>
              <w:right w:val="single" w:color="auto" w:sz="4" w:space="0"/>
            </w:tcBorders>
            <w:shd w:val="clear" w:color="auto" w:fill="auto"/>
            <w:noWrap/>
            <w:vAlign w:val="center"/>
          </w:tcPr>
          <w:p w14:paraId="3BD7D3F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c>
          <w:tcPr>
            <w:tcW w:w="595" w:type="pct"/>
            <w:tcBorders>
              <w:top w:val="nil"/>
              <w:left w:val="nil"/>
              <w:bottom w:val="single" w:color="auto" w:sz="4" w:space="0"/>
              <w:right w:val="single" w:color="auto" w:sz="4" w:space="0"/>
            </w:tcBorders>
            <w:shd w:val="clear" w:color="auto" w:fill="auto"/>
            <w:noWrap/>
            <w:vAlign w:val="center"/>
          </w:tcPr>
          <w:p w14:paraId="2B0178F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16,594.53</w:t>
            </w:r>
          </w:p>
        </w:tc>
        <w:tc>
          <w:tcPr>
            <w:tcW w:w="475" w:type="pct"/>
            <w:tcBorders>
              <w:top w:val="nil"/>
              <w:left w:val="nil"/>
              <w:bottom w:val="single" w:color="auto" w:sz="4" w:space="0"/>
              <w:right w:val="single" w:color="auto" w:sz="4" w:space="0"/>
            </w:tcBorders>
            <w:shd w:val="clear" w:color="auto" w:fill="auto"/>
            <w:noWrap/>
            <w:vAlign w:val="center"/>
          </w:tcPr>
          <w:p w14:paraId="11DC086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7D1DD30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01E20B7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0CC7D85">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5DD9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1126" w:type="pct"/>
            <w:tcBorders>
              <w:top w:val="nil"/>
              <w:left w:val="nil"/>
              <w:bottom w:val="single" w:color="auto" w:sz="4" w:space="0"/>
              <w:right w:val="single" w:color="auto" w:sz="4" w:space="0"/>
            </w:tcBorders>
            <w:shd w:val="clear" w:color="auto" w:fill="auto"/>
            <w:noWrap/>
            <w:vAlign w:val="center"/>
          </w:tcPr>
          <w:p w14:paraId="2043068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590" w:type="pct"/>
            <w:tcBorders>
              <w:top w:val="nil"/>
              <w:left w:val="nil"/>
              <w:bottom w:val="single" w:color="auto" w:sz="4" w:space="0"/>
              <w:right w:val="single" w:color="auto" w:sz="4" w:space="0"/>
            </w:tcBorders>
            <w:shd w:val="clear" w:color="auto" w:fill="auto"/>
            <w:noWrap/>
            <w:vAlign w:val="center"/>
          </w:tcPr>
          <w:p w14:paraId="67A086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597" w:type="pct"/>
            <w:tcBorders>
              <w:top w:val="nil"/>
              <w:left w:val="nil"/>
              <w:bottom w:val="single" w:color="auto" w:sz="4" w:space="0"/>
              <w:right w:val="single" w:color="auto" w:sz="4" w:space="0"/>
            </w:tcBorders>
            <w:shd w:val="clear" w:color="auto" w:fill="auto"/>
            <w:noWrap/>
            <w:vAlign w:val="center"/>
          </w:tcPr>
          <w:p w14:paraId="3F477D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c>
          <w:tcPr>
            <w:tcW w:w="595" w:type="pct"/>
            <w:tcBorders>
              <w:top w:val="nil"/>
              <w:left w:val="nil"/>
              <w:bottom w:val="single" w:color="auto" w:sz="4" w:space="0"/>
              <w:right w:val="single" w:color="auto" w:sz="4" w:space="0"/>
            </w:tcBorders>
            <w:shd w:val="clear" w:color="auto" w:fill="auto"/>
            <w:noWrap/>
            <w:vAlign w:val="center"/>
          </w:tcPr>
          <w:p w14:paraId="65A51DA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16,594.53</w:t>
            </w:r>
          </w:p>
        </w:tc>
        <w:tc>
          <w:tcPr>
            <w:tcW w:w="475" w:type="pct"/>
            <w:tcBorders>
              <w:top w:val="nil"/>
              <w:left w:val="nil"/>
              <w:bottom w:val="single" w:color="auto" w:sz="4" w:space="0"/>
              <w:right w:val="single" w:color="auto" w:sz="4" w:space="0"/>
            </w:tcBorders>
            <w:shd w:val="clear" w:color="auto" w:fill="auto"/>
            <w:noWrap/>
            <w:vAlign w:val="center"/>
          </w:tcPr>
          <w:p w14:paraId="53D9FA3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3C56A7B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4B64159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6462C02F">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D8697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1126" w:type="pct"/>
            <w:tcBorders>
              <w:top w:val="nil"/>
              <w:left w:val="nil"/>
              <w:bottom w:val="single" w:color="auto" w:sz="4" w:space="0"/>
              <w:right w:val="single" w:color="auto" w:sz="4" w:space="0"/>
            </w:tcBorders>
            <w:shd w:val="clear" w:color="auto" w:fill="auto"/>
            <w:noWrap/>
            <w:vAlign w:val="center"/>
          </w:tcPr>
          <w:p w14:paraId="54F1F23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农村基础设施建设</w:t>
            </w:r>
          </w:p>
        </w:tc>
        <w:tc>
          <w:tcPr>
            <w:tcW w:w="590" w:type="pct"/>
            <w:tcBorders>
              <w:top w:val="nil"/>
              <w:left w:val="nil"/>
              <w:bottom w:val="single" w:color="auto" w:sz="4" w:space="0"/>
              <w:right w:val="single" w:color="auto" w:sz="4" w:space="0"/>
            </w:tcBorders>
            <w:shd w:val="clear" w:color="auto" w:fill="auto"/>
            <w:noWrap/>
            <w:vAlign w:val="center"/>
          </w:tcPr>
          <w:p w14:paraId="2DE27C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16,540.08</w:t>
            </w:r>
          </w:p>
        </w:tc>
        <w:tc>
          <w:tcPr>
            <w:tcW w:w="597" w:type="pct"/>
            <w:tcBorders>
              <w:top w:val="nil"/>
              <w:left w:val="nil"/>
              <w:bottom w:val="single" w:color="auto" w:sz="4" w:space="0"/>
              <w:right w:val="single" w:color="auto" w:sz="4" w:space="0"/>
            </w:tcBorders>
            <w:shd w:val="clear" w:color="auto" w:fill="auto"/>
            <w:noWrap/>
            <w:vAlign w:val="center"/>
          </w:tcPr>
          <w:p w14:paraId="7052248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c>
          <w:tcPr>
            <w:tcW w:w="595" w:type="pct"/>
            <w:tcBorders>
              <w:top w:val="nil"/>
              <w:left w:val="nil"/>
              <w:bottom w:val="single" w:color="auto" w:sz="4" w:space="0"/>
              <w:right w:val="single" w:color="auto" w:sz="4" w:space="0"/>
            </w:tcBorders>
            <w:shd w:val="clear" w:color="auto" w:fill="auto"/>
            <w:noWrap/>
            <w:vAlign w:val="center"/>
          </w:tcPr>
          <w:p w14:paraId="7DF820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16,539.53</w:t>
            </w:r>
          </w:p>
        </w:tc>
        <w:tc>
          <w:tcPr>
            <w:tcW w:w="475" w:type="pct"/>
            <w:tcBorders>
              <w:top w:val="nil"/>
              <w:left w:val="nil"/>
              <w:bottom w:val="single" w:color="auto" w:sz="4" w:space="0"/>
              <w:right w:val="single" w:color="auto" w:sz="4" w:space="0"/>
            </w:tcBorders>
            <w:shd w:val="clear" w:color="auto" w:fill="auto"/>
            <w:noWrap/>
            <w:vAlign w:val="center"/>
          </w:tcPr>
          <w:p w14:paraId="060A588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6E9ACB4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46AAAAB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1124902A">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E0C4D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2130599</w:t>
            </w:r>
          </w:p>
        </w:tc>
        <w:tc>
          <w:tcPr>
            <w:tcW w:w="1126" w:type="pct"/>
            <w:tcBorders>
              <w:top w:val="nil"/>
              <w:left w:val="nil"/>
              <w:bottom w:val="single" w:color="auto" w:sz="4" w:space="0"/>
              <w:right w:val="single" w:color="auto" w:sz="4" w:space="0"/>
            </w:tcBorders>
            <w:shd w:val="clear" w:color="auto" w:fill="auto"/>
            <w:noWrap/>
            <w:vAlign w:val="center"/>
          </w:tcPr>
          <w:p w14:paraId="0510B34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590" w:type="pct"/>
            <w:tcBorders>
              <w:top w:val="nil"/>
              <w:left w:val="nil"/>
              <w:bottom w:val="single" w:color="auto" w:sz="4" w:space="0"/>
              <w:right w:val="single" w:color="auto" w:sz="4" w:space="0"/>
            </w:tcBorders>
            <w:shd w:val="clear" w:color="auto" w:fill="auto"/>
            <w:noWrap/>
            <w:vAlign w:val="center"/>
          </w:tcPr>
          <w:p w14:paraId="2AD81B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597" w:type="pct"/>
            <w:tcBorders>
              <w:top w:val="nil"/>
              <w:left w:val="nil"/>
              <w:bottom w:val="single" w:color="auto" w:sz="4" w:space="0"/>
              <w:right w:val="single" w:color="auto" w:sz="4" w:space="0"/>
            </w:tcBorders>
            <w:shd w:val="clear" w:color="auto" w:fill="auto"/>
            <w:noWrap/>
            <w:vAlign w:val="center"/>
          </w:tcPr>
          <w:p w14:paraId="7173591C">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595" w:type="pct"/>
            <w:tcBorders>
              <w:top w:val="nil"/>
              <w:left w:val="nil"/>
              <w:bottom w:val="single" w:color="auto" w:sz="4" w:space="0"/>
              <w:right w:val="single" w:color="auto" w:sz="4" w:space="0"/>
            </w:tcBorders>
            <w:shd w:val="clear" w:color="auto" w:fill="auto"/>
            <w:noWrap/>
            <w:vAlign w:val="center"/>
          </w:tcPr>
          <w:p w14:paraId="1918A4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475" w:type="pct"/>
            <w:tcBorders>
              <w:top w:val="nil"/>
              <w:left w:val="nil"/>
              <w:bottom w:val="single" w:color="auto" w:sz="4" w:space="0"/>
              <w:right w:val="single" w:color="auto" w:sz="4" w:space="0"/>
            </w:tcBorders>
            <w:shd w:val="clear" w:color="auto" w:fill="auto"/>
            <w:noWrap/>
            <w:vAlign w:val="center"/>
          </w:tcPr>
          <w:p w14:paraId="3C4CC2F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0EDEF41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6A1A775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4A78FCCC">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5EE47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1126" w:type="pct"/>
            <w:tcBorders>
              <w:top w:val="nil"/>
              <w:left w:val="nil"/>
              <w:bottom w:val="single" w:color="auto" w:sz="4" w:space="0"/>
              <w:right w:val="single" w:color="auto" w:sz="4" w:space="0"/>
            </w:tcBorders>
            <w:shd w:val="clear" w:color="auto" w:fill="auto"/>
            <w:noWrap/>
            <w:vAlign w:val="center"/>
          </w:tcPr>
          <w:p w14:paraId="06A661F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交通运输支出</w:t>
            </w:r>
          </w:p>
        </w:tc>
        <w:tc>
          <w:tcPr>
            <w:tcW w:w="590" w:type="pct"/>
            <w:tcBorders>
              <w:top w:val="nil"/>
              <w:left w:val="nil"/>
              <w:bottom w:val="single" w:color="auto" w:sz="4" w:space="0"/>
              <w:right w:val="single" w:color="auto" w:sz="4" w:space="0"/>
            </w:tcBorders>
            <w:shd w:val="clear" w:color="auto" w:fill="auto"/>
            <w:noWrap/>
            <w:vAlign w:val="center"/>
          </w:tcPr>
          <w:p w14:paraId="2D5E887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6,353.91</w:t>
            </w:r>
          </w:p>
        </w:tc>
        <w:tc>
          <w:tcPr>
            <w:tcW w:w="597" w:type="pct"/>
            <w:tcBorders>
              <w:top w:val="nil"/>
              <w:left w:val="nil"/>
              <w:bottom w:val="single" w:color="auto" w:sz="4" w:space="0"/>
              <w:right w:val="single" w:color="auto" w:sz="4" w:space="0"/>
            </w:tcBorders>
            <w:shd w:val="clear" w:color="auto" w:fill="auto"/>
            <w:noWrap/>
            <w:vAlign w:val="center"/>
          </w:tcPr>
          <w:p w14:paraId="03E2C8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756.85</w:t>
            </w:r>
          </w:p>
        </w:tc>
        <w:tc>
          <w:tcPr>
            <w:tcW w:w="595" w:type="pct"/>
            <w:tcBorders>
              <w:top w:val="nil"/>
              <w:left w:val="nil"/>
              <w:bottom w:val="single" w:color="auto" w:sz="4" w:space="0"/>
              <w:right w:val="single" w:color="auto" w:sz="4" w:space="0"/>
            </w:tcBorders>
            <w:shd w:val="clear" w:color="auto" w:fill="auto"/>
            <w:noWrap/>
            <w:vAlign w:val="center"/>
          </w:tcPr>
          <w:p w14:paraId="11CDCC4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5,597.06</w:t>
            </w:r>
          </w:p>
        </w:tc>
        <w:tc>
          <w:tcPr>
            <w:tcW w:w="475" w:type="pct"/>
            <w:tcBorders>
              <w:top w:val="nil"/>
              <w:left w:val="nil"/>
              <w:bottom w:val="single" w:color="auto" w:sz="4" w:space="0"/>
              <w:right w:val="single" w:color="auto" w:sz="4" w:space="0"/>
            </w:tcBorders>
            <w:shd w:val="clear" w:color="auto" w:fill="auto"/>
            <w:noWrap/>
            <w:vAlign w:val="center"/>
          </w:tcPr>
          <w:p w14:paraId="3E852EC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6186713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40EA703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70CA1D12">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8D2DE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w:t>
            </w:r>
          </w:p>
        </w:tc>
        <w:tc>
          <w:tcPr>
            <w:tcW w:w="1126" w:type="pct"/>
            <w:tcBorders>
              <w:top w:val="nil"/>
              <w:left w:val="nil"/>
              <w:bottom w:val="single" w:color="auto" w:sz="4" w:space="0"/>
              <w:right w:val="single" w:color="auto" w:sz="4" w:space="0"/>
            </w:tcBorders>
            <w:shd w:val="clear" w:color="auto" w:fill="auto"/>
            <w:noWrap/>
            <w:vAlign w:val="center"/>
          </w:tcPr>
          <w:p w14:paraId="4A55D72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公路水路运输</w:t>
            </w:r>
          </w:p>
        </w:tc>
        <w:tc>
          <w:tcPr>
            <w:tcW w:w="590" w:type="pct"/>
            <w:tcBorders>
              <w:top w:val="nil"/>
              <w:left w:val="nil"/>
              <w:bottom w:val="single" w:color="auto" w:sz="4" w:space="0"/>
              <w:right w:val="single" w:color="auto" w:sz="4" w:space="0"/>
            </w:tcBorders>
            <w:shd w:val="clear" w:color="auto" w:fill="auto"/>
            <w:noWrap/>
            <w:vAlign w:val="center"/>
          </w:tcPr>
          <w:p w14:paraId="7252C8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6,352.91</w:t>
            </w:r>
          </w:p>
        </w:tc>
        <w:tc>
          <w:tcPr>
            <w:tcW w:w="597" w:type="pct"/>
            <w:tcBorders>
              <w:top w:val="nil"/>
              <w:left w:val="nil"/>
              <w:bottom w:val="single" w:color="auto" w:sz="4" w:space="0"/>
              <w:right w:val="single" w:color="auto" w:sz="4" w:space="0"/>
            </w:tcBorders>
            <w:shd w:val="clear" w:color="auto" w:fill="auto"/>
            <w:noWrap/>
            <w:vAlign w:val="center"/>
          </w:tcPr>
          <w:p w14:paraId="33E0D6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755.85</w:t>
            </w:r>
          </w:p>
        </w:tc>
        <w:tc>
          <w:tcPr>
            <w:tcW w:w="595" w:type="pct"/>
            <w:tcBorders>
              <w:top w:val="nil"/>
              <w:left w:val="nil"/>
              <w:bottom w:val="single" w:color="auto" w:sz="4" w:space="0"/>
              <w:right w:val="single" w:color="auto" w:sz="4" w:space="0"/>
            </w:tcBorders>
            <w:shd w:val="clear" w:color="auto" w:fill="auto"/>
            <w:noWrap/>
            <w:vAlign w:val="center"/>
          </w:tcPr>
          <w:p w14:paraId="621F9E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5,597.06</w:t>
            </w:r>
          </w:p>
        </w:tc>
        <w:tc>
          <w:tcPr>
            <w:tcW w:w="475" w:type="pct"/>
            <w:tcBorders>
              <w:top w:val="nil"/>
              <w:left w:val="nil"/>
              <w:bottom w:val="single" w:color="auto" w:sz="4" w:space="0"/>
              <w:right w:val="single" w:color="auto" w:sz="4" w:space="0"/>
            </w:tcBorders>
            <w:shd w:val="clear" w:color="auto" w:fill="auto"/>
            <w:noWrap/>
            <w:vAlign w:val="center"/>
          </w:tcPr>
          <w:p w14:paraId="04714AA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4503D88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1981771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6C71BD2">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1ECAA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2140101</w:t>
            </w:r>
          </w:p>
        </w:tc>
        <w:tc>
          <w:tcPr>
            <w:tcW w:w="1126" w:type="pct"/>
            <w:tcBorders>
              <w:top w:val="nil"/>
              <w:left w:val="nil"/>
              <w:bottom w:val="single" w:color="auto" w:sz="4" w:space="0"/>
              <w:right w:val="single" w:color="auto" w:sz="4" w:space="0"/>
            </w:tcBorders>
            <w:shd w:val="clear" w:color="auto" w:fill="auto"/>
            <w:noWrap/>
            <w:vAlign w:val="center"/>
          </w:tcPr>
          <w:p w14:paraId="64A63D4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590" w:type="pct"/>
            <w:tcBorders>
              <w:top w:val="nil"/>
              <w:left w:val="nil"/>
              <w:bottom w:val="single" w:color="auto" w:sz="4" w:space="0"/>
              <w:right w:val="single" w:color="auto" w:sz="4" w:space="0"/>
            </w:tcBorders>
            <w:shd w:val="clear" w:color="auto" w:fill="auto"/>
            <w:noWrap/>
            <w:vAlign w:val="center"/>
          </w:tcPr>
          <w:p w14:paraId="315B32B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586.23</w:t>
            </w:r>
          </w:p>
        </w:tc>
        <w:tc>
          <w:tcPr>
            <w:tcW w:w="597" w:type="pct"/>
            <w:tcBorders>
              <w:top w:val="nil"/>
              <w:left w:val="nil"/>
              <w:bottom w:val="single" w:color="auto" w:sz="4" w:space="0"/>
              <w:right w:val="single" w:color="auto" w:sz="4" w:space="0"/>
            </w:tcBorders>
            <w:shd w:val="clear" w:color="auto" w:fill="auto"/>
            <w:noWrap/>
            <w:vAlign w:val="center"/>
          </w:tcPr>
          <w:p w14:paraId="58DB62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586.23</w:t>
            </w:r>
          </w:p>
        </w:tc>
        <w:tc>
          <w:tcPr>
            <w:tcW w:w="595" w:type="pct"/>
            <w:tcBorders>
              <w:top w:val="nil"/>
              <w:left w:val="nil"/>
              <w:bottom w:val="single" w:color="auto" w:sz="4" w:space="0"/>
              <w:right w:val="single" w:color="auto" w:sz="4" w:space="0"/>
            </w:tcBorders>
            <w:shd w:val="clear" w:color="auto" w:fill="auto"/>
            <w:noWrap/>
            <w:vAlign w:val="center"/>
          </w:tcPr>
          <w:p w14:paraId="561F71F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3A13D48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3F37679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23C69EC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4DBDB332">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9D778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2140104</w:t>
            </w:r>
          </w:p>
        </w:tc>
        <w:tc>
          <w:tcPr>
            <w:tcW w:w="1126" w:type="pct"/>
            <w:tcBorders>
              <w:top w:val="nil"/>
              <w:left w:val="nil"/>
              <w:bottom w:val="single" w:color="auto" w:sz="4" w:space="0"/>
              <w:right w:val="single" w:color="auto" w:sz="4" w:space="0"/>
            </w:tcBorders>
            <w:shd w:val="clear" w:color="auto" w:fill="auto"/>
            <w:noWrap/>
            <w:vAlign w:val="center"/>
          </w:tcPr>
          <w:p w14:paraId="775EA6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公路建设</w:t>
            </w:r>
          </w:p>
        </w:tc>
        <w:tc>
          <w:tcPr>
            <w:tcW w:w="590" w:type="pct"/>
            <w:tcBorders>
              <w:top w:val="nil"/>
              <w:left w:val="nil"/>
              <w:bottom w:val="single" w:color="auto" w:sz="4" w:space="0"/>
              <w:right w:val="single" w:color="auto" w:sz="4" w:space="0"/>
            </w:tcBorders>
            <w:shd w:val="clear" w:color="auto" w:fill="auto"/>
            <w:noWrap/>
            <w:vAlign w:val="center"/>
          </w:tcPr>
          <w:p w14:paraId="3B8BE4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786.71</w:t>
            </w:r>
          </w:p>
        </w:tc>
        <w:tc>
          <w:tcPr>
            <w:tcW w:w="597" w:type="pct"/>
            <w:tcBorders>
              <w:top w:val="nil"/>
              <w:left w:val="nil"/>
              <w:bottom w:val="single" w:color="auto" w:sz="4" w:space="0"/>
              <w:right w:val="single" w:color="auto" w:sz="4" w:space="0"/>
            </w:tcBorders>
            <w:shd w:val="clear" w:color="auto" w:fill="auto"/>
            <w:noWrap/>
            <w:vAlign w:val="center"/>
          </w:tcPr>
          <w:p w14:paraId="7B3BEE43">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595" w:type="pct"/>
            <w:tcBorders>
              <w:top w:val="nil"/>
              <w:left w:val="nil"/>
              <w:bottom w:val="single" w:color="auto" w:sz="4" w:space="0"/>
              <w:right w:val="single" w:color="auto" w:sz="4" w:space="0"/>
            </w:tcBorders>
            <w:shd w:val="clear" w:color="auto" w:fill="auto"/>
            <w:noWrap/>
            <w:vAlign w:val="center"/>
          </w:tcPr>
          <w:p w14:paraId="75D6DE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786.71</w:t>
            </w:r>
          </w:p>
        </w:tc>
        <w:tc>
          <w:tcPr>
            <w:tcW w:w="475" w:type="pct"/>
            <w:tcBorders>
              <w:top w:val="nil"/>
              <w:left w:val="nil"/>
              <w:bottom w:val="single" w:color="auto" w:sz="4" w:space="0"/>
              <w:right w:val="single" w:color="auto" w:sz="4" w:space="0"/>
            </w:tcBorders>
            <w:shd w:val="clear" w:color="auto" w:fill="auto"/>
            <w:noWrap/>
            <w:vAlign w:val="center"/>
          </w:tcPr>
          <w:p w14:paraId="7FB88AC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606A13E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3A499D3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3599E7D4">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94557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2140106</w:t>
            </w:r>
          </w:p>
        </w:tc>
        <w:tc>
          <w:tcPr>
            <w:tcW w:w="1126" w:type="pct"/>
            <w:tcBorders>
              <w:top w:val="nil"/>
              <w:left w:val="nil"/>
              <w:bottom w:val="single" w:color="auto" w:sz="4" w:space="0"/>
              <w:right w:val="single" w:color="auto" w:sz="4" w:space="0"/>
            </w:tcBorders>
            <w:shd w:val="clear" w:color="auto" w:fill="auto"/>
            <w:noWrap/>
            <w:vAlign w:val="center"/>
          </w:tcPr>
          <w:p w14:paraId="06EFC53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公路养护</w:t>
            </w:r>
          </w:p>
        </w:tc>
        <w:tc>
          <w:tcPr>
            <w:tcW w:w="590" w:type="pct"/>
            <w:tcBorders>
              <w:top w:val="nil"/>
              <w:left w:val="nil"/>
              <w:bottom w:val="single" w:color="auto" w:sz="4" w:space="0"/>
              <w:right w:val="single" w:color="auto" w:sz="4" w:space="0"/>
            </w:tcBorders>
            <w:shd w:val="clear" w:color="auto" w:fill="auto"/>
            <w:noWrap/>
            <w:vAlign w:val="center"/>
          </w:tcPr>
          <w:p w14:paraId="262C55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1,304.81</w:t>
            </w:r>
          </w:p>
        </w:tc>
        <w:tc>
          <w:tcPr>
            <w:tcW w:w="597" w:type="pct"/>
            <w:tcBorders>
              <w:top w:val="nil"/>
              <w:left w:val="nil"/>
              <w:bottom w:val="single" w:color="auto" w:sz="4" w:space="0"/>
              <w:right w:val="single" w:color="auto" w:sz="4" w:space="0"/>
            </w:tcBorders>
            <w:shd w:val="clear" w:color="auto" w:fill="auto"/>
            <w:noWrap/>
            <w:vAlign w:val="center"/>
          </w:tcPr>
          <w:p w14:paraId="2A175B1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10.56</w:t>
            </w:r>
          </w:p>
        </w:tc>
        <w:tc>
          <w:tcPr>
            <w:tcW w:w="595" w:type="pct"/>
            <w:tcBorders>
              <w:top w:val="nil"/>
              <w:left w:val="nil"/>
              <w:bottom w:val="single" w:color="auto" w:sz="4" w:space="0"/>
              <w:right w:val="single" w:color="auto" w:sz="4" w:space="0"/>
            </w:tcBorders>
            <w:shd w:val="clear" w:color="auto" w:fill="auto"/>
            <w:noWrap/>
            <w:vAlign w:val="center"/>
          </w:tcPr>
          <w:p w14:paraId="78E2802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1,294.25</w:t>
            </w:r>
          </w:p>
        </w:tc>
        <w:tc>
          <w:tcPr>
            <w:tcW w:w="475" w:type="pct"/>
            <w:tcBorders>
              <w:top w:val="nil"/>
              <w:left w:val="nil"/>
              <w:bottom w:val="single" w:color="auto" w:sz="4" w:space="0"/>
              <w:right w:val="single" w:color="auto" w:sz="4" w:space="0"/>
            </w:tcBorders>
            <w:shd w:val="clear" w:color="auto" w:fill="auto"/>
            <w:noWrap/>
            <w:vAlign w:val="center"/>
          </w:tcPr>
          <w:p w14:paraId="471F346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70583A6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3ECF225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4BF155D2">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7EA9F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2140199</w:t>
            </w:r>
          </w:p>
        </w:tc>
        <w:tc>
          <w:tcPr>
            <w:tcW w:w="1126" w:type="pct"/>
            <w:tcBorders>
              <w:top w:val="nil"/>
              <w:left w:val="nil"/>
              <w:bottom w:val="single" w:color="auto" w:sz="4" w:space="0"/>
              <w:right w:val="single" w:color="auto" w:sz="4" w:space="0"/>
            </w:tcBorders>
            <w:shd w:val="clear" w:color="auto" w:fill="auto"/>
            <w:noWrap/>
            <w:vAlign w:val="center"/>
          </w:tcPr>
          <w:p w14:paraId="02CDA6A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590" w:type="pct"/>
            <w:tcBorders>
              <w:top w:val="nil"/>
              <w:left w:val="nil"/>
              <w:bottom w:val="single" w:color="auto" w:sz="4" w:space="0"/>
              <w:right w:val="single" w:color="auto" w:sz="4" w:space="0"/>
            </w:tcBorders>
            <w:shd w:val="clear" w:color="auto" w:fill="auto"/>
            <w:noWrap/>
            <w:vAlign w:val="center"/>
          </w:tcPr>
          <w:p w14:paraId="6F3A50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3,675.17</w:t>
            </w:r>
          </w:p>
        </w:tc>
        <w:tc>
          <w:tcPr>
            <w:tcW w:w="597" w:type="pct"/>
            <w:tcBorders>
              <w:top w:val="nil"/>
              <w:left w:val="nil"/>
              <w:bottom w:val="single" w:color="auto" w:sz="4" w:space="0"/>
              <w:right w:val="single" w:color="auto" w:sz="4" w:space="0"/>
            </w:tcBorders>
            <w:shd w:val="clear" w:color="auto" w:fill="auto"/>
            <w:noWrap/>
            <w:vAlign w:val="center"/>
          </w:tcPr>
          <w:p w14:paraId="15723F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159.07</w:t>
            </w:r>
          </w:p>
        </w:tc>
        <w:tc>
          <w:tcPr>
            <w:tcW w:w="595" w:type="pct"/>
            <w:tcBorders>
              <w:top w:val="nil"/>
              <w:left w:val="nil"/>
              <w:bottom w:val="single" w:color="auto" w:sz="4" w:space="0"/>
              <w:right w:val="single" w:color="auto" w:sz="4" w:space="0"/>
            </w:tcBorders>
            <w:shd w:val="clear" w:color="auto" w:fill="auto"/>
            <w:noWrap/>
            <w:vAlign w:val="center"/>
          </w:tcPr>
          <w:p w14:paraId="679BED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3,516.10</w:t>
            </w:r>
          </w:p>
        </w:tc>
        <w:tc>
          <w:tcPr>
            <w:tcW w:w="475" w:type="pct"/>
            <w:tcBorders>
              <w:top w:val="nil"/>
              <w:left w:val="nil"/>
              <w:bottom w:val="single" w:color="auto" w:sz="4" w:space="0"/>
              <w:right w:val="single" w:color="auto" w:sz="4" w:space="0"/>
            </w:tcBorders>
            <w:shd w:val="clear" w:color="auto" w:fill="auto"/>
            <w:noWrap/>
            <w:vAlign w:val="center"/>
          </w:tcPr>
          <w:p w14:paraId="5B5B19C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301F133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2AFB122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47C0AF52">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71444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21499</w:t>
            </w:r>
          </w:p>
        </w:tc>
        <w:tc>
          <w:tcPr>
            <w:tcW w:w="11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2F438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其他交通运输支出</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274D1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5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20D4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5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F20BEA">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EEE20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082BE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AE31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211F3BE8">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6AF16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2149999</w:t>
            </w:r>
          </w:p>
        </w:tc>
        <w:tc>
          <w:tcPr>
            <w:tcW w:w="11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261C8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其他交通运输支出</w:t>
            </w:r>
          </w:p>
        </w:tc>
        <w:tc>
          <w:tcPr>
            <w:tcW w:w="5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85458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5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1FC05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5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922C1D">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CE6DB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8AA12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904BD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58777A95">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54203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1126" w:type="pct"/>
            <w:tcBorders>
              <w:top w:val="single" w:color="auto" w:sz="4" w:space="0"/>
              <w:left w:val="nil"/>
              <w:bottom w:val="single" w:color="auto" w:sz="4" w:space="0"/>
              <w:right w:val="single" w:color="auto" w:sz="4" w:space="0"/>
            </w:tcBorders>
            <w:shd w:val="clear" w:color="auto" w:fill="auto"/>
            <w:noWrap/>
            <w:vAlign w:val="center"/>
          </w:tcPr>
          <w:p w14:paraId="0CEA898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590" w:type="pct"/>
            <w:tcBorders>
              <w:top w:val="single" w:color="auto" w:sz="4" w:space="0"/>
              <w:left w:val="nil"/>
              <w:bottom w:val="single" w:color="auto" w:sz="4" w:space="0"/>
              <w:right w:val="single" w:color="auto" w:sz="4" w:space="0"/>
            </w:tcBorders>
            <w:shd w:val="clear" w:color="auto" w:fill="auto"/>
            <w:noWrap/>
            <w:vAlign w:val="center"/>
          </w:tcPr>
          <w:p w14:paraId="651606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597" w:type="pct"/>
            <w:tcBorders>
              <w:top w:val="single" w:color="auto" w:sz="4" w:space="0"/>
              <w:left w:val="nil"/>
              <w:bottom w:val="single" w:color="auto" w:sz="4" w:space="0"/>
              <w:right w:val="single" w:color="auto" w:sz="4" w:space="0"/>
            </w:tcBorders>
            <w:shd w:val="clear" w:color="auto" w:fill="auto"/>
            <w:noWrap/>
            <w:vAlign w:val="center"/>
          </w:tcPr>
          <w:p w14:paraId="0E3558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595" w:type="pct"/>
            <w:tcBorders>
              <w:top w:val="single" w:color="auto" w:sz="4" w:space="0"/>
              <w:left w:val="nil"/>
              <w:bottom w:val="single" w:color="auto" w:sz="4" w:space="0"/>
              <w:right w:val="single" w:color="auto" w:sz="4" w:space="0"/>
            </w:tcBorders>
            <w:shd w:val="clear" w:color="auto" w:fill="auto"/>
            <w:noWrap/>
            <w:vAlign w:val="center"/>
          </w:tcPr>
          <w:p w14:paraId="003BA97F">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single" w:color="auto" w:sz="4" w:space="0"/>
              <w:left w:val="nil"/>
              <w:bottom w:val="single" w:color="auto" w:sz="4" w:space="0"/>
              <w:right w:val="single" w:color="auto" w:sz="4" w:space="0"/>
            </w:tcBorders>
            <w:shd w:val="clear" w:color="auto" w:fill="auto"/>
            <w:noWrap/>
            <w:vAlign w:val="center"/>
          </w:tcPr>
          <w:p w14:paraId="593BA0A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single" w:color="auto" w:sz="4" w:space="0"/>
              <w:left w:val="nil"/>
              <w:bottom w:val="single" w:color="auto" w:sz="4" w:space="0"/>
              <w:right w:val="single" w:color="auto" w:sz="4" w:space="0"/>
            </w:tcBorders>
            <w:shd w:val="clear" w:color="auto" w:fill="auto"/>
            <w:noWrap/>
            <w:vAlign w:val="center"/>
          </w:tcPr>
          <w:p w14:paraId="6A6F378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single" w:color="auto" w:sz="4" w:space="0"/>
              <w:left w:val="nil"/>
              <w:bottom w:val="single" w:color="auto" w:sz="4" w:space="0"/>
              <w:right w:val="single" w:color="auto" w:sz="4" w:space="0"/>
            </w:tcBorders>
            <w:shd w:val="clear" w:color="auto" w:fill="auto"/>
            <w:noWrap/>
            <w:vAlign w:val="center"/>
          </w:tcPr>
          <w:p w14:paraId="6ECBF70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49EAFB65">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D8BA6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1126" w:type="pct"/>
            <w:tcBorders>
              <w:top w:val="nil"/>
              <w:left w:val="nil"/>
              <w:bottom w:val="single" w:color="auto" w:sz="4" w:space="0"/>
              <w:right w:val="single" w:color="auto" w:sz="4" w:space="0"/>
            </w:tcBorders>
            <w:shd w:val="clear" w:color="auto" w:fill="auto"/>
            <w:noWrap/>
            <w:vAlign w:val="center"/>
          </w:tcPr>
          <w:p w14:paraId="0CA0971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590" w:type="pct"/>
            <w:tcBorders>
              <w:top w:val="nil"/>
              <w:left w:val="nil"/>
              <w:bottom w:val="single" w:color="auto" w:sz="4" w:space="0"/>
              <w:right w:val="single" w:color="auto" w:sz="4" w:space="0"/>
            </w:tcBorders>
            <w:shd w:val="clear" w:color="auto" w:fill="auto"/>
            <w:noWrap/>
            <w:vAlign w:val="center"/>
          </w:tcPr>
          <w:p w14:paraId="779E02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597" w:type="pct"/>
            <w:tcBorders>
              <w:top w:val="nil"/>
              <w:left w:val="nil"/>
              <w:bottom w:val="single" w:color="auto" w:sz="4" w:space="0"/>
              <w:right w:val="single" w:color="auto" w:sz="4" w:space="0"/>
            </w:tcBorders>
            <w:shd w:val="clear" w:color="auto" w:fill="auto"/>
            <w:noWrap/>
            <w:vAlign w:val="center"/>
          </w:tcPr>
          <w:p w14:paraId="085D6C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595" w:type="pct"/>
            <w:tcBorders>
              <w:top w:val="nil"/>
              <w:left w:val="nil"/>
              <w:bottom w:val="single" w:color="auto" w:sz="4" w:space="0"/>
              <w:right w:val="single" w:color="auto" w:sz="4" w:space="0"/>
            </w:tcBorders>
            <w:shd w:val="clear" w:color="auto" w:fill="auto"/>
            <w:noWrap/>
            <w:vAlign w:val="center"/>
          </w:tcPr>
          <w:p w14:paraId="5A18C1BD">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73325BB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0036E44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423D043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0D11E833">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28CB4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1126" w:type="pct"/>
            <w:tcBorders>
              <w:top w:val="nil"/>
              <w:left w:val="nil"/>
              <w:bottom w:val="single" w:color="auto" w:sz="4" w:space="0"/>
              <w:right w:val="single" w:color="auto" w:sz="4" w:space="0"/>
            </w:tcBorders>
            <w:shd w:val="clear" w:color="auto" w:fill="auto"/>
            <w:noWrap/>
            <w:vAlign w:val="center"/>
          </w:tcPr>
          <w:p w14:paraId="3856F34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住房公积金</w:t>
            </w:r>
          </w:p>
        </w:tc>
        <w:tc>
          <w:tcPr>
            <w:tcW w:w="590" w:type="pct"/>
            <w:tcBorders>
              <w:top w:val="nil"/>
              <w:left w:val="nil"/>
              <w:bottom w:val="single" w:color="auto" w:sz="4" w:space="0"/>
              <w:right w:val="single" w:color="auto" w:sz="4" w:space="0"/>
            </w:tcBorders>
            <w:shd w:val="clear" w:color="auto" w:fill="auto"/>
            <w:noWrap/>
            <w:vAlign w:val="center"/>
          </w:tcPr>
          <w:p w14:paraId="6F87CF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597" w:type="pct"/>
            <w:tcBorders>
              <w:top w:val="nil"/>
              <w:left w:val="nil"/>
              <w:bottom w:val="single" w:color="auto" w:sz="4" w:space="0"/>
              <w:right w:val="single" w:color="auto" w:sz="4" w:space="0"/>
            </w:tcBorders>
            <w:shd w:val="clear" w:color="auto" w:fill="auto"/>
            <w:noWrap/>
            <w:vAlign w:val="center"/>
          </w:tcPr>
          <w:p w14:paraId="4E6DD1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595" w:type="pct"/>
            <w:tcBorders>
              <w:top w:val="nil"/>
              <w:left w:val="nil"/>
              <w:bottom w:val="single" w:color="auto" w:sz="4" w:space="0"/>
              <w:right w:val="single" w:color="auto" w:sz="4" w:space="0"/>
            </w:tcBorders>
            <w:shd w:val="clear" w:color="auto" w:fill="auto"/>
            <w:noWrap/>
            <w:vAlign w:val="center"/>
          </w:tcPr>
          <w:p w14:paraId="11C154BE">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475" w:type="pct"/>
            <w:tcBorders>
              <w:top w:val="nil"/>
              <w:left w:val="nil"/>
              <w:bottom w:val="single" w:color="auto" w:sz="4" w:space="0"/>
              <w:right w:val="single" w:color="auto" w:sz="4" w:space="0"/>
            </w:tcBorders>
            <w:shd w:val="clear" w:color="auto" w:fill="auto"/>
            <w:noWrap/>
            <w:vAlign w:val="center"/>
          </w:tcPr>
          <w:p w14:paraId="6A3E84B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16234D6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1DF178F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69230FBD">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4E42D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1126" w:type="pct"/>
            <w:tcBorders>
              <w:top w:val="nil"/>
              <w:left w:val="nil"/>
              <w:bottom w:val="single" w:color="auto" w:sz="4" w:space="0"/>
              <w:right w:val="single" w:color="auto" w:sz="4" w:space="0"/>
            </w:tcBorders>
            <w:shd w:val="clear" w:color="auto" w:fill="auto"/>
            <w:noWrap/>
            <w:vAlign w:val="center"/>
          </w:tcPr>
          <w:p w14:paraId="185FCF3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590" w:type="pct"/>
            <w:tcBorders>
              <w:top w:val="nil"/>
              <w:left w:val="nil"/>
              <w:bottom w:val="single" w:color="auto" w:sz="4" w:space="0"/>
              <w:right w:val="single" w:color="auto" w:sz="4" w:space="0"/>
            </w:tcBorders>
            <w:shd w:val="clear" w:color="auto" w:fill="auto"/>
            <w:noWrap/>
            <w:vAlign w:val="center"/>
          </w:tcPr>
          <w:p w14:paraId="5CEAAB2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360.13</w:t>
            </w:r>
          </w:p>
        </w:tc>
        <w:tc>
          <w:tcPr>
            <w:tcW w:w="597" w:type="pct"/>
            <w:tcBorders>
              <w:top w:val="nil"/>
              <w:left w:val="nil"/>
              <w:bottom w:val="single" w:color="auto" w:sz="4" w:space="0"/>
              <w:right w:val="single" w:color="auto" w:sz="4" w:space="0"/>
            </w:tcBorders>
            <w:shd w:val="clear" w:color="auto" w:fill="auto"/>
            <w:noWrap/>
            <w:vAlign w:val="center"/>
          </w:tcPr>
          <w:p w14:paraId="4A3553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203.14</w:t>
            </w:r>
          </w:p>
        </w:tc>
        <w:tc>
          <w:tcPr>
            <w:tcW w:w="595" w:type="pct"/>
            <w:tcBorders>
              <w:top w:val="nil"/>
              <w:left w:val="nil"/>
              <w:bottom w:val="single" w:color="auto" w:sz="4" w:space="0"/>
              <w:right w:val="single" w:color="auto" w:sz="4" w:space="0"/>
            </w:tcBorders>
            <w:shd w:val="clear" w:color="auto" w:fill="auto"/>
            <w:noWrap/>
            <w:vAlign w:val="center"/>
          </w:tcPr>
          <w:p w14:paraId="6A7A67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157.00</w:t>
            </w:r>
          </w:p>
        </w:tc>
        <w:tc>
          <w:tcPr>
            <w:tcW w:w="475" w:type="pct"/>
            <w:tcBorders>
              <w:top w:val="nil"/>
              <w:left w:val="nil"/>
              <w:bottom w:val="single" w:color="auto" w:sz="4" w:space="0"/>
              <w:right w:val="single" w:color="auto" w:sz="4" w:space="0"/>
            </w:tcBorders>
            <w:shd w:val="clear" w:color="auto" w:fill="auto"/>
            <w:noWrap/>
            <w:vAlign w:val="center"/>
          </w:tcPr>
          <w:p w14:paraId="0506B25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5EA4EC9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4D01C49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0167FDA6">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8CB17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w:t>
            </w:r>
          </w:p>
        </w:tc>
        <w:tc>
          <w:tcPr>
            <w:tcW w:w="1126" w:type="pct"/>
            <w:tcBorders>
              <w:top w:val="nil"/>
              <w:left w:val="nil"/>
              <w:bottom w:val="single" w:color="auto" w:sz="4" w:space="0"/>
              <w:right w:val="single" w:color="auto" w:sz="4" w:space="0"/>
            </w:tcBorders>
            <w:shd w:val="clear" w:color="auto" w:fill="auto"/>
            <w:noWrap/>
            <w:vAlign w:val="center"/>
          </w:tcPr>
          <w:p w14:paraId="6FD3A07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590" w:type="pct"/>
            <w:tcBorders>
              <w:top w:val="nil"/>
              <w:left w:val="nil"/>
              <w:bottom w:val="single" w:color="auto" w:sz="4" w:space="0"/>
              <w:right w:val="single" w:color="auto" w:sz="4" w:space="0"/>
            </w:tcBorders>
            <w:shd w:val="clear" w:color="auto" w:fill="auto"/>
            <w:noWrap/>
            <w:vAlign w:val="center"/>
          </w:tcPr>
          <w:p w14:paraId="33DA2BB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360.13</w:t>
            </w:r>
          </w:p>
        </w:tc>
        <w:tc>
          <w:tcPr>
            <w:tcW w:w="597" w:type="pct"/>
            <w:tcBorders>
              <w:top w:val="nil"/>
              <w:left w:val="nil"/>
              <w:bottom w:val="single" w:color="auto" w:sz="4" w:space="0"/>
              <w:right w:val="single" w:color="auto" w:sz="4" w:space="0"/>
            </w:tcBorders>
            <w:shd w:val="clear" w:color="auto" w:fill="auto"/>
            <w:noWrap/>
            <w:vAlign w:val="center"/>
          </w:tcPr>
          <w:p w14:paraId="72D0683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203.14</w:t>
            </w:r>
          </w:p>
        </w:tc>
        <w:tc>
          <w:tcPr>
            <w:tcW w:w="595" w:type="pct"/>
            <w:tcBorders>
              <w:top w:val="nil"/>
              <w:left w:val="nil"/>
              <w:bottom w:val="single" w:color="auto" w:sz="4" w:space="0"/>
              <w:right w:val="single" w:color="auto" w:sz="4" w:space="0"/>
            </w:tcBorders>
            <w:shd w:val="clear" w:color="auto" w:fill="auto"/>
            <w:noWrap/>
            <w:vAlign w:val="center"/>
          </w:tcPr>
          <w:p w14:paraId="708D80A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157.00</w:t>
            </w:r>
          </w:p>
        </w:tc>
        <w:tc>
          <w:tcPr>
            <w:tcW w:w="475" w:type="pct"/>
            <w:tcBorders>
              <w:top w:val="nil"/>
              <w:left w:val="nil"/>
              <w:bottom w:val="single" w:color="auto" w:sz="4" w:space="0"/>
              <w:right w:val="single" w:color="auto" w:sz="4" w:space="0"/>
            </w:tcBorders>
            <w:shd w:val="clear" w:color="auto" w:fill="auto"/>
            <w:noWrap/>
            <w:vAlign w:val="center"/>
          </w:tcPr>
          <w:p w14:paraId="004DBB6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0ABBABF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10F7A8D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r w14:paraId="0D329806">
        <w:tblPrEx>
          <w:tblCellMar>
            <w:top w:w="0" w:type="dxa"/>
            <w:left w:w="108" w:type="dxa"/>
            <w:bottom w:w="0" w:type="dxa"/>
            <w:right w:w="108" w:type="dxa"/>
          </w:tblCellMar>
        </w:tblPrEx>
        <w:trPr>
          <w:trHeight w:val="595" w:hRule="atLeast"/>
          <w:jc w:val="center"/>
        </w:trPr>
        <w:tc>
          <w:tcPr>
            <w:tcW w:w="70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EA14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2299999</w:t>
            </w:r>
          </w:p>
        </w:tc>
        <w:tc>
          <w:tcPr>
            <w:tcW w:w="1126" w:type="pct"/>
            <w:tcBorders>
              <w:top w:val="nil"/>
              <w:left w:val="nil"/>
              <w:bottom w:val="single" w:color="auto" w:sz="4" w:space="0"/>
              <w:right w:val="single" w:color="auto" w:sz="4" w:space="0"/>
            </w:tcBorders>
            <w:shd w:val="clear" w:color="auto" w:fill="auto"/>
            <w:noWrap/>
            <w:vAlign w:val="center"/>
          </w:tcPr>
          <w:p w14:paraId="6872D68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590" w:type="pct"/>
            <w:tcBorders>
              <w:top w:val="nil"/>
              <w:left w:val="nil"/>
              <w:bottom w:val="single" w:color="auto" w:sz="4" w:space="0"/>
              <w:right w:val="single" w:color="auto" w:sz="4" w:space="0"/>
            </w:tcBorders>
            <w:shd w:val="clear" w:color="auto" w:fill="auto"/>
            <w:noWrap/>
            <w:vAlign w:val="center"/>
          </w:tcPr>
          <w:p w14:paraId="021F559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360.13</w:t>
            </w:r>
          </w:p>
        </w:tc>
        <w:tc>
          <w:tcPr>
            <w:tcW w:w="597" w:type="pct"/>
            <w:tcBorders>
              <w:top w:val="nil"/>
              <w:left w:val="nil"/>
              <w:bottom w:val="single" w:color="auto" w:sz="4" w:space="0"/>
              <w:right w:val="single" w:color="auto" w:sz="4" w:space="0"/>
            </w:tcBorders>
            <w:shd w:val="clear" w:color="auto" w:fill="auto"/>
            <w:noWrap/>
            <w:vAlign w:val="center"/>
          </w:tcPr>
          <w:p w14:paraId="57EEDEB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203.14</w:t>
            </w:r>
          </w:p>
        </w:tc>
        <w:tc>
          <w:tcPr>
            <w:tcW w:w="595" w:type="pct"/>
            <w:tcBorders>
              <w:top w:val="nil"/>
              <w:left w:val="nil"/>
              <w:bottom w:val="single" w:color="auto" w:sz="4" w:space="0"/>
              <w:right w:val="single" w:color="auto" w:sz="4" w:space="0"/>
            </w:tcBorders>
            <w:shd w:val="clear" w:color="auto" w:fill="auto"/>
            <w:noWrap/>
            <w:vAlign w:val="center"/>
          </w:tcPr>
          <w:p w14:paraId="0BDE3E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157.00</w:t>
            </w:r>
          </w:p>
        </w:tc>
        <w:tc>
          <w:tcPr>
            <w:tcW w:w="475" w:type="pct"/>
            <w:tcBorders>
              <w:top w:val="nil"/>
              <w:left w:val="nil"/>
              <w:bottom w:val="single" w:color="auto" w:sz="4" w:space="0"/>
              <w:right w:val="single" w:color="auto" w:sz="4" w:space="0"/>
            </w:tcBorders>
            <w:shd w:val="clear" w:color="auto" w:fill="auto"/>
            <w:noWrap/>
            <w:vAlign w:val="center"/>
          </w:tcPr>
          <w:p w14:paraId="40947E9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16" w:type="pct"/>
            <w:tcBorders>
              <w:top w:val="nil"/>
              <w:left w:val="nil"/>
              <w:bottom w:val="single" w:color="auto" w:sz="4" w:space="0"/>
              <w:right w:val="single" w:color="auto" w:sz="4" w:space="0"/>
            </w:tcBorders>
            <w:shd w:val="clear" w:color="auto" w:fill="auto"/>
            <w:noWrap/>
            <w:vAlign w:val="center"/>
          </w:tcPr>
          <w:p w14:paraId="67F325A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c>
          <w:tcPr>
            <w:tcW w:w="488" w:type="pct"/>
            <w:tcBorders>
              <w:top w:val="nil"/>
              <w:left w:val="nil"/>
              <w:bottom w:val="single" w:color="auto" w:sz="4" w:space="0"/>
              <w:right w:val="single" w:color="auto" w:sz="4" w:space="0"/>
            </w:tcBorders>
            <w:shd w:val="clear" w:color="auto" w:fill="auto"/>
            <w:noWrap/>
            <w:vAlign w:val="center"/>
          </w:tcPr>
          <w:p w14:paraId="6FAD86F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w:t>
            </w:r>
          </w:p>
        </w:tc>
      </w:tr>
    </w:tbl>
    <w:p w14:paraId="0133BB70">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C675628">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p>
    <w:p w14:paraId="1C0DE62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614A436A">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7697279D">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2B0B78E">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5225F7F8">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47453FD0">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433A1615">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2E15C63D">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6F699CD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292C7E0E">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01CEB749">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36AA27B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0B33736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1BFC55F2">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4CADB478">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795005E1">
      <w:pPr>
        <w:widowControl/>
        <w:spacing w:line="400" w:lineRule="exact"/>
        <w:jc w:val="center"/>
        <w:textAlignment w:val="center"/>
        <w:rPr>
          <w:rFonts w:ascii="Times New Roman" w:hAnsi="Times New Roman" w:eastAsia="黑体" w:cs="Times New Roman"/>
          <w:color w:val="000000"/>
          <w:kern w:val="0"/>
          <w:sz w:val="32"/>
          <w:szCs w:val="32"/>
        </w:rPr>
      </w:pPr>
    </w:p>
    <w:p w14:paraId="22DA589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59C826E8">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公开04表</w:t>
      </w:r>
    </w:p>
    <w:p w14:paraId="0E483272">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fixed"/>
        <w:tblCellMar>
          <w:top w:w="0" w:type="dxa"/>
          <w:left w:w="108" w:type="dxa"/>
          <w:bottom w:w="0" w:type="dxa"/>
          <w:right w:w="108" w:type="dxa"/>
        </w:tblCellMar>
      </w:tblPr>
      <w:tblGrid>
        <w:gridCol w:w="3296"/>
        <w:gridCol w:w="616"/>
        <w:gridCol w:w="1458"/>
        <w:gridCol w:w="2250"/>
        <w:gridCol w:w="1200"/>
        <w:gridCol w:w="1275"/>
        <w:gridCol w:w="1440"/>
        <w:gridCol w:w="1200"/>
        <w:gridCol w:w="1485"/>
      </w:tblGrid>
      <w:tr w14:paraId="6370DB9D">
        <w:tblPrEx>
          <w:tblCellMar>
            <w:top w:w="0" w:type="dxa"/>
            <w:left w:w="108" w:type="dxa"/>
            <w:bottom w:w="0" w:type="dxa"/>
            <w:right w:w="108" w:type="dxa"/>
          </w:tblCellMar>
        </w:tblPrEx>
        <w:trPr>
          <w:trHeight w:val="402" w:hRule="atLeast"/>
          <w:jc w:val="center"/>
        </w:trPr>
        <w:tc>
          <w:tcPr>
            <w:tcW w:w="537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E8F09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850" w:type="dxa"/>
            <w:gridSpan w:val="6"/>
            <w:tcBorders>
              <w:top w:val="single" w:color="auto" w:sz="4" w:space="0"/>
              <w:left w:val="nil"/>
              <w:bottom w:val="single" w:color="auto" w:sz="4" w:space="0"/>
              <w:right w:val="single" w:color="auto" w:sz="4" w:space="0"/>
            </w:tcBorders>
            <w:shd w:val="clear" w:color="000000" w:fill="FFFFFF"/>
            <w:noWrap/>
            <w:vAlign w:val="center"/>
          </w:tcPr>
          <w:p w14:paraId="0BB321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F48D685">
        <w:tblPrEx>
          <w:tblCellMar>
            <w:top w:w="0" w:type="dxa"/>
            <w:left w:w="108" w:type="dxa"/>
            <w:bottom w:w="0" w:type="dxa"/>
            <w:right w:w="108" w:type="dxa"/>
          </w:tblCellMar>
        </w:tblPrEx>
        <w:trPr>
          <w:trHeight w:val="630"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00D15F0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616" w:type="dxa"/>
            <w:tcBorders>
              <w:top w:val="nil"/>
              <w:left w:val="nil"/>
              <w:bottom w:val="single" w:color="auto" w:sz="4" w:space="0"/>
              <w:right w:val="single" w:color="auto" w:sz="4" w:space="0"/>
            </w:tcBorders>
            <w:shd w:val="clear" w:color="auto" w:fill="auto"/>
            <w:noWrap/>
            <w:vAlign w:val="center"/>
          </w:tcPr>
          <w:p w14:paraId="50A4BD4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458" w:type="dxa"/>
            <w:tcBorders>
              <w:top w:val="nil"/>
              <w:left w:val="nil"/>
              <w:bottom w:val="single" w:color="auto" w:sz="4" w:space="0"/>
              <w:right w:val="single" w:color="auto" w:sz="4" w:space="0"/>
            </w:tcBorders>
            <w:shd w:val="clear" w:color="auto" w:fill="auto"/>
            <w:noWrap/>
            <w:vAlign w:val="center"/>
          </w:tcPr>
          <w:p w14:paraId="7BF825C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250" w:type="dxa"/>
            <w:tcBorders>
              <w:top w:val="nil"/>
              <w:left w:val="nil"/>
              <w:bottom w:val="single" w:color="auto" w:sz="4" w:space="0"/>
              <w:right w:val="single" w:color="auto" w:sz="4" w:space="0"/>
            </w:tcBorders>
            <w:shd w:val="clear" w:color="auto" w:fill="auto"/>
            <w:noWrap/>
            <w:vAlign w:val="center"/>
          </w:tcPr>
          <w:p w14:paraId="4791A06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项目</w:t>
            </w:r>
          </w:p>
        </w:tc>
        <w:tc>
          <w:tcPr>
            <w:tcW w:w="1200" w:type="dxa"/>
            <w:tcBorders>
              <w:top w:val="nil"/>
              <w:left w:val="nil"/>
              <w:bottom w:val="single" w:color="auto" w:sz="4" w:space="0"/>
              <w:right w:val="single" w:color="auto" w:sz="4" w:space="0"/>
            </w:tcBorders>
            <w:shd w:val="clear" w:color="auto" w:fill="auto"/>
            <w:noWrap/>
            <w:vAlign w:val="center"/>
          </w:tcPr>
          <w:p w14:paraId="36EA3C5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75" w:type="dxa"/>
            <w:tcBorders>
              <w:top w:val="nil"/>
              <w:left w:val="nil"/>
              <w:bottom w:val="single" w:color="auto" w:sz="4" w:space="0"/>
              <w:right w:val="single" w:color="auto" w:sz="4" w:space="0"/>
            </w:tcBorders>
            <w:shd w:val="clear" w:color="auto" w:fill="auto"/>
            <w:noWrap/>
            <w:vAlign w:val="center"/>
          </w:tcPr>
          <w:p w14:paraId="50EC844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40" w:type="dxa"/>
            <w:tcBorders>
              <w:top w:val="nil"/>
              <w:left w:val="nil"/>
              <w:bottom w:val="single" w:color="auto" w:sz="4" w:space="0"/>
              <w:right w:val="single" w:color="auto" w:sz="4" w:space="0"/>
            </w:tcBorders>
            <w:shd w:val="clear" w:color="auto" w:fill="auto"/>
            <w:vAlign w:val="center"/>
          </w:tcPr>
          <w:p w14:paraId="5C00132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200" w:type="dxa"/>
            <w:tcBorders>
              <w:top w:val="nil"/>
              <w:left w:val="nil"/>
              <w:bottom w:val="single" w:color="auto" w:sz="4" w:space="0"/>
              <w:right w:val="single" w:color="auto" w:sz="4" w:space="0"/>
            </w:tcBorders>
            <w:shd w:val="clear" w:color="auto" w:fill="auto"/>
            <w:vAlign w:val="center"/>
          </w:tcPr>
          <w:p w14:paraId="0D2F486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485" w:type="dxa"/>
            <w:tcBorders>
              <w:top w:val="nil"/>
              <w:left w:val="nil"/>
              <w:bottom w:val="single" w:color="auto" w:sz="4" w:space="0"/>
              <w:right w:val="single" w:color="auto" w:sz="4" w:space="0"/>
            </w:tcBorders>
            <w:shd w:val="clear" w:color="auto" w:fill="auto"/>
            <w:vAlign w:val="center"/>
          </w:tcPr>
          <w:p w14:paraId="5E293B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771B57D9">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2E97AA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16" w:type="dxa"/>
            <w:tcBorders>
              <w:top w:val="nil"/>
              <w:left w:val="nil"/>
              <w:bottom w:val="single" w:color="auto" w:sz="4" w:space="0"/>
              <w:right w:val="single" w:color="auto" w:sz="4" w:space="0"/>
            </w:tcBorders>
            <w:shd w:val="clear" w:color="auto" w:fill="auto"/>
            <w:noWrap/>
            <w:vAlign w:val="center"/>
          </w:tcPr>
          <w:p w14:paraId="3BB6360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458" w:type="dxa"/>
            <w:tcBorders>
              <w:top w:val="nil"/>
              <w:left w:val="nil"/>
              <w:bottom w:val="single" w:color="auto" w:sz="4" w:space="0"/>
              <w:right w:val="single" w:color="auto" w:sz="4" w:space="0"/>
            </w:tcBorders>
            <w:shd w:val="clear" w:color="auto" w:fill="auto"/>
            <w:noWrap/>
            <w:vAlign w:val="center"/>
          </w:tcPr>
          <w:p w14:paraId="65EF04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250" w:type="dxa"/>
            <w:tcBorders>
              <w:top w:val="nil"/>
              <w:left w:val="nil"/>
              <w:bottom w:val="single" w:color="auto" w:sz="4" w:space="0"/>
              <w:right w:val="single" w:color="auto" w:sz="4" w:space="0"/>
            </w:tcBorders>
            <w:shd w:val="clear" w:color="auto" w:fill="auto"/>
            <w:noWrap/>
            <w:vAlign w:val="center"/>
          </w:tcPr>
          <w:p w14:paraId="71BC568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200" w:type="dxa"/>
            <w:tcBorders>
              <w:top w:val="nil"/>
              <w:left w:val="nil"/>
              <w:bottom w:val="single" w:color="auto" w:sz="4" w:space="0"/>
              <w:right w:val="single" w:color="auto" w:sz="4" w:space="0"/>
            </w:tcBorders>
            <w:shd w:val="clear" w:color="auto" w:fill="auto"/>
            <w:noWrap/>
            <w:vAlign w:val="center"/>
          </w:tcPr>
          <w:p w14:paraId="59375B7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75" w:type="dxa"/>
            <w:tcBorders>
              <w:top w:val="nil"/>
              <w:left w:val="nil"/>
              <w:bottom w:val="single" w:color="auto" w:sz="4" w:space="0"/>
              <w:right w:val="single" w:color="auto" w:sz="4" w:space="0"/>
            </w:tcBorders>
            <w:shd w:val="clear" w:color="auto" w:fill="auto"/>
            <w:noWrap/>
            <w:vAlign w:val="center"/>
          </w:tcPr>
          <w:p w14:paraId="0226FF9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440" w:type="dxa"/>
            <w:tcBorders>
              <w:top w:val="nil"/>
              <w:left w:val="nil"/>
              <w:bottom w:val="single" w:color="auto" w:sz="4" w:space="0"/>
              <w:right w:val="single" w:color="auto" w:sz="4" w:space="0"/>
            </w:tcBorders>
            <w:shd w:val="clear" w:color="auto" w:fill="auto"/>
            <w:noWrap/>
            <w:vAlign w:val="center"/>
          </w:tcPr>
          <w:p w14:paraId="25078C4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200" w:type="dxa"/>
            <w:tcBorders>
              <w:top w:val="nil"/>
              <w:left w:val="nil"/>
              <w:bottom w:val="single" w:color="auto" w:sz="4" w:space="0"/>
              <w:right w:val="single" w:color="auto" w:sz="4" w:space="0"/>
            </w:tcBorders>
            <w:shd w:val="clear" w:color="auto" w:fill="auto"/>
            <w:noWrap/>
            <w:vAlign w:val="center"/>
          </w:tcPr>
          <w:p w14:paraId="59BEEA2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485" w:type="dxa"/>
            <w:tcBorders>
              <w:top w:val="nil"/>
              <w:left w:val="nil"/>
              <w:bottom w:val="single" w:color="auto" w:sz="4" w:space="0"/>
              <w:right w:val="single" w:color="auto" w:sz="4" w:space="0"/>
            </w:tcBorders>
            <w:shd w:val="clear" w:color="auto" w:fill="auto"/>
            <w:noWrap/>
            <w:vAlign w:val="center"/>
          </w:tcPr>
          <w:p w14:paraId="0A4A218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362DC635">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B31006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7F3319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458" w:type="dxa"/>
            <w:tcBorders>
              <w:top w:val="nil"/>
              <w:left w:val="nil"/>
              <w:bottom w:val="single" w:color="auto" w:sz="4" w:space="0"/>
              <w:right w:val="single" w:color="auto" w:sz="4" w:space="0"/>
            </w:tcBorders>
            <w:shd w:val="clear" w:color="auto" w:fill="auto"/>
            <w:noWrap/>
            <w:vAlign w:val="center"/>
          </w:tcPr>
          <w:p w14:paraId="212DD3F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23110.62</w:t>
            </w:r>
          </w:p>
        </w:tc>
        <w:tc>
          <w:tcPr>
            <w:tcW w:w="2250" w:type="dxa"/>
            <w:tcBorders>
              <w:top w:val="nil"/>
              <w:left w:val="nil"/>
              <w:bottom w:val="single" w:color="auto" w:sz="4" w:space="0"/>
              <w:right w:val="single" w:color="auto" w:sz="4" w:space="0"/>
            </w:tcBorders>
            <w:shd w:val="clear" w:color="auto" w:fill="auto"/>
            <w:noWrap/>
            <w:vAlign w:val="center"/>
          </w:tcPr>
          <w:p w14:paraId="018A495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1200" w:type="dxa"/>
            <w:tcBorders>
              <w:top w:val="nil"/>
              <w:left w:val="nil"/>
              <w:bottom w:val="single" w:color="auto" w:sz="4" w:space="0"/>
              <w:right w:val="single" w:color="auto" w:sz="4" w:space="0"/>
            </w:tcBorders>
            <w:shd w:val="clear" w:color="auto" w:fill="auto"/>
            <w:noWrap/>
            <w:vAlign w:val="center"/>
          </w:tcPr>
          <w:p w14:paraId="4FB08D8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275" w:type="dxa"/>
            <w:tcBorders>
              <w:top w:val="nil"/>
              <w:left w:val="nil"/>
              <w:bottom w:val="single" w:color="auto" w:sz="4" w:space="0"/>
              <w:right w:val="single" w:color="auto" w:sz="4" w:space="0"/>
            </w:tcBorders>
            <w:shd w:val="clear" w:color="auto" w:fill="auto"/>
            <w:noWrap/>
            <w:vAlign w:val="center"/>
          </w:tcPr>
          <w:p w14:paraId="0C600B27">
            <w:pPr>
              <w:widowControl/>
              <w:jc w:val="both"/>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5.6</w:t>
            </w:r>
          </w:p>
        </w:tc>
        <w:tc>
          <w:tcPr>
            <w:tcW w:w="1440" w:type="dxa"/>
            <w:tcBorders>
              <w:top w:val="nil"/>
              <w:left w:val="nil"/>
              <w:bottom w:val="single" w:color="auto" w:sz="4" w:space="0"/>
              <w:right w:val="single" w:color="auto" w:sz="4" w:space="0"/>
            </w:tcBorders>
            <w:shd w:val="clear" w:color="auto" w:fill="auto"/>
            <w:noWrap/>
            <w:vAlign w:val="center"/>
          </w:tcPr>
          <w:p w14:paraId="31B9AE7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5.6</w:t>
            </w:r>
            <w:r>
              <w:rPr>
                <w:rFonts w:ascii="Times New Roman" w:hAnsi="Times New Roman" w:eastAsia="仿宋_GB2312" w:cs="Times New Roman"/>
                <w:kern w:val="0"/>
                <w:sz w:val="22"/>
              </w:rPr>
              <w:t>　</w:t>
            </w:r>
          </w:p>
        </w:tc>
        <w:tc>
          <w:tcPr>
            <w:tcW w:w="1200" w:type="dxa"/>
            <w:tcBorders>
              <w:top w:val="nil"/>
              <w:left w:val="nil"/>
              <w:bottom w:val="single" w:color="auto" w:sz="4" w:space="0"/>
              <w:right w:val="single" w:color="auto" w:sz="4" w:space="0"/>
            </w:tcBorders>
            <w:shd w:val="clear" w:color="auto" w:fill="auto"/>
            <w:noWrap/>
            <w:vAlign w:val="center"/>
          </w:tcPr>
          <w:p w14:paraId="3363FA0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36FB6E3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1A3E00D9">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A1A755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6E7F6DA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458" w:type="dxa"/>
            <w:tcBorders>
              <w:top w:val="nil"/>
              <w:left w:val="nil"/>
              <w:bottom w:val="single" w:color="auto" w:sz="4" w:space="0"/>
              <w:right w:val="single" w:color="auto" w:sz="4" w:space="0"/>
            </w:tcBorders>
            <w:shd w:val="clear" w:color="auto" w:fill="auto"/>
            <w:noWrap/>
            <w:vAlign w:val="center"/>
          </w:tcPr>
          <w:p w14:paraId="4739DA3C">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2250" w:type="dxa"/>
            <w:tcBorders>
              <w:top w:val="nil"/>
              <w:left w:val="nil"/>
              <w:bottom w:val="single" w:color="auto" w:sz="4" w:space="0"/>
              <w:right w:val="single" w:color="auto" w:sz="4" w:space="0"/>
            </w:tcBorders>
            <w:shd w:val="clear" w:color="auto" w:fill="auto"/>
            <w:noWrap/>
            <w:vAlign w:val="center"/>
          </w:tcPr>
          <w:p w14:paraId="4C6E461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1200" w:type="dxa"/>
            <w:tcBorders>
              <w:top w:val="nil"/>
              <w:left w:val="nil"/>
              <w:bottom w:val="single" w:color="auto" w:sz="4" w:space="0"/>
              <w:right w:val="single" w:color="auto" w:sz="4" w:space="0"/>
            </w:tcBorders>
            <w:shd w:val="clear" w:color="auto" w:fill="auto"/>
            <w:noWrap/>
            <w:vAlign w:val="center"/>
          </w:tcPr>
          <w:p w14:paraId="330BF6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275" w:type="dxa"/>
            <w:tcBorders>
              <w:top w:val="nil"/>
              <w:left w:val="nil"/>
              <w:bottom w:val="single" w:color="auto" w:sz="4" w:space="0"/>
              <w:right w:val="single" w:color="auto" w:sz="4" w:space="0"/>
            </w:tcBorders>
            <w:shd w:val="clear" w:color="auto" w:fill="auto"/>
            <w:noWrap/>
            <w:vAlign w:val="center"/>
          </w:tcPr>
          <w:p w14:paraId="5CE4C5EE">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1440" w:type="dxa"/>
            <w:tcBorders>
              <w:top w:val="nil"/>
              <w:left w:val="nil"/>
              <w:bottom w:val="single" w:color="auto" w:sz="4" w:space="0"/>
              <w:right w:val="single" w:color="auto" w:sz="4" w:space="0"/>
            </w:tcBorders>
            <w:shd w:val="clear" w:color="auto" w:fill="auto"/>
            <w:noWrap/>
            <w:vAlign w:val="center"/>
          </w:tcPr>
          <w:p w14:paraId="42B3FAC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nil"/>
              <w:left w:val="nil"/>
              <w:bottom w:val="single" w:color="auto" w:sz="4" w:space="0"/>
              <w:right w:val="single" w:color="auto" w:sz="4" w:space="0"/>
            </w:tcBorders>
            <w:shd w:val="clear" w:color="auto" w:fill="auto"/>
            <w:noWrap/>
            <w:vAlign w:val="center"/>
          </w:tcPr>
          <w:p w14:paraId="10C3335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668D689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09919475">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8F498E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194CDF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458" w:type="dxa"/>
            <w:tcBorders>
              <w:top w:val="nil"/>
              <w:left w:val="nil"/>
              <w:bottom w:val="single" w:color="auto" w:sz="4" w:space="0"/>
              <w:right w:val="single" w:color="auto" w:sz="4" w:space="0"/>
            </w:tcBorders>
            <w:shd w:val="clear" w:color="auto" w:fill="auto"/>
            <w:noWrap/>
            <w:vAlign w:val="center"/>
          </w:tcPr>
          <w:p w14:paraId="7A1536BC">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2250" w:type="dxa"/>
            <w:tcBorders>
              <w:top w:val="nil"/>
              <w:left w:val="nil"/>
              <w:bottom w:val="single" w:color="auto" w:sz="4" w:space="0"/>
              <w:right w:val="single" w:color="auto" w:sz="4" w:space="0"/>
            </w:tcBorders>
            <w:shd w:val="clear" w:color="auto" w:fill="auto"/>
            <w:noWrap/>
            <w:vAlign w:val="center"/>
          </w:tcPr>
          <w:p w14:paraId="77D8696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1200" w:type="dxa"/>
            <w:tcBorders>
              <w:top w:val="nil"/>
              <w:left w:val="nil"/>
              <w:bottom w:val="single" w:color="auto" w:sz="4" w:space="0"/>
              <w:right w:val="single" w:color="auto" w:sz="4" w:space="0"/>
            </w:tcBorders>
            <w:shd w:val="clear" w:color="auto" w:fill="auto"/>
            <w:noWrap/>
            <w:vAlign w:val="center"/>
          </w:tcPr>
          <w:p w14:paraId="3D3C5B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275" w:type="dxa"/>
            <w:tcBorders>
              <w:top w:val="nil"/>
              <w:left w:val="nil"/>
              <w:bottom w:val="single" w:color="auto" w:sz="4" w:space="0"/>
              <w:right w:val="single" w:color="auto" w:sz="4" w:space="0"/>
            </w:tcBorders>
            <w:shd w:val="clear" w:color="auto" w:fill="auto"/>
            <w:noWrap/>
            <w:vAlign w:val="center"/>
          </w:tcPr>
          <w:p w14:paraId="287CAA7E">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40" w:type="dxa"/>
            <w:tcBorders>
              <w:top w:val="nil"/>
              <w:left w:val="nil"/>
              <w:bottom w:val="single" w:color="auto" w:sz="4" w:space="0"/>
              <w:right w:val="single" w:color="auto" w:sz="4" w:space="0"/>
            </w:tcBorders>
            <w:shd w:val="clear" w:color="auto" w:fill="auto"/>
            <w:noWrap/>
            <w:vAlign w:val="center"/>
          </w:tcPr>
          <w:p w14:paraId="66345F6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nil"/>
              <w:left w:val="nil"/>
              <w:bottom w:val="single" w:color="auto" w:sz="4" w:space="0"/>
              <w:right w:val="single" w:color="auto" w:sz="4" w:space="0"/>
            </w:tcBorders>
            <w:shd w:val="clear" w:color="auto" w:fill="auto"/>
            <w:noWrap/>
            <w:vAlign w:val="center"/>
          </w:tcPr>
          <w:p w14:paraId="4C07573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536828A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56136E4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1DCF68E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DC3529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458" w:type="dxa"/>
            <w:tcBorders>
              <w:top w:val="nil"/>
              <w:left w:val="nil"/>
              <w:bottom w:val="single" w:color="auto" w:sz="4" w:space="0"/>
              <w:right w:val="single" w:color="auto" w:sz="4" w:space="0"/>
            </w:tcBorders>
            <w:shd w:val="clear" w:color="auto" w:fill="auto"/>
            <w:noWrap/>
            <w:vAlign w:val="center"/>
          </w:tcPr>
          <w:p w14:paraId="23C7A5EF">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557F979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1200" w:type="dxa"/>
            <w:tcBorders>
              <w:top w:val="nil"/>
              <w:left w:val="nil"/>
              <w:bottom w:val="single" w:color="auto" w:sz="4" w:space="0"/>
              <w:right w:val="single" w:color="auto" w:sz="4" w:space="0"/>
            </w:tcBorders>
            <w:shd w:val="clear" w:color="auto" w:fill="auto"/>
            <w:noWrap/>
            <w:vAlign w:val="center"/>
          </w:tcPr>
          <w:p w14:paraId="514C50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275" w:type="dxa"/>
            <w:tcBorders>
              <w:top w:val="nil"/>
              <w:left w:val="nil"/>
              <w:bottom w:val="single" w:color="auto" w:sz="4" w:space="0"/>
              <w:right w:val="single" w:color="auto" w:sz="4" w:space="0"/>
            </w:tcBorders>
            <w:shd w:val="clear" w:color="auto" w:fill="auto"/>
            <w:noWrap/>
            <w:vAlign w:val="center"/>
          </w:tcPr>
          <w:p w14:paraId="7CEAF791">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40" w:type="dxa"/>
            <w:tcBorders>
              <w:top w:val="nil"/>
              <w:left w:val="nil"/>
              <w:bottom w:val="single" w:color="auto" w:sz="4" w:space="0"/>
              <w:right w:val="single" w:color="auto" w:sz="4" w:space="0"/>
            </w:tcBorders>
            <w:shd w:val="clear" w:color="auto" w:fill="auto"/>
            <w:noWrap/>
            <w:vAlign w:val="center"/>
          </w:tcPr>
          <w:p w14:paraId="358D7DC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nil"/>
              <w:left w:val="nil"/>
              <w:bottom w:val="single" w:color="auto" w:sz="4" w:space="0"/>
              <w:right w:val="single" w:color="auto" w:sz="4" w:space="0"/>
            </w:tcBorders>
            <w:shd w:val="clear" w:color="auto" w:fill="auto"/>
            <w:noWrap/>
            <w:vAlign w:val="center"/>
          </w:tcPr>
          <w:p w14:paraId="5A8BE94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1B69660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4203F367">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583E2E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C2643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458" w:type="dxa"/>
            <w:tcBorders>
              <w:top w:val="nil"/>
              <w:left w:val="nil"/>
              <w:bottom w:val="single" w:color="auto" w:sz="4" w:space="0"/>
              <w:right w:val="single" w:color="auto" w:sz="4" w:space="0"/>
            </w:tcBorders>
            <w:shd w:val="clear" w:color="auto" w:fill="auto"/>
            <w:noWrap/>
            <w:vAlign w:val="center"/>
          </w:tcPr>
          <w:p w14:paraId="2B77FD3C">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15F661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1200" w:type="dxa"/>
            <w:tcBorders>
              <w:top w:val="nil"/>
              <w:left w:val="nil"/>
              <w:bottom w:val="single" w:color="auto" w:sz="4" w:space="0"/>
              <w:right w:val="single" w:color="auto" w:sz="4" w:space="0"/>
            </w:tcBorders>
            <w:shd w:val="clear" w:color="auto" w:fill="auto"/>
            <w:noWrap/>
            <w:vAlign w:val="center"/>
          </w:tcPr>
          <w:p w14:paraId="4622939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275" w:type="dxa"/>
            <w:tcBorders>
              <w:top w:val="nil"/>
              <w:left w:val="nil"/>
              <w:bottom w:val="single" w:color="auto" w:sz="4" w:space="0"/>
              <w:right w:val="single" w:color="auto" w:sz="4" w:space="0"/>
            </w:tcBorders>
            <w:shd w:val="clear" w:color="auto" w:fill="auto"/>
            <w:noWrap/>
            <w:vAlign w:val="center"/>
          </w:tcPr>
          <w:p w14:paraId="76F9E2B1">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40" w:type="dxa"/>
            <w:tcBorders>
              <w:top w:val="nil"/>
              <w:left w:val="nil"/>
              <w:bottom w:val="single" w:color="auto" w:sz="4" w:space="0"/>
              <w:right w:val="single" w:color="auto" w:sz="4" w:space="0"/>
            </w:tcBorders>
            <w:shd w:val="clear" w:color="auto" w:fill="auto"/>
            <w:noWrap/>
            <w:vAlign w:val="center"/>
          </w:tcPr>
          <w:p w14:paraId="3402315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nil"/>
              <w:left w:val="nil"/>
              <w:bottom w:val="single" w:color="auto" w:sz="4" w:space="0"/>
              <w:right w:val="single" w:color="auto" w:sz="4" w:space="0"/>
            </w:tcBorders>
            <w:shd w:val="clear" w:color="auto" w:fill="auto"/>
            <w:noWrap/>
            <w:vAlign w:val="center"/>
          </w:tcPr>
          <w:p w14:paraId="510F5D8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3123466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5FA34CA6">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58427C3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C83C8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458" w:type="dxa"/>
            <w:tcBorders>
              <w:top w:val="nil"/>
              <w:left w:val="nil"/>
              <w:bottom w:val="single" w:color="auto" w:sz="4" w:space="0"/>
              <w:right w:val="single" w:color="auto" w:sz="4" w:space="0"/>
            </w:tcBorders>
            <w:shd w:val="clear" w:color="auto" w:fill="auto"/>
            <w:noWrap/>
            <w:vAlign w:val="center"/>
          </w:tcPr>
          <w:p w14:paraId="6DF5406D">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34C4FA3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1200" w:type="dxa"/>
            <w:tcBorders>
              <w:top w:val="nil"/>
              <w:left w:val="nil"/>
              <w:bottom w:val="single" w:color="auto" w:sz="4" w:space="0"/>
              <w:right w:val="single" w:color="auto" w:sz="4" w:space="0"/>
            </w:tcBorders>
            <w:shd w:val="clear" w:color="auto" w:fill="auto"/>
            <w:noWrap/>
            <w:vAlign w:val="center"/>
          </w:tcPr>
          <w:p w14:paraId="57AC73B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275" w:type="dxa"/>
            <w:tcBorders>
              <w:top w:val="nil"/>
              <w:left w:val="nil"/>
              <w:bottom w:val="single" w:color="auto" w:sz="4" w:space="0"/>
              <w:right w:val="single" w:color="auto" w:sz="4" w:space="0"/>
            </w:tcBorders>
            <w:shd w:val="clear" w:color="auto" w:fill="auto"/>
            <w:noWrap/>
            <w:vAlign w:val="center"/>
          </w:tcPr>
          <w:p w14:paraId="7A203C14">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40" w:type="dxa"/>
            <w:tcBorders>
              <w:top w:val="nil"/>
              <w:left w:val="nil"/>
              <w:bottom w:val="single" w:color="auto" w:sz="4" w:space="0"/>
              <w:right w:val="single" w:color="auto" w:sz="4" w:space="0"/>
            </w:tcBorders>
            <w:shd w:val="clear" w:color="auto" w:fill="auto"/>
            <w:noWrap/>
            <w:vAlign w:val="center"/>
          </w:tcPr>
          <w:p w14:paraId="44B3574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nil"/>
              <w:left w:val="nil"/>
              <w:bottom w:val="single" w:color="auto" w:sz="4" w:space="0"/>
              <w:right w:val="single" w:color="auto" w:sz="4" w:space="0"/>
            </w:tcBorders>
            <w:shd w:val="clear" w:color="auto" w:fill="auto"/>
            <w:noWrap/>
            <w:vAlign w:val="center"/>
          </w:tcPr>
          <w:p w14:paraId="5C87652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763E690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3FCC8AF1">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459D9CC5">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6E55956B">
            <w:pPr>
              <w:widowControl/>
              <w:jc w:val="center"/>
              <w:rPr>
                <w:rFonts w:hint="eastAsia"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7</w:t>
            </w:r>
          </w:p>
        </w:tc>
        <w:tc>
          <w:tcPr>
            <w:tcW w:w="1458" w:type="dxa"/>
            <w:tcBorders>
              <w:top w:val="nil"/>
              <w:left w:val="nil"/>
              <w:bottom w:val="single" w:color="auto" w:sz="4" w:space="0"/>
              <w:right w:val="single" w:color="auto" w:sz="4" w:space="0"/>
            </w:tcBorders>
            <w:shd w:val="clear" w:color="auto" w:fill="auto"/>
            <w:noWrap/>
            <w:vAlign w:val="center"/>
          </w:tcPr>
          <w:p w14:paraId="04A67D27">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64C6E5A5">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七、社会保障和就业支出</w:t>
            </w:r>
          </w:p>
        </w:tc>
        <w:tc>
          <w:tcPr>
            <w:tcW w:w="1200" w:type="dxa"/>
            <w:tcBorders>
              <w:top w:val="nil"/>
              <w:left w:val="nil"/>
              <w:bottom w:val="single" w:color="auto" w:sz="4" w:space="0"/>
              <w:right w:val="single" w:color="auto" w:sz="4" w:space="0"/>
            </w:tcBorders>
            <w:shd w:val="clear" w:color="auto" w:fill="auto"/>
            <w:noWrap/>
            <w:vAlign w:val="center"/>
          </w:tcPr>
          <w:p w14:paraId="24E83C60">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21</w:t>
            </w:r>
          </w:p>
        </w:tc>
        <w:tc>
          <w:tcPr>
            <w:tcW w:w="1275" w:type="dxa"/>
            <w:tcBorders>
              <w:top w:val="nil"/>
              <w:left w:val="nil"/>
              <w:bottom w:val="single" w:color="auto" w:sz="4" w:space="0"/>
              <w:right w:val="single" w:color="auto" w:sz="4" w:space="0"/>
            </w:tcBorders>
            <w:shd w:val="clear" w:color="auto" w:fill="auto"/>
            <w:noWrap/>
            <w:vAlign w:val="center"/>
          </w:tcPr>
          <w:p w14:paraId="42D156B7">
            <w:pPr>
              <w:widowControl/>
              <w:jc w:val="both"/>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72.49</w:t>
            </w:r>
          </w:p>
        </w:tc>
        <w:tc>
          <w:tcPr>
            <w:tcW w:w="1440" w:type="dxa"/>
            <w:tcBorders>
              <w:top w:val="nil"/>
              <w:left w:val="nil"/>
              <w:bottom w:val="single" w:color="auto" w:sz="4" w:space="0"/>
              <w:right w:val="single" w:color="auto" w:sz="4" w:space="0"/>
            </w:tcBorders>
            <w:shd w:val="clear" w:color="auto" w:fill="auto"/>
            <w:noWrap/>
            <w:vAlign w:val="center"/>
          </w:tcPr>
          <w:p w14:paraId="63D83105">
            <w:pPr>
              <w:widowControl/>
              <w:jc w:val="both"/>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72.49</w:t>
            </w:r>
          </w:p>
        </w:tc>
        <w:tc>
          <w:tcPr>
            <w:tcW w:w="1200" w:type="dxa"/>
            <w:tcBorders>
              <w:top w:val="nil"/>
              <w:left w:val="nil"/>
              <w:bottom w:val="single" w:color="auto" w:sz="4" w:space="0"/>
              <w:right w:val="single" w:color="auto" w:sz="4" w:space="0"/>
            </w:tcBorders>
            <w:shd w:val="clear" w:color="auto" w:fill="auto"/>
            <w:noWrap/>
            <w:vAlign w:val="center"/>
          </w:tcPr>
          <w:p w14:paraId="501D703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5CEE60E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5A62D453">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C21B41D">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381DC57F">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8</w:t>
            </w:r>
          </w:p>
        </w:tc>
        <w:tc>
          <w:tcPr>
            <w:tcW w:w="1458" w:type="dxa"/>
            <w:tcBorders>
              <w:top w:val="nil"/>
              <w:left w:val="nil"/>
              <w:bottom w:val="single" w:color="auto" w:sz="4" w:space="0"/>
              <w:right w:val="single" w:color="auto" w:sz="4" w:space="0"/>
            </w:tcBorders>
            <w:shd w:val="clear" w:color="auto" w:fill="auto"/>
            <w:noWrap/>
            <w:vAlign w:val="center"/>
          </w:tcPr>
          <w:p w14:paraId="7E8D0872">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57935277">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八、卫生健康支出</w:t>
            </w:r>
          </w:p>
        </w:tc>
        <w:tc>
          <w:tcPr>
            <w:tcW w:w="1200" w:type="dxa"/>
            <w:tcBorders>
              <w:top w:val="nil"/>
              <w:left w:val="nil"/>
              <w:bottom w:val="single" w:color="auto" w:sz="4" w:space="0"/>
              <w:right w:val="single" w:color="auto" w:sz="4" w:space="0"/>
            </w:tcBorders>
            <w:shd w:val="clear" w:color="auto" w:fill="auto"/>
            <w:noWrap/>
            <w:vAlign w:val="center"/>
          </w:tcPr>
          <w:p w14:paraId="45FE66E2">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22</w:t>
            </w:r>
          </w:p>
        </w:tc>
        <w:tc>
          <w:tcPr>
            <w:tcW w:w="1275" w:type="dxa"/>
            <w:tcBorders>
              <w:top w:val="nil"/>
              <w:left w:val="nil"/>
              <w:bottom w:val="single" w:color="auto" w:sz="4" w:space="0"/>
              <w:right w:val="single" w:color="auto" w:sz="4" w:space="0"/>
            </w:tcBorders>
            <w:shd w:val="clear" w:color="auto" w:fill="auto"/>
            <w:noWrap/>
            <w:vAlign w:val="center"/>
          </w:tcPr>
          <w:p w14:paraId="2BE8EF8F">
            <w:pPr>
              <w:widowControl/>
              <w:jc w:val="both"/>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35.5</w:t>
            </w:r>
          </w:p>
        </w:tc>
        <w:tc>
          <w:tcPr>
            <w:tcW w:w="1440" w:type="dxa"/>
            <w:tcBorders>
              <w:top w:val="nil"/>
              <w:left w:val="nil"/>
              <w:bottom w:val="single" w:color="auto" w:sz="4" w:space="0"/>
              <w:right w:val="single" w:color="auto" w:sz="4" w:space="0"/>
            </w:tcBorders>
            <w:shd w:val="clear" w:color="auto" w:fill="auto"/>
            <w:noWrap/>
            <w:vAlign w:val="center"/>
          </w:tcPr>
          <w:p w14:paraId="7B2678DD">
            <w:pPr>
              <w:widowControl/>
              <w:jc w:val="both"/>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35.5</w:t>
            </w:r>
          </w:p>
        </w:tc>
        <w:tc>
          <w:tcPr>
            <w:tcW w:w="1200" w:type="dxa"/>
            <w:tcBorders>
              <w:top w:val="nil"/>
              <w:left w:val="nil"/>
              <w:bottom w:val="single" w:color="auto" w:sz="4" w:space="0"/>
              <w:right w:val="single" w:color="auto" w:sz="4" w:space="0"/>
            </w:tcBorders>
            <w:shd w:val="clear" w:color="auto" w:fill="auto"/>
            <w:noWrap/>
            <w:vAlign w:val="center"/>
          </w:tcPr>
          <w:p w14:paraId="04104BB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62364DD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50867379">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260CC82E">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41B2BFB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9</w:t>
            </w:r>
          </w:p>
        </w:tc>
        <w:tc>
          <w:tcPr>
            <w:tcW w:w="1458" w:type="dxa"/>
            <w:tcBorders>
              <w:top w:val="nil"/>
              <w:left w:val="nil"/>
              <w:bottom w:val="single" w:color="auto" w:sz="4" w:space="0"/>
              <w:right w:val="single" w:color="auto" w:sz="4" w:space="0"/>
            </w:tcBorders>
            <w:shd w:val="clear" w:color="auto" w:fill="auto"/>
            <w:noWrap/>
            <w:vAlign w:val="center"/>
          </w:tcPr>
          <w:p w14:paraId="0036ACCF">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7F06F676">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九、农林水支出</w:t>
            </w:r>
          </w:p>
        </w:tc>
        <w:tc>
          <w:tcPr>
            <w:tcW w:w="1200" w:type="dxa"/>
            <w:tcBorders>
              <w:top w:val="nil"/>
              <w:left w:val="nil"/>
              <w:bottom w:val="single" w:color="auto" w:sz="4" w:space="0"/>
              <w:right w:val="single" w:color="auto" w:sz="4" w:space="0"/>
            </w:tcBorders>
            <w:shd w:val="clear" w:color="auto" w:fill="auto"/>
            <w:noWrap/>
            <w:vAlign w:val="center"/>
          </w:tcPr>
          <w:p w14:paraId="052FAC3D">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23</w:t>
            </w:r>
          </w:p>
        </w:tc>
        <w:tc>
          <w:tcPr>
            <w:tcW w:w="1275" w:type="dxa"/>
            <w:tcBorders>
              <w:top w:val="nil"/>
              <w:left w:val="nil"/>
              <w:bottom w:val="single" w:color="auto" w:sz="4" w:space="0"/>
              <w:right w:val="single" w:color="auto" w:sz="4" w:space="0"/>
            </w:tcBorders>
            <w:shd w:val="clear" w:color="auto" w:fill="auto"/>
            <w:noWrap/>
            <w:vAlign w:val="center"/>
          </w:tcPr>
          <w:p w14:paraId="10897DFD">
            <w:pPr>
              <w:widowControl/>
              <w:jc w:val="both"/>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16595.08</w:t>
            </w:r>
          </w:p>
        </w:tc>
        <w:tc>
          <w:tcPr>
            <w:tcW w:w="1440" w:type="dxa"/>
            <w:tcBorders>
              <w:top w:val="nil"/>
              <w:left w:val="nil"/>
              <w:bottom w:val="single" w:color="auto" w:sz="4" w:space="0"/>
              <w:right w:val="single" w:color="auto" w:sz="4" w:space="0"/>
            </w:tcBorders>
            <w:shd w:val="clear" w:color="auto" w:fill="auto"/>
            <w:noWrap/>
            <w:vAlign w:val="center"/>
          </w:tcPr>
          <w:p w14:paraId="19E98F72">
            <w:pPr>
              <w:widowControl/>
              <w:jc w:val="both"/>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16595.08</w:t>
            </w:r>
          </w:p>
        </w:tc>
        <w:tc>
          <w:tcPr>
            <w:tcW w:w="1200" w:type="dxa"/>
            <w:tcBorders>
              <w:top w:val="nil"/>
              <w:left w:val="nil"/>
              <w:bottom w:val="single" w:color="auto" w:sz="4" w:space="0"/>
              <w:right w:val="single" w:color="auto" w:sz="4" w:space="0"/>
            </w:tcBorders>
            <w:shd w:val="clear" w:color="auto" w:fill="auto"/>
            <w:noWrap/>
            <w:vAlign w:val="center"/>
          </w:tcPr>
          <w:p w14:paraId="2A82158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51446FA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297EC646">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32A5428C">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1A123BED">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10</w:t>
            </w:r>
          </w:p>
        </w:tc>
        <w:tc>
          <w:tcPr>
            <w:tcW w:w="1458" w:type="dxa"/>
            <w:tcBorders>
              <w:top w:val="nil"/>
              <w:left w:val="nil"/>
              <w:bottom w:val="single" w:color="auto" w:sz="4" w:space="0"/>
              <w:right w:val="single" w:color="auto" w:sz="4" w:space="0"/>
            </w:tcBorders>
            <w:shd w:val="clear" w:color="auto" w:fill="auto"/>
            <w:noWrap/>
            <w:vAlign w:val="center"/>
          </w:tcPr>
          <w:p w14:paraId="5EBC1240">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005E39B5">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十、交通运输支出</w:t>
            </w:r>
          </w:p>
        </w:tc>
        <w:tc>
          <w:tcPr>
            <w:tcW w:w="1200" w:type="dxa"/>
            <w:tcBorders>
              <w:top w:val="nil"/>
              <w:left w:val="nil"/>
              <w:bottom w:val="single" w:color="auto" w:sz="4" w:space="0"/>
              <w:right w:val="single" w:color="auto" w:sz="4" w:space="0"/>
            </w:tcBorders>
            <w:shd w:val="clear" w:color="auto" w:fill="auto"/>
            <w:noWrap/>
            <w:vAlign w:val="center"/>
          </w:tcPr>
          <w:p w14:paraId="7AF9E731">
            <w:pPr>
              <w:widowControl/>
              <w:jc w:val="center"/>
              <w:rPr>
                <w:rFonts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24</w:t>
            </w:r>
          </w:p>
        </w:tc>
        <w:tc>
          <w:tcPr>
            <w:tcW w:w="1275" w:type="dxa"/>
            <w:tcBorders>
              <w:top w:val="nil"/>
              <w:left w:val="nil"/>
              <w:bottom w:val="single" w:color="auto" w:sz="4" w:space="0"/>
              <w:right w:val="single" w:color="auto" w:sz="4" w:space="0"/>
            </w:tcBorders>
            <w:shd w:val="clear" w:color="auto" w:fill="auto"/>
            <w:noWrap/>
            <w:vAlign w:val="center"/>
          </w:tcPr>
          <w:p w14:paraId="70253716">
            <w:pPr>
              <w:widowControl/>
              <w:jc w:val="both"/>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6269.57</w:t>
            </w:r>
          </w:p>
        </w:tc>
        <w:tc>
          <w:tcPr>
            <w:tcW w:w="1440" w:type="dxa"/>
            <w:tcBorders>
              <w:top w:val="nil"/>
              <w:left w:val="nil"/>
              <w:bottom w:val="single" w:color="auto" w:sz="4" w:space="0"/>
              <w:right w:val="single" w:color="auto" w:sz="4" w:space="0"/>
            </w:tcBorders>
            <w:shd w:val="clear" w:color="auto" w:fill="auto"/>
            <w:noWrap/>
            <w:vAlign w:val="center"/>
          </w:tcPr>
          <w:p w14:paraId="1D34CE9C">
            <w:pPr>
              <w:widowControl/>
              <w:jc w:val="both"/>
              <w:rPr>
                <w:rFonts w:hint="default"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6269.57</w:t>
            </w:r>
          </w:p>
        </w:tc>
        <w:tc>
          <w:tcPr>
            <w:tcW w:w="1200" w:type="dxa"/>
            <w:tcBorders>
              <w:top w:val="nil"/>
              <w:left w:val="nil"/>
              <w:bottom w:val="single" w:color="auto" w:sz="4" w:space="0"/>
              <w:right w:val="single" w:color="auto" w:sz="4" w:space="0"/>
            </w:tcBorders>
            <w:shd w:val="clear" w:color="auto" w:fill="auto"/>
            <w:noWrap/>
            <w:vAlign w:val="center"/>
          </w:tcPr>
          <w:p w14:paraId="3026D74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2882604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28C6228B">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FDF3A3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1FC45E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11</w:t>
            </w:r>
          </w:p>
        </w:tc>
        <w:tc>
          <w:tcPr>
            <w:tcW w:w="1458" w:type="dxa"/>
            <w:tcBorders>
              <w:top w:val="nil"/>
              <w:left w:val="nil"/>
              <w:bottom w:val="single" w:color="auto" w:sz="4" w:space="0"/>
              <w:right w:val="single" w:color="auto" w:sz="4" w:space="0"/>
            </w:tcBorders>
            <w:shd w:val="clear" w:color="auto" w:fill="auto"/>
            <w:noWrap/>
            <w:vAlign w:val="center"/>
          </w:tcPr>
          <w:p w14:paraId="5E37DB12">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6AC4F8BD">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eastAsia="zh-CN"/>
              </w:rPr>
              <w:t>十一、住房保障支出</w:t>
            </w:r>
          </w:p>
        </w:tc>
        <w:tc>
          <w:tcPr>
            <w:tcW w:w="1200" w:type="dxa"/>
            <w:tcBorders>
              <w:top w:val="nil"/>
              <w:left w:val="nil"/>
              <w:bottom w:val="single" w:color="auto" w:sz="4" w:space="0"/>
              <w:right w:val="single" w:color="auto" w:sz="4" w:space="0"/>
            </w:tcBorders>
            <w:shd w:val="clear" w:color="auto" w:fill="auto"/>
            <w:noWrap/>
            <w:vAlign w:val="center"/>
          </w:tcPr>
          <w:p w14:paraId="1CA37B4A">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1275" w:type="dxa"/>
            <w:tcBorders>
              <w:top w:val="nil"/>
              <w:left w:val="nil"/>
              <w:bottom w:val="single" w:color="auto" w:sz="4" w:space="0"/>
              <w:right w:val="single" w:color="auto" w:sz="4" w:space="0"/>
            </w:tcBorders>
            <w:shd w:val="clear" w:color="auto" w:fill="auto"/>
            <w:noWrap/>
            <w:vAlign w:val="center"/>
          </w:tcPr>
          <w:p w14:paraId="2C9E720A">
            <w:pPr>
              <w:widowControl/>
              <w:jc w:val="both"/>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32.37</w:t>
            </w:r>
          </w:p>
        </w:tc>
        <w:tc>
          <w:tcPr>
            <w:tcW w:w="1440" w:type="dxa"/>
            <w:tcBorders>
              <w:top w:val="nil"/>
              <w:left w:val="nil"/>
              <w:bottom w:val="single" w:color="auto" w:sz="4" w:space="0"/>
              <w:right w:val="single" w:color="auto" w:sz="4" w:space="0"/>
            </w:tcBorders>
            <w:shd w:val="clear" w:color="auto" w:fill="auto"/>
            <w:noWrap/>
            <w:vAlign w:val="center"/>
          </w:tcPr>
          <w:p w14:paraId="1E870654">
            <w:pPr>
              <w:widowControl/>
              <w:jc w:val="both"/>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32.37</w:t>
            </w:r>
          </w:p>
        </w:tc>
        <w:tc>
          <w:tcPr>
            <w:tcW w:w="1200" w:type="dxa"/>
            <w:tcBorders>
              <w:top w:val="nil"/>
              <w:left w:val="nil"/>
              <w:bottom w:val="single" w:color="auto" w:sz="4" w:space="0"/>
              <w:right w:val="single" w:color="auto" w:sz="4" w:space="0"/>
            </w:tcBorders>
            <w:shd w:val="clear" w:color="auto" w:fill="auto"/>
            <w:noWrap/>
            <w:vAlign w:val="center"/>
          </w:tcPr>
          <w:p w14:paraId="3208F52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3A6B42C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4DD9F845">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859C9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C2DA27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w:t>
            </w:r>
          </w:p>
        </w:tc>
        <w:tc>
          <w:tcPr>
            <w:tcW w:w="1458" w:type="dxa"/>
            <w:tcBorders>
              <w:top w:val="nil"/>
              <w:left w:val="nil"/>
              <w:bottom w:val="single" w:color="auto" w:sz="4" w:space="0"/>
              <w:right w:val="single" w:color="auto" w:sz="4" w:space="0"/>
            </w:tcBorders>
            <w:shd w:val="clear" w:color="auto" w:fill="auto"/>
            <w:noWrap/>
            <w:vAlign w:val="center"/>
          </w:tcPr>
          <w:p w14:paraId="5E00BD9D">
            <w:pPr>
              <w:widowControl/>
              <w:jc w:val="center"/>
              <w:rPr>
                <w:rFonts w:ascii="Times New Roman" w:hAnsi="Times New Roman" w:eastAsia="仿宋_GB2312" w:cs="Times New Roman"/>
                <w:kern w:val="0"/>
                <w:sz w:val="22"/>
              </w:rPr>
            </w:pPr>
          </w:p>
        </w:tc>
        <w:tc>
          <w:tcPr>
            <w:tcW w:w="2250" w:type="dxa"/>
            <w:tcBorders>
              <w:top w:val="nil"/>
              <w:left w:val="nil"/>
              <w:bottom w:val="single" w:color="auto" w:sz="4" w:space="0"/>
              <w:right w:val="single" w:color="auto" w:sz="4" w:space="0"/>
            </w:tcBorders>
            <w:shd w:val="clear" w:color="auto" w:fill="auto"/>
            <w:noWrap/>
            <w:vAlign w:val="center"/>
          </w:tcPr>
          <w:p w14:paraId="4469BBC3">
            <w:pPr>
              <w:widowControl/>
              <w:jc w:val="left"/>
              <w:rPr>
                <w:rFonts w:hint="eastAsia" w:ascii="Times New Roman" w:hAnsi="Times New Roman" w:eastAsia="仿宋_GB2312" w:cs="Times New Roman"/>
                <w:kern w:val="0"/>
                <w:sz w:val="22"/>
                <w:lang w:eastAsia="zh-CN"/>
              </w:rPr>
            </w:pPr>
            <w:r>
              <w:rPr>
                <w:rFonts w:hint="eastAsia" w:ascii="Times New Roman" w:hAnsi="Times New Roman" w:eastAsia="仿宋_GB2312" w:cs="Times New Roman"/>
                <w:kern w:val="0"/>
                <w:sz w:val="22"/>
                <w:lang w:eastAsia="zh-CN"/>
              </w:rPr>
              <w:t>十二、其他支出</w:t>
            </w:r>
          </w:p>
        </w:tc>
        <w:tc>
          <w:tcPr>
            <w:tcW w:w="1200" w:type="dxa"/>
            <w:tcBorders>
              <w:top w:val="nil"/>
              <w:left w:val="nil"/>
              <w:bottom w:val="single" w:color="auto" w:sz="4" w:space="0"/>
              <w:right w:val="single" w:color="auto" w:sz="4" w:space="0"/>
            </w:tcBorders>
            <w:shd w:val="clear" w:color="auto" w:fill="auto"/>
            <w:noWrap/>
            <w:vAlign w:val="center"/>
          </w:tcPr>
          <w:p w14:paraId="2CEDFB2C">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1275" w:type="dxa"/>
            <w:tcBorders>
              <w:top w:val="nil"/>
              <w:left w:val="nil"/>
              <w:bottom w:val="single" w:color="auto" w:sz="4" w:space="0"/>
              <w:right w:val="single" w:color="auto" w:sz="4" w:space="0"/>
            </w:tcBorders>
            <w:shd w:val="clear" w:color="auto" w:fill="auto"/>
            <w:noWrap/>
            <w:vAlign w:val="center"/>
          </w:tcPr>
          <w:p w14:paraId="196CB528">
            <w:pPr>
              <w:widowControl/>
              <w:jc w:val="both"/>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100</w:t>
            </w:r>
          </w:p>
        </w:tc>
        <w:tc>
          <w:tcPr>
            <w:tcW w:w="1440" w:type="dxa"/>
            <w:tcBorders>
              <w:top w:val="nil"/>
              <w:left w:val="nil"/>
              <w:bottom w:val="single" w:color="auto" w:sz="4" w:space="0"/>
              <w:right w:val="single" w:color="auto" w:sz="4" w:space="0"/>
            </w:tcBorders>
            <w:shd w:val="clear" w:color="auto" w:fill="auto"/>
            <w:noWrap/>
            <w:vAlign w:val="center"/>
          </w:tcPr>
          <w:p w14:paraId="48996B63">
            <w:pPr>
              <w:widowControl/>
              <w:jc w:val="both"/>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100</w:t>
            </w:r>
          </w:p>
        </w:tc>
        <w:tc>
          <w:tcPr>
            <w:tcW w:w="1200" w:type="dxa"/>
            <w:tcBorders>
              <w:top w:val="nil"/>
              <w:left w:val="nil"/>
              <w:bottom w:val="single" w:color="auto" w:sz="4" w:space="0"/>
              <w:right w:val="single" w:color="auto" w:sz="4" w:space="0"/>
            </w:tcBorders>
            <w:shd w:val="clear" w:color="auto" w:fill="auto"/>
            <w:noWrap/>
            <w:vAlign w:val="center"/>
          </w:tcPr>
          <w:p w14:paraId="38542E1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19700D4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4E3BE1BE">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auto" w:fill="auto"/>
            <w:noWrap/>
            <w:vAlign w:val="center"/>
          </w:tcPr>
          <w:p w14:paraId="6F0E630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222BCE8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w:t>
            </w:r>
          </w:p>
        </w:tc>
        <w:tc>
          <w:tcPr>
            <w:tcW w:w="1458" w:type="dxa"/>
            <w:tcBorders>
              <w:top w:val="nil"/>
              <w:left w:val="nil"/>
              <w:bottom w:val="single" w:color="auto" w:sz="4" w:space="0"/>
              <w:right w:val="single" w:color="auto" w:sz="4" w:space="0"/>
            </w:tcBorders>
            <w:shd w:val="clear" w:color="auto" w:fill="auto"/>
            <w:noWrap/>
            <w:vAlign w:val="center"/>
          </w:tcPr>
          <w:p w14:paraId="7BFDA06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23110.62</w:t>
            </w:r>
          </w:p>
        </w:tc>
        <w:tc>
          <w:tcPr>
            <w:tcW w:w="2250" w:type="dxa"/>
            <w:tcBorders>
              <w:top w:val="nil"/>
              <w:left w:val="nil"/>
              <w:bottom w:val="single" w:color="auto" w:sz="4" w:space="0"/>
              <w:right w:val="single" w:color="auto" w:sz="4" w:space="0"/>
            </w:tcBorders>
            <w:shd w:val="clear" w:color="auto" w:fill="auto"/>
            <w:noWrap/>
            <w:vAlign w:val="center"/>
          </w:tcPr>
          <w:p w14:paraId="1E24CF4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1200" w:type="dxa"/>
            <w:tcBorders>
              <w:top w:val="nil"/>
              <w:left w:val="nil"/>
              <w:bottom w:val="single" w:color="auto" w:sz="4" w:space="0"/>
              <w:right w:val="single" w:color="auto" w:sz="4" w:space="0"/>
            </w:tcBorders>
            <w:shd w:val="clear" w:color="auto" w:fill="auto"/>
            <w:noWrap/>
            <w:vAlign w:val="center"/>
          </w:tcPr>
          <w:p w14:paraId="6896A5ED">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7</w:t>
            </w:r>
          </w:p>
        </w:tc>
        <w:tc>
          <w:tcPr>
            <w:tcW w:w="1275" w:type="dxa"/>
            <w:tcBorders>
              <w:top w:val="nil"/>
              <w:left w:val="nil"/>
              <w:bottom w:val="single" w:color="auto" w:sz="4" w:space="0"/>
              <w:right w:val="single" w:color="auto" w:sz="4" w:space="0"/>
            </w:tcBorders>
            <w:shd w:val="clear" w:color="auto" w:fill="auto"/>
            <w:noWrap/>
            <w:vAlign w:val="center"/>
          </w:tcPr>
          <w:p w14:paraId="14419B9B">
            <w:pPr>
              <w:widowControl/>
              <w:jc w:val="both"/>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23110.62</w:t>
            </w:r>
          </w:p>
        </w:tc>
        <w:tc>
          <w:tcPr>
            <w:tcW w:w="1440" w:type="dxa"/>
            <w:tcBorders>
              <w:top w:val="nil"/>
              <w:left w:val="nil"/>
              <w:bottom w:val="single" w:color="auto" w:sz="4" w:space="0"/>
              <w:right w:val="single" w:color="auto" w:sz="4" w:space="0"/>
            </w:tcBorders>
            <w:shd w:val="clear" w:color="auto" w:fill="auto"/>
            <w:noWrap/>
            <w:vAlign w:val="center"/>
          </w:tcPr>
          <w:p w14:paraId="24B962E3">
            <w:pPr>
              <w:widowControl/>
              <w:jc w:val="both"/>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23110.62</w:t>
            </w:r>
          </w:p>
        </w:tc>
        <w:tc>
          <w:tcPr>
            <w:tcW w:w="1200" w:type="dxa"/>
            <w:tcBorders>
              <w:top w:val="nil"/>
              <w:left w:val="nil"/>
              <w:bottom w:val="single" w:color="auto" w:sz="4" w:space="0"/>
              <w:right w:val="single" w:color="auto" w:sz="4" w:space="0"/>
            </w:tcBorders>
            <w:shd w:val="clear" w:color="auto" w:fill="auto"/>
            <w:noWrap/>
            <w:vAlign w:val="center"/>
          </w:tcPr>
          <w:p w14:paraId="27FDFA1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nil"/>
              <w:left w:val="nil"/>
              <w:bottom w:val="single" w:color="auto" w:sz="4" w:space="0"/>
              <w:right w:val="single" w:color="auto" w:sz="4" w:space="0"/>
            </w:tcBorders>
            <w:shd w:val="clear" w:color="auto" w:fill="auto"/>
            <w:noWrap/>
            <w:vAlign w:val="center"/>
          </w:tcPr>
          <w:p w14:paraId="6BE10F56">
            <w:pPr>
              <w:widowControl/>
              <w:jc w:val="left"/>
              <w:rPr>
                <w:rFonts w:ascii="Times New Roman" w:hAnsi="Times New Roman" w:eastAsia="仿宋_GB2312" w:cs="Times New Roman"/>
                <w:b/>
                <w:bCs/>
                <w:kern w:val="0"/>
                <w:sz w:val="22"/>
              </w:rPr>
            </w:pPr>
            <w:r>
              <w:rPr>
                <w:rFonts w:hint="eastAsia" w:ascii="Times New Roman" w:hAnsi="Times New Roman" w:eastAsia="仿宋_GB2312" w:cs="Times New Roman"/>
                <w:kern w:val="0"/>
                <w:sz w:val="22"/>
                <w:lang w:val="en-US" w:eastAsia="zh-CN"/>
              </w:rPr>
              <w:t>0</w:t>
            </w:r>
          </w:p>
        </w:tc>
      </w:tr>
      <w:tr w14:paraId="3A2A6D51">
        <w:tblPrEx>
          <w:tblCellMar>
            <w:top w:w="0" w:type="dxa"/>
            <w:left w:w="108" w:type="dxa"/>
            <w:bottom w:w="0" w:type="dxa"/>
            <w:right w:w="108" w:type="dxa"/>
          </w:tblCellMar>
        </w:tblPrEx>
        <w:trPr>
          <w:trHeight w:val="402" w:hRule="atLeast"/>
          <w:jc w:val="center"/>
        </w:trPr>
        <w:tc>
          <w:tcPr>
            <w:tcW w:w="32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CB86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一般公共预算财政拨款</w:t>
            </w:r>
          </w:p>
        </w:tc>
        <w:tc>
          <w:tcPr>
            <w:tcW w:w="616" w:type="dxa"/>
            <w:tcBorders>
              <w:top w:val="single" w:color="auto" w:sz="4" w:space="0"/>
              <w:left w:val="nil"/>
              <w:bottom w:val="single" w:color="auto" w:sz="4" w:space="0"/>
              <w:right w:val="single" w:color="auto" w:sz="4" w:space="0"/>
            </w:tcBorders>
            <w:shd w:val="clear" w:color="auto" w:fill="auto"/>
            <w:noWrap/>
            <w:vAlign w:val="center"/>
          </w:tcPr>
          <w:p w14:paraId="3AF433F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458" w:type="dxa"/>
            <w:tcBorders>
              <w:top w:val="single" w:color="auto" w:sz="4" w:space="0"/>
              <w:left w:val="nil"/>
              <w:bottom w:val="single" w:color="auto" w:sz="4" w:space="0"/>
              <w:right w:val="single" w:color="auto" w:sz="4" w:space="0"/>
            </w:tcBorders>
            <w:shd w:val="clear" w:color="auto" w:fill="auto"/>
            <w:noWrap/>
            <w:vAlign w:val="center"/>
          </w:tcPr>
          <w:p w14:paraId="60926232">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2250" w:type="dxa"/>
            <w:tcBorders>
              <w:top w:val="single" w:color="auto" w:sz="4" w:space="0"/>
              <w:left w:val="nil"/>
              <w:bottom w:val="single" w:color="auto" w:sz="4" w:space="0"/>
              <w:right w:val="single" w:color="auto" w:sz="4" w:space="0"/>
            </w:tcBorders>
            <w:shd w:val="clear" w:color="auto" w:fill="auto"/>
            <w:noWrap/>
            <w:vAlign w:val="center"/>
          </w:tcPr>
          <w:p w14:paraId="6E2376B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00" w:type="dxa"/>
            <w:tcBorders>
              <w:top w:val="single" w:color="auto" w:sz="4" w:space="0"/>
              <w:left w:val="nil"/>
              <w:bottom w:val="single" w:color="auto" w:sz="4" w:space="0"/>
              <w:right w:val="single" w:color="auto" w:sz="4" w:space="0"/>
            </w:tcBorders>
            <w:shd w:val="clear" w:color="auto" w:fill="auto"/>
            <w:noWrap/>
            <w:vAlign w:val="center"/>
          </w:tcPr>
          <w:p w14:paraId="016FD9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87C06E1">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40" w:type="dxa"/>
            <w:tcBorders>
              <w:top w:val="single" w:color="auto" w:sz="4" w:space="0"/>
              <w:left w:val="nil"/>
              <w:bottom w:val="single" w:color="auto" w:sz="4" w:space="0"/>
              <w:right w:val="single" w:color="auto" w:sz="4" w:space="0"/>
            </w:tcBorders>
            <w:shd w:val="clear" w:color="auto" w:fill="auto"/>
            <w:noWrap/>
            <w:vAlign w:val="center"/>
          </w:tcPr>
          <w:p w14:paraId="4C2F1E0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single" w:color="auto" w:sz="4" w:space="0"/>
              <w:left w:val="nil"/>
              <w:bottom w:val="single" w:color="auto" w:sz="4" w:space="0"/>
              <w:right w:val="single" w:color="auto" w:sz="4" w:space="0"/>
            </w:tcBorders>
            <w:shd w:val="clear" w:color="auto" w:fill="auto"/>
            <w:noWrap/>
            <w:vAlign w:val="center"/>
          </w:tcPr>
          <w:p w14:paraId="7D53AF3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single" w:color="auto" w:sz="4" w:space="0"/>
              <w:left w:val="nil"/>
              <w:bottom w:val="single" w:color="auto" w:sz="4" w:space="0"/>
              <w:right w:val="single" w:color="auto" w:sz="4" w:space="0"/>
            </w:tcBorders>
            <w:shd w:val="clear" w:color="auto" w:fill="auto"/>
            <w:noWrap/>
            <w:vAlign w:val="center"/>
          </w:tcPr>
          <w:p w14:paraId="1B38F179">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01D21B5A">
        <w:tblPrEx>
          <w:tblCellMar>
            <w:top w:w="0" w:type="dxa"/>
            <w:left w:w="108" w:type="dxa"/>
            <w:bottom w:w="0" w:type="dxa"/>
            <w:right w:w="108" w:type="dxa"/>
          </w:tblCellMar>
        </w:tblPrEx>
        <w:trPr>
          <w:trHeight w:val="402" w:hRule="atLeast"/>
          <w:jc w:val="center"/>
        </w:trPr>
        <w:tc>
          <w:tcPr>
            <w:tcW w:w="32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C8CE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政府性基金预算财政拨款</w:t>
            </w:r>
          </w:p>
        </w:tc>
        <w:tc>
          <w:tcPr>
            <w:tcW w:w="6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9CFC1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4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EEF63B">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6847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2321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59E99D">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440A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8DA25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B7A72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2163DE09">
        <w:tblPrEx>
          <w:tblCellMar>
            <w:top w:w="0" w:type="dxa"/>
            <w:left w:w="108" w:type="dxa"/>
            <w:bottom w:w="0" w:type="dxa"/>
            <w:right w:w="108" w:type="dxa"/>
          </w:tblCellMar>
        </w:tblPrEx>
        <w:trPr>
          <w:trHeight w:val="402" w:hRule="atLeast"/>
          <w:jc w:val="center"/>
        </w:trPr>
        <w:tc>
          <w:tcPr>
            <w:tcW w:w="32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0407A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国有资本经营预算财政拨款</w:t>
            </w:r>
          </w:p>
        </w:tc>
        <w:tc>
          <w:tcPr>
            <w:tcW w:w="616" w:type="dxa"/>
            <w:tcBorders>
              <w:top w:val="single" w:color="auto" w:sz="4" w:space="0"/>
              <w:left w:val="nil"/>
              <w:bottom w:val="single" w:color="auto" w:sz="4" w:space="0"/>
              <w:right w:val="single" w:color="auto" w:sz="4" w:space="0"/>
            </w:tcBorders>
            <w:shd w:val="clear" w:color="auto" w:fill="auto"/>
            <w:noWrap/>
            <w:vAlign w:val="center"/>
          </w:tcPr>
          <w:p w14:paraId="13B541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458" w:type="dxa"/>
            <w:tcBorders>
              <w:top w:val="single" w:color="auto" w:sz="4" w:space="0"/>
              <w:left w:val="nil"/>
              <w:bottom w:val="single" w:color="auto" w:sz="4" w:space="0"/>
              <w:right w:val="single" w:color="auto" w:sz="4" w:space="0"/>
            </w:tcBorders>
            <w:shd w:val="clear" w:color="auto" w:fill="auto"/>
            <w:noWrap/>
            <w:vAlign w:val="center"/>
          </w:tcPr>
          <w:p w14:paraId="6CFC11F7">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w:t>
            </w:r>
          </w:p>
        </w:tc>
        <w:tc>
          <w:tcPr>
            <w:tcW w:w="2250" w:type="dxa"/>
            <w:tcBorders>
              <w:top w:val="single" w:color="auto" w:sz="4" w:space="0"/>
              <w:left w:val="nil"/>
              <w:bottom w:val="single" w:color="auto" w:sz="4" w:space="0"/>
              <w:right w:val="single" w:color="auto" w:sz="4" w:space="0"/>
            </w:tcBorders>
            <w:shd w:val="clear" w:color="auto" w:fill="auto"/>
            <w:noWrap/>
            <w:vAlign w:val="center"/>
          </w:tcPr>
          <w:p w14:paraId="1ABFA49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00" w:type="dxa"/>
            <w:tcBorders>
              <w:top w:val="single" w:color="auto" w:sz="4" w:space="0"/>
              <w:left w:val="nil"/>
              <w:bottom w:val="single" w:color="auto" w:sz="4" w:space="0"/>
              <w:right w:val="single" w:color="auto" w:sz="4" w:space="0"/>
            </w:tcBorders>
            <w:shd w:val="clear" w:color="auto" w:fill="auto"/>
            <w:noWrap/>
            <w:vAlign w:val="center"/>
          </w:tcPr>
          <w:p w14:paraId="05A067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2114EF9C">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40" w:type="dxa"/>
            <w:tcBorders>
              <w:top w:val="single" w:color="auto" w:sz="4" w:space="0"/>
              <w:left w:val="nil"/>
              <w:bottom w:val="single" w:color="auto" w:sz="4" w:space="0"/>
              <w:right w:val="single" w:color="auto" w:sz="4" w:space="0"/>
            </w:tcBorders>
            <w:shd w:val="clear" w:color="auto" w:fill="auto"/>
            <w:noWrap/>
            <w:vAlign w:val="center"/>
          </w:tcPr>
          <w:p w14:paraId="0E4B842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200" w:type="dxa"/>
            <w:tcBorders>
              <w:top w:val="single" w:color="auto" w:sz="4" w:space="0"/>
              <w:left w:val="nil"/>
              <w:bottom w:val="single" w:color="auto" w:sz="4" w:space="0"/>
              <w:right w:val="single" w:color="auto" w:sz="4" w:space="0"/>
            </w:tcBorders>
            <w:shd w:val="clear" w:color="auto" w:fill="auto"/>
            <w:noWrap/>
            <w:vAlign w:val="center"/>
          </w:tcPr>
          <w:p w14:paraId="3331303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c>
          <w:tcPr>
            <w:tcW w:w="1485" w:type="dxa"/>
            <w:tcBorders>
              <w:top w:val="single" w:color="auto" w:sz="4" w:space="0"/>
              <w:left w:val="nil"/>
              <w:bottom w:val="single" w:color="auto" w:sz="4" w:space="0"/>
              <w:right w:val="single" w:color="auto" w:sz="4" w:space="0"/>
            </w:tcBorders>
            <w:shd w:val="clear" w:color="auto" w:fill="auto"/>
            <w:noWrap/>
            <w:vAlign w:val="center"/>
          </w:tcPr>
          <w:p w14:paraId="545B734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w:t>
            </w:r>
          </w:p>
        </w:tc>
      </w:tr>
      <w:tr w14:paraId="120FB47A">
        <w:tblPrEx>
          <w:tblCellMar>
            <w:top w:w="0" w:type="dxa"/>
            <w:left w:w="108" w:type="dxa"/>
            <w:bottom w:w="0" w:type="dxa"/>
            <w:right w:w="108" w:type="dxa"/>
          </w:tblCellMar>
        </w:tblPrEx>
        <w:trPr>
          <w:trHeight w:val="402" w:hRule="atLeast"/>
          <w:jc w:val="center"/>
        </w:trPr>
        <w:tc>
          <w:tcPr>
            <w:tcW w:w="3296" w:type="dxa"/>
            <w:tcBorders>
              <w:top w:val="nil"/>
              <w:left w:val="single" w:color="auto" w:sz="4" w:space="0"/>
              <w:bottom w:val="single" w:color="auto" w:sz="4" w:space="0"/>
              <w:right w:val="single" w:color="auto" w:sz="4" w:space="0"/>
            </w:tcBorders>
            <w:shd w:val="clear" w:color="000000" w:fill="FFFFFF"/>
            <w:noWrap/>
            <w:vAlign w:val="center"/>
          </w:tcPr>
          <w:p w14:paraId="25D1529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67FC595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458" w:type="dxa"/>
            <w:tcBorders>
              <w:top w:val="nil"/>
              <w:left w:val="nil"/>
              <w:bottom w:val="single" w:color="auto" w:sz="4" w:space="0"/>
              <w:right w:val="single" w:color="auto" w:sz="4" w:space="0"/>
            </w:tcBorders>
            <w:shd w:val="clear" w:color="auto" w:fill="auto"/>
            <w:noWrap/>
            <w:vAlign w:val="center"/>
          </w:tcPr>
          <w:p w14:paraId="57C4E78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23110.62</w:t>
            </w:r>
          </w:p>
        </w:tc>
        <w:tc>
          <w:tcPr>
            <w:tcW w:w="2250" w:type="dxa"/>
            <w:tcBorders>
              <w:top w:val="nil"/>
              <w:left w:val="nil"/>
              <w:bottom w:val="single" w:color="auto" w:sz="4" w:space="0"/>
              <w:right w:val="single" w:color="auto" w:sz="4" w:space="0"/>
            </w:tcBorders>
            <w:shd w:val="clear" w:color="000000" w:fill="FFFFFF"/>
            <w:noWrap/>
            <w:vAlign w:val="center"/>
          </w:tcPr>
          <w:p w14:paraId="45D7A72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1200" w:type="dxa"/>
            <w:tcBorders>
              <w:top w:val="nil"/>
              <w:left w:val="nil"/>
              <w:bottom w:val="single" w:color="auto" w:sz="4" w:space="0"/>
              <w:right w:val="single" w:color="auto" w:sz="4" w:space="0"/>
            </w:tcBorders>
            <w:shd w:val="clear" w:color="000000" w:fill="FFFFFF"/>
            <w:noWrap/>
            <w:vAlign w:val="center"/>
          </w:tcPr>
          <w:p w14:paraId="454DF29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275" w:type="dxa"/>
            <w:tcBorders>
              <w:top w:val="nil"/>
              <w:left w:val="nil"/>
              <w:bottom w:val="single" w:color="auto" w:sz="4" w:space="0"/>
              <w:right w:val="single" w:color="auto" w:sz="4" w:space="0"/>
            </w:tcBorders>
            <w:shd w:val="clear" w:color="000000" w:fill="FFFFFF"/>
            <w:noWrap/>
            <w:vAlign w:val="center"/>
          </w:tcPr>
          <w:p w14:paraId="343ADD2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23110.62</w:t>
            </w:r>
          </w:p>
          <w:p w14:paraId="229FC314">
            <w:pPr>
              <w:widowControl/>
              <w:jc w:val="center"/>
              <w:rPr>
                <w:rFonts w:hint="default" w:ascii="Times New Roman" w:hAnsi="Times New Roman" w:eastAsia="仿宋_GB2312" w:cs="Times New Roman"/>
                <w:kern w:val="0"/>
                <w:sz w:val="22"/>
                <w:lang w:val="en-US" w:eastAsia="zh-CN"/>
              </w:rPr>
            </w:pPr>
          </w:p>
        </w:tc>
        <w:tc>
          <w:tcPr>
            <w:tcW w:w="1440" w:type="dxa"/>
            <w:tcBorders>
              <w:top w:val="nil"/>
              <w:left w:val="nil"/>
              <w:bottom w:val="single" w:color="auto" w:sz="4" w:space="0"/>
              <w:right w:val="single" w:color="auto" w:sz="4" w:space="0"/>
            </w:tcBorders>
            <w:shd w:val="clear" w:color="000000" w:fill="FFFFFF"/>
            <w:noWrap/>
            <w:vAlign w:val="center"/>
          </w:tcPr>
          <w:p w14:paraId="6A7E5B2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23110.62</w:t>
            </w:r>
          </w:p>
        </w:tc>
        <w:tc>
          <w:tcPr>
            <w:tcW w:w="1200" w:type="dxa"/>
            <w:tcBorders>
              <w:top w:val="nil"/>
              <w:left w:val="nil"/>
              <w:bottom w:val="single" w:color="auto" w:sz="4" w:space="0"/>
              <w:right w:val="single" w:color="auto" w:sz="4" w:space="0"/>
            </w:tcBorders>
            <w:shd w:val="clear" w:color="auto" w:fill="auto"/>
            <w:noWrap/>
            <w:vAlign w:val="center"/>
          </w:tcPr>
          <w:p w14:paraId="3110504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485" w:type="dxa"/>
            <w:tcBorders>
              <w:top w:val="nil"/>
              <w:left w:val="nil"/>
              <w:bottom w:val="single" w:color="auto" w:sz="4" w:space="0"/>
              <w:right w:val="single" w:color="auto" w:sz="4" w:space="0"/>
            </w:tcBorders>
            <w:shd w:val="clear" w:color="auto" w:fill="auto"/>
            <w:noWrap/>
            <w:vAlign w:val="center"/>
          </w:tcPr>
          <w:p w14:paraId="2BECE29A">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1B9B9E9">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4448B70">
      <w:pPr>
        <w:widowControl/>
        <w:jc w:val="center"/>
        <w:rPr>
          <w:rFonts w:ascii="Times New Roman" w:hAnsi="Times New Roman" w:eastAsia="方正小标宋_GBK" w:cs="Times New Roman"/>
          <w:kern w:val="0"/>
          <w:sz w:val="36"/>
          <w:szCs w:val="36"/>
        </w:rPr>
      </w:pPr>
    </w:p>
    <w:p w14:paraId="384DF5A3">
      <w:pPr>
        <w:widowControl/>
        <w:jc w:val="center"/>
        <w:rPr>
          <w:rFonts w:ascii="Times New Roman" w:hAnsi="Times New Roman" w:eastAsia="方正小标宋_GBK" w:cs="Times New Roman"/>
          <w:kern w:val="0"/>
          <w:sz w:val="36"/>
          <w:szCs w:val="36"/>
        </w:rPr>
      </w:pPr>
    </w:p>
    <w:p w14:paraId="333CD835">
      <w:pPr>
        <w:widowControl/>
        <w:jc w:val="center"/>
        <w:rPr>
          <w:rFonts w:ascii="Times New Roman" w:hAnsi="Times New Roman" w:eastAsia="方正小标宋_GBK" w:cs="Times New Roman"/>
          <w:kern w:val="0"/>
          <w:sz w:val="36"/>
          <w:szCs w:val="36"/>
        </w:rPr>
      </w:pPr>
    </w:p>
    <w:p w14:paraId="614D25C8">
      <w:pPr>
        <w:widowControl/>
        <w:jc w:val="center"/>
        <w:rPr>
          <w:rFonts w:ascii="Times New Roman" w:hAnsi="Times New Roman" w:eastAsia="方正小标宋_GBK" w:cs="Times New Roman"/>
          <w:kern w:val="0"/>
          <w:sz w:val="36"/>
          <w:szCs w:val="36"/>
        </w:rPr>
      </w:pPr>
    </w:p>
    <w:p w14:paraId="1E784F6E">
      <w:pPr>
        <w:widowControl/>
        <w:jc w:val="center"/>
        <w:rPr>
          <w:rFonts w:ascii="Times New Roman" w:hAnsi="Times New Roman" w:eastAsia="方正小标宋_GBK" w:cs="Times New Roman"/>
          <w:kern w:val="0"/>
          <w:sz w:val="36"/>
          <w:szCs w:val="36"/>
        </w:rPr>
      </w:pPr>
    </w:p>
    <w:p w14:paraId="7B9E6DA5">
      <w:pPr>
        <w:widowControl/>
        <w:jc w:val="center"/>
        <w:rPr>
          <w:rFonts w:ascii="Times New Roman" w:hAnsi="Times New Roman" w:eastAsia="方正小标宋_GBK" w:cs="Times New Roman"/>
          <w:kern w:val="0"/>
          <w:sz w:val="36"/>
          <w:szCs w:val="36"/>
        </w:rPr>
      </w:pPr>
    </w:p>
    <w:p w14:paraId="30F95402">
      <w:pPr>
        <w:widowControl/>
        <w:jc w:val="center"/>
        <w:rPr>
          <w:rFonts w:ascii="Times New Roman" w:hAnsi="Times New Roman" w:eastAsia="方正小标宋_GBK" w:cs="Times New Roman"/>
          <w:kern w:val="0"/>
          <w:sz w:val="36"/>
          <w:szCs w:val="36"/>
        </w:rPr>
      </w:pPr>
    </w:p>
    <w:p w14:paraId="73C57223">
      <w:pPr>
        <w:widowControl/>
        <w:jc w:val="center"/>
        <w:rPr>
          <w:rFonts w:ascii="Times New Roman" w:hAnsi="Times New Roman" w:eastAsia="方正小标宋_GBK" w:cs="Times New Roman"/>
          <w:kern w:val="0"/>
          <w:sz w:val="36"/>
          <w:szCs w:val="36"/>
        </w:rPr>
      </w:pPr>
    </w:p>
    <w:p w14:paraId="1FDE1A8F">
      <w:pPr>
        <w:widowControl/>
        <w:jc w:val="center"/>
        <w:rPr>
          <w:rFonts w:ascii="Times New Roman" w:hAnsi="Times New Roman" w:eastAsia="方正小标宋_GBK" w:cs="Times New Roman"/>
          <w:kern w:val="0"/>
          <w:sz w:val="36"/>
          <w:szCs w:val="36"/>
        </w:rPr>
      </w:pPr>
    </w:p>
    <w:p w14:paraId="3F95377A">
      <w:pPr>
        <w:widowControl/>
        <w:jc w:val="center"/>
        <w:rPr>
          <w:rFonts w:ascii="Times New Roman" w:hAnsi="Times New Roman" w:eastAsia="方正小标宋_GBK" w:cs="Times New Roman"/>
          <w:kern w:val="0"/>
          <w:sz w:val="36"/>
          <w:szCs w:val="36"/>
        </w:rPr>
      </w:pPr>
    </w:p>
    <w:p w14:paraId="5AB18728">
      <w:pPr>
        <w:widowControl/>
        <w:jc w:val="center"/>
        <w:rPr>
          <w:rFonts w:ascii="Times New Roman" w:hAnsi="Times New Roman" w:eastAsia="方正小标宋_GBK" w:cs="Times New Roman"/>
          <w:kern w:val="0"/>
          <w:sz w:val="36"/>
          <w:szCs w:val="36"/>
        </w:rPr>
      </w:pPr>
    </w:p>
    <w:p w14:paraId="0F1F2ECB">
      <w:pPr>
        <w:widowControl/>
        <w:jc w:val="center"/>
        <w:rPr>
          <w:rFonts w:ascii="Times New Roman" w:hAnsi="Times New Roman" w:eastAsia="方正小标宋_GBK" w:cs="Times New Roman"/>
          <w:kern w:val="0"/>
          <w:sz w:val="36"/>
          <w:szCs w:val="36"/>
        </w:rPr>
      </w:pPr>
    </w:p>
    <w:p w14:paraId="5AC359BB">
      <w:pPr>
        <w:widowControl/>
        <w:jc w:val="center"/>
        <w:rPr>
          <w:rFonts w:ascii="Times New Roman" w:hAnsi="Times New Roman" w:eastAsia="方正小标宋_GBK" w:cs="Times New Roman"/>
          <w:kern w:val="0"/>
          <w:sz w:val="36"/>
          <w:szCs w:val="36"/>
        </w:rPr>
      </w:pPr>
    </w:p>
    <w:p w14:paraId="1BC32BD4">
      <w:pPr>
        <w:widowControl/>
        <w:jc w:val="both"/>
        <w:rPr>
          <w:rFonts w:ascii="Times New Roman" w:hAnsi="Times New Roman" w:eastAsia="方正小标宋_GBK" w:cs="Times New Roman"/>
          <w:kern w:val="0"/>
          <w:sz w:val="36"/>
          <w:szCs w:val="36"/>
        </w:rPr>
      </w:pPr>
    </w:p>
    <w:p w14:paraId="71BE612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170AAA65">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 xml:space="preserve">溆浦县交通运输局                                                                                                            </w:t>
      </w:r>
      <w:r>
        <w:rPr>
          <w:rFonts w:ascii="Times New Roman" w:hAnsi="Times New Roman" w:eastAsia="仿宋_GB2312" w:cs="Times New Roman"/>
          <w:color w:val="000000"/>
          <w:kern w:val="0"/>
          <w:szCs w:val="21"/>
        </w:rPr>
        <w:t>公开05表</w:t>
      </w:r>
    </w:p>
    <w:p w14:paraId="13DCEDC6">
      <w:pPr>
        <w:widowControl/>
        <w:ind w:firstLine="13020" w:firstLineChars="6200"/>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6AB2D33">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3DD960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E23EB4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2F99ED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19633D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47708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CDC78F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C8BA54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CEAC56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CB1900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832303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D59D55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086669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4BB545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FBB177C">
            <w:pPr>
              <w:widowControl/>
              <w:jc w:val="left"/>
              <w:rPr>
                <w:rFonts w:ascii="Times New Roman" w:hAnsi="Times New Roman" w:eastAsia="仿宋_GB2312" w:cs="Times New Roman"/>
                <w:kern w:val="0"/>
                <w:szCs w:val="21"/>
              </w:rPr>
            </w:pPr>
          </w:p>
        </w:tc>
      </w:tr>
      <w:tr w14:paraId="5799A098">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992AFE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7B171E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B2A157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76C359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28D3B6C">
            <w:pPr>
              <w:widowControl/>
              <w:jc w:val="left"/>
              <w:rPr>
                <w:rFonts w:ascii="Times New Roman" w:hAnsi="Times New Roman" w:eastAsia="仿宋_GB2312" w:cs="Times New Roman"/>
                <w:kern w:val="0"/>
                <w:szCs w:val="21"/>
              </w:rPr>
            </w:pPr>
          </w:p>
        </w:tc>
      </w:tr>
      <w:tr w14:paraId="117D2CE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BA854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EA25B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7E0F10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BB535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E70498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B30D4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F4B059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23110.62</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5383202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899.79</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CAF528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22210.83</w:t>
            </w:r>
            <w:r>
              <w:rPr>
                <w:rFonts w:ascii="Times New Roman" w:hAnsi="Times New Roman" w:eastAsia="仿宋_GB2312" w:cs="Times New Roman"/>
                <w:kern w:val="0"/>
                <w:szCs w:val="21"/>
              </w:rPr>
              <w:t>　</w:t>
            </w:r>
          </w:p>
        </w:tc>
      </w:tr>
      <w:tr w14:paraId="72A058D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5EBC8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34518F5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08698D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5.60</w:t>
            </w:r>
          </w:p>
        </w:tc>
        <w:tc>
          <w:tcPr>
            <w:tcW w:w="3492" w:type="dxa"/>
            <w:tcBorders>
              <w:top w:val="nil"/>
              <w:left w:val="nil"/>
              <w:bottom w:val="single" w:color="auto" w:sz="4" w:space="0"/>
              <w:right w:val="single" w:color="auto" w:sz="4" w:space="0"/>
            </w:tcBorders>
            <w:shd w:val="clear" w:color="auto" w:fill="auto"/>
            <w:vAlign w:val="center"/>
          </w:tcPr>
          <w:p w14:paraId="452A0C1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1A36D9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r>
      <w:tr w14:paraId="6471CE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AF664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20111</w:t>
            </w:r>
          </w:p>
        </w:tc>
        <w:tc>
          <w:tcPr>
            <w:tcW w:w="3527" w:type="dxa"/>
            <w:tcBorders>
              <w:top w:val="nil"/>
              <w:left w:val="nil"/>
              <w:bottom w:val="single" w:color="auto" w:sz="4" w:space="0"/>
              <w:right w:val="single" w:color="auto" w:sz="4" w:space="0"/>
            </w:tcBorders>
            <w:shd w:val="clear" w:color="auto" w:fill="auto"/>
            <w:vAlign w:val="center"/>
          </w:tcPr>
          <w:p w14:paraId="7EC5EFC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纪检监察事务</w:t>
            </w:r>
          </w:p>
        </w:tc>
        <w:tc>
          <w:tcPr>
            <w:tcW w:w="3000" w:type="dxa"/>
            <w:tcBorders>
              <w:top w:val="nil"/>
              <w:left w:val="nil"/>
              <w:bottom w:val="single" w:color="auto" w:sz="4" w:space="0"/>
              <w:right w:val="single" w:color="auto" w:sz="4" w:space="0"/>
            </w:tcBorders>
            <w:shd w:val="clear" w:color="auto" w:fill="auto"/>
            <w:vAlign w:val="center"/>
          </w:tcPr>
          <w:p w14:paraId="2083E9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3492" w:type="dxa"/>
            <w:tcBorders>
              <w:top w:val="nil"/>
              <w:left w:val="nil"/>
              <w:bottom w:val="single" w:color="auto" w:sz="4" w:space="0"/>
              <w:right w:val="single" w:color="auto" w:sz="4" w:space="0"/>
            </w:tcBorders>
            <w:shd w:val="clear" w:color="auto" w:fill="auto"/>
            <w:vAlign w:val="center"/>
          </w:tcPr>
          <w:p w14:paraId="3EF09CFC">
            <w:pPr>
              <w:jc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3000" w:type="dxa"/>
            <w:tcBorders>
              <w:top w:val="nil"/>
              <w:left w:val="nil"/>
              <w:bottom w:val="single" w:color="auto" w:sz="4" w:space="0"/>
              <w:right w:val="single" w:color="auto" w:sz="8" w:space="0"/>
            </w:tcBorders>
            <w:shd w:val="clear" w:color="auto" w:fill="auto"/>
            <w:vAlign w:val="center"/>
          </w:tcPr>
          <w:p w14:paraId="5ECC17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r>
      <w:tr w14:paraId="521C19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D9262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2011102</w:t>
            </w:r>
          </w:p>
        </w:tc>
        <w:tc>
          <w:tcPr>
            <w:tcW w:w="3527" w:type="dxa"/>
            <w:tcBorders>
              <w:top w:val="nil"/>
              <w:left w:val="nil"/>
              <w:bottom w:val="single" w:color="auto" w:sz="4" w:space="0"/>
              <w:right w:val="single" w:color="auto" w:sz="4" w:space="0"/>
            </w:tcBorders>
            <w:shd w:val="clear" w:color="auto" w:fill="auto"/>
            <w:vAlign w:val="center"/>
          </w:tcPr>
          <w:p w14:paraId="2AD8EC2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795825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c>
          <w:tcPr>
            <w:tcW w:w="3492" w:type="dxa"/>
            <w:tcBorders>
              <w:top w:val="nil"/>
              <w:left w:val="nil"/>
              <w:bottom w:val="single" w:color="auto" w:sz="4" w:space="0"/>
              <w:right w:val="single" w:color="auto" w:sz="4" w:space="0"/>
            </w:tcBorders>
            <w:shd w:val="clear" w:color="auto" w:fill="auto"/>
            <w:vAlign w:val="center"/>
          </w:tcPr>
          <w:p w14:paraId="7980CBD4">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3000" w:type="dxa"/>
            <w:tcBorders>
              <w:top w:val="nil"/>
              <w:left w:val="nil"/>
              <w:bottom w:val="single" w:color="auto" w:sz="4" w:space="0"/>
              <w:right w:val="single" w:color="auto" w:sz="8" w:space="0"/>
            </w:tcBorders>
            <w:shd w:val="clear" w:color="auto" w:fill="auto"/>
            <w:vAlign w:val="center"/>
          </w:tcPr>
          <w:p w14:paraId="5E549C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1.60</w:t>
            </w:r>
          </w:p>
        </w:tc>
      </w:tr>
      <w:tr w14:paraId="684083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C8D8E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20133</w:t>
            </w:r>
          </w:p>
        </w:tc>
        <w:tc>
          <w:tcPr>
            <w:tcW w:w="3527" w:type="dxa"/>
            <w:tcBorders>
              <w:top w:val="nil"/>
              <w:left w:val="nil"/>
              <w:bottom w:val="single" w:color="auto" w:sz="4" w:space="0"/>
              <w:right w:val="single" w:color="auto" w:sz="4" w:space="0"/>
            </w:tcBorders>
            <w:shd w:val="clear" w:color="auto" w:fill="auto"/>
            <w:vAlign w:val="center"/>
          </w:tcPr>
          <w:p w14:paraId="18F4229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宣传事务</w:t>
            </w:r>
          </w:p>
        </w:tc>
        <w:tc>
          <w:tcPr>
            <w:tcW w:w="3000" w:type="dxa"/>
            <w:tcBorders>
              <w:top w:val="nil"/>
              <w:left w:val="nil"/>
              <w:bottom w:val="single" w:color="auto" w:sz="4" w:space="0"/>
              <w:right w:val="single" w:color="auto" w:sz="4" w:space="0"/>
            </w:tcBorders>
            <w:shd w:val="clear" w:color="auto" w:fill="auto"/>
            <w:vAlign w:val="center"/>
          </w:tcPr>
          <w:p w14:paraId="521B0D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11855C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081C1457">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48E5424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320E8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2013304</w:t>
            </w:r>
          </w:p>
        </w:tc>
        <w:tc>
          <w:tcPr>
            <w:tcW w:w="3527" w:type="dxa"/>
            <w:tcBorders>
              <w:top w:val="nil"/>
              <w:left w:val="nil"/>
              <w:bottom w:val="single" w:color="auto" w:sz="4" w:space="0"/>
              <w:right w:val="single" w:color="auto" w:sz="4" w:space="0"/>
            </w:tcBorders>
            <w:shd w:val="clear" w:color="auto" w:fill="auto"/>
            <w:vAlign w:val="center"/>
          </w:tcPr>
          <w:p w14:paraId="54D7132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宣传管理</w:t>
            </w:r>
          </w:p>
        </w:tc>
        <w:tc>
          <w:tcPr>
            <w:tcW w:w="3000" w:type="dxa"/>
            <w:tcBorders>
              <w:top w:val="nil"/>
              <w:left w:val="nil"/>
              <w:bottom w:val="single" w:color="auto" w:sz="4" w:space="0"/>
              <w:right w:val="single" w:color="auto" w:sz="4" w:space="0"/>
            </w:tcBorders>
            <w:shd w:val="clear" w:color="auto" w:fill="auto"/>
            <w:vAlign w:val="center"/>
          </w:tcPr>
          <w:p w14:paraId="679271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2D5D0A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1E6CD591">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78A649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FAAB5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64A9CD4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797C742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3492" w:type="dxa"/>
            <w:tcBorders>
              <w:top w:val="nil"/>
              <w:left w:val="nil"/>
              <w:bottom w:val="single" w:color="auto" w:sz="4" w:space="0"/>
              <w:right w:val="single" w:color="auto" w:sz="4" w:space="0"/>
            </w:tcBorders>
            <w:shd w:val="clear" w:color="auto" w:fill="auto"/>
            <w:vAlign w:val="center"/>
          </w:tcPr>
          <w:p w14:paraId="479F51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3000" w:type="dxa"/>
            <w:tcBorders>
              <w:top w:val="nil"/>
              <w:left w:val="nil"/>
              <w:bottom w:val="single" w:color="auto" w:sz="4" w:space="0"/>
              <w:right w:val="single" w:color="auto" w:sz="8" w:space="0"/>
            </w:tcBorders>
            <w:shd w:val="clear" w:color="auto" w:fill="auto"/>
            <w:vAlign w:val="center"/>
          </w:tcPr>
          <w:p w14:paraId="14F06D42">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524EFB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977A0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64EB52E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82E1F2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3492" w:type="dxa"/>
            <w:tcBorders>
              <w:top w:val="nil"/>
              <w:left w:val="nil"/>
              <w:bottom w:val="single" w:color="auto" w:sz="4" w:space="0"/>
              <w:right w:val="single" w:color="auto" w:sz="4" w:space="0"/>
            </w:tcBorders>
            <w:shd w:val="clear" w:color="auto" w:fill="auto"/>
            <w:vAlign w:val="center"/>
          </w:tcPr>
          <w:p w14:paraId="511E62B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3000" w:type="dxa"/>
            <w:tcBorders>
              <w:top w:val="nil"/>
              <w:left w:val="nil"/>
              <w:bottom w:val="single" w:color="auto" w:sz="4" w:space="0"/>
              <w:right w:val="single" w:color="auto" w:sz="8" w:space="0"/>
            </w:tcBorders>
            <w:shd w:val="clear" w:color="auto" w:fill="auto"/>
            <w:vAlign w:val="center"/>
          </w:tcPr>
          <w:p w14:paraId="31C21B39">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61F529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BC708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64D6A70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B0DAD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3492" w:type="dxa"/>
            <w:tcBorders>
              <w:top w:val="nil"/>
              <w:left w:val="nil"/>
              <w:bottom w:val="single" w:color="auto" w:sz="4" w:space="0"/>
              <w:right w:val="single" w:color="auto" w:sz="4" w:space="0"/>
            </w:tcBorders>
            <w:shd w:val="clear" w:color="auto" w:fill="auto"/>
            <w:vAlign w:val="center"/>
          </w:tcPr>
          <w:p w14:paraId="0BDC5F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72.49</w:t>
            </w:r>
          </w:p>
        </w:tc>
        <w:tc>
          <w:tcPr>
            <w:tcW w:w="3000" w:type="dxa"/>
            <w:tcBorders>
              <w:top w:val="nil"/>
              <w:left w:val="nil"/>
              <w:bottom w:val="single" w:color="auto" w:sz="4" w:space="0"/>
              <w:right w:val="single" w:color="auto" w:sz="8" w:space="0"/>
            </w:tcBorders>
            <w:shd w:val="clear" w:color="auto" w:fill="auto"/>
            <w:vAlign w:val="center"/>
          </w:tcPr>
          <w:p w14:paraId="04D194A4">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6B2C5A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B9D9B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31B04C6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599C8F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3492" w:type="dxa"/>
            <w:tcBorders>
              <w:top w:val="nil"/>
              <w:left w:val="nil"/>
              <w:bottom w:val="single" w:color="auto" w:sz="4" w:space="0"/>
              <w:right w:val="single" w:color="auto" w:sz="4" w:space="0"/>
            </w:tcBorders>
            <w:shd w:val="clear" w:color="auto" w:fill="auto"/>
            <w:vAlign w:val="center"/>
          </w:tcPr>
          <w:p w14:paraId="565F91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3000" w:type="dxa"/>
            <w:tcBorders>
              <w:top w:val="nil"/>
              <w:left w:val="nil"/>
              <w:bottom w:val="single" w:color="auto" w:sz="4" w:space="0"/>
              <w:right w:val="single" w:color="auto" w:sz="8" w:space="0"/>
            </w:tcBorders>
            <w:shd w:val="clear" w:color="auto" w:fill="auto"/>
            <w:vAlign w:val="center"/>
          </w:tcPr>
          <w:p w14:paraId="478CAAE3">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2947D7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6A006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43298EE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099521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3492" w:type="dxa"/>
            <w:tcBorders>
              <w:top w:val="nil"/>
              <w:left w:val="nil"/>
              <w:bottom w:val="single" w:color="auto" w:sz="4" w:space="0"/>
              <w:right w:val="single" w:color="auto" w:sz="4" w:space="0"/>
            </w:tcBorders>
            <w:shd w:val="clear" w:color="auto" w:fill="auto"/>
            <w:vAlign w:val="center"/>
          </w:tcPr>
          <w:p w14:paraId="4F9CC75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3000" w:type="dxa"/>
            <w:tcBorders>
              <w:top w:val="nil"/>
              <w:left w:val="nil"/>
              <w:bottom w:val="single" w:color="auto" w:sz="4" w:space="0"/>
              <w:right w:val="single" w:color="auto" w:sz="8" w:space="0"/>
            </w:tcBorders>
            <w:shd w:val="clear" w:color="auto" w:fill="auto"/>
            <w:vAlign w:val="center"/>
          </w:tcPr>
          <w:p w14:paraId="71D5FBBA">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17E137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E066C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350536A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6DD94E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3492" w:type="dxa"/>
            <w:tcBorders>
              <w:top w:val="nil"/>
              <w:left w:val="nil"/>
              <w:bottom w:val="single" w:color="auto" w:sz="4" w:space="0"/>
              <w:right w:val="single" w:color="auto" w:sz="4" w:space="0"/>
            </w:tcBorders>
            <w:shd w:val="clear" w:color="auto" w:fill="auto"/>
            <w:vAlign w:val="center"/>
          </w:tcPr>
          <w:p w14:paraId="0D2BDA4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35.50</w:t>
            </w:r>
          </w:p>
        </w:tc>
        <w:tc>
          <w:tcPr>
            <w:tcW w:w="3000" w:type="dxa"/>
            <w:tcBorders>
              <w:top w:val="nil"/>
              <w:left w:val="nil"/>
              <w:bottom w:val="single" w:color="auto" w:sz="4" w:space="0"/>
              <w:right w:val="single" w:color="auto" w:sz="8" w:space="0"/>
            </w:tcBorders>
            <w:shd w:val="clear" w:color="auto" w:fill="auto"/>
            <w:vAlign w:val="center"/>
          </w:tcPr>
          <w:p w14:paraId="4AD0401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3735E4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42CB6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546EE4E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7F33A3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3492" w:type="dxa"/>
            <w:tcBorders>
              <w:top w:val="nil"/>
              <w:left w:val="nil"/>
              <w:bottom w:val="single" w:color="auto" w:sz="4" w:space="0"/>
              <w:right w:val="single" w:color="auto" w:sz="4" w:space="0"/>
            </w:tcBorders>
            <w:shd w:val="clear" w:color="auto" w:fill="auto"/>
            <w:vAlign w:val="center"/>
          </w:tcPr>
          <w:p w14:paraId="2645B1F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c>
          <w:tcPr>
            <w:tcW w:w="3000" w:type="dxa"/>
            <w:tcBorders>
              <w:top w:val="nil"/>
              <w:left w:val="nil"/>
              <w:bottom w:val="single" w:color="auto" w:sz="4" w:space="0"/>
              <w:right w:val="single" w:color="auto" w:sz="8" w:space="0"/>
            </w:tcBorders>
            <w:shd w:val="clear" w:color="auto" w:fill="auto"/>
            <w:vAlign w:val="center"/>
          </w:tcPr>
          <w:p w14:paraId="7D8141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16,594.53</w:t>
            </w:r>
          </w:p>
        </w:tc>
      </w:tr>
      <w:tr w14:paraId="4EADF6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2F30E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48C76F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A93D7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16,595.08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601E7D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20237B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16,594.53</w:t>
            </w:r>
          </w:p>
        </w:tc>
      </w:tr>
      <w:tr w14:paraId="611CB2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56B02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single" w:color="auto" w:sz="4" w:space="0"/>
              <w:left w:val="nil"/>
              <w:bottom w:val="single" w:color="auto" w:sz="4" w:space="0"/>
              <w:right w:val="single" w:color="auto" w:sz="4" w:space="0"/>
            </w:tcBorders>
            <w:shd w:val="clear" w:color="auto" w:fill="auto"/>
            <w:vAlign w:val="center"/>
          </w:tcPr>
          <w:p w14:paraId="3445DDC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农村基础设施建设</w:t>
            </w:r>
          </w:p>
        </w:tc>
        <w:tc>
          <w:tcPr>
            <w:tcW w:w="3000" w:type="dxa"/>
            <w:tcBorders>
              <w:top w:val="single" w:color="auto" w:sz="4" w:space="0"/>
              <w:left w:val="nil"/>
              <w:bottom w:val="single" w:color="auto" w:sz="4" w:space="0"/>
              <w:right w:val="single" w:color="auto" w:sz="4" w:space="0"/>
            </w:tcBorders>
            <w:shd w:val="clear" w:color="auto" w:fill="auto"/>
            <w:vAlign w:val="center"/>
          </w:tcPr>
          <w:p w14:paraId="132097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16,540.08</w:t>
            </w:r>
          </w:p>
        </w:tc>
        <w:tc>
          <w:tcPr>
            <w:tcW w:w="3492" w:type="dxa"/>
            <w:tcBorders>
              <w:top w:val="single" w:color="auto" w:sz="4" w:space="0"/>
              <w:left w:val="nil"/>
              <w:bottom w:val="single" w:color="auto" w:sz="4" w:space="0"/>
              <w:right w:val="single" w:color="auto" w:sz="4" w:space="0"/>
            </w:tcBorders>
            <w:shd w:val="clear" w:color="auto" w:fill="auto"/>
            <w:vAlign w:val="center"/>
          </w:tcPr>
          <w:p w14:paraId="67A051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0.56</w:t>
            </w:r>
          </w:p>
        </w:tc>
        <w:tc>
          <w:tcPr>
            <w:tcW w:w="3000" w:type="dxa"/>
            <w:tcBorders>
              <w:top w:val="single" w:color="auto" w:sz="4" w:space="0"/>
              <w:left w:val="nil"/>
              <w:bottom w:val="single" w:color="auto" w:sz="4" w:space="0"/>
              <w:right w:val="single" w:color="auto" w:sz="8" w:space="0"/>
            </w:tcBorders>
            <w:shd w:val="clear" w:color="auto" w:fill="auto"/>
            <w:vAlign w:val="center"/>
          </w:tcPr>
          <w:p w14:paraId="054957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16,539.53</w:t>
            </w:r>
          </w:p>
        </w:tc>
      </w:tr>
      <w:tr w14:paraId="2CC5B5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57F85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5EA642C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3000" w:type="dxa"/>
            <w:tcBorders>
              <w:top w:val="nil"/>
              <w:left w:val="nil"/>
              <w:bottom w:val="single" w:color="auto" w:sz="4" w:space="0"/>
              <w:right w:val="single" w:color="auto" w:sz="4" w:space="0"/>
            </w:tcBorders>
            <w:shd w:val="clear" w:color="auto" w:fill="auto"/>
            <w:vAlign w:val="center"/>
          </w:tcPr>
          <w:p w14:paraId="7554D8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c>
          <w:tcPr>
            <w:tcW w:w="3492" w:type="dxa"/>
            <w:tcBorders>
              <w:top w:val="nil"/>
              <w:left w:val="nil"/>
              <w:bottom w:val="single" w:color="auto" w:sz="4" w:space="0"/>
              <w:right w:val="single" w:color="auto" w:sz="4" w:space="0"/>
            </w:tcBorders>
            <w:shd w:val="clear" w:color="auto" w:fill="auto"/>
            <w:vAlign w:val="center"/>
          </w:tcPr>
          <w:p w14:paraId="3A8AC89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3000" w:type="dxa"/>
            <w:tcBorders>
              <w:top w:val="nil"/>
              <w:left w:val="nil"/>
              <w:bottom w:val="single" w:color="auto" w:sz="4" w:space="0"/>
              <w:right w:val="single" w:color="auto" w:sz="8" w:space="0"/>
            </w:tcBorders>
            <w:shd w:val="clear" w:color="auto" w:fill="auto"/>
            <w:vAlign w:val="center"/>
          </w:tcPr>
          <w:p w14:paraId="327B2A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55.00</w:t>
            </w:r>
          </w:p>
        </w:tc>
      </w:tr>
      <w:tr w14:paraId="119234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D5FEA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w:t>
            </w:r>
          </w:p>
        </w:tc>
        <w:tc>
          <w:tcPr>
            <w:tcW w:w="3527" w:type="dxa"/>
            <w:tcBorders>
              <w:top w:val="nil"/>
              <w:left w:val="nil"/>
              <w:bottom w:val="single" w:color="auto" w:sz="4" w:space="0"/>
              <w:right w:val="single" w:color="auto" w:sz="4" w:space="0"/>
            </w:tcBorders>
            <w:shd w:val="clear" w:color="auto" w:fill="auto"/>
            <w:vAlign w:val="center"/>
          </w:tcPr>
          <w:p w14:paraId="0C13E3A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交通运输支出</w:t>
            </w:r>
          </w:p>
        </w:tc>
        <w:tc>
          <w:tcPr>
            <w:tcW w:w="3000" w:type="dxa"/>
            <w:tcBorders>
              <w:top w:val="nil"/>
              <w:left w:val="nil"/>
              <w:bottom w:val="single" w:color="auto" w:sz="4" w:space="0"/>
              <w:right w:val="single" w:color="auto" w:sz="4" w:space="0"/>
            </w:tcBorders>
            <w:shd w:val="clear" w:color="auto" w:fill="auto"/>
            <w:vAlign w:val="center"/>
          </w:tcPr>
          <w:p w14:paraId="79AA14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6,269.57</w:t>
            </w:r>
          </w:p>
        </w:tc>
        <w:tc>
          <w:tcPr>
            <w:tcW w:w="3492" w:type="dxa"/>
            <w:tcBorders>
              <w:top w:val="nil"/>
              <w:left w:val="nil"/>
              <w:bottom w:val="single" w:color="auto" w:sz="4" w:space="0"/>
              <w:right w:val="single" w:color="auto" w:sz="4" w:space="0"/>
            </w:tcBorders>
            <w:shd w:val="clear" w:color="auto" w:fill="auto"/>
            <w:vAlign w:val="center"/>
          </w:tcPr>
          <w:p w14:paraId="04EE3DC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752.51</w:t>
            </w:r>
          </w:p>
        </w:tc>
        <w:tc>
          <w:tcPr>
            <w:tcW w:w="3000" w:type="dxa"/>
            <w:tcBorders>
              <w:top w:val="nil"/>
              <w:left w:val="nil"/>
              <w:bottom w:val="single" w:color="auto" w:sz="4" w:space="0"/>
              <w:right w:val="single" w:color="auto" w:sz="8" w:space="0"/>
            </w:tcBorders>
            <w:shd w:val="clear" w:color="auto" w:fill="auto"/>
            <w:vAlign w:val="center"/>
          </w:tcPr>
          <w:p w14:paraId="73053D6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5,517.06</w:t>
            </w:r>
          </w:p>
        </w:tc>
      </w:tr>
      <w:tr w14:paraId="5DCFA0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4E60A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w:t>
            </w:r>
          </w:p>
        </w:tc>
        <w:tc>
          <w:tcPr>
            <w:tcW w:w="3527" w:type="dxa"/>
            <w:tcBorders>
              <w:top w:val="nil"/>
              <w:left w:val="nil"/>
              <w:bottom w:val="single" w:color="auto" w:sz="4" w:space="0"/>
              <w:right w:val="single" w:color="auto" w:sz="4" w:space="0"/>
            </w:tcBorders>
            <w:shd w:val="clear" w:color="auto" w:fill="auto"/>
            <w:vAlign w:val="center"/>
          </w:tcPr>
          <w:p w14:paraId="4053F08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公路水路运输</w:t>
            </w:r>
          </w:p>
        </w:tc>
        <w:tc>
          <w:tcPr>
            <w:tcW w:w="3000" w:type="dxa"/>
            <w:tcBorders>
              <w:top w:val="nil"/>
              <w:left w:val="nil"/>
              <w:bottom w:val="single" w:color="auto" w:sz="4" w:space="0"/>
              <w:right w:val="single" w:color="auto" w:sz="4" w:space="0"/>
            </w:tcBorders>
            <w:shd w:val="clear" w:color="auto" w:fill="auto"/>
            <w:vAlign w:val="center"/>
          </w:tcPr>
          <w:p w14:paraId="5FA20EC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6,268.57</w:t>
            </w:r>
          </w:p>
        </w:tc>
        <w:tc>
          <w:tcPr>
            <w:tcW w:w="3492" w:type="dxa"/>
            <w:tcBorders>
              <w:top w:val="nil"/>
              <w:left w:val="nil"/>
              <w:bottom w:val="single" w:color="auto" w:sz="4" w:space="0"/>
              <w:right w:val="single" w:color="auto" w:sz="4" w:space="0"/>
            </w:tcBorders>
            <w:shd w:val="clear" w:color="auto" w:fill="auto"/>
            <w:vAlign w:val="center"/>
          </w:tcPr>
          <w:p w14:paraId="6703AC2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751.51</w:t>
            </w:r>
          </w:p>
        </w:tc>
        <w:tc>
          <w:tcPr>
            <w:tcW w:w="3000" w:type="dxa"/>
            <w:tcBorders>
              <w:top w:val="nil"/>
              <w:left w:val="nil"/>
              <w:bottom w:val="single" w:color="auto" w:sz="4" w:space="0"/>
              <w:right w:val="single" w:color="auto" w:sz="8" w:space="0"/>
            </w:tcBorders>
            <w:shd w:val="clear" w:color="auto" w:fill="auto"/>
            <w:vAlign w:val="center"/>
          </w:tcPr>
          <w:p w14:paraId="0844C0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5,517.06</w:t>
            </w:r>
          </w:p>
        </w:tc>
      </w:tr>
      <w:tr w14:paraId="1ACDAC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8672D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2140101</w:t>
            </w:r>
          </w:p>
        </w:tc>
        <w:tc>
          <w:tcPr>
            <w:tcW w:w="3527" w:type="dxa"/>
            <w:tcBorders>
              <w:top w:val="nil"/>
              <w:left w:val="nil"/>
              <w:bottom w:val="single" w:color="auto" w:sz="4" w:space="0"/>
              <w:right w:val="single" w:color="auto" w:sz="4" w:space="0"/>
            </w:tcBorders>
            <w:shd w:val="clear" w:color="auto" w:fill="auto"/>
            <w:vAlign w:val="center"/>
          </w:tcPr>
          <w:p w14:paraId="7BD15BC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2DABC6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581.92</w:t>
            </w:r>
          </w:p>
        </w:tc>
        <w:tc>
          <w:tcPr>
            <w:tcW w:w="3492" w:type="dxa"/>
            <w:tcBorders>
              <w:top w:val="nil"/>
              <w:left w:val="nil"/>
              <w:bottom w:val="single" w:color="auto" w:sz="4" w:space="0"/>
              <w:right w:val="single" w:color="auto" w:sz="4" w:space="0"/>
            </w:tcBorders>
            <w:shd w:val="clear" w:color="auto" w:fill="auto"/>
            <w:vAlign w:val="center"/>
          </w:tcPr>
          <w:p w14:paraId="61CB8E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581.92</w:t>
            </w:r>
          </w:p>
        </w:tc>
        <w:tc>
          <w:tcPr>
            <w:tcW w:w="3000" w:type="dxa"/>
            <w:tcBorders>
              <w:top w:val="nil"/>
              <w:left w:val="nil"/>
              <w:bottom w:val="single" w:color="auto" w:sz="4" w:space="0"/>
              <w:right w:val="single" w:color="auto" w:sz="8" w:space="0"/>
            </w:tcBorders>
            <w:shd w:val="clear" w:color="auto" w:fill="auto"/>
            <w:vAlign w:val="center"/>
          </w:tcPr>
          <w:p w14:paraId="3C52A9AA">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03A7F3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147C3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2140104</w:t>
            </w:r>
          </w:p>
        </w:tc>
        <w:tc>
          <w:tcPr>
            <w:tcW w:w="3527" w:type="dxa"/>
            <w:tcBorders>
              <w:top w:val="nil"/>
              <w:left w:val="nil"/>
              <w:bottom w:val="single" w:color="auto" w:sz="4" w:space="0"/>
              <w:right w:val="single" w:color="auto" w:sz="4" w:space="0"/>
            </w:tcBorders>
            <w:shd w:val="clear" w:color="auto" w:fill="auto"/>
            <w:vAlign w:val="center"/>
          </w:tcPr>
          <w:p w14:paraId="437371A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公路建设</w:t>
            </w:r>
          </w:p>
        </w:tc>
        <w:tc>
          <w:tcPr>
            <w:tcW w:w="3000" w:type="dxa"/>
            <w:tcBorders>
              <w:top w:val="nil"/>
              <w:left w:val="nil"/>
              <w:bottom w:val="single" w:color="auto" w:sz="4" w:space="0"/>
              <w:right w:val="single" w:color="auto" w:sz="4" w:space="0"/>
            </w:tcBorders>
            <w:shd w:val="clear" w:color="auto" w:fill="auto"/>
            <w:vAlign w:val="center"/>
          </w:tcPr>
          <w:p w14:paraId="4571F9F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786.71</w:t>
            </w:r>
          </w:p>
        </w:tc>
        <w:tc>
          <w:tcPr>
            <w:tcW w:w="3492" w:type="dxa"/>
            <w:tcBorders>
              <w:top w:val="nil"/>
              <w:left w:val="nil"/>
              <w:bottom w:val="single" w:color="auto" w:sz="4" w:space="0"/>
              <w:right w:val="single" w:color="auto" w:sz="4" w:space="0"/>
            </w:tcBorders>
            <w:shd w:val="clear" w:color="auto" w:fill="auto"/>
            <w:vAlign w:val="center"/>
          </w:tcPr>
          <w:p w14:paraId="72C10C78">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c>
          <w:tcPr>
            <w:tcW w:w="3000" w:type="dxa"/>
            <w:tcBorders>
              <w:top w:val="nil"/>
              <w:left w:val="nil"/>
              <w:bottom w:val="single" w:color="auto" w:sz="4" w:space="0"/>
              <w:right w:val="single" w:color="auto" w:sz="8" w:space="0"/>
            </w:tcBorders>
            <w:shd w:val="clear" w:color="auto" w:fill="auto"/>
            <w:vAlign w:val="center"/>
          </w:tcPr>
          <w:p w14:paraId="616C11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786.71</w:t>
            </w:r>
          </w:p>
        </w:tc>
      </w:tr>
      <w:tr w14:paraId="6D9952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073D0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2140106</w:t>
            </w:r>
          </w:p>
        </w:tc>
        <w:tc>
          <w:tcPr>
            <w:tcW w:w="3527" w:type="dxa"/>
            <w:tcBorders>
              <w:top w:val="nil"/>
              <w:left w:val="nil"/>
              <w:bottom w:val="single" w:color="auto" w:sz="4" w:space="0"/>
              <w:right w:val="single" w:color="auto" w:sz="4" w:space="0"/>
            </w:tcBorders>
            <w:shd w:val="clear" w:color="auto" w:fill="auto"/>
            <w:vAlign w:val="center"/>
          </w:tcPr>
          <w:p w14:paraId="76AE5F7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公路养护</w:t>
            </w:r>
          </w:p>
        </w:tc>
        <w:tc>
          <w:tcPr>
            <w:tcW w:w="3000" w:type="dxa"/>
            <w:tcBorders>
              <w:top w:val="nil"/>
              <w:left w:val="nil"/>
              <w:bottom w:val="single" w:color="auto" w:sz="4" w:space="0"/>
              <w:right w:val="single" w:color="auto" w:sz="4" w:space="0"/>
            </w:tcBorders>
            <w:shd w:val="clear" w:color="auto" w:fill="auto"/>
            <w:vAlign w:val="center"/>
          </w:tcPr>
          <w:p w14:paraId="3E6C114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1,304.81</w:t>
            </w:r>
          </w:p>
        </w:tc>
        <w:tc>
          <w:tcPr>
            <w:tcW w:w="3492" w:type="dxa"/>
            <w:tcBorders>
              <w:top w:val="nil"/>
              <w:left w:val="nil"/>
              <w:bottom w:val="single" w:color="auto" w:sz="4" w:space="0"/>
              <w:right w:val="single" w:color="auto" w:sz="4" w:space="0"/>
            </w:tcBorders>
            <w:shd w:val="clear" w:color="auto" w:fill="auto"/>
            <w:vAlign w:val="center"/>
          </w:tcPr>
          <w:p w14:paraId="3E754F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10.56</w:t>
            </w:r>
          </w:p>
        </w:tc>
        <w:tc>
          <w:tcPr>
            <w:tcW w:w="3000" w:type="dxa"/>
            <w:tcBorders>
              <w:top w:val="nil"/>
              <w:left w:val="nil"/>
              <w:bottom w:val="single" w:color="auto" w:sz="4" w:space="0"/>
              <w:right w:val="single" w:color="auto" w:sz="8" w:space="0"/>
            </w:tcBorders>
            <w:shd w:val="clear" w:color="auto" w:fill="auto"/>
            <w:vAlign w:val="center"/>
          </w:tcPr>
          <w:p w14:paraId="1A6F1E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1,294.25</w:t>
            </w:r>
          </w:p>
        </w:tc>
      </w:tr>
      <w:tr w14:paraId="7503CA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322B6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2140199</w:t>
            </w:r>
          </w:p>
        </w:tc>
        <w:tc>
          <w:tcPr>
            <w:tcW w:w="3527" w:type="dxa"/>
            <w:tcBorders>
              <w:top w:val="nil"/>
              <w:left w:val="nil"/>
              <w:bottom w:val="single" w:color="auto" w:sz="4" w:space="0"/>
              <w:right w:val="single" w:color="auto" w:sz="4" w:space="0"/>
            </w:tcBorders>
            <w:shd w:val="clear" w:color="auto" w:fill="auto"/>
            <w:vAlign w:val="center"/>
          </w:tcPr>
          <w:p w14:paraId="05C8CEF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3000" w:type="dxa"/>
            <w:tcBorders>
              <w:top w:val="nil"/>
              <w:left w:val="nil"/>
              <w:bottom w:val="single" w:color="auto" w:sz="4" w:space="0"/>
              <w:right w:val="single" w:color="auto" w:sz="4" w:space="0"/>
            </w:tcBorders>
            <w:shd w:val="clear" w:color="auto" w:fill="auto"/>
            <w:vAlign w:val="center"/>
          </w:tcPr>
          <w:p w14:paraId="44A4711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3,595.13</w:t>
            </w:r>
          </w:p>
        </w:tc>
        <w:tc>
          <w:tcPr>
            <w:tcW w:w="3492" w:type="dxa"/>
            <w:tcBorders>
              <w:top w:val="nil"/>
              <w:left w:val="nil"/>
              <w:bottom w:val="single" w:color="auto" w:sz="4" w:space="0"/>
              <w:right w:val="single" w:color="auto" w:sz="4" w:space="0"/>
            </w:tcBorders>
            <w:shd w:val="clear" w:color="auto" w:fill="auto"/>
            <w:vAlign w:val="center"/>
          </w:tcPr>
          <w:p w14:paraId="0978A4E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159.04</w:t>
            </w:r>
          </w:p>
        </w:tc>
        <w:tc>
          <w:tcPr>
            <w:tcW w:w="3000" w:type="dxa"/>
            <w:tcBorders>
              <w:top w:val="nil"/>
              <w:left w:val="nil"/>
              <w:bottom w:val="single" w:color="auto" w:sz="4" w:space="0"/>
              <w:right w:val="single" w:color="auto" w:sz="8" w:space="0"/>
            </w:tcBorders>
            <w:shd w:val="clear" w:color="auto" w:fill="auto"/>
            <w:vAlign w:val="center"/>
          </w:tcPr>
          <w:p w14:paraId="7ACDCAE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3,436.10</w:t>
            </w:r>
          </w:p>
        </w:tc>
      </w:tr>
      <w:tr w14:paraId="7526A5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4A284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21499</w:t>
            </w:r>
          </w:p>
        </w:tc>
        <w:tc>
          <w:tcPr>
            <w:tcW w:w="3527" w:type="dxa"/>
            <w:tcBorders>
              <w:top w:val="nil"/>
              <w:left w:val="nil"/>
              <w:bottom w:val="single" w:color="auto" w:sz="4" w:space="0"/>
              <w:right w:val="single" w:color="auto" w:sz="4" w:space="0"/>
            </w:tcBorders>
            <w:shd w:val="clear" w:color="auto" w:fill="auto"/>
            <w:vAlign w:val="center"/>
          </w:tcPr>
          <w:p w14:paraId="1DDD059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其他交通运输支出</w:t>
            </w:r>
          </w:p>
        </w:tc>
        <w:tc>
          <w:tcPr>
            <w:tcW w:w="3000" w:type="dxa"/>
            <w:tcBorders>
              <w:top w:val="nil"/>
              <w:left w:val="nil"/>
              <w:bottom w:val="single" w:color="auto" w:sz="4" w:space="0"/>
              <w:right w:val="single" w:color="auto" w:sz="4" w:space="0"/>
            </w:tcBorders>
            <w:shd w:val="clear" w:color="auto" w:fill="auto"/>
            <w:vAlign w:val="center"/>
          </w:tcPr>
          <w:p w14:paraId="40C9DF7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2505993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1595A9EC">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5A45D4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0DCA9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2149999</w:t>
            </w:r>
          </w:p>
        </w:tc>
        <w:tc>
          <w:tcPr>
            <w:tcW w:w="3527" w:type="dxa"/>
            <w:tcBorders>
              <w:top w:val="nil"/>
              <w:left w:val="nil"/>
              <w:bottom w:val="single" w:color="auto" w:sz="4" w:space="0"/>
              <w:right w:val="single" w:color="auto" w:sz="4" w:space="0"/>
            </w:tcBorders>
            <w:shd w:val="clear" w:color="auto" w:fill="auto"/>
            <w:vAlign w:val="center"/>
          </w:tcPr>
          <w:p w14:paraId="00A043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其他交通运输支出</w:t>
            </w:r>
          </w:p>
        </w:tc>
        <w:tc>
          <w:tcPr>
            <w:tcW w:w="3000" w:type="dxa"/>
            <w:tcBorders>
              <w:top w:val="nil"/>
              <w:left w:val="nil"/>
              <w:bottom w:val="single" w:color="auto" w:sz="4" w:space="0"/>
              <w:right w:val="single" w:color="auto" w:sz="4" w:space="0"/>
            </w:tcBorders>
            <w:shd w:val="clear" w:color="auto" w:fill="auto"/>
            <w:vAlign w:val="center"/>
          </w:tcPr>
          <w:p w14:paraId="4398645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2F0D66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163F16DD">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589C0F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7FE53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4265476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4A0E6F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3492" w:type="dxa"/>
            <w:tcBorders>
              <w:top w:val="nil"/>
              <w:left w:val="nil"/>
              <w:bottom w:val="single" w:color="auto" w:sz="4" w:space="0"/>
              <w:right w:val="single" w:color="auto" w:sz="4" w:space="0"/>
            </w:tcBorders>
            <w:shd w:val="clear" w:color="auto" w:fill="auto"/>
            <w:vAlign w:val="center"/>
          </w:tcPr>
          <w:p w14:paraId="06E053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3000" w:type="dxa"/>
            <w:tcBorders>
              <w:top w:val="nil"/>
              <w:left w:val="nil"/>
              <w:bottom w:val="single" w:color="auto" w:sz="4" w:space="0"/>
              <w:right w:val="single" w:color="auto" w:sz="8" w:space="0"/>
            </w:tcBorders>
            <w:shd w:val="clear" w:color="auto" w:fill="auto"/>
            <w:vAlign w:val="center"/>
          </w:tcPr>
          <w:p w14:paraId="1E2DB94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3A3FAC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5A51D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7A730F6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5EC1F4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3492" w:type="dxa"/>
            <w:tcBorders>
              <w:top w:val="nil"/>
              <w:left w:val="nil"/>
              <w:bottom w:val="single" w:color="auto" w:sz="4" w:space="0"/>
              <w:right w:val="single" w:color="auto" w:sz="4" w:space="0"/>
            </w:tcBorders>
            <w:shd w:val="clear" w:color="auto" w:fill="auto"/>
            <w:vAlign w:val="center"/>
          </w:tcPr>
          <w:p w14:paraId="4A80B9E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3000" w:type="dxa"/>
            <w:tcBorders>
              <w:top w:val="nil"/>
              <w:left w:val="nil"/>
              <w:bottom w:val="single" w:color="auto" w:sz="4" w:space="0"/>
              <w:right w:val="single" w:color="auto" w:sz="8" w:space="0"/>
            </w:tcBorders>
            <w:shd w:val="clear" w:color="auto" w:fill="auto"/>
            <w:vAlign w:val="center"/>
          </w:tcPr>
          <w:p w14:paraId="2CC286A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53BBEE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3F595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02EB463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nil"/>
              <w:left w:val="nil"/>
              <w:bottom w:val="single" w:color="auto" w:sz="4" w:space="0"/>
              <w:right w:val="single" w:color="auto" w:sz="4" w:space="0"/>
            </w:tcBorders>
            <w:shd w:val="clear" w:color="auto" w:fill="auto"/>
            <w:vAlign w:val="center"/>
          </w:tcPr>
          <w:p w14:paraId="48AB84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3492" w:type="dxa"/>
            <w:tcBorders>
              <w:top w:val="nil"/>
              <w:left w:val="nil"/>
              <w:bottom w:val="single" w:color="auto" w:sz="4" w:space="0"/>
              <w:right w:val="single" w:color="auto" w:sz="4" w:space="0"/>
            </w:tcBorders>
            <w:shd w:val="clear" w:color="auto" w:fill="auto"/>
            <w:vAlign w:val="center"/>
          </w:tcPr>
          <w:p w14:paraId="286F9A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32.37</w:t>
            </w:r>
          </w:p>
        </w:tc>
        <w:tc>
          <w:tcPr>
            <w:tcW w:w="3000" w:type="dxa"/>
            <w:tcBorders>
              <w:top w:val="nil"/>
              <w:left w:val="nil"/>
              <w:bottom w:val="single" w:color="auto" w:sz="4" w:space="0"/>
              <w:right w:val="single" w:color="auto" w:sz="8" w:space="0"/>
            </w:tcBorders>
            <w:shd w:val="clear" w:color="auto" w:fill="auto"/>
            <w:vAlign w:val="center"/>
          </w:tcPr>
          <w:p w14:paraId="3068FF01">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w:t>
            </w:r>
          </w:p>
        </w:tc>
      </w:tr>
      <w:tr w14:paraId="72F9D8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77EC8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w:t>
            </w:r>
          </w:p>
        </w:tc>
        <w:tc>
          <w:tcPr>
            <w:tcW w:w="3527" w:type="dxa"/>
            <w:tcBorders>
              <w:top w:val="nil"/>
              <w:left w:val="nil"/>
              <w:bottom w:val="single" w:color="auto" w:sz="4" w:space="0"/>
              <w:right w:val="single" w:color="auto" w:sz="4" w:space="0"/>
            </w:tcBorders>
            <w:shd w:val="clear" w:color="auto" w:fill="auto"/>
            <w:vAlign w:val="center"/>
          </w:tcPr>
          <w:p w14:paraId="503F325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4" w:space="0"/>
              <w:right w:val="single" w:color="auto" w:sz="4" w:space="0"/>
            </w:tcBorders>
            <w:shd w:val="clear" w:color="auto" w:fill="auto"/>
            <w:vAlign w:val="center"/>
          </w:tcPr>
          <w:p w14:paraId="5F1C1E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100.00</w:t>
            </w:r>
          </w:p>
        </w:tc>
        <w:tc>
          <w:tcPr>
            <w:tcW w:w="3492" w:type="dxa"/>
            <w:tcBorders>
              <w:top w:val="nil"/>
              <w:left w:val="nil"/>
              <w:bottom w:val="single" w:color="auto" w:sz="4" w:space="0"/>
              <w:right w:val="single" w:color="auto" w:sz="4" w:space="0"/>
            </w:tcBorders>
            <w:shd w:val="clear" w:color="auto" w:fill="auto"/>
            <w:vAlign w:val="center"/>
          </w:tcPr>
          <w:p w14:paraId="5E473B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2.35</w:t>
            </w:r>
          </w:p>
        </w:tc>
        <w:tc>
          <w:tcPr>
            <w:tcW w:w="3000" w:type="dxa"/>
            <w:tcBorders>
              <w:top w:val="nil"/>
              <w:left w:val="nil"/>
              <w:bottom w:val="single" w:color="auto" w:sz="4" w:space="0"/>
              <w:right w:val="single" w:color="auto" w:sz="8" w:space="0"/>
            </w:tcBorders>
            <w:shd w:val="clear" w:color="auto" w:fill="auto"/>
            <w:vAlign w:val="center"/>
          </w:tcPr>
          <w:p w14:paraId="3570C2D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97.65</w:t>
            </w:r>
          </w:p>
        </w:tc>
      </w:tr>
      <w:tr w14:paraId="48A839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09A2B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w:t>
            </w:r>
          </w:p>
        </w:tc>
        <w:tc>
          <w:tcPr>
            <w:tcW w:w="3527" w:type="dxa"/>
            <w:tcBorders>
              <w:top w:val="nil"/>
              <w:left w:val="nil"/>
              <w:bottom w:val="single" w:color="auto" w:sz="4" w:space="0"/>
              <w:right w:val="single" w:color="auto" w:sz="4" w:space="0"/>
            </w:tcBorders>
            <w:shd w:val="clear" w:color="auto" w:fill="auto"/>
            <w:vAlign w:val="center"/>
          </w:tcPr>
          <w:p w14:paraId="513EB66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4" w:space="0"/>
              <w:right w:val="single" w:color="auto" w:sz="4" w:space="0"/>
            </w:tcBorders>
            <w:shd w:val="clear" w:color="auto" w:fill="auto"/>
            <w:vAlign w:val="center"/>
          </w:tcPr>
          <w:p w14:paraId="03E44E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100.00</w:t>
            </w:r>
          </w:p>
        </w:tc>
        <w:tc>
          <w:tcPr>
            <w:tcW w:w="3492" w:type="dxa"/>
            <w:tcBorders>
              <w:top w:val="nil"/>
              <w:left w:val="nil"/>
              <w:bottom w:val="single" w:color="auto" w:sz="4" w:space="0"/>
              <w:right w:val="single" w:color="auto" w:sz="4" w:space="0"/>
            </w:tcBorders>
            <w:shd w:val="clear" w:color="auto" w:fill="auto"/>
            <w:vAlign w:val="center"/>
          </w:tcPr>
          <w:p w14:paraId="661B32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2.35</w:t>
            </w:r>
          </w:p>
        </w:tc>
        <w:tc>
          <w:tcPr>
            <w:tcW w:w="3000" w:type="dxa"/>
            <w:tcBorders>
              <w:top w:val="nil"/>
              <w:left w:val="nil"/>
              <w:bottom w:val="single" w:color="auto" w:sz="4" w:space="0"/>
              <w:right w:val="single" w:color="auto" w:sz="8" w:space="0"/>
            </w:tcBorders>
            <w:shd w:val="clear" w:color="auto" w:fill="auto"/>
            <w:vAlign w:val="center"/>
          </w:tcPr>
          <w:p w14:paraId="512AAA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97.65</w:t>
            </w:r>
          </w:p>
        </w:tc>
      </w:tr>
      <w:tr w14:paraId="518A42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812DB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2299999</w:t>
            </w:r>
          </w:p>
        </w:tc>
        <w:tc>
          <w:tcPr>
            <w:tcW w:w="3527" w:type="dxa"/>
            <w:tcBorders>
              <w:top w:val="nil"/>
              <w:left w:val="nil"/>
              <w:bottom w:val="single" w:color="auto" w:sz="4" w:space="0"/>
              <w:right w:val="single" w:color="auto" w:sz="4" w:space="0"/>
            </w:tcBorders>
            <w:shd w:val="clear" w:color="auto" w:fill="auto"/>
            <w:vAlign w:val="center"/>
          </w:tcPr>
          <w:p w14:paraId="0293165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3000" w:type="dxa"/>
            <w:tcBorders>
              <w:top w:val="nil"/>
              <w:left w:val="nil"/>
              <w:bottom w:val="single" w:color="auto" w:sz="4" w:space="0"/>
              <w:right w:val="single" w:color="auto" w:sz="4" w:space="0"/>
            </w:tcBorders>
            <w:shd w:val="clear" w:color="auto" w:fill="auto"/>
            <w:vAlign w:val="center"/>
          </w:tcPr>
          <w:p w14:paraId="4A3CA3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100.00</w:t>
            </w:r>
          </w:p>
        </w:tc>
        <w:tc>
          <w:tcPr>
            <w:tcW w:w="3492" w:type="dxa"/>
            <w:tcBorders>
              <w:top w:val="nil"/>
              <w:left w:val="nil"/>
              <w:bottom w:val="single" w:color="auto" w:sz="4" w:space="0"/>
              <w:right w:val="single" w:color="auto" w:sz="4" w:space="0"/>
            </w:tcBorders>
            <w:shd w:val="clear" w:color="auto" w:fill="auto"/>
            <w:vAlign w:val="center"/>
          </w:tcPr>
          <w:p w14:paraId="45732CD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2.35</w:t>
            </w:r>
          </w:p>
        </w:tc>
        <w:tc>
          <w:tcPr>
            <w:tcW w:w="3000" w:type="dxa"/>
            <w:tcBorders>
              <w:top w:val="nil"/>
              <w:left w:val="nil"/>
              <w:bottom w:val="single" w:color="auto" w:sz="4" w:space="0"/>
              <w:right w:val="single" w:color="auto" w:sz="8" w:space="0"/>
            </w:tcBorders>
            <w:shd w:val="clear" w:color="auto" w:fill="auto"/>
            <w:vAlign w:val="center"/>
          </w:tcPr>
          <w:p w14:paraId="6790FD3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97.65</w:t>
            </w:r>
          </w:p>
        </w:tc>
      </w:tr>
    </w:tbl>
    <w:p w14:paraId="29C7EAFD">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659BF29D">
      <w:pPr>
        <w:widowControl/>
        <w:jc w:val="left"/>
        <w:rPr>
          <w:rFonts w:ascii="Times New Roman" w:hAnsi="Times New Roman" w:eastAsia="仿宋_GB2312" w:cs="Times New Roman"/>
          <w:bCs/>
          <w:kern w:val="0"/>
          <w:szCs w:val="21"/>
        </w:rPr>
      </w:pPr>
    </w:p>
    <w:p w14:paraId="18C9F223">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791409B">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348A9CC3">
      <w:pPr>
        <w:widowControl/>
        <w:wordWrap w:val="0"/>
        <w:spacing w:line="240" w:lineRule="exact"/>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 xml:space="preserve">溆浦县交通运输局                                                                                                             </w:t>
      </w:r>
      <w:r>
        <w:rPr>
          <w:rFonts w:ascii="Times New Roman" w:hAnsi="Times New Roman" w:eastAsia="仿宋_GB2312" w:cs="Times New Roman"/>
          <w:color w:val="000000"/>
          <w:kern w:val="0"/>
          <w:szCs w:val="21"/>
        </w:rPr>
        <w:t>公开06表</w:t>
      </w:r>
    </w:p>
    <w:p w14:paraId="671B0E24">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573"/>
        <w:gridCol w:w="1243"/>
        <w:gridCol w:w="1116"/>
        <w:gridCol w:w="2018"/>
        <w:gridCol w:w="1383"/>
        <w:gridCol w:w="1200"/>
        <w:gridCol w:w="2700"/>
        <w:gridCol w:w="1313"/>
      </w:tblGrid>
      <w:tr w14:paraId="0676C551">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4ECF25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573" w:type="dxa"/>
            <w:tcBorders>
              <w:top w:val="single" w:color="auto" w:sz="4" w:space="0"/>
              <w:left w:val="nil"/>
              <w:bottom w:val="single" w:color="auto" w:sz="4" w:space="0"/>
              <w:right w:val="single" w:color="auto" w:sz="4" w:space="0"/>
            </w:tcBorders>
            <w:shd w:val="clear" w:color="auto" w:fill="auto"/>
            <w:vAlign w:val="center"/>
          </w:tcPr>
          <w:p w14:paraId="143AD97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43" w:type="dxa"/>
            <w:tcBorders>
              <w:top w:val="single" w:color="auto" w:sz="4" w:space="0"/>
              <w:left w:val="nil"/>
              <w:bottom w:val="single" w:color="auto" w:sz="4" w:space="0"/>
              <w:right w:val="single" w:color="auto" w:sz="4" w:space="0"/>
            </w:tcBorders>
            <w:shd w:val="clear" w:color="auto" w:fill="auto"/>
            <w:vAlign w:val="center"/>
          </w:tcPr>
          <w:p w14:paraId="787B296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DFA38A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6704F6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383" w:type="dxa"/>
            <w:tcBorders>
              <w:top w:val="single" w:color="auto" w:sz="4" w:space="0"/>
              <w:left w:val="nil"/>
              <w:bottom w:val="single" w:color="auto" w:sz="4" w:space="0"/>
              <w:right w:val="single" w:color="auto" w:sz="4" w:space="0"/>
            </w:tcBorders>
            <w:shd w:val="clear" w:color="auto" w:fill="auto"/>
            <w:vAlign w:val="center"/>
          </w:tcPr>
          <w:p w14:paraId="7803699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00" w:type="dxa"/>
            <w:tcBorders>
              <w:top w:val="single" w:color="auto" w:sz="4" w:space="0"/>
              <w:left w:val="nil"/>
              <w:bottom w:val="single" w:color="auto" w:sz="4" w:space="0"/>
              <w:right w:val="single" w:color="auto" w:sz="4" w:space="0"/>
            </w:tcBorders>
            <w:shd w:val="clear" w:color="auto" w:fill="auto"/>
            <w:vAlign w:val="center"/>
          </w:tcPr>
          <w:p w14:paraId="17ABA5B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700" w:type="dxa"/>
            <w:tcBorders>
              <w:top w:val="single" w:color="auto" w:sz="4" w:space="0"/>
              <w:left w:val="nil"/>
              <w:bottom w:val="single" w:color="auto" w:sz="4" w:space="0"/>
              <w:right w:val="single" w:color="auto" w:sz="4" w:space="0"/>
            </w:tcBorders>
            <w:shd w:val="clear" w:color="auto" w:fill="auto"/>
            <w:vAlign w:val="center"/>
          </w:tcPr>
          <w:p w14:paraId="2E5D51E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313" w:type="dxa"/>
            <w:tcBorders>
              <w:top w:val="single" w:color="auto" w:sz="4" w:space="0"/>
              <w:left w:val="nil"/>
              <w:bottom w:val="single" w:color="auto" w:sz="4" w:space="0"/>
              <w:right w:val="single" w:color="auto" w:sz="4" w:space="0"/>
            </w:tcBorders>
            <w:shd w:val="clear" w:color="auto" w:fill="auto"/>
            <w:vAlign w:val="center"/>
          </w:tcPr>
          <w:p w14:paraId="47AF4FD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15BC22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1A26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573" w:type="dxa"/>
            <w:tcBorders>
              <w:top w:val="nil"/>
              <w:left w:val="nil"/>
              <w:bottom w:val="single" w:color="auto" w:sz="4" w:space="0"/>
              <w:right w:val="single" w:color="auto" w:sz="4" w:space="0"/>
            </w:tcBorders>
            <w:shd w:val="clear" w:color="auto" w:fill="auto"/>
            <w:noWrap/>
            <w:vAlign w:val="center"/>
          </w:tcPr>
          <w:p w14:paraId="27B51D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243" w:type="dxa"/>
            <w:tcBorders>
              <w:top w:val="nil"/>
              <w:left w:val="nil"/>
              <w:bottom w:val="single" w:color="auto" w:sz="4" w:space="0"/>
              <w:right w:val="single" w:color="auto" w:sz="4" w:space="0"/>
            </w:tcBorders>
            <w:shd w:val="clear" w:color="auto" w:fill="auto"/>
            <w:noWrap/>
            <w:vAlign w:val="center"/>
          </w:tcPr>
          <w:p w14:paraId="70F62CE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674.33</w:t>
            </w:r>
          </w:p>
        </w:tc>
        <w:tc>
          <w:tcPr>
            <w:tcW w:w="1116" w:type="dxa"/>
            <w:tcBorders>
              <w:top w:val="nil"/>
              <w:left w:val="nil"/>
              <w:bottom w:val="single" w:color="auto" w:sz="4" w:space="0"/>
              <w:right w:val="single" w:color="auto" w:sz="4" w:space="0"/>
            </w:tcBorders>
            <w:shd w:val="clear" w:color="auto" w:fill="auto"/>
            <w:noWrap/>
            <w:vAlign w:val="center"/>
          </w:tcPr>
          <w:p w14:paraId="25E0D7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139EC8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1383" w:type="dxa"/>
            <w:tcBorders>
              <w:top w:val="nil"/>
              <w:left w:val="nil"/>
              <w:bottom w:val="single" w:color="auto" w:sz="4" w:space="0"/>
              <w:right w:val="single" w:color="auto" w:sz="4" w:space="0"/>
            </w:tcBorders>
            <w:shd w:val="clear" w:color="auto" w:fill="auto"/>
            <w:noWrap/>
            <w:vAlign w:val="center"/>
          </w:tcPr>
          <w:p w14:paraId="318908E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208.70</w:t>
            </w:r>
          </w:p>
        </w:tc>
        <w:tc>
          <w:tcPr>
            <w:tcW w:w="1200" w:type="dxa"/>
            <w:tcBorders>
              <w:top w:val="nil"/>
              <w:left w:val="nil"/>
              <w:bottom w:val="single" w:color="auto" w:sz="4" w:space="0"/>
              <w:right w:val="single" w:color="auto" w:sz="4" w:space="0"/>
            </w:tcBorders>
            <w:shd w:val="clear" w:color="auto" w:fill="auto"/>
            <w:noWrap/>
            <w:vAlign w:val="center"/>
          </w:tcPr>
          <w:p w14:paraId="127A52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2700" w:type="dxa"/>
            <w:tcBorders>
              <w:top w:val="nil"/>
              <w:left w:val="nil"/>
              <w:bottom w:val="single" w:color="auto" w:sz="4" w:space="0"/>
              <w:right w:val="single" w:color="auto" w:sz="4" w:space="0"/>
            </w:tcBorders>
            <w:shd w:val="clear" w:color="auto" w:fill="auto"/>
            <w:noWrap/>
            <w:vAlign w:val="center"/>
          </w:tcPr>
          <w:p w14:paraId="1AB32C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1313" w:type="dxa"/>
            <w:tcBorders>
              <w:top w:val="nil"/>
              <w:left w:val="nil"/>
              <w:bottom w:val="single" w:color="auto" w:sz="4" w:space="0"/>
              <w:right w:val="single" w:color="auto" w:sz="4" w:space="0"/>
            </w:tcBorders>
            <w:shd w:val="clear" w:color="auto" w:fill="auto"/>
            <w:noWrap/>
            <w:vAlign w:val="center"/>
          </w:tcPr>
          <w:p w14:paraId="57F0668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B9F3C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650B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573" w:type="dxa"/>
            <w:tcBorders>
              <w:top w:val="nil"/>
              <w:left w:val="nil"/>
              <w:bottom w:val="single" w:color="auto" w:sz="4" w:space="0"/>
              <w:right w:val="single" w:color="auto" w:sz="4" w:space="0"/>
            </w:tcBorders>
            <w:shd w:val="clear" w:color="auto" w:fill="auto"/>
            <w:noWrap/>
            <w:vAlign w:val="center"/>
          </w:tcPr>
          <w:p w14:paraId="416374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基本工资</w:t>
            </w:r>
          </w:p>
        </w:tc>
        <w:tc>
          <w:tcPr>
            <w:tcW w:w="1243" w:type="dxa"/>
            <w:tcBorders>
              <w:top w:val="nil"/>
              <w:left w:val="nil"/>
              <w:bottom w:val="single" w:color="auto" w:sz="4" w:space="0"/>
              <w:right w:val="single" w:color="auto" w:sz="4" w:space="0"/>
            </w:tcBorders>
            <w:shd w:val="clear" w:color="auto" w:fill="auto"/>
            <w:noWrap/>
            <w:vAlign w:val="center"/>
          </w:tcPr>
          <w:p w14:paraId="546236E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208.47</w:t>
            </w:r>
          </w:p>
        </w:tc>
        <w:tc>
          <w:tcPr>
            <w:tcW w:w="1116" w:type="dxa"/>
            <w:tcBorders>
              <w:top w:val="nil"/>
              <w:left w:val="nil"/>
              <w:bottom w:val="single" w:color="auto" w:sz="4" w:space="0"/>
              <w:right w:val="single" w:color="auto" w:sz="4" w:space="0"/>
            </w:tcBorders>
            <w:shd w:val="clear" w:color="auto" w:fill="auto"/>
            <w:noWrap/>
            <w:vAlign w:val="center"/>
          </w:tcPr>
          <w:p w14:paraId="279E9B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24CD9B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办公费</w:t>
            </w:r>
          </w:p>
        </w:tc>
        <w:tc>
          <w:tcPr>
            <w:tcW w:w="1383" w:type="dxa"/>
            <w:tcBorders>
              <w:top w:val="nil"/>
              <w:left w:val="nil"/>
              <w:bottom w:val="single" w:color="auto" w:sz="4" w:space="0"/>
              <w:right w:val="single" w:color="auto" w:sz="4" w:space="0"/>
            </w:tcBorders>
            <w:shd w:val="clear" w:color="auto" w:fill="auto"/>
            <w:noWrap/>
            <w:vAlign w:val="center"/>
          </w:tcPr>
          <w:p w14:paraId="6105C0B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13.64</w:t>
            </w:r>
          </w:p>
        </w:tc>
        <w:tc>
          <w:tcPr>
            <w:tcW w:w="1200" w:type="dxa"/>
            <w:tcBorders>
              <w:top w:val="nil"/>
              <w:left w:val="nil"/>
              <w:bottom w:val="single" w:color="auto" w:sz="4" w:space="0"/>
              <w:right w:val="single" w:color="auto" w:sz="4" w:space="0"/>
            </w:tcBorders>
            <w:shd w:val="clear" w:color="auto" w:fill="auto"/>
            <w:noWrap/>
            <w:vAlign w:val="center"/>
          </w:tcPr>
          <w:p w14:paraId="59C58F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2700" w:type="dxa"/>
            <w:tcBorders>
              <w:top w:val="nil"/>
              <w:left w:val="nil"/>
              <w:bottom w:val="single" w:color="auto" w:sz="4" w:space="0"/>
              <w:right w:val="single" w:color="auto" w:sz="4" w:space="0"/>
            </w:tcBorders>
            <w:shd w:val="clear" w:color="auto" w:fill="auto"/>
            <w:noWrap/>
            <w:vAlign w:val="center"/>
          </w:tcPr>
          <w:p w14:paraId="1B51FA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国内债务付息</w:t>
            </w:r>
          </w:p>
        </w:tc>
        <w:tc>
          <w:tcPr>
            <w:tcW w:w="1313" w:type="dxa"/>
            <w:tcBorders>
              <w:top w:val="nil"/>
              <w:left w:val="nil"/>
              <w:bottom w:val="single" w:color="auto" w:sz="4" w:space="0"/>
              <w:right w:val="single" w:color="auto" w:sz="4" w:space="0"/>
            </w:tcBorders>
            <w:shd w:val="clear" w:color="auto" w:fill="auto"/>
            <w:noWrap/>
            <w:vAlign w:val="center"/>
          </w:tcPr>
          <w:p w14:paraId="5CAF0A6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3A1539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DBFA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573" w:type="dxa"/>
            <w:tcBorders>
              <w:top w:val="nil"/>
              <w:left w:val="nil"/>
              <w:bottom w:val="single" w:color="auto" w:sz="4" w:space="0"/>
              <w:right w:val="single" w:color="auto" w:sz="4" w:space="0"/>
            </w:tcBorders>
            <w:shd w:val="clear" w:color="auto" w:fill="auto"/>
            <w:noWrap/>
            <w:vAlign w:val="center"/>
          </w:tcPr>
          <w:p w14:paraId="1ED2A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津贴补贴</w:t>
            </w:r>
          </w:p>
        </w:tc>
        <w:tc>
          <w:tcPr>
            <w:tcW w:w="1243" w:type="dxa"/>
            <w:tcBorders>
              <w:top w:val="nil"/>
              <w:left w:val="nil"/>
              <w:bottom w:val="single" w:color="auto" w:sz="4" w:space="0"/>
              <w:right w:val="single" w:color="auto" w:sz="4" w:space="0"/>
            </w:tcBorders>
            <w:shd w:val="clear" w:color="auto" w:fill="auto"/>
            <w:noWrap/>
            <w:vAlign w:val="center"/>
          </w:tcPr>
          <w:p w14:paraId="0D9FC85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128.42</w:t>
            </w:r>
          </w:p>
        </w:tc>
        <w:tc>
          <w:tcPr>
            <w:tcW w:w="1116" w:type="dxa"/>
            <w:tcBorders>
              <w:top w:val="nil"/>
              <w:left w:val="nil"/>
              <w:bottom w:val="single" w:color="auto" w:sz="4" w:space="0"/>
              <w:right w:val="single" w:color="auto" w:sz="4" w:space="0"/>
            </w:tcBorders>
            <w:shd w:val="clear" w:color="auto" w:fill="auto"/>
            <w:noWrap/>
            <w:vAlign w:val="center"/>
          </w:tcPr>
          <w:p w14:paraId="4D9893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95F02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印刷费</w:t>
            </w:r>
          </w:p>
        </w:tc>
        <w:tc>
          <w:tcPr>
            <w:tcW w:w="1383" w:type="dxa"/>
            <w:tcBorders>
              <w:top w:val="nil"/>
              <w:left w:val="nil"/>
              <w:bottom w:val="single" w:color="auto" w:sz="4" w:space="0"/>
              <w:right w:val="single" w:color="auto" w:sz="4" w:space="0"/>
            </w:tcBorders>
            <w:shd w:val="clear" w:color="auto" w:fill="auto"/>
            <w:noWrap/>
            <w:vAlign w:val="center"/>
          </w:tcPr>
          <w:p w14:paraId="3A1AC87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7.52</w:t>
            </w:r>
          </w:p>
        </w:tc>
        <w:tc>
          <w:tcPr>
            <w:tcW w:w="1200" w:type="dxa"/>
            <w:tcBorders>
              <w:top w:val="nil"/>
              <w:left w:val="nil"/>
              <w:bottom w:val="single" w:color="auto" w:sz="4" w:space="0"/>
              <w:right w:val="single" w:color="auto" w:sz="4" w:space="0"/>
            </w:tcBorders>
            <w:shd w:val="clear" w:color="auto" w:fill="auto"/>
            <w:noWrap/>
            <w:vAlign w:val="center"/>
          </w:tcPr>
          <w:p w14:paraId="19300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2700" w:type="dxa"/>
            <w:tcBorders>
              <w:top w:val="nil"/>
              <w:left w:val="nil"/>
              <w:bottom w:val="single" w:color="auto" w:sz="4" w:space="0"/>
              <w:right w:val="single" w:color="auto" w:sz="4" w:space="0"/>
            </w:tcBorders>
            <w:shd w:val="clear" w:color="auto" w:fill="auto"/>
            <w:noWrap/>
            <w:vAlign w:val="center"/>
          </w:tcPr>
          <w:p w14:paraId="609E12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国外债务付息</w:t>
            </w:r>
          </w:p>
        </w:tc>
        <w:tc>
          <w:tcPr>
            <w:tcW w:w="1313" w:type="dxa"/>
            <w:tcBorders>
              <w:top w:val="nil"/>
              <w:left w:val="nil"/>
              <w:bottom w:val="single" w:color="auto" w:sz="4" w:space="0"/>
              <w:right w:val="single" w:color="auto" w:sz="4" w:space="0"/>
            </w:tcBorders>
            <w:shd w:val="clear" w:color="auto" w:fill="auto"/>
            <w:noWrap/>
            <w:vAlign w:val="center"/>
          </w:tcPr>
          <w:p w14:paraId="65DABBB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4340B0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BE9A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573" w:type="dxa"/>
            <w:tcBorders>
              <w:top w:val="nil"/>
              <w:left w:val="nil"/>
              <w:bottom w:val="single" w:color="auto" w:sz="4" w:space="0"/>
              <w:right w:val="single" w:color="auto" w:sz="4" w:space="0"/>
            </w:tcBorders>
            <w:shd w:val="clear" w:color="auto" w:fill="auto"/>
            <w:noWrap/>
            <w:vAlign w:val="center"/>
          </w:tcPr>
          <w:p w14:paraId="5232B5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奖金</w:t>
            </w:r>
          </w:p>
        </w:tc>
        <w:tc>
          <w:tcPr>
            <w:tcW w:w="1243" w:type="dxa"/>
            <w:tcBorders>
              <w:top w:val="nil"/>
              <w:left w:val="nil"/>
              <w:bottom w:val="single" w:color="auto" w:sz="4" w:space="0"/>
              <w:right w:val="single" w:color="auto" w:sz="4" w:space="0"/>
            </w:tcBorders>
            <w:shd w:val="clear" w:color="auto" w:fill="auto"/>
            <w:noWrap/>
            <w:vAlign w:val="center"/>
          </w:tcPr>
          <w:p w14:paraId="2DEE26F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34.22</w:t>
            </w:r>
          </w:p>
        </w:tc>
        <w:tc>
          <w:tcPr>
            <w:tcW w:w="1116" w:type="dxa"/>
            <w:tcBorders>
              <w:top w:val="nil"/>
              <w:left w:val="nil"/>
              <w:bottom w:val="single" w:color="auto" w:sz="4" w:space="0"/>
              <w:right w:val="single" w:color="auto" w:sz="4" w:space="0"/>
            </w:tcBorders>
            <w:shd w:val="clear" w:color="auto" w:fill="auto"/>
            <w:noWrap/>
            <w:vAlign w:val="center"/>
          </w:tcPr>
          <w:p w14:paraId="3BDC78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72F6F5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咨询费</w:t>
            </w:r>
          </w:p>
        </w:tc>
        <w:tc>
          <w:tcPr>
            <w:tcW w:w="1383" w:type="dxa"/>
            <w:tcBorders>
              <w:top w:val="nil"/>
              <w:left w:val="nil"/>
              <w:bottom w:val="single" w:color="auto" w:sz="4" w:space="0"/>
              <w:right w:val="single" w:color="auto" w:sz="4" w:space="0"/>
            </w:tcBorders>
            <w:shd w:val="clear" w:color="auto" w:fill="auto"/>
            <w:noWrap/>
            <w:vAlign w:val="center"/>
          </w:tcPr>
          <w:p w14:paraId="345969A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0.30</w:t>
            </w:r>
          </w:p>
        </w:tc>
        <w:tc>
          <w:tcPr>
            <w:tcW w:w="1200" w:type="dxa"/>
            <w:tcBorders>
              <w:top w:val="nil"/>
              <w:left w:val="nil"/>
              <w:bottom w:val="single" w:color="auto" w:sz="4" w:space="0"/>
              <w:right w:val="single" w:color="auto" w:sz="4" w:space="0"/>
            </w:tcBorders>
            <w:shd w:val="clear" w:color="auto" w:fill="auto"/>
            <w:noWrap/>
            <w:vAlign w:val="center"/>
          </w:tcPr>
          <w:p w14:paraId="790342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2700" w:type="dxa"/>
            <w:tcBorders>
              <w:top w:val="nil"/>
              <w:left w:val="nil"/>
              <w:bottom w:val="single" w:color="auto" w:sz="4" w:space="0"/>
              <w:right w:val="single" w:color="auto" w:sz="4" w:space="0"/>
            </w:tcBorders>
            <w:shd w:val="clear" w:color="auto" w:fill="auto"/>
            <w:noWrap/>
            <w:vAlign w:val="center"/>
          </w:tcPr>
          <w:p w14:paraId="0D5F60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1313" w:type="dxa"/>
            <w:tcBorders>
              <w:top w:val="nil"/>
              <w:left w:val="nil"/>
              <w:bottom w:val="single" w:color="auto" w:sz="4" w:space="0"/>
              <w:right w:val="single" w:color="auto" w:sz="4" w:space="0"/>
            </w:tcBorders>
            <w:shd w:val="clear" w:color="auto" w:fill="auto"/>
            <w:noWrap/>
            <w:vAlign w:val="center"/>
          </w:tcPr>
          <w:p w14:paraId="1FE366A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6.76</w:t>
            </w:r>
          </w:p>
        </w:tc>
      </w:tr>
      <w:tr w14:paraId="6A030E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9E0DE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573" w:type="dxa"/>
            <w:tcBorders>
              <w:top w:val="nil"/>
              <w:left w:val="nil"/>
              <w:bottom w:val="single" w:color="auto" w:sz="4" w:space="0"/>
              <w:right w:val="single" w:color="auto" w:sz="4" w:space="0"/>
            </w:tcBorders>
            <w:shd w:val="clear" w:color="auto" w:fill="auto"/>
            <w:noWrap/>
            <w:vAlign w:val="center"/>
          </w:tcPr>
          <w:p w14:paraId="319A2C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伙食补助费</w:t>
            </w:r>
          </w:p>
        </w:tc>
        <w:tc>
          <w:tcPr>
            <w:tcW w:w="1243" w:type="dxa"/>
            <w:tcBorders>
              <w:top w:val="nil"/>
              <w:left w:val="nil"/>
              <w:bottom w:val="single" w:color="auto" w:sz="4" w:space="0"/>
              <w:right w:val="single" w:color="auto" w:sz="4" w:space="0"/>
            </w:tcBorders>
            <w:shd w:val="clear" w:color="auto" w:fill="auto"/>
            <w:noWrap/>
            <w:vAlign w:val="center"/>
          </w:tcPr>
          <w:p w14:paraId="00CE55B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8.45</w:t>
            </w:r>
          </w:p>
        </w:tc>
        <w:tc>
          <w:tcPr>
            <w:tcW w:w="1116" w:type="dxa"/>
            <w:tcBorders>
              <w:top w:val="nil"/>
              <w:left w:val="nil"/>
              <w:bottom w:val="single" w:color="auto" w:sz="4" w:space="0"/>
              <w:right w:val="single" w:color="auto" w:sz="4" w:space="0"/>
            </w:tcBorders>
            <w:shd w:val="clear" w:color="auto" w:fill="auto"/>
            <w:noWrap/>
            <w:vAlign w:val="center"/>
          </w:tcPr>
          <w:p w14:paraId="605680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4C774B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手续费</w:t>
            </w:r>
          </w:p>
        </w:tc>
        <w:tc>
          <w:tcPr>
            <w:tcW w:w="1383" w:type="dxa"/>
            <w:tcBorders>
              <w:top w:val="nil"/>
              <w:left w:val="nil"/>
              <w:bottom w:val="single" w:color="auto" w:sz="4" w:space="0"/>
              <w:right w:val="single" w:color="auto" w:sz="4" w:space="0"/>
            </w:tcBorders>
            <w:shd w:val="clear" w:color="auto" w:fill="auto"/>
            <w:noWrap/>
            <w:vAlign w:val="center"/>
          </w:tcPr>
          <w:p w14:paraId="54B9438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3C0972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2700" w:type="dxa"/>
            <w:tcBorders>
              <w:top w:val="nil"/>
              <w:left w:val="nil"/>
              <w:bottom w:val="single" w:color="auto" w:sz="4" w:space="0"/>
              <w:right w:val="single" w:color="auto" w:sz="4" w:space="0"/>
            </w:tcBorders>
            <w:shd w:val="clear" w:color="auto" w:fill="auto"/>
            <w:noWrap/>
            <w:vAlign w:val="center"/>
          </w:tcPr>
          <w:p w14:paraId="742CED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房屋建筑物购建</w:t>
            </w:r>
          </w:p>
        </w:tc>
        <w:tc>
          <w:tcPr>
            <w:tcW w:w="1313" w:type="dxa"/>
            <w:tcBorders>
              <w:top w:val="nil"/>
              <w:left w:val="nil"/>
              <w:bottom w:val="single" w:color="auto" w:sz="4" w:space="0"/>
              <w:right w:val="single" w:color="auto" w:sz="4" w:space="0"/>
            </w:tcBorders>
            <w:shd w:val="clear" w:color="auto" w:fill="auto"/>
            <w:noWrap/>
            <w:vAlign w:val="center"/>
          </w:tcPr>
          <w:p w14:paraId="4BF7877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E2972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F547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573" w:type="dxa"/>
            <w:tcBorders>
              <w:top w:val="nil"/>
              <w:left w:val="nil"/>
              <w:bottom w:val="single" w:color="auto" w:sz="4" w:space="0"/>
              <w:right w:val="single" w:color="auto" w:sz="4" w:space="0"/>
            </w:tcBorders>
            <w:shd w:val="clear" w:color="auto" w:fill="auto"/>
            <w:noWrap/>
            <w:vAlign w:val="center"/>
          </w:tcPr>
          <w:p w14:paraId="5BAB61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绩效工资</w:t>
            </w:r>
          </w:p>
        </w:tc>
        <w:tc>
          <w:tcPr>
            <w:tcW w:w="1243" w:type="dxa"/>
            <w:tcBorders>
              <w:top w:val="nil"/>
              <w:left w:val="nil"/>
              <w:bottom w:val="single" w:color="auto" w:sz="4" w:space="0"/>
              <w:right w:val="single" w:color="auto" w:sz="4" w:space="0"/>
            </w:tcBorders>
            <w:shd w:val="clear" w:color="auto" w:fill="auto"/>
            <w:noWrap/>
            <w:vAlign w:val="center"/>
          </w:tcPr>
          <w:p w14:paraId="1E3A9D1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75.69</w:t>
            </w:r>
          </w:p>
        </w:tc>
        <w:tc>
          <w:tcPr>
            <w:tcW w:w="1116" w:type="dxa"/>
            <w:tcBorders>
              <w:top w:val="nil"/>
              <w:left w:val="nil"/>
              <w:bottom w:val="single" w:color="auto" w:sz="4" w:space="0"/>
              <w:right w:val="single" w:color="auto" w:sz="4" w:space="0"/>
            </w:tcBorders>
            <w:shd w:val="clear" w:color="auto" w:fill="auto"/>
            <w:noWrap/>
            <w:vAlign w:val="center"/>
          </w:tcPr>
          <w:p w14:paraId="24459D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53F827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水费</w:t>
            </w:r>
          </w:p>
        </w:tc>
        <w:tc>
          <w:tcPr>
            <w:tcW w:w="1383" w:type="dxa"/>
            <w:tcBorders>
              <w:top w:val="nil"/>
              <w:left w:val="nil"/>
              <w:bottom w:val="single" w:color="auto" w:sz="4" w:space="0"/>
              <w:right w:val="single" w:color="auto" w:sz="4" w:space="0"/>
            </w:tcBorders>
            <w:shd w:val="clear" w:color="auto" w:fill="auto"/>
            <w:noWrap/>
            <w:vAlign w:val="center"/>
          </w:tcPr>
          <w:p w14:paraId="6971D85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0.41</w:t>
            </w:r>
          </w:p>
        </w:tc>
        <w:tc>
          <w:tcPr>
            <w:tcW w:w="1200" w:type="dxa"/>
            <w:tcBorders>
              <w:top w:val="nil"/>
              <w:left w:val="nil"/>
              <w:bottom w:val="single" w:color="auto" w:sz="4" w:space="0"/>
              <w:right w:val="single" w:color="auto" w:sz="4" w:space="0"/>
            </w:tcBorders>
            <w:shd w:val="clear" w:color="auto" w:fill="auto"/>
            <w:noWrap/>
            <w:vAlign w:val="center"/>
          </w:tcPr>
          <w:p w14:paraId="282353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2700" w:type="dxa"/>
            <w:tcBorders>
              <w:top w:val="nil"/>
              <w:left w:val="nil"/>
              <w:bottom w:val="single" w:color="auto" w:sz="4" w:space="0"/>
              <w:right w:val="single" w:color="auto" w:sz="4" w:space="0"/>
            </w:tcBorders>
            <w:shd w:val="clear" w:color="auto" w:fill="auto"/>
            <w:noWrap/>
            <w:vAlign w:val="center"/>
          </w:tcPr>
          <w:p w14:paraId="74B22D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办公设备购置</w:t>
            </w:r>
          </w:p>
        </w:tc>
        <w:tc>
          <w:tcPr>
            <w:tcW w:w="1313" w:type="dxa"/>
            <w:tcBorders>
              <w:top w:val="nil"/>
              <w:left w:val="nil"/>
              <w:bottom w:val="single" w:color="auto" w:sz="4" w:space="0"/>
              <w:right w:val="single" w:color="auto" w:sz="4" w:space="0"/>
            </w:tcBorders>
            <w:shd w:val="clear" w:color="auto" w:fill="auto"/>
            <w:noWrap/>
            <w:vAlign w:val="center"/>
          </w:tcPr>
          <w:p w14:paraId="683086F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6.76</w:t>
            </w:r>
          </w:p>
        </w:tc>
      </w:tr>
      <w:tr w14:paraId="7057DE4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970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573" w:type="dxa"/>
            <w:tcBorders>
              <w:top w:val="nil"/>
              <w:left w:val="nil"/>
              <w:bottom w:val="single" w:color="auto" w:sz="4" w:space="0"/>
              <w:right w:val="single" w:color="auto" w:sz="4" w:space="0"/>
            </w:tcBorders>
            <w:shd w:val="clear" w:color="auto" w:fill="auto"/>
            <w:noWrap/>
            <w:vAlign w:val="center"/>
          </w:tcPr>
          <w:p w14:paraId="1ABA6C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机关事业单位基本养老保险缴费</w:t>
            </w:r>
          </w:p>
        </w:tc>
        <w:tc>
          <w:tcPr>
            <w:tcW w:w="1243" w:type="dxa"/>
            <w:tcBorders>
              <w:top w:val="nil"/>
              <w:left w:val="nil"/>
              <w:bottom w:val="single" w:color="auto" w:sz="4" w:space="0"/>
              <w:right w:val="single" w:color="auto" w:sz="4" w:space="0"/>
            </w:tcBorders>
            <w:shd w:val="clear" w:color="auto" w:fill="auto"/>
            <w:noWrap/>
            <w:vAlign w:val="center"/>
          </w:tcPr>
          <w:p w14:paraId="1D041BE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115.97</w:t>
            </w:r>
          </w:p>
        </w:tc>
        <w:tc>
          <w:tcPr>
            <w:tcW w:w="1116" w:type="dxa"/>
            <w:tcBorders>
              <w:top w:val="nil"/>
              <w:left w:val="nil"/>
              <w:bottom w:val="single" w:color="auto" w:sz="4" w:space="0"/>
              <w:right w:val="single" w:color="auto" w:sz="4" w:space="0"/>
            </w:tcBorders>
            <w:shd w:val="clear" w:color="auto" w:fill="auto"/>
            <w:noWrap/>
            <w:vAlign w:val="center"/>
          </w:tcPr>
          <w:p w14:paraId="4CD987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20A804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电费</w:t>
            </w:r>
          </w:p>
        </w:tc>
        <w:tc>
          <w:tcPr>
            <w:tcW w:w="1383" w:type="dxa"/>
            <w:tcBorders>
              <w:top w:val="nil"/>
              <w:left w:val="nil"/>
              <w:bottom w:val="single" w:color="auto" w:sz="4" w:space="0"/>
              <w:right w:val="single" w:color="auto" w:sz="4" w:space="0"/>
            </w:tcBorders>
            <w:shd w:val="clear" w:color="auto" w:fill="auto"/>
            <w:noWrap/>
            <w:vAlign w:val="center"/>
          </w:tcPr>
          <w:p w14:paraId="665467A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4.26</w:t>
            </w:r>
          </w:p>
        </w:tc>
        <w:tc>
          <w:tcPr>
            <w:tcW w:w="1200" w:type="dxa"/>
            <w:tcBorders>
              <w:top w:val="nil"/>
              <w:left w:val="nil"/>
              <w:bottom w:val="single" w:color="auto" w:sz="4" w:space="0"/>
              <w:right w:val="single" w:color="auto" w:sz="4" w:space="0"/>
            </w:tcBorders>
            <w:shd w:val="clear" w:color="auto" w:fill="auto"/>
            <w:noWrap/>
            <w:vAlign w:val="center"/>
          </w:tcPr>
          <w:p w14:paraId="3AE5DB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2700" w:type="dxa"/>
            <w:tcBorders>
              <w:top w:val="nil"/>
              <w:left w:val="nil"/>
              <w:bottom w:val="single" w:color="auto" w:sz="4" w:space="0"/>
              <w:right w:val="single" w:color="auto" w:sz="4" w:space="0"/>
            </w:tcBorders>
            <w:shd w:val="clear" w:color="auto" w:fill="auto"/>
            <w:noWrap/>
            <w:vAlign w:val="center"/>
          </w:tcPr>
          <w:p w14:paraId="00FCD0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专用设备购置</w:t>
            </w:r>
          </w:p>
        </w:tc>
        <w:tc>
          <w:tcPr>
            <w:tcW w:w="1313" w:type="dxa"/>
            <w:tcBorders>
              <w:top w:val="nil"/>
              <w:left w:val="nil"/>
              <w:bottom w:val="single" w:color="auto" w:sz="4" w:space="0"/>
              <w:right w:val="single" w:color="auto" w:sz="4" w:space="0"/>
            </w:tcBorders>
            <w:shd w:val="clear" w:color="auto" w:fill="auto"/>
            <w:noWrap/>
            <w:vAlign w:val="center"/>
          </w:tcPr>
          <w:p w14:paraId="2AFC971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35BDE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8B1B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573" w:type="dxa"/>
            <w:tcBorders>
              <w:top w:val="nil"/>
              <w:left w:val="nil"/>
              <w:bottom w:val="single" w:color="auto" w:sz="4" w:space="0"/>
              <w:right w:val="single" w:color="auto" w:sz="4" w:space="0"/>
            </w:tcBorders>
            <w:shd w:val="clear" w:color="auto" w:fill="auto"/>
            <w:noWrap/>
            <w:vAlign w:val="center"/>
          </w:tcPr>
          <w:p w14:paraId="705EA6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职业年金缴费</w:t>
            </w:r>
          </w:p>
        </w:tc>
        <w:tc>
          <w:tcPr>
            <w:tcW w:w="1243" w:type="dxa"/>
            <w:tcBorders>
              <w:top w:val="nil"/>
              <w:left w:val="nil"/>
              <w:bottom w:val="single" w:color="auto" w:sz="4" w:space="0"/>
              <w:right w:val="single" w:color="auto" w:sz="4" w:space="0"/>
            </w:tcBorders>
            <w:shd w:val="clear" w:color="auto" w:fill="auto"/>
            <w:noWrap/>
            <w:vAlign w:val="center"/>
          </w:tcPr>
          <w:p w14:paraId="4AF0EE9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19.33</w:t>
            </w:r>
          </w:p>
        </w:tc>
        <w:tc>
          <w:tcPr>
            <w:tcW w:w="1116" w:type="dxa"/>
            <w:tcBorders>
              <w:top w:val="nil"/>
              <w:left w:val="nil"/>
              <w:bottom w:val="single" w:color="auto" w:sz="4" w:space="0"/>
              <w:right w:val="single" w:color="auto" w:sz="4" w:space="0"/>
            </w:tcBorders>
            <w:shd w:val="clear" w:color="auto" w:fill="auto"/>
            <w:noWrap/>
            <w:vAlign w:val="center"/>
          </w:tcPr>
          <w:p w14:paraId="7AA080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73EA49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邮电费</w:t>
            </w:r>
          </w:p>
        </w:tc>
        <w:tc>
          <w:tcPr>
            <w:tcW w:w="1383" w:type="dxa"/>
            <w:tcBorders>
              <w:top w:val="nil"/>
              <w:left w:val="nil"/>
              <w:bottom w:val="single" w:color="auto" w:sz="4" w:space="0"/>
              <w:right w:val="single" w:color="auto" w:sz="4" w:space="0"/>
            </w:tcBorders>
            <w:shd w:val="clear" w:color="auto" w:fill="auto"/>
            <w:noWrap/>
            <w:vAlign w:val="center"/>
          </w:tcPr>
          <w:p w14:paraId="6DFDE44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1.68</w:t>
            </w:r>
          </w:p>
        </w:tc>
        <w:tc>
          <w:tcPr>
            <w:tcW w:w="1200" w:type="dxa"/>
            <w:tcBorders>
              <w:top w:val="nil"/>
              <w:left w:val="nil"/>
              <w:bottom w:val="single" w:color="auto" w:sz="4" w:space="0"/>
              <w:right w:val="single" w:color="auto" w:sz="4" w:space="0"/>
            </w:tcBorders>
            <w:shd w:val="clear" w:color="auto" w:fill="auto"/>
            <w:noWrap/>
            <w:vAlign w:val="center"/>
          </w:tcPr>
          <w:p w14:paraId="28C066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2700" w:type="dxa"/>
            <w:tcBorders>
              <w:top w:val="nil"/>
              <w:left w:val="nil"/>
              <w:bottom w:val="single" w:color="auto" w:sz="4" w:space="0"/>
              <w:right w:val="single" w:color="auto" w:sz="4" w:space="0"/>
            </w:tcBorders>
            <w:shd w:val="clear" w:color="auto" w:fill="auto"/>
            <w:noWrap/>
            <w:vAlign w:val="center"/>
          </w:tcPr>
          <w:p w14:paraId="5B598B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基础设施建设</w:t>
            </w:r>
          </w:p>
        </w:tc>
        <w:tc>
          <w:tcPr>
            <w:tcW w:w="1313" w:type="dxa"/>
            <w:tcBorders>
              <w:top w:val="nil"/>
              <w:left w:val="nil"/>
              <w:bottom w:val="single" w:color="auto" w:sz="4" w:space="0"/>
              <w:right w:val="single" w:color="auto" w:sz="4" w:space="0"/>
            </w:tcBorders>
            <w:shd w:val="clear" w:color="auto" w:fill="auto"/>
            <w:noWrap/>
            <w:vAlign w:val="center"/>
          </w:tcPr>
          <w:p w14:paraId="547AFCE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188E8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8ECF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573" w:type="dxa"/>
            <w:tcBorders>
              <w:top w:val="nil"/>
              <w:left w:val="nil"/>
              <w:bottom w:val="single" w:color="auto" w:sz="4" w:space="0"/>
              <w:right w:val="single" w:color="auto" w:sz="4" w:space="0"/>
            </w:tcBorders>
            <w:shd w:val="clear" w:color="auto" w:fill="auto"/>
            <w:noWrap/>
            <w:vAlign w:val="center"/>
          </w:tcPr>
          <w:p w14:paraId="7C44A7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职工基本医疗保险缴费</w:t>
            </w:r>
          </w:p>
        </w:tc>
        <w:tc>
          <w:tcPr>
            <w:tcW w:w="1243" w:type="dxa"/>
            <w:tcBorders>
              <w:top w:val="nil"/>
              <w:left w:val="nil"/>
              <w:bottom w:val="single" w:color="auto" w:sz="4" w:space="0"/>
              <w:right w:val="single" w:color="auto" w:sz="4" w:space="0"/>
            </w:tcBorders>
            <w:shd w:val="clear" w:color="auto" w:fill="auto"/>
            <w:noWrap/>
            <w:vAlign w:val="center"/>
          </w:tcPr>
          <w:p w14:paraId="746D7B9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44.35</w:t>
            </w:r>
          </w:p>
        </w:tc>
        <w:tc>
          <w:tcPr>
            <w:tcW w:w="1116" w:type="dxa"/>
            <w:tcBorders>
              <w:top w:val="nil"/>
              <w:left w:val="nil"/>
              <w:bottom w:val="single" w:color="auto" w:sz="4" w:space="0"/>
              <w:right w:val="single" w:color="auto" w:sz="4" w:space="0"/>
            </w:tcBorders>
            <w:shd w:val="clear" w:color="auto" w:fill="auto"/>
            <w:noWrap/>
            <w:vAlign w:val="center"/>
          </w:tcPr>
          <w:p w14:paraId="1846C2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482EF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取暖费</w:t>
            </w:r>
          </w:p>
        </w:tc>
        <w:tc>
          <w:tcPr>
            <w:tcW w:w="1383" w:type="dxa"/>
            <w:tcBorders>
              <w:top w:val="nil"/>
              <w:left w:val="nil"/>
              <w:bottom w:val="single" w:color="auto" w:sz="4" w:space="0"/>
              <w:right w:val="single" w:color="auto" w:sz="4" w:space="0"/>
            </w:tcBorders>
            <w:shd w:val="clear" w:color="auto" w:fill="auto"/>
            <w:noWrap/>
            <w:vAlign w:val="center"/>
          </w:tcPr>
          <w:p w14:paraId="18185B7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7BD852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2700" w:type="dxa"/>
            <w:tcBorders>
              <w:top w:val="nil"/>
              <w:left w:val="nil"/>
              <w:bottom w:val="single" w:color="auto" w:sz="4" w:space="0"/>
              <w:right w:val="single" w:color="auto" w:sz="4" w:space="0"/>
            </w:tcBorders>
            <w:shd w:val="clear" w:color="auto" w:fill="auto"/>
            <w:noWrap/>
            <w:vAlign w:val="center"/>
          </w:tcPr>
          <w:p w14:paraId="5B4D20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大型修缮</w:t>
            </w:r>
          </w:p>
        </w:tc>
        <w:tc>
          <w:tcPr>
            <w:tcW w:w="1313" w:type="dxa"/>
            <w:tcBorders>
              <w:top w:val="nil"/>
              <w:left w:val="nil"/>
              <w:bottom w:val="single" w:color="auto" w:sz="4" w:space="0"/>
              <w:right w:val="single" w:color="auto" w:sz="4" w:space="0"/>
            </w:tcBorders>
            <w:shd w:val="clear" w:color="auto" w:fill="auto"/>
            <w:noWrap/>
            <w:vAlign w:val="center"/>
          </w:tcPr>
          <w:p w14:paraId="063BA8E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47C8A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413C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573" w:type="dxa"/>
            <w:tcBorders>
              <w:top w:val="nil"/>
              <w:left w:val="nil"/>
              <w:bottom w:val="single" w:color="auto" w:sz="4" w:space="0"/>
              <w:right w:val="single" w:color="auto" w:sz="4" w:space="0"/>
            </w:tcBorders>
            <w:shd w:val="clear" w:color="auto" w:fill="auto"/>
            <w:noWrap/>
            <w:vAlign w:val="center"/>
          </w:tcPr>
          <w:p w14:paraId="362FB3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公务员医疗补助缴费</w:t>
            </w:r>
          </w:p>
        </w:tc>
        <w:tc>
          <w:tcPr>
            <w:tcW w:w="1243" w:type="dxa"/>
            <w:tcBorders>
              <w:top w:val="nil"/>
              <w:left w:val="nil"/>
              <w:bottom w:val="single" w:color="auto" w:sz="4" w:space="0"/>
              <w:right w:val="single" w:color="auto" w:sz="4" w:space="0"/>
            </w:tcBorders>
            <w:shd w:val="clear" w:color="auto" w:fill="auto"/>
            <w:noWrap/>
            <w:vAlign w:val="center"/>
          </w:tcPr>
          <w:p w14:paraId="74FCC8C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671EC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41FE93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物业管理费</w:t>
            </w:r>
          </w:p>
        </w:tc>
        <w:tc>
          <w:tcPr>
            <w:tcW w:w="1383" w:type="dxa"/>
            <w:tcBorders>
              <w:top w:val="nil"/>
              <w:left w:val="nil"/>
              <w:bottom w:val="single" w:color="auto" w:sz="4" w:space="0"/>
              <w:right w:val="single" w:color="auto" w:sz="4" w:space="0"/>
            </w:tcBorders>
            <w:shd w:val="clear" w:color="auto" w:fill="auto"/>
            <w:noWrap/>
            <w:vAlign w:val="center"/>
          </w:tcPr>
          <w:p w14:paraId="044C377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5074C5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2700" w:type="dxa"/>
            <w:tcBorders>
              <w:top w:val="nil"/>
              <w:left w:val="nil"/>
              <w:bottom w:val="single" w:color="auto" w:sz="4" w:space="0"/>
              <w:right w:val="single" w:color="auto" w:sz="4" w:space="0"/>
            </w:tcBorders>
            <w:shd w:val="clear" w:color="auto" w:fill="auto"/>
            <w:noWrap/>
            <w:vAlign w:val="center"/>
          </w:tcPr>
          <w:p w14:paraId="468E3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信息网络及软件购置更新</w:t>
            </w:r>
          </w:p>
        </w:tc>
        <w:tc>
          <w:tcPr>
            <w:tcW w:w="1313" w:type="dxa"/>
            <w:tcBorders>
              <w:top w:val="nil"/>
              <w:left w:val="nil"/>
              <w:bottom w:val="single" w:color="auto" w:sz="4" w:space="0"/>
              <w:right w:val="single" w:color="auto" w:sz="4" w:space="0"/>
            </w:tcBorders>
            <w:shd w:val="clear" w:color="auto" w:fill="auto"/>
            <w:noWrap/>
            <w:vAlign w:val="center"/>
          </w:tcPr>
          <w:p w14:paraId="2EBFF18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9F1505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636E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573" w:type="dxa"/>
            <w:tcBorders>
              <w:top w:val="nil"/>
              <w:left w:val="nil"/>
              <w:bottom w:val="single" w:color="auto" w:sz="4" w:space="0"/>
              <w:right w:val="single" w:color="auto" w:sz="4" w:space="0"/>
            </w:tcBorders>
            <w:shd w:val="clear" w:color="auto" w:fill="auto"/>
            <w:noWrap/>
            <w:vAlign w:val="center"/>
          </w:tcPr>
          <w:p w14:paraId="5B24D4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其他社会保障缴费</w:t>
            </w:r>
          </w:p>
        </w:tc>
        <w:tc>
          <w:tcPr>
            <w:tcW w:w="1243" w:type="dxa"/>
            <w:tcBorders>
              <w:top w:val="nil"/>
              <w:left w:val="nil"/>
              <w:bottom w:val="single" w:color="auto" w:sz="4" w:space="0"/>
              <w:right w:val="single" w:color="auto" w:sz="4" w:space="0"/>
            </w:tcBorders>
            <w:shd w:val="clear" w:color="auto" w:fill="auto"/>
            <w:noWrap/>
            <w:vAlign w:val="center"/>
          </w:tcPr>
          <w:p w14:paraId="7CA477E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6.91</w:t>
            </w:r>
          </w:p>
        </w:tc>
        <w:tc>
          <w:tcPr>
            <w:tcW w:w="1116" w:type="dxa"/>
            <w:tcBorders>
              <w:top w:val="nil"/>
              <w:left w:val="nil"/>
              <w:bottom w:val="single" w:color="auto" w:sz="4" w:space="0"/>
              <w:right w:val="single" w:color="auto" w:sz="4" w:space="0"/>
            </w:tcBorders>
            <w:shd w:val="clear" w:color="auto" w:fill="auto"/>
            <w:noWrap/>
            <w:vAlign w:val="center"/>
          </w:tcPr>
          <w:p w14:paraId="184E32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2938F2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差旅费</w:t>
            </w:r>
          </w:p>
        </w:tc>
        <w:tc>
          <w:tcPr>
            <w:tcW w:w="1383" w:type="dxa"/>
            <w:tcBorders>
              <w:top w:val="nil"/>
              <w:left w:val="nil"/>
              <w:bottom w:val="single" w:color="auto" w:sz="4" w:space="0"/>
              <w:right w:val="single" w:color="auto" w:sz="4" w:space="0"/>
            </w:tcBorders>
            <w:shd w:val="clear" w:color="auto" w:fill="auto"/>
            <w:noWrap/>
            <w:vAlign w:val="center"/>
          </w:tcPr>
          <w:p w14:paraId="6DD0E32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21.26</w:t>
            </w:r>
          </w:p>
        </w:tc>
        <w:tc>
          <w:tcPr>
            <w:tcW w:w="1200" w:type="dxa"/>
            <w:tcBorders>
              <w:top w:val="nil"/>
              <w:left w:val="nil"/>
              <w:bottom w:val="single" w:color="auto" w:sz="4" w:space="0"/>
              <w:right w:val="single" w:color="auto" w:sz="4" w:space="0"/>
            </w:tcBorders>
            <w:shd w:val="clear" w:color="auto" w:fill="auto"/>
            <w:noWrap/>
            <w:vAlign w:val="center"/>
          </w:tcPr>
          <w:p w14:paraId="47C8F5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2700" w:type="dxa"/>
            <w:tcBorders>
              <w:top w:val="nil"/>
              <w:left w:val="nil"/>
              <w:bottom w:val="single" w:color="auto" w:sz="4" w:space="0"/>
              <w:right w:val="single" w:color="auto" w:sz="4" w:space="0"/>
            </w:tcBorders>
            <w:shd w:val="clear" w:color="auto" w:fill="auto"/>
            <w:noWrap/>
            <w:vAlign w:val="center"/>
          </w:tcPr>
          <w:p w14:paraId="7AB41E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物资储备</w:t>
            </w:r>
          </w:p>
        </w:tc>
        <w:tc>
          <w:tcPr>
            <w:tcW w:w="1313" w:type="dxa"/>
            <w:tcBorders>
              <w:top w:val="nil"/>
              <w:left w:val="nil"/>
              <w:bottom w:val="single" w:color="auto" w:sz="4" w:space="0"/>
              <w:right w:val="single" w:color="auto" w:sz="4" w:space="0"/>
            </w:tcBorders>
            <w:shd w:val="clear" w:color="auto" w:fill="auto"/>
            <w:noWrap/>
            <w:vAlign w:val="center"/>
          </w:tcPr>
          <w:p w14:paraId="76D80BE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2FDFC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B01F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573" w:type="dxa"/>
            <w:tcBorders>
              <w:top w:val="nil"/>
              <w:left w:val="nil"/>
              <w:bottom w:val="single" w:color="auto" w:sz="4" w:space="0"/>
              <w:right w:val="single" w:color="auto" w:sz="4" w:space="0"/>
            </w:tcBorders>
            <w:shd w:val="clear" w:color="auto" w:fill="auto"/>
            <w:noWrap/>
            <w:vAlign w:val="center"/>
          </w:tcPr>
          <w:p w14:paraId="4F5DA3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住房公积金</w:t>
            </w:r>
          </w:p>
        </w:tc>
        <w:tc>
          <w:tcPr>
            <w:tcW w:w="1243" w:type="dxa"/>
            <w:tcBorders>
              <w:top w:val="nil"/>
              <w:left w:val="nil"/>
              <w:bottom w:val="single" w:color="auto" w:sz="4" w:space="0"/>
              <w:right w:val="single" w:color="auto" w:sz="4" w:space="0"/>
            </w:tcBorders>
            <w:shd w:val="clear" w:color="auto" w:fill="auto"/>
            <w:noWrap/>
            <w:vAlign w:val="center"/>
          </w:tcPr>
          <w:p w14:paraId="7830577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32.42</w:t>
            </w:r>
          </w:p>
        </w:tc>
        <w:tc>
          <w:tcPr>
            <w:tcW w:w="1116" w:type="dxa"/>
            <w:tcBorders>
              <w:top w:val="nil"/>
              <w:left w:val="nil"/>
              <w:bottom w:val="single" w:color="auto" w:sz="4" w:space="0"/>
              <w:right w:val="single" w:color="auto" w:sz="4" w:space="0"/>
            </w:tcBorders>
            <w:shd w:val="clear" w:color="auto" w:fill="auto"/>
            <w:noWrap/>
            <w:vAlign w:val="center"/>
          </w:tcPr>
          <w:p w14:paraId="649690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3EF522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因公出国（境）费用</w:t>
            </w:r>
          </w:p>
        </w:tc>
        <w:tc>
          <w:tcPr>
            <w:tcW w:w="1383" w:type="dxa"/>
            <w:tcBorders>
              <w:top w:val="nil"/>
              <w:left w:val="nil"/>
              <w:bottom w:val="single" w:color="auto" w:sz="4" w:space="0"/>
              <w:right w:val="single" w:color="auto" w:sz="4" w:space="0"/>
            </w:tcBorders>
            <w:shd w:val="clear" w:color="auto" w:fill="auto"/>
            <w:noWrap/>
            <w:vAlign w:val="center"/>
          </w:tcPr>
          <w:p w14:paraId="29FD72A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23810B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2700" w:type="dxa"/>
            <w:tcBorders>
              <w:top w:val="nil"/>
              <w:left w:val="nil"/>
              <w:bottom w:val="single" w:color="auto" w:sz="4" w:space="0"/>
              <w:right w:val="single" w:color="auto" w:sz="4" w:space="0"/>
            </w:tcBorders>
            <w:shd w:val="clear" w:color="auto" w:fill="auto"/>
            <w:noWrap/>
            <w:vAlign w:val="center"/>
          </w:tcPr>
          <w:p w14:paraId="724FDE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土地补偿</w:t>
            </w:r>
          </w:p>
        </w:tc>
        <w:tc>
          <w:tcPr>
            <w:tcW w:w="1313" w:type="dxa"/>
            <w:tcBorders>
              <w:top w:val="nil"/>
              <w:left w:val="nil"/>
              <w:bottom w:val="single" w:color="auto" w:sz="4" w:space="0"/>
              <w:right w:val="single" w:color="auto" w:sz="4" w:space="0"/>
            </w:tcBorders>
            <w:shd w:val="clear" w:color="auto" w:fill="auto"/>
            <w:noWrap/>
            <w:vAlign w:val="center"/>
          </w:tcPr>
          <w:p w14:paraId="41883E5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F5448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368E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573" w:type="dxa"/>
            <w:tcBorders>
              <w:top w:val="nil"/>
              <w:left w:val="nil"/>
              <w:bottom w:val="single" w:color="auto" w:sz="4" w:space="0"/>
              <w:right w:val="single" w:color="auto" w:sz="4" w:space="0"/>
            </w:tcBorders>
            <w:shd w:val="clear" w:color="auto" w:fill="auto"/>
            <w:noWrap/>
            <w:vAlign w:val="center"/>
          </w:tcPr>
          <w:p w14:paraId="30921F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w:t>
            </w:r>
          </w:p>
        </w:tc>
        <w:tc>
          <w:tcPr>
            <w:tcW w:w="1243" w:type="dxa"/>
            <w:tcBorders>
              <w:top w:val="nil"/>
              <w:left w:val="nil"/>
              <w:bottom w:val="single" w:color="auto" w:sz="4" w:space="0"/>
              <w:right w:val="single" w:color="auto" w:sz="4" w:space="0"/>
            </w:tcBorders>
            <w:shd w:val="clear" w:color="auto" w:fill="auto"/>
            <w:noWrap/>
            <w:vAlign w:val="center"/>
          </w:tcPr>
          <w:p w14:paraId="3BBFD34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0.10</w:t>
            </w:r>
          </w:p>
        </w:tc>
        <w:tc>
          <w:tcPr>
            <w:tcW w:w="1116" w:type="dxa"/>
            <w:tcBorders>
              <w:top w:val="nil"/>
              <w:left w:val="nil"/>
              <w:bottom w:val="single" w:color="auto" w:sz="4" w:space="0"/>
              <w:right w:val="single" w:color="auto" w:sz="4" w:space="0"/>
            </w:tcBorders>
            <w:shd w:val="clear" w:color="auto" w:fill="auto"/>
            <w:noWrap/>
            <w:vAlign w:val="center"/>
          </w:tcPr>
          <w:p w14:paraId="7C3DCC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7527E6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维修（护）费</w:t>
            </w:r>
          </w:p>
        </w:tc>
        <w:tc>
          <w:tcPr>
            <w:tcW w:w="1383" w:type="dxa"/>
            <w:tcBorders>
              <w:top w:val="nil"/>
              <w:left w:val="nil"/>
              <w:bottom w:val="single" w:color="auto" w:sz="4" w:space="0"/>
              <w:right w:val="single" w:color="auto" w:sz="4" w:space="0"/>
            </w:tcBorders>
            <w:shd w:val="clear" w:color="auto" w:fill="auto"/>
            <w:noWrap/>
            <w:vAlign w:val="center"/>
          </w:tcPr>
          <w:p w14:paraId="0881C25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8.20</w:t>
            </w:r>
          </w:p>
        </w:tc>
        <w:tc>
          <w:tcPr>
            <w:tcW w:w="1200" w:type="dxa"/>
            <w:tcBorders>
              <w:top w:val="nil"/>
              <w:left w:val="nil"/>
              <w:bottom w:val="single" w:color="auto" w:sz="4" w:space="0"/>
              <w:right w:val="single" w:color="auto" w:sz="4" w:space="0"/>
            </w:tcBorders>
            <w:shd w:val="clear" w:color="auto" w:fill="auto"/>
            <w:noWrap/>
            <w:vAlign w:val="center"/>
          </w:tcPr>
          <w:p w14:paraId="354C96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2700" w:type="dxa"/>
            <w:tcBorders>
              <w:top w:val="nil"/>
              <w:left w:val="nil"/>
              <w:bottom w:val="single" w:color="auto" w:sz="4" w:space="0"/>
              <w:right w:val="single" w:color="auto" w:sz="4" w:space="0"/>
            </w:tcBorders>
            <w:shd w:val="clear" w:color="auto" w:fill="auto"/>
            <w:noWrap/>
            <w:vAlign w:val="center"/>
          </w:tcPr>
          <w:p w14:paraId="20223F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安置补助</w:t>
            </w:r>
          </w:p>
        </w:tc>
        <w:tc>
          <w:tcPr>
            <w:tcW w:w="1313" w:type="dxa"/>
            <w:tcBorders>
              <w:top w:val="nil"/>
              <w:left w:val="nil"/>
              <w:bottom w:val="single" w:color="auto" w:sz="4" w:space="0"/>
              <w:right w:val="single" w:color="auto" w:sz="4" w:space="0"/>
            </w:tcBorders>
            <w:shd w:val="clear" w:color="auto" w:fill="auto"/>
            <w:noWrap/>
            <w:vAlign w:val="center"/>
          </w:tcPr>
          <w:p w14:paraId="176E30F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210D22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500A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573" w:type="dxa"/>
            <w:tcBorders>
              <w:top w:val="nil"/>
              <w:left w:val="nil"/>
              <w:bottom w:val="single" w:color="auto" w:sz="4" w:space="0"/>
              <w:right w:val="single" w:color="auto" w:sz="4" w:space="0"/>
            </w:tcBorders>
            <w:shd w:val="clear" w:color="auto" w:fill="auto"/>
            <w:noWrap/>
            <w:vAlign w:val="center"/>
          </w:tcPr>
          <w:p w14:paraId="613A41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其他工资福利支出</w:t>
            </w:r>
          </w:p>
        </w:tc>
        <w:tc>
          <w:tcPr>
            <w:tcW w:w="1243" w:type="dxa"/>
            <w:tcBorders>
              <w:top w:val="nil"/>
              <w:left w:val="nil"/>
              <w:bottom w:val="single" w:color="auto" w:sz="4" w:space="0"/>
              <w:right w:val="single" w:color="auto" w:sz="4" w:space="0"/>
            </w:tcBorders>
            <w:shd w:val="clear" w:color="auto" w:fill="auto"/>
            <w:noWrap/>
            <w:vAlign w:val="center"/>
          </w:tcPr>
          <w:p w14:paraId="1F302D1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0EC17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9DD0D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租赁费</w:t>
            </w:r>
          </w:p>
        </w:tc>
        <w:tc>
          <w:tcPr>
            <w:tcW w:w="1383" w:type="dxa"/>
            <w:tcBorders>
              <w:top w:val="nil"/>
              <w:left w:val="nil"/>
              <w:bottom w:val="single" w:color="auto" w:sz="4" w:space="0"/>
              <w:right w:val="single" w:color="auto" w:sz="4" w:space="0"/>
            </w:tcBorders>
            <w:shd w:val="clear" w:color="auto" w:fill="auto"/>
            <w:noWrap/>
            <w:vAlign w:val="center"/>
          </w:tcPr>
          <w:p w14:paraId="3D1381A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12.42</w:t>
            </w:r>
          </w:p>
        </w:tc>
        <w:tc>
          <w:tcPr>
            <w:tcW w:w="1200" w:type="dxa"/>
            <w:tcBorders>
              <w:top w:val="nil"/>
              <w:left w:val="nil"/>
              <w:bottom w:val="single" w:color="auto" w:sz="4" w:space="0"/>
              <w:right w:val="single" w:color="auto" w:sz="4" w:space="0"/>
            </w:tcBorders>
            <w:shd w:val="clear" w:color="auto" w:fill="auto"/>
            <w:noWrap/>
            <w:vAlign w:val="center"/>
          </w:tcPr>
          <w:p w14:paraId="6D1C14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2700" w:type="dxa"/>
            <w:tcBorders>
              <w:top w:val="nil"/>
              <w:left w:val="nil"/>
              <w:bottom w:val="single" w:color="auto" w:sz="4" w:space="0"/>
              <w:right w:val="single" w:color="auto" w:sz="4" w:space="0"/>
            </w:tcBorders>
            <w:shd w:val="clear" w:color="auto" w:fill="auto"/>
            <w:noWrap/>
            <w:vAlign w:val="center"/>
          </w:tcPr>
          <w:p w14:paraId="427901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地上附着物和青苗补偿</w:t>
            </w:r>
          </w:p>
        </w:tc>
        <w:tc>
          <w:tcPr>
            <w:tcW w:w="1313" w:type="dxa"/>
            <w:tcBorders>
              <w:top w:val="nil"/>
              <w:left w:val="nil"/>
              <w:bottom w:val="single" w:color="auto" w:sz="4" w:space="0"/>
              <w:right w:val="single" w:color="auto" w:sz="4" w:space="0"/>
            </w:tcBorders>
            <w:shd w:val="clear" w:color="auto" w:fill="auto"/>
            <w:noWrap/>
            <w:vAlign w:val="center"/>
          </w:tcPr>
          <w:p w14:paraId="1E494C5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67503A7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BC12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573" w:type="dxa"/>
            <w:tcBorders>
              <w:top w:val="nil"/>
              <w:left w:val="nil"/>
              <w:bottom w:val="single" w:color="auto" w:sz="4" w:space="0"/>
              <w:right w:val="single" w:color="auto" w:sz="4" w:space="0"/>
            </w:tcBorders>
            <w:shd w:val="clear" w:color="auto" w:fill="auto"/>
            <w:noWrap/>
            <w:vAlign w:val="center"/>
          </w:tcPr>
          <w:p w14:paraId="3116AB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243" w:type="dxa"/>
            <w:tcBorders>
              <w:top w:val="nil"/>
              <w:left w:val="nil"/>
              <w:bottom w:val="single" w:color="auto" w:sz="4" w:space="0"/>
              <w:right w:val="single" w:color="auto" w:sz="4" w:space="0"/>
            </w:tcBorders>
            <w:shd w:val="clear" w:color="auto" w:fill="auto"/>
            <w:noWrap/>
            <w:vAlign w:val="center"/>
          </w:tcPr>
          <w:p w14:paraId="1A64E5A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10.00</w:t>
            </w:r>
          </w:p>
        </w:tc>
        <w:tc>
          <w:tcPr>
            <w:tcW w:w="1116" w:type="dxa"/>
            <w:tcBorders>
              <w:top w:val="nil"/>
              <w:left w:val="nil"/>
              <w:bottom w:val="single" w:color="auto" w:sz="4" w:space="0"/>
              <w:right w:val="single" w:color="auto" w:sz="4" w:space="0"/>
            </w:tcBorders>
            <w:shd w:val="clear" w:color="auto" w:fill="auto"/>
            <w:noWrap/>
            <w:vAlign w:val="center"/>
          </w:tcPr>
          <w:p w14:paraId="3E6FFF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2A6074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会议费</w:t>
            </w:r>
          </w:p>
        </w:tc>
        <w:tc>
          <w:tcPr>
            <w:tcW w:w="1383" w:type="dxa"/>
            <w:tcBorders>
              <w:top w:val="nil"/>
              <w:left w:val="nil"/>
              <w:bottom w:val="single" w:color="auto" w:sz="4" w:space="0"/>
              <w:right w:val="single" w:color="auto" w:sz="4" w:space="0"/>
            </w:tcBorders>
            <w:shd w:val="clear" w:color="auto" w:fill="auto"/>
            <w:noWrap/>
            <w:vAlign w:val="center"/>
          </w:tcPr>
          <w:p w14:paraId="3FA5D79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1.76</w:t>
            </w:r>
          </w:p>
        </w:tc>
        <w:tc>
          <w:tcPr>
            <w:tcW w:w="1200" w:type="dxa"/>
            <w:tcBorders>
              <w:top w:val="nil"/>
              <w:left w:val="nil"/>
              <w:bottom w:val="single" w:color="auto" w:sz="4" w:space="0"/>
              <w:right w:val="single" w:color="auto" w:sz="4" w:space="0"/>
            </w:tcBorders>
            <w:shd w:val="clear" w:color="auto" w:fill="auto"/>
            <w:noWrap/>
            <w:vAlign w:val="center"/>
          </w:tcPr>
          <w:p w14:paraId="69E9DC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2700" w:type="dxa"/>
            <w:tcBorders>
              <w:top w:val="nil"/>
              <w:left w:val="nil"/>
              <w:bottom w:val="single" w:color="auto" w:sz="4" w:space="0"/>
              <w:right w:val="single" w:color="auto" w:sz="4" w:space="0"/>
            </w:tcBorders>
            <w:shd w:val="clear" w:color="auto" w:fill="auto"/>
            <w:noWrap/>
            <w:vAlign w:val="center"/>
          </w:tcPr>
          <w:p w14:paraId="60B78F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拆迁补偿</w:t>
            </w:r>
          </w:p>
        </w:tc>
        <w:tc>
          <w:tcPr>
            <w:tcW w:w="1313" w:type="dxa"/>
            <w:tcBorders>
              <w:top w:val="nil"/>
              <w:left w:val="nil"/>
              <w:bottom w:val="single" w:color="auto" w:sz="4" w:space="0"/>
              <w:right w:val="single" w:color="auto" w:sz="4" w:space="0"/>
            </w:tcBorders>
            <w:shd w:val="clear" w:color="auto" w:fill="auto"/>
            <w:noWrap/>
            <w:vAlign w:val="center"/>
          </w:tcPr>
          <w:p w14:paraId="4D6B4BD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4554D3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5F9D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573" w:type="dxa"/>
            <w:tcBorders>
              <w:top w:val="nil"/>
              <w:left w:val="nil"/>
              <w:bottom w:val="single" w:color="auto" w:sz="4" w:space="0"/>
              <w:right w:val="single" w:color="auto" w:sz="4" w:space="0"/>
            </w:tcBorders>
            <w:shd w:val="clear" w:color="auto" w:fill="auto"/>
            <w:noWrap/>
            <w:vAlign w:val="center"/>
          </w:tcPr>
          <w:p w14:paraId="096D5B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离休费</w:t>
            </w:r>
          </w:p>
        </w:tc>
        <w:tc>
          <w:tcPr>
            <w:tcW w:w="1243" w:type="dxa"/>
            <w:tcBorders>
              <w:top w:val="nil"/>
              <w:left w:val="nil"/>
              <w:bottom w:val="single" w:color="auto" w:sz="4" w:space="0"/>
              <w:right w:val="single" w:color="auto" w:sz="4" w:space="0"/>
            </w:tcBorders>
            <w:shd w:val="clear" w:color="auto" w:fill="auto"/>
            <w:noWrap/>
            <w:vAlign w:val="center"/>
          </w:tcPr>
          <w:p w14:paraId="7ECFCCB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A3E1C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61A2A4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培训费</w:t>
            </w:r>
          </w:p>
        </w:tc>
        <w:tc>
          <w:tcPr>
            <w:tcW w:w="1383" w:type="dxa"/>
            <w:tcBorders>
              <w:top w:val="nil"/>
              <w:left w:val="nil"/>
              <w:bottom w:val="single" w:color="auto" w:sz="4" w:space="0"/>
              <w:right w:val="single" w:color="auto" w:sz="4" w:space="0"/>
            </w:tcBorders>
            <w:shd w:val="clear" w:color="auto" w:fill="auto"/>
            <w:noWrap/>
            <w:vAlign w:val="center"/>
          </w:tcPr>
          <w:p w14:paraId="7939699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187E6E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2700" w:type="dxa"/>
            <w:tcBorders>
              <w:top w:val="nil"/>
              <w:left w:val="nil"/>
              <w:bottom w:val="single" w:color="auto" w:sz="4" w:space="0"/>
              <w:right w:val="single" w:color="auto" w:sz="4" w:space="0"/>
            </w:tcBorders>
            <w:shd w:val="clear" w:color="auto" w:fill="auto"/>
            <w:noWrap/>
            <w:vAlign w:val="center"/>
          </w:tcPr>
          <w:p w14:paraId="1C1C57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公务用车购置</w:t>
            </w:r>
          </w:p>
        </w:tc>
        <w:tc>
          <w:tcPr>
            <w:tcW w:w="1313" w:type="dxa"/>
            <w:tcBorders>
              <w:top w:val="nil"/>
              <w:left w:val="nil"/>
              <w:bottom w:val="single" w:color="auto" w:sz="4" w:space="0"/>
              <w:right w:val="single" w:color="auto" w:sz="4" w:space="0"/>
            </w:tcBorders>
            <w:shd w:val="clear" w:color="auto" w:fill="auto"/>
            <w:noWrap/>
            <w:vAlign w:val="center"/>
          </w:tcPr>
          <w:p w14:paraId="0C806EA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C0BEC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F5E4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573" w:type="dxa"/>
            <w:tcBorders>
              <w:top w:val="nil"/>
              <w:left w:val="nil"/>
              <w:bottom w:val="single" w:color="auto" w:sz="4" w:space="0"/>
              <w:right w:val="single" w:color="auto" w:sz="4" w:space="0"/>
            </w:tcBorders>
            <w:shd w:val="clear" w:color="auto" w:fill="auto"/>
            <w:noWrap/>
            <w:vAlign w:val="center"/>
          </w:tcPr>
          <w:p w14:paraId="108781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退休费</w:t>
            </w:r>
          </w:p>
        </w:tc>
        <w:tc>
          <w:tcPr>
            <w:tcW w:w="1243" w:type="dxa"/>
            <w:tcBorders>
              <w:top w:val="nil"/>
              <w:left w:val="nil"/>
              <w:bottom w:val="single" w:color="auto" w:sz="4" w:space="0"/>
              <w:right w:val="single" w:color="auto" w:sz="4" w:space="0"/>
            </w:tcBorders>
            <w:shd w:val="clear" w:color="auto" w:fill="auto"/>
            <w:noWrap/>
            <w:vAlign w:val="center"/>
          </w:tcPr>
          <w:p w14:paraId="7A492F8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7E60E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C4759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公务接待费</w:t>
            </w:r>
          </w:p>
        </w:tc>
        <w:tc>
          <w:tcPr>
            <w:tcW w:w="1383" w:type="dxa"/>
            <w:tcBorders>
              <w:top w:val="nil"/>
              <w:left w:val="nil"/>
              <w:bottom w:val="single" w:color="auto" w:sz="4" w:space="0"/>
              <w:right w:val="single" w:color="auto" w:sz="4" w:space="0"/>
            </w:tcBorders>
            <w:shd w:val="clear" w:color="auto" w:fill="auto"/>
            <w:noWrap/>
            <w:vAlign w:val="center"/>
          </w:tcPr>
          <w:p w14:paraId="67D68B9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5162EF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2700" w:type="dxa"/>
            <w:tcBorders>
              <w:top w:val="nil"/>
              <w:left w:val="nil"/>
              <w:bottom w:val="single" w:color="auto" w:sz="4" w:space="0"/>
              <w:right w:val="single" w:color="auto" w:sz="4" w:space="0"/>
            </w:tcBorders>
            <w:shd w:val="clear" w:color="auto" w:fill="auto"/>
            <w:noWrap/>
            <w:vAlign w:val="center"/>
          </w:tcPr>
          <w:p w14:paraId="0F22FD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其他交通工具购置</w:t>
            </w:r>
          </w:p>
        </w:tc>
        <w:tc>
          <w:tcPr>
            <w:tcW w:w="1313" w:type="dxa"/>
            <w:tcBorders>
              <w:top w:val="nil"/>
              <w:left w:val="nil"/>
              <w:bottom w:val="single" w:color="auto" w:sz="4" w:space="0"/>
              <w:right w:val="single" w:color="auto" w:sz="4" w:space="0"/>
            </w:tcBorders>
            <w:shd w:val="clear" w:color="auto" w:fill="auto"/>
            <w:noWrap/>
            <w:vAlign w:val="center"/>
          </w:tcPr>
          <w:p w14:paraId="70E80F7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02FC90B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C8AC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573" w:type="dxa"/>
            <w:tcBorders>
              <w:top w:val="nil"/>
              <w:left w:val="nil"/>
              <w:bottom w:val="single" w:color="auto" w:sz="4" w:space="0"/>
              <w:right w:val="single" w:color="auto" w:sz="4" w:space="0"/>
            </w:tcBorders>
            <w:shd w:val="clear" w:color="auto" w:fill="auto"/>
            <w:noWrap/>
            <w:vAlign w:val="center"/>
          </w:tcPr>
          <w:p w14:paraId="5F4E94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退职（役）费</w:t>
            </w:r>
          </w:p>
        </w:tc>
        <w:tc>
          <w:tcPr>
            <w:tcW w:w="1243" w:type="dxa"/>
            <w:tcBorders>
              <w:top w:val="nil"/>
              <w:left w:val="nil"/>
              <w:bottom w:val="single" w:color="auto" w:sz="4" w:space="0"/>
              <w:right w:val="single" w:color="auto" w:sz="4" w:space="0"/>
            </w:tcBorders>
            <w:shd w:val="clear" w:color="auto" w:fill="auto"/>
            <w:noWrap/>
            <w:vAlign w:val="center"/>
          </w:tcPr>
          <w:p w14:paraId="719EF49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FD2AC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10A7E2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专用材料费</w:t>
            </w:r>
          </w:p>
        </w:tc>
        <w:tc>
          <w:tcPr>
            <w:tcW w:w="1383" w:type="dxa"/>
            <w:tcBorders>
              <w:top w:val="nil"/>
              <w:left w:val="nil"/>
              <w:bottom w:val="single" w:color="auto" w:sz="4" w:space="0"/>
              <w:right w:val="single" w:color="auto" w:sz="4" w:space="0"/>
            </w:tcBorders>
            <w:shd w:val="clear" w:color="auto" w:fill="auto"/>
            <w:noWrap/>
            <w:vAlign w:val="center"/>
          </w:tcPr>
          <w:p w14:paraId="29C6483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09930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2700" w:type="dxa"/>
            <w:tcBorders>
              <w:top w:val="nil"/>
              <w:left w:val="nil"/>
              <w:bottom w:val="single" w:color="auto" w:sz="4" w:space="0"/>
              <w:right w:val="single" w:color="auto" w:sz="4" w:space="0"/>
            </w:tcBorders>
            <w:shd w:val="clear" w:color="auto" w:fill="auto"/>
            <w:noWrap/>
            <w:vAlign w:val="center"/>
          </w:tcPr>
          <w:p w14:paraId="1DB7A2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文物和陈列品购置</w:t>
            </w:r>
          </w:p>
        </w:tc>
        <w:tc>
          <w:tcPr>
            <w:tcW w:w="1313" w:type="dxa"/>
            <w:tcBorders>
              <w:top w:val="nil"/>
              <w:left w:val="nil"/>
              <w:bottom w:val="single" w:color="auto" w:sz="4" w:space="0"/>
              <w:right w:val="single" w:color="auto" w:sz="4" w:space="0"/>
            </w:tcBorders>
            <w:shd w:val="clear" w:color="auto" w:fill="auto"/>
            <w:noWrap/>
            <w:vAlign w:val="center"/>
          </w:tcPr>
          <w:p w14:paraId="6676F68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3D3309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BC5C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573" w:type="dxa"/>
            <w:tcBorders>
              <w:top w:val="nil"/>
              <w:left w:val="nil"/>
              <w:bottom w:val="single" w:color="auto" w:sz="4" w:space="0"/>
              <w:right w:val="single" w:color="auto" w:sz="4" w:space="0"/>
            </w:tcBorders>
            <w:shd w:val="clear" w:color="auto" w:fill="auto"/>
            <w:noWrap/>
            <w:vAlign w:val="center"/>
          </w:tcPr>
          <w:p w14:paraId="5B9623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抚恤金</w:t>
            </w:r>
          </w:p>
        </w:tc>
        <w:tc>
          <w:tcPr>
            <w:tcW w:w="1243" w:type="dxa"/>
            <w:tcBorders>
              <w:top w:val="nil"/>
              <w:left w:val="nil"/>
              <w:bottom w:val="single" w:color="auto" w:sz="4" w:space="0"/>
              <w:right w:val="single" w:color="auto" w:sz="4" w:space="0"/>
            </w:tcBorders>
            <w:shd w:val="clear" w:color="auto" w:fill="auto"/>
            <w:noWrap/>
            <w:vAlign w:val="center"/>
          </w:tcPr>
          <w:p w14:paraId="4A255F0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5D044C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7754D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被装购置费</w:t>
            </w:r>
          </w:p>
        </w:tc>
        <w:tc>
          <w:tcPr>
            <w:tcW w:w="1383" w:type="dxa"/>
            <w:tcBorders>
              <w:top w:val="nil"/>
              <w:left w:val="nil"/>
              <w:bottom w:val="single" w:color="auto" w:sz="4" w:space="0"/>
              <w:right w:val="single" w:color="auto" w:sz="4" w:space="0"/>
            </w:tcBorders>
            <w:shd w:val="clear" w:color="auto" w:fill="auto"/>
            <w:noWrap/>
            <w:vAlign w:val="center"/>
          </w:tcPr>
          <w:p w14:paraId="1F6C769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050506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2700" w:type="dxa"/>
            <w:tcBorders>
              <w:top w:val="nil"/>
              <w:left w:val="nil"/>
              <w:bottom w:val="single" w:color="auto" w:sz="4" w:space="0"/>
              <w:right w:val="single" w:color="auto" w:sz="4" w:space="0"/>
            </w:tcBorders>
            <w:shd w:val="clear" w:color="auto" w:fill="auto"/>
            <w:noWrap/>
            <w:vAlign w:val="center"/>
          </w:tcPr>
          <w:p w14:paraId="42C3FB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无形资产购置</w:t>
            </w:r>
          </w:p>
        </w:tc>
        <w:tc>
          <w:tcPr>
            <w:tcW w:w="1313" w:type="dxa"/>
            <w:tcBorders>
              <w:top w:val="nil"/>
              <w:left w:val="nil"/>
              <w:bottom w:val="single" w:color="auto" w:sz="4" w:space="0"/>
              <w:right w:val="single" w:color="auto" w:sz="4" w:space="0"/>
            </w:tcBorders>
            <w:shd w:val="clear" w:color="auto" w:fill="auto"/>
            <w:noWrap/>
            <w:vAlign w:val="center"/>
          </w:tcPr>
          <w:p w14:paraId="2C41A4A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5F440A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5E29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573" w:type="dxa"/>
            <w:tcBorders>
              <w:top w:val="nil"/>
              <w:left w:val="nil"/>
              <w:bottom w:val="single" w:color="auto" w:sz="4" w:space="0"/>
              <w:right w:val="single" w:color="auto" w:sz="4" w:space="0"/>
            </w:tcBorders>
            <w:shd w:val="clear" w:color="auto" w:fill="auto"/>
            <w:noWrap/>
            <w:vAlign w:val="center"/>
          </w:tcPr>
          <w:p w14:paraId="7002A2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生活补助</w:t>
            </w:r>
          </w:p>
        </w:tc>
        <w:tc>
          <w:tcPr>
            <w:tcW w:w="1243" w:type="dxa"/>
            <w:tcBorders>
              <w:top w:val="nil"/>
              <w:left w:val="nil"/>
              <w:bottom w:val="single" w:color="auto" w:sz="4" w:space="0"/>
              <w:right w:val="single" w:color="auto" w:sz="4" w:space="0"/>
            </w:tcBorders>
            <w:shd w:val="clear" w:color="auto" w:fill="auto"/>
            <w:noWrap/>
            <w:vAlign w:val="center"/>
          </w:tcPr>
          <w:p w14:paraId="529045A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w:t>
            </w:r>
          </w:p>
        </w:tc>
        <w:tc>
          <w:tcPr>
            <w:tcW w:w="1116" w:type="dxa"/>
            <w:tcBorders>
              <w:top w:val="nil"/>
              <w:left w:val="nil"/>
              <w:bottom w:val="single" w:color="auto" w:sz="4" w:space="0"/>
              <w:right w:val="single" w:color="auto" w:sz="4" w:space="0"/>
            </w:tcBorders>
            <w:shd w:val="clear" w:color="auto" w:fill="auto"/>
            <w:noWrap/>
            <w:vAlign w:val="center"/>
          </w:tcPr>
          <w:p w14:paraId="7E20DB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285DF7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专用燃料费</w:t>
            </w:r>
          </w:p>
        </w:tc>
        <w:tc>
          <w:tcPr>
            <w:tcW w:w="1383" w:type="dxa"/>
            <w:tcBorders>
              <w:top w:val="nil"/>
              <w:left w:val="nil"/>
              <w:bottom w:val="single" w:color="auto" w:sz="4" w:space="0"/>
              <w:right w:val="single" w:color="auto" w:sz="4" w:space="0"/>
            </w:tcBorders>
            <w:shd w:val="clear" w:color="auto" w:fill="auto"/>
            <w:noWrap/>
            <w:vAlign w:val="center"/>
          </w:tcPr>
          <w:p w14:paraId="7969DA2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4E8B38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2700" w:type="dxa"/>
            <w:tcBorders>
              <w:top w:val="nil"/>
              <w:left w:val="nil"/>
              <w:bottom w:val="single" w:color="auto" w:sz="4" w:space="0"/>
              <w:right w:val="single" w:color="auto" w:sz="4" w:space="0"/>
            </w:tcBorders>
            <w:shd w:val="clear" w:color="auto" w:fill="auto"/>
            <w:noWrap/>
            <w:vAlign w:val="center"/>
          </w:tcPr>
          <w:p w14:paraId="06249A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其他资本性支出</w:t>
            </w:r>
          </w:p>
        </w:tc>
        <w:tc>
          <w:tcPr>
            <w:tcW w:w="1313" w:type="dxa"/>
            <w:tcBorders>
              <w:top w:val="nil"/>
              <w:left w:val="nil"/>
              <w:bottom w:val="single" w:color="auto" w:sz="4" w:space="0"/>
              <w:right w:val="single" w:color="auto" w:sz="4" w:space="0"/>
            </w:tcBorders>
            <w:shd w:val="clear" w:color="auto" w:fill="auto"/>
            <w:noWrap/>
            <w:vAlign w:val="center"/>
          </w:tcPr>
          <w:p w14:paraId="4B8BE26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7566BF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1A638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573" w:type="dxa"/>
            <w:tcBorders>
              <w:top w:val="nil"/>
              <w:left w:val="nil"/>
              <w:bottom w:val="single" w:color="auto" w:sz="4" w:space="0"/>
              <w:right w:val="single" w:color="auto" w:sz="4" w:space="0"/>
            </w:tcBorders>
            <w:shd w:val="clear" w:color="auto" w:fill="auto"/>
            <w:noWrap/>
            <w:vAlign w:val="center"/>
          </w:tcPr>
          <w:p w14:paraId="7857AC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救济费</w:t>
            </w:r>
          </w:p>
        </w:tc>
        <w:tc>
          <w:tcPr>
            <w:tcW w:w="1243" w:type="dxa"/>
            <w:tcBorders>
              <w:top w:val="nil"/>
              <w:left w:val="nil"/>
              <w:bottom w:val="single" w:color="auto" w:sz="4" w:space="0"/>
              <w:right w:val="single" w:color="auto" w:sz="4" w:space="0"/>
            </w:tcBorders>
            <w:shd w:val="clear" w:color="auto" w:fill="auto"/>
            <w:noWrap/>
            <w:vAlign w:val="center"/>
          </w:tcPr>
          <w:p w14:paraId="3D4D988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w:t>
            </w:r>
          </w:p>
        </w:tc>
        <w:tc>
          <w:tcPr>
            <w:tcW w:w="1116" w:type="dxa"/>
            <w:tcBorders>
              <w:top w:val="nil"/>
              <w:left w:val="nil"/>
              <w:bottom w:val="single" w:color="auto" w:sz="4" w:space="0"/>
              <w:right w:val="single" w:color="auto" w:sz="4" w:space="0"/>
            </w:tcBorders>
            <w:shd w:val="clear" w:color="auto" w:fill="auto"/>
            <w:noWrap/>
            <w:vAlign w:val="center"/>
          </w:tcPr>
          <w:p w14:paraId="018C87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1559A6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劳务费</w:t>
            </w:r>
          </w:p>
        </w:tc>
        <w:tc>
          <w:tcPr>
            <w:tcW w:w="1383" w:type="dxa"/>
            <w:tcBorders>
              <w:top w:val="nil"/>
              <w:left w:val="nil"/>
              <w:bottom w:val="single" w:color="auto" w:sz="4" w:space="0"/>
              <w:right w:val="single" w:color="auto" w:sz="4" w:space="0"/>
            </w:tcBorders>
            <w:shd w:val="clear" w:color="auto" w:fill="auto"/>
            <w:noWrap/>
            <w:vAlign w:val="center"/>
          </w:tcPr>
          <w:p w14:paraId="6FAB2E9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29.09</w:t>
            </w:r>
          </w:p>
        </w:tc>
        <w:tc>
          <w:tcPr>
            <w:tcW w:w="1200" w:type="dxa"/>
            <w:tcBorders>
              <w:top w:val="nil"/>
              <w:left w:val="nil"/>
              <w:bottom w:val="single" w:color="auto" w:sz="4" w:space="0"/>
              <w:right w:val="single" w:color="auto" w:sz="4" w:space="0"/>
            </w:tcBorders>
            <w:shd w:val="clear" w:color="auto" w:fill="auto"/>
            <w:noWrap/>
            <w:vAlign w:val="center"/>
          </w:tcPr>
          <w:p w14:paraId="1DC480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2700" w:type="dxa"/>
            <w:tcBorders>
              <w:top w:val="nil"/>
              <w:left w:val="nil"/>
              <w:bottom w:val="single" w:color="auto" w:sz="4" w:space="0"/>
              <w:right w:val="single" w:color="auto" w:sz="4" w:space="0"/>
            </w:tcBorders>
            <w:shd w:val="clear" w:color="auto" w:fill="auto"/>
            <w:noWrap/>
            <w:vAlign w:val="center"/>
          </w:tcPr>
          <w:p w14:paraId="2C6718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313" w:type="dxa"/>
            <w:tcBorders>
              <w:top w:val="nil"/>
              <w:left w:val="nil"/>
              <w:bottom w:val="single" w:color="auto" w:sz="4" w:space="0"/>
              <w:right w:val="single" w:color="auto" w:sz="4" w:space="0"/>
            </w:tcBorders>
            <w:shd w:val="clear" w:color="auto" w:fill="auto"/>
            <w:noWrap/>
            <w:vAlign w:val="center"/>
          </w:tcPr>
          <w:p w14:paraId="08E5C60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A97DC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67C3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573" w:type="dxa"/>
            <w:tcBorders>
              <w:top w:val="nil"/>
              <w:left w:val="nil"/>
              <w:bottom w:val="single" w:color="auto" w:sz="4" w:space="0"/>
              <w:right w:val="single" w:color="auto" w:sz="4" w:space="0"/>
            </w:tcBorders>
            <w:shd w:val="clear" w:color="auto" w:fill="auto"/>
            <w:noWrap/>
            <w:vAlign w:val="center"/>
          </w:tcPr>
          <w:p w14:paraId="3E564E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医疗费补助</w:t>
            </w:r>
          </w:p>
        </w:tc>
        <w:tc>
          <w:tcPr>
            <w:tcW w:w="1243" w:type="dxa"/>
            <w:tcBorders>
              <w:top w:val="nil"/>
              <w:left w:val="nil"/>
              <w:bottom w:val="single" w:color="auto" w:sz="4" w:space="0"/>
              <w:right w:val="single" w:color="auto" w:sz="4" w:space="0"/>
            </w:tcBorders>
            <w:shd w:val="clear" w:color="auto" w:fill="auto"/>
            <w:noWrap/>
            <w:vAlign w:val="center"/>
          </w:tcPr>
          <w:p w14:paraId="3A8C3AA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19B3E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7412C7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委托业务费</w:t>
            </w:r>
          </w:p>
        </w:tc>
        <w:tc>
          <w:tcPr>
            <w:tcW w:w="1383" w:type="dxa"/>
            <w:tcBorders>
              <w:top w:val="nil"/>
              <w:left w:val="nil"/>
              <w:bottom w:val="single" w:color="auto" w:sz="4" w:space="0"/>
              <w:right w:val="single" w:color="auto" w:sz="4" w:space="0"/>
            </w:tcBorders>
            <w:shd w:val="clear" w:color="auto" w:fill="auto"/>
            <w:noWrap/>
            <w:vAlign w:val="center"/>
          </w:tcPr>
          <w:p w14:paraId="6E29F10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1E47D2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2700" w:type="dxa"/>
            <w:tcBorders>
              <w:top w:val="nil"/>
              <w:left w:val="nil"/>
              <w:bottom w:val="single" w:color="auto" w:sz="4" w:space="0"/>
              <w:right w:val="single" w:color="auto" w:sz="4" w:space="0"/>
            </w:tcBorders>
            <w:shd w:val="clear" w:color="auto" w:fill="auto"/>
            <w:noWrap/>
            <w:vAlign w:val="center"/>
          </w:tcPr>
          <w:p w14:paraId="6CECC8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国家赔偿费用支出</w:t>
            </w:r>
          </w:p>
        </w:tc>
        <w:tc>
          <w:tcPr>
            <w:tcW w:w="1313" w:type="dxa"/>
            <w:tcBorders>
              <w:top w:val="nil"/>
              <w:left w:val="nil"/>
              <w:bottom w:val="single" w:color="auto" w:sz="4" w:space="0"/>
              <w:right w:val="single" w:color="auto" w:sz="4" w:space="0"/>
            </w:tcBorders>
            <w:shd w:val="clear" w:color="auto" w:fill="auto"/>
            <w:noWrap/>
            <w:vAlign w:val="center"/>
          </w:tcPr>
          <w:p w14:paraId="4795CBC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3696CD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058D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573" w:type="dxa"/>
            <w:tcBorders>
              <w:top w:val="nil"/>
              <w:left w:val="nil"/>
              <w:bottom w:val="single" w:color="auto" w:sz="4" w:space="0"/>
              <w:right w:val="single" w:color="auto" w:sz="4" w:space="0"/>
            </w:tcBorders>
            <w:shd w:val="clear" w:color="auto" w:fill="auto"/>
            <w:noWrap/>
            <w:vAlign w:val="center"/>
          </w:tcPr>
          <w:p w14:paraId="60FD7A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助学金</w:t>
            </w:r>
          </w:p>
        </w:tc>
        <w:tc>
          <w:tcPr>
            <w:tcW w:w="1243" w:type="dxa"/>
            <w:tcBorders>
              <w:top w:val="nil"/>
              <w:left w:val="nil"/>
              <w:bottom w:val="single" w:color="auto" w:sz="4" w:space="0"/>
              <w:right w:val="single" w:color="auto" w:sz="4" w:space="0"/>
            </w:tcBorders>
            <w:shd w:val="clear" w:color="auto" w:fill="auto"/>
            <w:noWrap/>
            <w:vAlign w:val="center"/>
          </w:tcPr>
          <w:p w14:paraId="5A71E24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6C246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2610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工会经费</w:t>
            </w:r>
          </w:p>
        </w:tc>
        <w:tc>
          <w:tcPr>
            <w:tcW w:w="1383" w:type="dxa"/>
            <w:tcBorders>
              <w:top w:val="nil"/>
              <w:left w:val="nil"/>
              <w:bottom w:val="single" w:color="auto" w:sz="4" w:space="0"/>
              <w:right w:val="single" w:color="auto" w:sz="4" w:space="0"/>
            </w:tcBorders>
            <w:shd w:val="clear" w:color="auto" w:fill="auto"/>
            <w:noWrap/>
            <w:vAlign w:val="center"/>
          </w:tcPr>
          <w:p w14:paraId="7F58BCE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20.00</w:t>
            </w:r>
          </w:p>
        </w:tc>
        <w:tc>
          <w:tcPr>
            <w:tcW w:w="1200" w:type="dxa"/>
            <w:tcBorders>
              <w:top w:val="nil"/>
              <w:left w:val="nil"/>
              <w:bottom w:val="single" w:color="auto" w:sz="4" w:space="0"/>
              <w:right w:val="single" w:color="auto" w:sz="4" w:space="0"/>
            </w:tcBorders>
            <w:shd w:val="clear" w:color="auto" w:fill="auto"/>
            <w:noWrap/>
            <w:vAlign w:val="center"/>
          </w:tcPr>
          <w:p w14:paraId="352E1B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2700" w:type="dxa"/>
            <w:tcBorders>
              <w:top w:val="nil"/>
              <w:left w:val="nil"/>
              <w:bottom w:val="single" w:color="auto" w:sz="4" w:space="0"/>
              <w:right w:val="single" w:color="auto" w:sz="4" w:space="0"/>
            </w:tcBorders>
            <w:shd w:val="clear" w:color="auto" w:fill="auto"/>
            <w:noWrap/>
            <w:vAlign w:val="center"/>
          </w:tcPr>
          <w:p w14:paraId="5BD97E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对民间非营利组织和群众性自治组织补贴</w:t>
            </w:r>
          </w:p>
        </w:tc>
        <w:tc>
          <w:tcPr>
            <w:tcW w:w="1313" w:type="dxa"/>
            <w:tcBorders>
              <w:top w:val="nil"/>
              <w:left w:val="nil"/>
              <w:bottom w:val="single" w:color="auto" w:sz="4" w:space="0"/>
              <w:right w:val="single" w:color="auto" w:sz="4" w:space="0"/>
            </w:tcBorders>
            <w:shd w:val="clear" w:color="auto" w:fill="auto"/>
            <w:noWrap/>
            <w:vAlign w:val="center"/>
          </w:tcPr>
          <w:p w14:paraId="58D8A3B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1B6AD5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8060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573" w:type="dxa"/>
            <w:tcBorders>
              <w:top w:val="nil"/>
              <w:left w:val="nil"/>
              <w:bottom w:val="single" w:color="auto" w:sz="4" w:space="0"/>
              <w:right w:val="single" w:color="auto" w:sz="4" w:space="0"/>
            </w:tcBorders>
            <w:shd w:val="clear" w:color="auto" w:fill="auto"/>
            <w:noWrap/>
            <w:vAlign w:val="center"/>
          </w:tcPr>
          <w:p w14:paraId="5AAAF9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奖励金</w:t>
            </w:r>
          </w:p>
        </w:tc>
        <w:tc>
          <w:tcPr>
            <w:tcW w:w="1243" w:type="dxa"/>
            <w:tcBorders>
              <w:top w:val="nil"/>
              <w:left w:val="nil"/>
              <w:bottom w:val="single" w:color="auto" w:sz="4" w:space="0"/>
              <w:right w:val="single" w:color="auto" w:sz="4" w:space="0"/>
            </w:tcBorders>
            <w:shd w:val="clear" w:color="auto" w:fill="auto"/>
            <w:noWrap/>
            <w:vAlign w:val="center"/>
          </w:tcPr>
          <w:p w14:paraId="4E808DD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3409B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245CE3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福利费</w:t>
            </w:r>
          </w:p>
        </w:tc>
        <w:tc>
          <w:tcPr>
            <w:tcW w:w="1383" w:type="dxa"/>
            <w:tcBorders>
              <w:top w:val="nil"/>
              <w:left w:val="nil"/>
              <w:bottom w:val="single" w:color="auto" w:sz="4" w:space="0"/>
              <w:right w:val="single" w:color="auto" w:sz="4" w:space="0"/>
            </w:tcBorders>
            <w:shd w:val="clear" w:color="auto" w:fill="auto"/>
            <w:noWrap/>
            <w:vAlign w:val="center"/>
          </w:tcPr>
          <w:p w14:paraId="00EC361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0.27</w:t>
            </w:r>
          </w:p>
        </w:tc>
        <w:tc>
          <w:tcPr>
            <w:tcW w:w="1200" w:type="dxa"/>
            <w:tcBorders>
              <w:top w:val="nil"/>
              <w:left w:val="nil"/>
              <w:bottom w:val="single" w:color="auto" w:sz="4" w:space="0"/>
              <w:right w:val="single" w:color="auto" w:sz="4" w:space="0"/>
            </w:tcBorders>
            <w:shd w:val="clear" w:color="auto" w:fill="auto"/>
            <w:noWrap/>
            <w:vAlign w:val="center"/>
          </w:tcPr>
          <w:p w14:paraId="4530B0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2700" w:type="dxa"/>
            <w:tcBorders>
              <w:top w:val="nil"/>
              <w:left w:val="nil"/>
              <w:bottom w:val="single" w:color="auto" w:sz="4" w:space="0"/>
              <w:right w:val="single" w:color="auto" w:sz="4" w:space="0"/>
            </w:tcBorders>
            <w:shd w:val="clear" w:color="auto" w:fill="auto"/>
            <w:noWrap/>
            <w:vAlign w:val="center"/>
          </w:tcPr>
          <w:p w14:paraId="128F6A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经常性赠与</w:t>
            </w:r>
          </w:p>
          <w:p w14:paraId="2FCCE6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p w14:paraId="7191518B">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7A010139">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AC8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36FB3F0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B97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5F2A5BA4">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32BFD63E">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1FB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经常性赠与</w:t>
                  </w:r>
                </w:p>
              </w:tc>
            </w:tr>
            <w:tr w14:paraId="34BCD67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93D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资本性赠与</w:t>
                  </w:r>
                </w:p>
              </w:tc>
            </w:tr>
          </w:tbl>
          <w:p w14:paraId="1BF81CEC">
            <w:pPr>
              <w:widowControl/>
              <w:jc w:val="left"/>
              <w:rPr>
                <w:rFonts w:ascii="Times New Roman" w:hAnsi="Times New Roman" w:eastAsia="仿宋_GB2312" w:cs="Times New Roman"/>
                <w:color w:val="000000"/>
                <w:kern w:val="0"/>
                <w:szCs w:val="20"/>
              </w:rPr>
            </w:pPr>
          </w:p>
        </w:tc>
        <w:tc>
          <w:tcPr>
            <w:tcW w:w="1313" w:type="dxa"/>
            <w:tcBorders>
              <w:top w:val="nil"/>
              <w:left w:val="nil"/>
              <w:bottom w:val="single" w:color="auto" w:sz="4" w:space="0"/>
              <w:right w:val="single" w:color="auto" w:sz="4" w:space="0"/>
            </w:tcBorders>
            <w:shd w:val="clear" w:color="auto" w:fill="auto"/>
            <w:noWrap/>
            <w:vAlign w:val="center"/>
          </w:tcPr>
          <w:p w14:paraId="31AD170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725C8E4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37AA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573" w:type="dxa"/>
            <w:tcBorders>
              <w:top w:val="nil"/>
              <w:left w:val="nil"/>
              <w:bottom w:val="single" w:color="auto" w:sz="4" w:space="0"/>
              <w:right w:val="single" w:color="auto" w:sz="4" w:space="0"/>
            </w:tcBorders>
            <w:shd w:val="clear" w:color="auto" w:fill="auto"/>
            <w:noWrap/>
            <w:vAlign w:val="center"/>
          </w:tcPr>
          <w:p w14:paraId="47AE87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个人农业生产补贴</w:t>
            </w:r>
          </w:p>
        </w:tc>
        <w:tc>
          <w:tcPr>
            <w:tcW w:w="1243" w:type="dxa"/>
            <w:tcBorders>
              <w:top w:val="nil"/>
              <w:left w:val="nil"/>
              <w:bottom w:val="single" w:color="auto" w:sz="4" w:space="0"/>
              <w:right w:val="single" w:color="auto" w:sz="4" w:space="0"/>
            </w:tcBorders>
            <w:shd w:val="clear" w:color="auto" w:fill="auto"/>
            <w:noWrap/>
            <w:vAlign w:val="center"/>
          </w:tcPr>
          <w:p w14:paraId="76F90E4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AB453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722127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公务用车运行维护费</w:t>
            </w:r>
          </w:p>
        </w:tc>
        <w:tc>
          <w:tcPr>
            <w:tcW w:w="1383" w:type="dxa"/>
            <w:tcBorders>
              <w:top w:val="nil"/>
              <w:left w:val="nil"/>
              <w:bottom w:val="single" w:color="auto" w:sz="4" w:space="0"/>
              <w:right w:val="single" w:color="auto" w:sz="4" w:space="0"/>
            </w:tcBorders>
            <w:shd w:val="clear" w:color="auto" w:fill="auto"/>
            <w:noWrap/>
            <w:vAlign w:val="center"/>
          </w:tcPr>
          <w:p w14:paraId="39E8D57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7AF212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2700" w:type="dxa"/>
            <w:tcBorders>
              <w:top w:val="nil"/>
              <w:left w:val="nil"/>
              <w:bottom w:val="single" w:color="auto" w:sz="4" w:space="0"/>
              <w:right w:val="single" w:color="auto" w:sz="4" w:space="0"/>
            </w:tcBorders>
            <w:shd w:val="clear" w:color="auto" w:fill="auto"/>
            <w:noWrap/>
            <w:vAlign w:val="center"/>
          </w:tcPr>
          <w:p w14:paraId="736303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资本性赠与</w:t>
            </w:r>
          </w:p>
        </w:tc>
        <w:tc>
          <w:tcPr>
            <w:tcW w:w="1313" w:type="dxa"/>
            <w:tcBorders>
              <w:top w:val="nil"/>
              <w:left w:val="nil"/>
              <w:bottom w:val="single" w:color="auto" w:sz="4" w:space="0"/>
              <w:right w:val="single" w:color="auto" w:sz="4" w:space="0"/>
            </w:tcBorders>
            <w:shd w:val="clear" w:color="auto" w:fill="auto"/>
            <w:noWrap/>
            <w:vAlign w:val="center"/>
          </w:tcPr>
          <w:p w14:paraId="1207D88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25D91D7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A141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573" w:type="dxa"/>
            <w:tcBorders>
              <w:top w:val="nil"/>
              <w:left w:val="nil"/>
              <w:bottom w:val="single" w:color="auto" w:sz="4" w:space="0"/>
              <w:right w:val="single" w:color="auto" w:sz="4" w:space="0"/>
            </w:tcBorders>
            <w:shd w:val="clear" w:color="auto" w:fill="auto"/>
            <w:noWrap/>
            <w:vAlign w:val="center"/>
          </w:tcPr>
          <w:p w14:paraId="11BBDB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代缴社会保险费</w:t>
            </w:r>
          </w:p>
        </w:tc>
        <w:tc>
          <w:tcPr>
            <w:tcW w:w="1243" w:type="dxa"/>
            <w:tcBorders>
              <w:top w:val="nil"/>
              <w:left w:val="nil"/>
              <w:bottom w:val="single" w:color="auto" w:sz="4" w:space="0"/>
              <w:right w:val="single" w:color="auto" w:sz="4" w:space="0"/>
            </w:tcBorders>
            <w:shd w:val="clear" w:color="auto" w:fill="auto"/>
            <w:noWrap/>
            <w:vAlign w:val="center"/>
          </w:tcPr>
          <w:p w14:paraId="15D1F41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62171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1D01F4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其他交通费用</w:t>
            </w:r>
          </w:p>
        </w:tc>
        <w:tc>
          <w:tcPr>
            <w:tcW w:w="1383" w:type="dxa"/>
            <w:tcBorders>
              <w:top w:val="nil"/>
              <w:left w:val="nil"/>
              <w:bottom w:val="single" w:color="auto" w:sz="4" w:space="0"/>
              <w:right w:val="single" w:color="auto" w:sz="4" w:space="0"/>
            </w:tcBorders>
            <w:shd w:val="clear" w:color="auto" w:fill="auto"/>
            <w:noWrap/>
            <w:vAlign w:val="center"/>
          </w:tcPr>
          <w:p w14:paraId="2202A6B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60.02</w:t>
            </w:r>
          </w:p>
        </w:tc>
        <w:tc>
          <w:tcPr>
            <w:tcW w:w="1200" w:type="dxa"/>
            <w:tcBorders>
              <w:top w:val="nil"/>
              <w:left w:val="nil"/>
              <w:bottom w:val="single" w:color="auto" w:sz="4" w:space="0"/>
              <w:right w:val="single" w:color="auto" w:sz="4" w:space="0"/>
            </w:tcBorders>
            <w:shd w:val="clear" w:color="auto" w:fill="auto"/>
            <w:noWrap/>
            <w:vAlign w:val="center"/>
          </w:tcPr>
          <w:p w14:paraId="4D07D7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2700" w:type="dxa"/>
            <w:tcBorders>
              <w:top w:val="nil"/>
              <w:left w:val="nil"/>
              <w:bottom w:val="single" w:color="auto" w:sz="4" w:space="0"/>
              <w:right w:val="single" w:color="auto" w:sz="4" w:space="0"/>
            </w:tcBorders>
            <w:shd w:val="clear" w:color="auto" w:fill="auto"/>
            <w:noWrap/>
            <w:vAlign w:val="center"/>
          </w:tcPr>
          <w:p w14:paraId="7D8C8C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313" w:type="dxa"/>
            <w:tcBorders>
              <w:top w:val="nil"/>
              <w:left w:val="nil"/>
              <w:bottom w:val="single" w:color="auto" w:sz="4" w:space="0"/>
              <w:right w:val="single" w:color="auto" w:sz="4" w:space="0"/>
            </w:tcBorders>
            <w:shd w:val="clear" w:color="auto" w:fill="auto"/>
            <w:noWrap/>
            <w:vAlign w:val="center"/>
          </w:tcPr>
          <w:p w14:paraId="3E500E9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r>
      <w:tr w14:paraId="474BA8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B6DF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573" w:type="dxa"/>
            <w:tcBorders>
              <w:top w:val="nil"/>
              <w:left w:val="nil"/>
              <w:bottom w:val="single" w:color="auto" w:sz="4" w:space="0"/>
              <w:right w:val="single" w:color="auto" w:sz="4" w:space="0"/>
            </w:tcBorders>
            <w:shd w:val="clear" w:color="auto" w:fill="auto"/>
            <w:noWrap/>
            <w:vAlign w:val="center"/>
          </w:tcPr>
          <w:p w14:paraId="45B9E9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其他对个人和家庭的补助</w:t>
            </w:r>
          </w:p>
        </w:tc>
        <w:tc>
          <w:tcPr>
            <w:tcW w:w="1243" w:type="dxa"/>
            <w:tcBorders>
              <w:top w:val="nil"/>
              <w:left w:val="nil"/>
              <w:bottom w:val="single" w:color="auto" w:sz="4" w:space="0"/>
              <w:right w:val="single" w:color="auto" w:sz="4" w:space="0"/>
            </w:tcBorders>
            <w:shd w:val="clear" w:color="auto" w:fill="auto"/>
            <w:noWrap/>
            <w:vAlign w:val="center"/>
          </w:tcPr>
          <w:p w14:paraId="025DD3A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0.30</w:t>
            </w:r>
          </w:p>
        </w:tc>
        <w:tc>
          <w:tcPr>
            <w:tcW w:w="1116" w:type="dxa"/>
            <w:tcBorders>
              <w:top w:val="nil"/>
              <w:left w:val="nil"/>
              <w:bottom w:val="single" w:color="auto" w:sz="4" w:space="0"/>
              <w:right w:val="single" w:color="auto" w:sz="4" w:space="0"/>
            </w:tcBorders>
            <w:shd w:val="clear" w:color="auto" w:fill="auto"/>
            <w:noWrap/>
            <w:vAlign w:val="center"/>
          </w:tcPr>
          <w:p w14:paraId="437083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3C81C6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税金及附加费用</w:t>
            </w:r>
          </w:p>
        </w:tc>
        <w:tc>
          <w:tcPr>
            <w:tcW w:w="1383" w:type="dxa"/>
            <w:tcBorders>
              <w:top w:val="nil"/>
              <w:left w:val="nil"/>
              <w:bottom w:val="single" w:color="auto" w:sz="4" w:space="0"/>
              <w:right w:val="single" w:color="auto" w:sz="4" w:space="0"/>
            </w:tcBorders>
            <w:shd w:val="clear" w:color="auto" w:fill="auto"/>
            <w:noWrap/>
            <w:vAlign w:val="center"/>
          </w:tcPr>
          <w:p w14:paraId="1E1D4FB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200" w:type="dxa"/>
            <w:tcBorders>
              <w:top w:val="nil"/>
              <w:left w:val="nil"/>
              <w:bottom w:val="single" w:color="auto" w:sz="4" w:space="0"/>
              <w:right w:val="single" w:color="auto" w:sz="4" w:space="0"/>
            </w:tcBorders>
            <w:shd w:val="clear" w:color="auto" w:fill="auto"/>
            <w:noWrap/>
            <w:vAlign w:val="center"/>
          </w:tcPr>
          <w:p w14:paraId="57AA98E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2700" w:type="dxa"/>
            <w:tcBorders>
              <w:top w:val="nil"/>
              <w:left w:val="nil"/>
              <w:bottom w:val="single" w:color="auto" w:sz="4" w:space="0"/>
              <w:right w:val="single" w:color="auto" w:sz="4" w:space="0"/>
            </w:tcBorders>
            <w:shd w:val="clear" w:color="auto" w:fill="auto"/>
            <w:noWrap/>
            <w:vAlign w:val="center"/>
          </w:tcPr>
          <w:p w14:paraId="4DEB049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313" w:type="dxa"/>
            <w:tcBorders>
              <w:top w:val="nil"/>
              <w:left w:val="nil"/>
              <w:bottom w:val="single" w:color="auto" w:sz="4" w:space="0"/>
              <w:right w:val="single" w:color="auto" w:sz="4" w:space="0"/>
            </w:tcBorders>
            <w:shd w:val="clear" w:color="auto" w:fill="auto"/>
            <w:noWrap/>
            <w:vAlign w:val="center"/>
          </w:tcPr>
          <w:p w14:paraId="03461D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103988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02D9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573" w:type="dxa"/>
            <w:tcBorders>
              <w:top w:val="nil"/>
              <w:left w:val="nil"/>
              <w:bottom w:val="single" w:color="auto" w:sz="4" w:space="0"/>
              <w:right w:val="single" w:color="auto" w:sz="4" w:space="0"/>
            </w:tcBorders>
            <w:shd w:val="clear" w:color="auto" w:fill="auto"/>
            <w:noWrap/>
            <w:vAlign w:val="center"/>
          </w:tcPr>
          <w:p w14:paraId="1D6689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43" w:type="dxa"/>
            <w:tcBorders>
              <w:top w:val="nil"/>
              <w:left w:val="nil"/>
              <w:bottom w:val="single" w:color="auto" w:sz="4" w:space="0"/>
              <w:right w:val="single" w:color="auto" w:sz="4" w:space="0"/>
            </w:tcBorders>
            <w:shd w:val="clear" w:color="auto" w:fill="auto"/>
            <w:noWrap/>
            <w:vAlign w:val="center"/>
          </w:tcPr>
          <w:p w14:paraId="63F930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94490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0BEB46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其他商品和服务支出</w:t>
            </w:r>
          </w:p>
        </w:tc>
        <w:tc>
          <w:tcPr>
            <w:tcW w:w="1383" w:type="dxa"/>
            <w:tcBorders>
              <w:top w:val="nil"/>
              <w:left w:val="nil"/>
              <w:bottom w:val="single" w:color="auto" w:sz="4" w:space="0"/>
              <w:right w:val="single" w:color="auto" w:sz="4" w:space="0"/>
            </w:tcBorders>
            <w:shd w:val="clear" w:color="auto" w:fill="auto"/>
            <w:noWrap/>
            <w:vAlign w:val="center"/>
          </w:tcPr>
          <w:p w14:paraId="5EC9E7C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27.86</w:t>
            </w:r>
          </w:p>
        </w:tc>
        <w:tc>
          <w:tcPr>
            <w:tcW w:w="1200" w:type="dxa"/>
            <w:tcBorders>
              <w:top w:val="nil"/>
              <w:left w:val="nil"/>
              <w:bottom w:val="single" w:color="auto" w:sz="4" w:space="0"/>
              <w:right w:val="single" w:color="auto" w:sz="4" w:space="0"/>
            </w:tcBorders>
            <w:shd w:val="clear" w:color="auto" w:fill="auto"/>
            <w:noWrap/>
            <w:vAlign w:val="center"/>
          </w:tcPr>
          <w:p w14:paraId="5A1434A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2700" w:type="dxa"/>
            <w:tcBorders>
              <w:top w:val="nil"/>
              <w:left w:val="nil"/>
              <w:bottom w:val="single" w:color="auto" w:sz="4" w:space="0"/>
              <w:right w:val="single" w:color="auto" w:sz="4" w:space="0"/>
            </w:tcBorders>
            <w:shd w:val="clear" w:color="auto" w:fill="auto"/>
            <w:noWrap/>
            <w:vAlign w:val="center"/>
          </w:tcPr>
          <w:p w14:paraId="6B9F706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313" w:type="dxa"/>
            <w:tcBorders>
              <w:top w:val="nil"/>
              <w:left w:val="nil"/>
              <w:bottom w:val="single" w:color="auto" w:sz="4" w:space="0"/>
              <w:right w:val="single" w:color="auto" w:sz="4" w:space="0"/>
            </w:tcBorders>
            <w:shd w:val="clear" w:color="auto" w:fill="auto"/>
            <w:noWrap/>
            <w:vAlign w:val="center"/>
          </w:tcPr>
          <w:p w14:paraId="20BA5C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D263223">
        <w:tblPrEx>
          <w:tblCellMar>
            <w:top w:w="0" w:type="dxa"/>
            <w:left w:w="108" w:type="dxa"/>
            <w:bottom w:w="0" w:type="dxa"/>
            <w:right w:w="108" w:type="dxa"/>
          </w:tblCellMar>
        </w:tblPrEx>
        <w:trPr>
          <w:trHeight w:val="615" w:hRule="exact"/>
          <w:jc w:val="center"/>
        </w:trPr>
        <w:tc>
          <w:tcPr>
            <w:tcW w:w="36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3D2F92">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243" w:type="dxa"/>
            <w:tcBorders>
              <w:top w:val="nil"/>
              <w:left w:val="nil"/>
              <w:bottom w:val="single" w:color="auto" w:sz="4" w:space="0"/>
              <w:right w:val="single" w:color="auto" w:sz="4" w:space="0"/>
            </w:tcBorders>
            <w:shd w:val="clear" w:color="auto" w:fill="auto"/>
            <w:noWrap/>
            <w:vAlign w:val="center"/>
          </w:tcPr>
          <w:p w14:paraId="44DCDA9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684.33</w:t>
            </w:r>
          </w:p>
        </w:tc>
        <w:tc>
          <w:tcPr>
            <w:tcW w:w="8417" w:type="dxa"/>
            <w:gridSpan w:val="5"/>
            <w:tcBorders>
              <w:top w:val="single" w:color="auto" w:sz="4" w:space="0"/>
              <w:left w:val="nil"/>
              <w:bottom w:val="single" w:color="auto" w:sz="4" w:space="0"/>
              <w:right w:val="single" w:color="auto" w:sz="4" w:space="0"/>
            </w:tcBorders>
            <w:shd w:val="clear" w:color="auto" w:fill="auto"/>
            <w:noWrap/>
            <w:vAlign w:val="center"/>
          </w:tcPr>
          <w:p w14:paraId="52ABD7E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1313" w:type="dxa"/>
            <w:tcBorders>
              <w:top w:val="nil"/>
              <w:left w:val="nil"/>
              <w:bottom w:val="single" w:color="auto" w:sz="4" w:space="0"/>
              <w:right w:val="single" w:color="auto" w:sz="4" w:space="0"/>
            </w:tcBorders>
            <w:shd w:val="clear" w:color="auto" w:fill="auto"/>
            <w:noWrap/>
            <w:vAlign w:val="center"/>
          </w:tcPr>
          <w:p w14:paraId="635FDD63">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215.46</w:t>
            </w:r>
          </w:p>
        </w:tc>
      </w:tr>
    </w:tbl>
    <w:p w14:paraId="1C338073">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AF83406">
      <w:pPr>
        <w:widowControl/>
        <w:spacing w:line="400" w:lineRule="exact"/>
        <w:jc w:val="center"/>
        <w:textAlignment w:val="center"/>
        <w:rPr>
          <w:rFonts w:ascii="Times New Roman" w:hAnsi="Times New Roman" w:eastAsia="仿宋_GB2312" w:cs="Times New Roman"/>
          <w:color w:val="000000"/>
          <w:kern w:val="0"/>
          <w:sz w:val="32"/>
          <w:szCs w:val="32"/>
        </w:rPr>
      </w:pPr>
    </w:p>
    <w:p w14:paraId="6DA114B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38B4B7A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7D0F7DC9">
      <w:pPr>
        <w:widowControl/>
        <w:tabs>
          <w:tab w:val="left" w:pos="920"/>
          <w:tab w:val="left" w:pos="1157"/>
          <w:tab w:val="left" w:pos="2434"/>
          <w:tab w:val="left" w:pos="4352"/>
          <w:tab w:val="left" w:pos="6295"/>
          <w:tab w:val="left" w:pos="8214"/>
          <w:tab w:val="left" w:pos="10149"/>
          <w:tab w:val="left" w:pos="12067"/>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CD70E63">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6ADA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116B5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079E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FF3A8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8AB6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4095D7CC">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AAE47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23C2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93710">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68648">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38B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69A2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7FE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9A611">
            <w:pPr>
              <w:widowControl/>
              <w:jc w:val="center"/>
              <w:rPr>
                <w:rFonts w:ascii="Times New Roman" w:hAnsi="Times New Roman" w:eastAsia="仿宋_GB2312" w:cs="Times New Roman"/>
                <w:color w:val="000000"/>
                <w:sz w:val="24"/>
                <w:szCs w:val="24"/>
              </w:rPr>
            </w:pPr>
          </w:p>
        </w:tc>
      </w:tr>
      <w:tr w14:paraId="48F400DD">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EE971">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3A9B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2571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B75D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6FCA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4853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50D0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FCBC7">
            <w:pPr>
              <w:jc w:val="center"/>
              <w:rPr>
                <w:rFonts w:ascii="Times New Roman" w:hAnsi="Times New Roman" w:eastAsia="仿宋_GB2312" w:cs="Times New Roman"/>
                <w:color w:val="000000"/>
                <w:sz w:val="24"/>
                <w:szCs w:val="24"/>
              </w:rPr>
            </w:pPr>
          </w:p>
        </w:tc>
      </w:tr>
      <w:tr w14:paraId="3A622CC8">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0803B">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9D5A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5DDF">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B41C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C2B8D">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CD5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C478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3460C">
            <w:pPr>
              <w:jc w:val="center"/>
              <w:rPr>
                <w:rFonts w:ascii="Times New Roman" w:hAnsi="Times New Roman" w:eastAsia="仿宋_GB2312" w:cs="Times New Roman"/>
                <w:color w:val="000000"/>
                <w:sz w:val="24"/>
                <w:szCs w:val="24"/>
              </w:rPr>
            </w:pPr>
          </w:p>
        </w:tc>
      </w:tr>
      <w:tr w14:paraId="6C56DEED">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1C58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643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3D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7F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C2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BDA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8D9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019ECCD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C15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1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2CD189">
            <w:pPr>
              <w:jc w:val="center"/>
              <w:rPr>
                <w:rFonts w:ascii="Times New Roman" w:hAnsi="Times New Roman" w:eastAsia="仿宋_GB2312" w:cs="Times New Roman"/>
                <w:color w:val="000000"/>
                <w:sz w:val="24"/>
                <w:szCs w:val="24"/>
              </w:rPr>
            </w:pPr>
            <w:r>
              <w:rPr>
                <w:rFonts w:ascii="Times New Roman" w:hAnsi="Times New Roman" w:eastAsia="仿宋_GB2312" w:cs="Times New Roman"/>
                <w:b/>
                <w:bCs/>
                <w:kern w:val="0"/>
                <w:sz w:val="24"/>
                <w:szCs w:val="24"/>
              </w:rPr>
              <w:t>我单位没有政府性基金收入，也没有使用政府性基金安排的支出，故本表无数据。</w:t>
            </w:r>
          </w:p>
        </w:tc>
      </w:tr>
      <w:tr w14:paraId="65B9BA9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0AB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0F17">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C31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DC1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040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FE8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85F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CCB5">
            <w:pPr>
              <w:rPr>
                <w:rFonts w:ascii="Times New Roman" w:hAnsi="Times New Roman" w:eastAsia="仿宋_GB2312" w:cs="Times New Roman"/>
                <w:color w:val="000000"/>
                <w:sz w:val="24"/>
                <w:szCs w:val="24"/>
              </w:rPr>
            </w:pPr>
          </w:p>
        </w:tc>
      </w:tr>
      <w:tr w14:paraId="2508E25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4E0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BEC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131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9AD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6F3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CDE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752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5067">
            <w:pPr>
              <w:rPr>
                <w:rFonts w:ascii="Times New Roman" w:hAnsi="Times New Roman" w:eastAsia="仿宋_GB2312" w:cs="Times New Roman"/>
                <w:color w:val="000000"/>
                <w:sz w:val="24"/>
                <w:szCs w:val="24"/>
              </w:rPr>
            </w:pPr>
          </w:p>
        </w:tc>
      </w:tr>
      <w:tr w14:paraId="1879457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C89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3CD4">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8DB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CB1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4D1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D64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173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13A5">
            <w:pPr>
              <w:rPr>
                <w:rFonts w:ascii="Times New Roman" w:hAnsi="Times New Roman" w:eastAsia="仿宋_GB2312" w:cs="Times New Roman"/>
                <w:color w:val="000000"/>
                <w:sz w:val="24"/>
                <w:szCs w:val="24"/>
              </w:rPr>
            </w:pPr>
          </w:p>
        </w:tc>
      </w:tr>
      <w:tr w14:paraId="2455FEC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5FB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38D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0AA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3D1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08F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E32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01D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0EFC">
            <w:pPr>
              <w:rPr>
                <w:rFonts w:ascii="Times New Roman" w:hAnsi="Times New Roman" w:eastAsia="仿宋_GB2312" w:cs="Times New Roman"/>
                <w:color w:val="000000"/>
                <w:sz w:val="24"/>
                <w:szCs w:val="24"/>
              </w:rPr>
            </w:pPr>
          </w:p>
        </w:tc>
      </w:tr>
      <w:tr w14:paraId="5355E3A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E14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6D3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260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A50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6B2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459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6049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E162">
            <w:pPr>
              <w:rPr>
                <w:rFonts w:ascii="Times New Roman" w:hAnsi="Times New Roman" w:eastAsia="仿宋_GB2312" w:cs="Times New Roman"/>
                <w:color w:val="000000"/>
                <w:sz w:val="24"/>
                <w:szCs w:val="24"/>
              </w:rPr>
            </w:pPr>
          </w:p>
        </w:tc>
      </w:tr>
      <w:tr w14:paraId="5E60D4C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875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EF4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C74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6AD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BEE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ADB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75E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8FF1">
            <w:pPr>
              <w:rPr>
                <w:rFonts w:ascii="Times New Roman" w:hAnsi="Times New Roman" w:eastAsia="仿宋_GB2312" w:cs="Times New Roman"/>
                <w:color w:val="000000"/>
                <w:sz w:val="24"/>
                <w:szCs w:val="24"/>
              </w:rPr>
            </w:pPr>
          </w:p>
        </w:tc>
      </w:tr>
    </w:tbl>
    <w:p w14:paraId="36528AF2">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377D15DB">
      <w:pPr>
        <w:widowControl/>
        <w:jc w:val="left"/>
        <w:textAlignment w:val="center"/>
        <w:rPr>
          <w:rFonts w:ascii="Times New Roman" w:hAnsi="Times New Roman" w:eastAsia="仿宋_GB2312" w:cs="Times New Roman"/>
          <w:color w:val="000000"/>
          <w:kern w:val="0"/>
          <w:sz w:val="24"/>
          <w:szCs w:val="24"/>
        </w:rPr>
      </w:pPr>
    </w:p>
    <w:p w14:paraId="62364ED5">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14:paraId="43612194">
      <w:pPr>
        <w:widowControl/>
        <w:jc w:val="center"/>
        <w:rPr>
          <w:rFonts w:ascii="Times New Roman" w:hAnsi="Times New Roman" w:eastAsia="方正小标宋_GBK" w:cs="Times New Roman"/>
          <w:color w:val="000000"/>
          <w:kern w:val="0"/>
          <w:sz w:val="36"/>
          <w:szCs w:val="36"/>
        </w:rPr>
      </w:pPr>
    </w:p>
    <w:p w14:paraId="701B225B">
      <w:pPr>
        <w:widowControl/>
        <w:spacing w:line="400" w:lineRule="exact"/>
        <w:textAlignment w:val="center"/>
        <w:rPr>
          <w:rFonts w:ascii="Times New Roman" w:hAnsi="Times New Roman" w:eastAsia="黑体" w:cs="Times New Roman"/>
          <w:color w:val="000000"/>
          <w:kern w:val="0"/>
          <w:sz w:val="36"/>
          <w:szCs w:val="36"/>
        </w:rPr>
      </w:pPr>
    </w:p>
    <w:p w14:paraId="704D1AB8">
      <w:pPr>
        <w:widowControl/>
        <w:spacing w:line="400" w:lineRule="exact"/>
        <w:textAlignment w:val="center"/>
        <w:rPr>
          <w:rFonts w:ascii="Times New Roman" w:hAnsi="Times New Roman" w:eastAsia="黑体" w:cs="Times New Roman"/>
          <w:color w:val="000000"/>
          <w:kern w:val="0"/>
          <w:sz w:val="36"/>
          <w:szCs w:val="36"/>
        </w:rPr>
      </w:pPr>
    </w:p>
    <w:p w14:paraId="22B18DD4">
      <w:pPr>
        <w:widowControl/>
        <w:spacing w:line="400" w:lineRule="exact"/>
        <w:textAlignment w:val="center"/>
        <w:rPr>
          <w:rFonts w:ascii="Times New Roman" w:hAnsi="Times New Roman" w:eastAsia="黑体" w:cs="Times New Roman"/>
          <w:color w:val="000000"/>
          <w:kern w:val="0"/>
          <w:sz w:val="36"/>
          <w:szCs w:val="36"/>
        </w:rPr>
      </w:pPr>
    </w:p>
    <w:p w14:paraId="39E507D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588029F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公开08表</w:t>
      </w:r>
    </w:p>
    <w:p w14:paraId="4E0357A1">
      <w:pPr>
        <w:widowControl/>
        <w:tabs>
          <w:tab w:val="left" w:pos="1326"/>
          <w:tab w:val="left" w:pos="2027"/>
          <w:tab w:val="left" w:pos="4319"/>
          <w:tab w:val="left" w:pos="7634"/>
          <w:tab w:val="left" w:pos="10949"/>
        </w:tabs>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14:paraId="51B2BDE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D164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32DD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34A7B5FF">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70F5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AC3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0D1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3FD8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F1C5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23B4AB0A">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4206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CA8D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C118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C071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D1BF7">
            <w:pPr>
              <w:jc w:val="center"/>
              <w:rPr>
                <w:rFonts w:ascii="Times New Roman" w:hAnsi="Times New Roman" w:eastAsia="仿宋_GB2312" w:cs="Times New Roman"/>
                <w:color w:val="000000"/>
                <w:sz w:val="24"/>
                <w:szCs w:val="24"/>
              </w:rPr>
            </w:pPr>
          </w:p>
        </w:tc>
      </w:tr>
      <w:tr w14:paraId="1FA0369B">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8777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3EB23">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1CD9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65A6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02337">
            <w:pPr>
              <w:jc w:val="center"/>
              <w:rPr>
                <w:rFonts w:ascii="Times New Roman" w:hAnsi="Times New Roman" w:eastAsia="仿宋_GB2312" w:cs="Times New Roman"/>
                <w:color w:val="000000"/>
                <w:sz w:val="24"/>
                <w:szCs w:val="24"/>
              </w:rPr>
            </w:pPr>
          </w:p>
        </w:tc>
      </w:tr>
      <w:tr w14:paraId="77B0C3F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89B6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816E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54A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BD1D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059C36A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3798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ACA56">
            <w:pPr>
              <w:jc w:val="center"/>
              <w:rPr>
                <w:rFonts w:ascii="Times New Roman" w:hAnsi="Times New Roman" w:eastAsia="仿宋_GB2312" w:cs="Times New Roman"/>
                <w:color w:val="000000"/>
                <w:sz w:val="24"/>
                <w:szCs w:val="24"/>
              </w:rPr>
            </w:pPr>
            <w:r>
              <w:rPr>
                <w:rFonts w:ascii="Times New Roman" w:hAnsi="Times New Roman" w:eastAsia="楷体_GB2312" w:cs="Times New Roman"/>
                <w:b/>
                <w:bCs/>
                <w:kern w:val="0"/>
                <w:sz w:val="24"/>
                <w:szCs w:val="24"/>
              </w:rPr>
              <w:t>我单位没有使用国有资本经营预算安排的支出，故本表无数据。</w:t>
            </w:r>
          </w:p>
        </w:tc>
      </w:tr>
      <w:tr w14:paraId="01D4403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8129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B855">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00EC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48B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15BC">
            <w:pPr>
              <w:rPr>
                <w:rFonts w:ascii="Times New Roman" w:hAnsi="Times New Roman" w:eastAsia="仿宋_GB2312" w:cs="Times New Roman"/>
                <w:color w:val="000000"/>
                <w:sz w:val="24"/>
                <w:szCs w:val="24"/>
              </w:rPr>
            </w:pPr>
          </w:p>
        </w:tc>
      </w:tr>
      <w:tr w14:paraId="7E7B141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321F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97C2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FB3D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3699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8291A">
            <w:pPr>
              <w:rPr>
                <w:rFonts w:ascii="Times New Roman" w:hAnsi="Times New Roman" w:eastAsia="仿宋_GB2312" w:cs="Times New Roman"/>
                <w:color w:val="000000"/>
                <w:sz w:val="24"/>
                <w:szCs w:val="24"/>
              </w:rPr>
            </w:pPr>
          </w:p>
        </w:tc>
      </w:tr>
      <w:tr w14:paraId="6228495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D835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6A985">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85A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B216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91F7F">
            <w:pPr>
              <w:rPr>
                <w:rFonts w:ascii="Times New Roman" w:hAnsi="Times New Roman" w:eastAsia="宋体" w:cs="Times New Roman"/>
                <w:color w:val="000000"/>
                <w:sz w:val="24"/>
                <w:szCs w:val="24"/>
              </w:rPr>
            </w:pPr>
          </w:p>
        </w:tc>
      </w:tr>
      <w:tr w14:paraId="290BCF8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E1DF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40B4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A7F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C05D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C88A">
            <w:pPr>
              <w:rPr>
                <w:rFonts w:ascii="Times New Roman" w:hAnsi="Times New Roman" w:eastAsia="宋体" w:cs="Times New Roman"/>
                <w:color w:val="000000"/>
                <w:sz w:val="24"/>
                <w:szCs w:val="24"/>
              </w:rPr>
            </w:pPr>
          </w:p>
        </w:tc>
      </w:tr>
      <w:tr w14:paraId="3B22740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E625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D1D3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478D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3FFD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9CDD1">
            <w:pPr>
              <w:rPr>
                <w:rFonts w:ascii="Times New Roman" w:hAnsi="Times New Roman" w:eastAsia="宋体" w:cs="Times New Roman"/>
                <w:color w:val="000000"/>
                <w:sz w:val="24"/>
                <w:szCs w:val="24"/>
              </w:rPr>
            </w:pPr>
          </w:p>
        </w:tc>
      </w:tr>
      <w:tr w14:paraId="556B94D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B483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B46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BA91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393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3E3DD">
            <w:pPr>
              <w:rPr>
                <w:rFonts w:ascii="Times New Roman" w:hAnsi="Times New Roman" w:eastAsia="宋体" w:cs="Times New Roman"/>
                <w:color w:val="000000"/>
                <w:sz w:val="24"/>
                <w:szCs w:val="24"/>
              </w:rPr>
            </w:pPr>
          </w:p>
        </w:tc>
      </w:tr>
    </w:tbl>
    <w:p w14:paraId="09D6B103">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10CC8727">
      <w:pPr>
        <w:widowControl/>
        <w:jc w:val="left"/>
        <w:textAlignment w:val="center"/>
        <w:rPr>
          <w:rFonts w:ascii="Times New Roman" w:hAnsi="Times New Roman" w:eastAsia="宋体" w:cs="Times New Roman"/>
          <w:color w:val="000000"/>
          <w:kern w:val="0"/>
          <w:sz w:val="24"/>
          <w:szCs w:val="24"/>
        </w:rPr>
      </w:pPr>
    </w:p>
    <w:p w14:paraId="269EBC2C">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14:paraId="40207E1F">
      <w:pPr>
        <w:widowControl/>
        <w:jc w:val="center"/>
        <w:rPr>
          <w:rFonts w:ascii="Times New Roman" w:hAnsi="Times New Roman" w:eastAsia="方正小标宋_GBK" w:cs="Times New Roman"/>
          <w:color w:val="000000"/>
          <w:kern w:val="0"/>
          <w:sz w:val="36"/>
          <w:szCs w:val="36"/>
        </w:rPr>
      </w:pPr>
    </w:p>
    <w:p w14:paraId="0ADEDF0E">
      <w:pPr>
        <w:widowControl/>
        <w:jc w:val="center"/>
        <w:rPr>
          <w:rFonts w:ascii="Times New Roman" w:hAnsi="Times New Roman" w:eastAsia="方正小标宋_GBK" w:cs="Times New Roman"/>
          <w:color w:val="000000"/>
          <w:kern w:val="0"/>
          <w:sz w:val="36"/>
          <w:szCs w:val="36"/>
        </w:rPr>
      </w:pPr>
    </w:p>
    <w:p w14:paraId="17D2E71D">
      <w:pPr>
        <w:pStyle w:val="7"/>
        <w:spacing w:line="400" w:lineRule="exact"/>
        <w:rPr>
          <w:rFonts w:ascii="Times New Roman" w:hAnsi="Times New Roman" w:eastAsia="华文中宋" w:cs="Times New Roman"/>
          <w:color w:val="000000"/>
          <w:kern w:val="0"/>
          <w:sz w:val="32"/>
          <w:szCs w:val="32"/>
        </w:rPr>
      </w:pPr>
    </w:p>
    <w:p w14:paraId="48B743A4">
      <w:pPr>
        <w:widowControl/>
        <w:spacing w:afterLines="50"/>
        <w:jc w:val="center"/>
        <w:textAlignment w:val="center"/>
        <w:rPr>
          <w:rFonts w:ascii="Times New Roman" w:hAnsi="Times New Roman" w:eastAsia="黑体" w:cs="Times New Roman"/>
          <w:color w:val="000000"/>
          <w:kern w:val="0"/>
          <w:sz w:val="36"/>
          <w:szCs w:val="36"/>
        </w:rPr>
      </w:pPr>
    </w:p>
    <w:p w14:paraId="6D82417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120A17F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339ADCB">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宋体" w:hAnsi="宋体" w:eastAsia="宋体" w:cs="宋体"/>
          <w:i w:val="0"/>
          <w:color w:val="000000"/>
          <w:kern w:val="0"/>
          <w:sz w:val="20"/>
          <w:szCs w:val="20"/>
          <w:u w:val="none"/>
          <w:lang w:val="en-US" w:eastAsia="zh-CN" w:bidi="ar"/>
        </w:rPr>
        <w:t>溆浦县交通运输局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741F8731">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BD9A2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066CC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2F23EBA4">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741F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9615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B5A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B328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9586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70E4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9607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23E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2E032695">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54385">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DF559">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2DB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1DA5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EBA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0ABC1">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D403E">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E2DCE">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7208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256C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A06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9BFA4">
            <w:pPr>
              <w:jc w:val="center"/>
              <w:rPr>
                <w:rFonts w:ascii="Times New Roman" w:hAnsi="Times New Roman" w:eastAsia="仿宋_GB2312" w:cs="Times New Roman"/>
                <w:color w:val="000000"/>
                <w:sz w:val="22"/>
              </w:rPr>
            </w:pPr>
          </w:p>
        </w:tc>
      </w:tr>
      <w:tr w14:paraId="5D3D200A">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71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D71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B4F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E1BC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CCC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8CF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59B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828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A468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12DA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13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AB8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6B79ECA3">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10FB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1.5</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D222F">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680FE">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EF0B">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5438B">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BD71">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F257">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368F5">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584B9">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84D5A">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4E743">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A20E2">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bl>
    <w:p w14:paraId="3803FA96">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1B5D4934">
      <w:pPr>
        <w:autoSpaceDE w:val="0"/>
        <w:autoSpaceDN w:val="0"/>
        <w:adjustRightInd w:val="0"/>
        <w:ind w:left="315" w:leftChars="150"/>
        <w:jc w:val="left"/>
        <w:rPr>
          <w:rFonts w:ascii="Times New Roman" w:hAnsi="Times New Roman" w:eastAsia="宋体" w:cs="Times New Roman"/>
          <w:kern w:val="0"/>
          <w:sz w:val="24"/>
          <w:szCs w:val="24"/>
        </w:rPr>
      </w:pPr>
    </w:p>
    <w:p w14:paraId="14E75CB3">
      <w:pPr>
        <w:autoSpaceDE w:val="0"/>
        <w:autoSpaceDN w:val="0"/>
        <w:adjustRightInd w:val="0"/>
        <w:ind w:left="315" w:leftChars="150"/>
        <w:jc w:val="left"/>
        <w:rPr>
          <w:rFonts w:ascii="Times New Roman" w:hAnsi="Times New Roman" w:eastAsia="宋体" w:cs="Times New Roman"/>
          <w:kern w:val="0"/>
          <w:sz w:val="24"/>
          <w:szCs w:val="24"/>
        </w:rPr>
      </w:pPr>
    </w:p>
    <w:p w14:paraId="3B39FCF5">
      <w:pPr>
        <w:autoSpaceDE w:val="0"/>
        <w:autoSpaceDN w:val="0"/>
        <w:adjustRightInd w:val="0"/>
        <w:ind w:left="315" w:leftChars="150"/>
        <w:jc w:val="left"/>
        <w:rPr>
          <w:rFonts w:ascii="Times New Roman" w:hAnsi="Times New Roman" w:eastAsia="宋体" w:cs="Times New Roman"/>
          <w:kern w:val="0"/>
          <w:sz w:val="24"/>
          <w:szCs w:val="24"/>
        </w:rPr>
      </w:pPr>
    </w:p>
    <w:p w14:paraId="28AA5FE0">
      <w:pPr>
        <w:autoSpaceDE w:val="0"/>
        <w:autoSpaceDN w:val="0"/>
        <w:adjustRightInd w:val="0"/>
        <w:ind w:left="315" w:leftChars="150"/>
        <w:jc w:val="left"/>
        <w:rPr>
          <w:rFonts w:ascii="Times New Roman" w:hAnsi="Times New Roman" w:eastAsia="宋体" w:cs="Times New Roman"/>
          <w:kern w:val="0"/>
          <w:sz w:val="24"/>
          <w:szCs w:val="24"/>
        </w:rPr>
      </w:pPr>
    </w:p>
    <w:p w14:paraId="2069B978">
      <w:pPr>
        <w:autoSpaceDE w:val="0"/>
        <w:autoSpaceDN w:val="0"/>
        <w:adjustRightInd w:val="0"/>
        <w:ind w:left="315" w:leftChars="150"/>
        <w:jc w:val="left"/>
        <w:rPr>
          <w:rFonts w:ascii="Times New Roman" w:hAnsi="Times New Roman" w:eastAsia="宋体" w:cs="Times New Roman"/>
          <w:kern w:val="0"/>
          <w:sz w:val="24"/>
          <w:szCs w:val="24"/>
        </w:rPr>
      </w:pPr>
    </w:p>
    <w:p w14:paraId="234BA384">
      <w:pPr>
        <w:widowControl/>
        <w:rPr>
          <w:rFonts w:ascii="Times New Roman" w:hAnsi="Times New Roman" w:cs="Times New Roman"/>
          <w:sz w:val="72"/>
          <w:szCs w:val="72"/>
        </w:rPr>
        <w:sectPr>
          <w:pgSz w:w="16838" w:h="11906" w:orient="landscape"/>
          <w:pgMar w:top="294" w:right="1417" w:bottom="515" w:left="1417" w:header="851" w:footer="992" w:gutter="0"/>
          <w:cols w:space="425" w:num="1"/>
          <w:docGrid w:type="lines" w:linePitch="312" w:charSpace="0"/>
        </w:sectPr>
      </w:pPr>
      <w:r>
        <w:rPr>
          <w:rFonts w:ascii="Times New Roman" w:hAnsi="Times New Roman" w:eastAsia="黑体" w:cs="Times New Roman"/>
          <w:szCs w:val="21"/>
        </w:rPr>
        <w:br w:type="page"/>
      </w:r>
    </w:p>
    <w:p w14:paraId="1610E0F7">
      <w:pPr>
        <w:pStyle w:val="13"/>
        <w:rPr>
          <w:rFonts w:ascii="Times New Roman" w:hAnsi="Times New Roman" w:cs="Times New Roman"/>
          <w:sz w:val="72"/>
          <w:szCs w:val="72"/>
        </w:rPr>
      </w:pPr>
    </w:p>
    <w:p w14:paraId="760B6B66">
      <w:pPr>
        <w:pStyle w:val="13"/>
        <w:rPr>
          <w:rFonts w:ascii="Times New Roman" w:hAnsi="Times New Roman" w:cs="Times New Roman"/>
          <w:sz w:val="72"/>
          <w:szCs w:val="72"/>
        </w:rPr>
      </w:pPr>
    </w:p>
    <w:p w14:paraId="7D7304D2">
      <w:pPr>
        <w:pStyle w:val="13"/>
        <w:rPr>
          <w:rFonts w:ascii="Times New Roman" w:hAnsi="Times New Roman" w:cs="Times New Roman"/>
          <w:sz w:val="72"/>
          <w:szCs w:val="72"/>
        </w:rPr>
      </w:pPr>
    </w:p>
    <w:p w14:paraId="47048D86">
      <w:pPr>
        <w:pStyle w:val="13"/>
        <w:jc w:val="center"/>
        <w:rPr>
          <w:rFonts w:ascii="Times New Roman" w:hAnsi="Times New Roman" w:cs="Times New Roman"/>
          <w:sz w:val="72"/>
          <w:szCs w:val="72"/>
        </w:rPr>
      </w:pPr>
    </w:p>
    <w:p w14:paraId="45759039">
      <w:pPr>
        <w:pStyle w:val="13"/>
        <w:jc w:val="center"/>
        <w:rPr>
          <w:rFonts w:ascii="Times New Roman" w:hAnsi="Times New Roman" w:eastAsia="方正小标宋_GBK" w:cs="Times New Roman"/>
          <w:sz w:val="72"/>
          <w:szCs w:val="72"/>
        </w:rPr>
      </w:pPr>
    </w:p>
    <w:p w14:paraId="493702DB">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01C0CE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0C4804D">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32D04DF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0D4EA1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23464.71</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eastAsia="zh-CN"/>
        </w:rPr>
        <w:t>了</w:t>
      </w:r>
      <w:r>
        <w:rPr>
          <w:rFonts w:hint="eastAsia" w:ascii="Times New Roman" w:hAnsi="Times New Roman" w:eastAsia="仿宋_GB2312" w:cs="Times New Roman"/>
          <w:sz w:val="32"/>
          <w:szCs w:val="32"/>
          <w:lang w:val="en-US" w:eastAsia="zh-CN"/>
        </w:rPr>
        <w:t>2648.82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eastAsia="zh-CN"/>
        </w:rPr>
        <w:t>了</w:t>
      </w:r>
      <w:r>
        <w:rPr>
          <w:rFonts w:hint="eastAsia" w:ascii="Times New Roman" w:hAnsi="Times New Roman" w:eastAsia="仿宋_GB2312" w:cs="Times New Roman"/>
          <w:sz w:val="32"/>
          <w:szCs w:val="32"/>
          <w:lang w:val="en-US" w:eastAsia="zh-CN"/>
        </w:rPr>
        <w:t>10.14</w:t>
      </w:r>
      <w:r>
        <w:rPr>
          <w:rFonts w:ascii="Times New Roman" w:hAnsi="Times New Roman" w:eastAsia="仿宋_GB2312" w:cs="Times New Roman"/>
          <w:sz w:val="32"/>
          <w:szCs w:val="32"/>
        </w:rPr>
        <w:t>%，主要是因为</w:t>
      </w:r>
      <w:r>
        <w:rPr>
          <w:rFonts w:hint="eastAsia" w:ascii="仿宋" w:hAnsi="仿宋" w:eastAsia="仿宋" w:cs="仿宋"/>
          <w:sz w:val="32"/>
          <w:szCs w:val="32"/>
          <w:lang w:eastAsia="zh-CN"/>
        </w:rPr>
        <w:t>项目支出的减少。</w:t>
      </w:r>
    </w:p>
    <w:p w14:paraId="50B8ABA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DD0530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23126.15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23110.62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99.93</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15.53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w:t>
      </w:r>
    </w:p>
    <w:p w14:paraId="652B9B2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B42CCE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23464.71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1113.17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4.74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22351.53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95.26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D3FFDC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6DEFF0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23110.62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3002.91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11.5</w:t>
      </w:r>
      <w:r>
        <w:rPr>
          <w:rFonts w:ascii="Times New Roman" w:hAnsi="Times New Roman" w:eastAsia="仿宋_GB2312" w:cs="Times New Roman"/>
          <w:sz w:val="32"/>
          <w:szCs w:val="32"/>
        </w:rPr>
        <w:t>%，主要是因为</w:t>
      </w:r>
      <w:r>
        <w:rPr>
          <w:rFonts w:hint="eastAsia" w:ascii="仿宋" w:hAnsi="仿宋" w:eastAsia="仿宋" w:cs="仿宋"/>
          <w:sz w:val="32"/>
          <w:szCs w:val="32"/>
          <w:lang w:eastAsia="zh-CN"/>
        </w:rPr>
        <w:t>项目支出的减少。</w:t>
      </w:r>
      <w:r>
        <w:rPr>
          <w:rFonts w:ascii="Times New Roman" w:hAnsi="Times New Roman" w:cs="Times New Roman"/>
          <w:bCs/>
          <w:sz w:val="32"/>
          <w:szCs w:val="32"/>
        </w:rPr>
        <w:t>五、一般公共预算财政拨款支出决算情况说明</w:t>
      </w:r>
    </w:p>
    <w:p w14:paraId="4D764F1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30F21A5">
      <w:pPr>
        <w:pStyle w:val="13"/>
        <w:overflowPunct w:val="0"/>
        <w:autoSpaceDE/>
        <w:autoSpaceDN/>
        <w:spacing w:line="600" w:lineRule="exact"/>
        <w:ind w:firstLine="640" w:firstLineChars="200"/>
        <w:jc w:val="both"/>
        <w:rPr>
          <w:rFonts w:hint="eastAsia" w:ascii="仿宋" w:hAnsi="仿宋" w:eastAsia="仿宋" w:cs="仿宋"/>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23110.62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3002.91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11.5</w:t>
      </w:r>
      <w:r>
        <w:rPr>
          <w:rFonts w:ascii="Times New Roman" w:hAnsi="Times New Roman" w:eastAsia="仿宋_GB2312" w:cs="Times New Roman"/>
          <w:sz w:val="32"/>
          <w:szCs w:val="32"/>
        </w:rPr>
        <w:t>%，主要是因为</w:t>
      </w:r>
      <w:r>
        <w:rPr>
          <w:rFonts w:hint="eastAsia" w:ascii="仿宋" w:hAnsi="仿宋" w:eastAsia="仿宋" w:cs="仿宋"/>
          <w:sz w:val="32"/>
          <w:szCs w:val="32"/>
          <w:lang w:eastAsia="zh-CN"/>
        </w:rPr>
        <w:t>项目支出的减少。</w:t>
      </w:r>
    </w:p>
    <w:p w14:paraId="20FBC11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9AA884A">
      <w:pPr>
        <w:pStyle w:val="13"/>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23110.62</w:t>
      </w:r>
      <w:r>
        <w:rPr>
          <w:rFonts w:ascii="Times New Roman" w:hAnsi="Times New Roman" w:eastAsia="仿宋_GB2312" w:cs="Times New Roman"/>
          <w:sz w:val="32"/>
          <w:szCs w:val="32"/>
        </w:rPr>
        <w:t>万元，主要用于以下方面：</w:t>
      </w:r>
    </w:p>
    <w:p w14:paraId="1D6A828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val="en-US"/>
        </w:rPr>
      </w:pPr>
      <w:r>
        <w:rPr>
          <w:rFonts w:hint="eastAsia" w:ascii="仿宋" w:hAnsi="仿宋" w:eastAsia="仿宋" w:cs="仿宋"/>
          <w:sz w:val="32"/>
          <w:szCs w:val="32"/>
          <w:highlight w:val="none"/>
        </w:rPr>
        <w:t>一般公共服务（类）支出</w:t>
      </w:r>
      <w:r>
        <w:rPr>
          <w:rFonts w:hint="eastAsia" w:ascii="仿宋" w:hAnsi="仿宋" w:eastAsia="仿宋" w:cs="仿宋"/>
          <w:sz w:val="32"/>
          <w:szCs w:val="32"/>
          <w:highlight w:val="none"/>
          <w:lang w:val="en-US" w:eastAsia="zh-CN"/>
        </w:rPr>
        <w:t>5.6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0.02</w:t>
      </w:r>
      <w:r>
        <w:rPr>
          <w:rFonts w:hint="eastAsia" w:ascii="仿宋" w:hAnsi="仿宋" w:eastAsia="仿宋" w:cs="仿宋"/>
          <w:sz w:val="32"/>
          <w:szCs w:val="32"/>
          <w:highlight w:val="none"/>
        </w:rPr>
        <w:t>%；</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仿宋" w:hAnsi="仿宋" w:eastAsia="仿宋" w:cs="仿宋"/>
          <w:sz w:val="32"/>
          <w:szCs w:val="32"/>
          <w:highlight w:val="none"/>
        </w:rPr>
        <w:t>社会保障和就业支出</w:t>
      </w:r>
      <w:r>
        <w:rPr>
          <w:rFonts w:hint="eastAsia" w:ascii="仿宋" w:hAnsi="仿宋" w:eastAsia="仿宋" w:cs="仿宋"/>
          <w:sz w:val="32"/>
          <w:szCs w:val="32"/>
          <w:highlight w:val="none"/>
          <w:lang w:val="en-US" w:eastAsia="zh-CN"/>
        </w:rPr>
        <w:t>72.49</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0.32</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卫生健康支出</w:t>
      </w:r>
      <w:r>
        <w:rPr>
          <w:rFonts w:hint="eastAsia" w:ascii="仿宋" w:hAnsi="仿宋" w:eastAsia="仿宋" w:cs="仿宋"/>
          <w:sz w:val="32"/>
          <w:szCs w:val="32"/>
          <w:highlight w:val="none"/>
          <w:lang w:val="en-US" w:eastAsia="zh-CN"/>
        </w:rPr>
        <w:t>35.5万元，占0.15%；</w:t>
      </w:r>
      <w:r>
        <w:rPr>
          <w:rFonts w:hint="eastAsia" w:ascii="仿宋" w:hAnsi="仿宋" w:eastAsia="仿宋" w:cs="仿宋"/>
          <w:sz w:val="32"/>
          <w:szCs w:val="32"/>
          <w:highlight w:val="none"/>
        </w:rPr>
        <w:t>农林水支出</w:t>
      </w:r>
      <w:r>
        <w:rPr>
          <w:rFonts w:hint="eastAsia" w:ascii="仿宋" w:hAnsi="仿宋" w:eastAsia="仿宋" w:cs="仿宋"/>
          <w:sz w:val="32"/>
          <w:szCs w:val="32"/>
          <w:highlight w:val="none"/>
          <w:lang w:val="en-US" w:eastAsia="zh-CN"/>
        </w:rPr>
        <w:t>16595.08</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71.81</w:t>
      </w:r>
      <w:r>
        <w:rPr>
          <w:rFonts w:hint="eastAsia" w:ascii="仿宋" w:hAnsi="仿宋" w:eastAsia="仿宋" w:cs="仿宋"/>
          <w:sz w:val="32"/>
          <w:szCs w:val="32"/>
          <w:highlight w:val="none"/>
        </w:rPr>
        <w:t>%；交通运输支出</w:t>
      </w:r>
      <w:r>
        <w:rPr>
          <w:rFonts w:hint="eastAsia" w:ascii="仿宋" w:hAnsi="仿宋" w:eastAsia="仿宋" w:cs="仿宋"/>
          <w:sz w:val="32"/>
          <w:szCs w:val="32"/>
          <w:highlight w:val="none"/>
          <w:lang w:val="en-US" w:eastAsia="zh-CN"/>
        </w:rPr>
        <w:t>6269.57万元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val="en-US" w:eastAsia="zh-CN"/>
        </w:rPr>
        <w:t>27.13</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住房保障支出32.37万元，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val="en-US" w:eastAsia="zh-CN"/>
        </w:rPr>
        <w:t>0.14</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；其他支出</w:t>
      </w:r>
      <w:r>
        <w:rPr>
          <w:rFonts w:hint="eastAsia" w:ascii="仿宋" w:hAnsi="仿宋" w:eastAsia="仿宋" w:cs="仿宋"/>
          <w:sz w:val="32"/>
          <w:szCs w:val="32"/>
          <w:highlight w:val="none"/>
          <w:lang w:val="en-US" w:eastAsia="zh-CN"/>
        </w:rPr>
        <w:t>100万元，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val="en-US" w:eastAsia="zh-CN"/>
        </w:rPr>
        <w:t>0.43</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p>
    <w:p w14:paraId="09244F5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25C9D9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13195.32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23110.62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175.14</w:t>
      </w:r>
      <w:r>
        <w:rPr>
          <w:rFonts w:ascii="Times New Roman" w:hAnsi="Times New Roman" w:eastAsia="仿宋_GB2312" w:cs="Times New Roman"/>
          <w:sz w:val="32"/>
          <w:szCs w:val="32"/>
        </w:rPr>
        <w:t>%，其中：</w:t>
      </w:r>
    </w:p>
    <w:p w14:paraId="2B429784">
      <w:pPr>
        <w:pStyle w:val="13"/>
        <w:overflowPunct w:val="0"/>
        <w:autoSpaceDE/>
        <w:autoSpaceDN/>
        <w:spacing w:line="600"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仿宋" w:hAnsi="仿宋" w:eastAsia="仿宋" w:cs="仿宋"/>
          <w:color w:val="auto"/>
          <w:sz w:val="32"/>
          <w:szCs w:val="32"/>
          <w:lang w:eastAsia="zh-CN"/>
        </w:rPr>
        <w:t>纪检监察事务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5AB7246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27623ED3">
      <w:pPr>
        <w:pStyle w:val="13"/>
        <w:overflowPunct w:val="0"/>
        <w:autoSpaceDE/>
        <w:autoSpaceDN/>
        <w:spacing w:line="600"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仿宋" w:hAnsi="仿宋" w:eastAsia="仿宋" w:cs="仿宋"/>
          <w:color w:val="auto"/>
          <w:sz w:val="32"/>
          <w:szCs w:val="32"/>
          <w:lang w:eastAsia="zh-CN"/>
        </w:rPr>
        <w:t>宣传事务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宣传管理</w:t>
      </w:r>
      <w:r>
        <w:rPr>
          <w:rFonts w:ascii="Times New Roman" w:hAnsi="Times New Roman" w:eastAsia="仿宋_GB2312" w:cs="Times New Roman"/>
          <w:sz w:val="32"/>
          <w:szCs w:val="32"/>
        </w:rPr>
        <w:t>（项）。</w:t>
      </w:r>
    </w:p>
    <w:p w14:paraId="777CD7C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 w:hAnsi="仿宋" w:eastAsia="仿宋" w:cs="仿宋"/>
          <w:color w:val="auto"/>
          <w:sz w:val="32"/>
          <w:szCs w:val="32"/>
        </w:rPr>
        <w:t>年初数不可预见未列入预算数</w:t>
      </w:r>
      <w:r>
        <w:rPr>
          <w:rFonts w:hint="eastAsia" w:ascii="仿宋" w:hAnsi="仿宋" w:eastAsia="仿宋" w:cs="仿宋"/>
          <w:color w:val="auto"/>
          <w:sz w:val="32"/>
          <w:szCs w:val="32"/>
          <w:lang w:eastAsia="zh-CN"/>
        </w:rPr>
        <w:t>；</w:t>
      </w:r>
    </w:p>
    <w:p w14:paraId="03CA0671">
      <w:pPr>
        <w:pStyle w:val="13"/>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、社会保障和就业支出（类）</w:t>
      </w:r>
      <w:r>
        <w:rPr>
          <w:rFonts w:hint="eastAsia" w:ascii="仿宋" w:hAnsi="仿宋" w:eastAsia="仿宋" w:cs="仿宋"/>
          <w:color w:val="auto"/>
          <w:sz w:val="32"/>
          <w:szCs w:val="32"/>
          <w:lang w:eastAsia="zh-CN"/>
        </w:rPr>
        <w:t>行政事业单位养老支出（款）机关事业单位基本养老保险缴费支出（项）；</w:t>
      </w:r>
    </w:p>
    <w:p w14:paraId="38925724">
      <w:pPr>
        <w:pStyle w:val="13"/>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67.7</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72.49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107.08</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val="en-US" w:eastAsia="zh-CN"/>
        </w:rPr>
        <w:t>2024年预算人数是51人，而2024年全年决算实有人员是56人，都是为</w:t>
      </w:r>
      <w:r>
        <w:rPr>
          <w:rFonts w:hint="eastAsia" w:ascii="仿宋" w:hAnsi="仿宋" w:eastAsia="仿宋" w:cs="仿宋"/>
          <w:color w:val="auto"/>
          <w:sz w:val="32"/>
          <w:szCs w:val="32"/>
          <w:lang w:eastAsia="zh-CN"/>
        </w:rPr>
        <w:t>干部职工交纳了基本养老保险费；</w:t>
      </w:r>
    </w:p>
    <w:p w14:paraId="1447D7B9">
      <w:pPr>
        <w:pStyle w:val="13"/>
        <w:outlineLvl w:val="3"/>
        <w:rPr>
          <w:rFonts w:hint="eastAsia" w:ascii="仿宋" w:hAnsi="仿宋" w:eastAsia="仿宋" w:cs="仿宋"/>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行政事业单位医疗</w:t>
      </w:r>
      <w:r>
        <w:rPr>
          <w:rFonts w:hint="eastAsia" w:ascii="仿宋" w:hAnsi="仿宋" w:eastAsia="仿宋" w:cs="仿宋"/>
          <w:sz w:val="32"/>
          <w:szCs w:val="32"/>
        </w:rPr>
        <w:t>（款）</w:t>
      </w:r>
      <w:r>
        <w:rPr>
          <w:rFonts w:hint="eastAsia" w:ascii="仿宋" w:hAnsi="仿宋" w:eastAsia="仿宋" w:cs="仿宋"/>
          <w:sz w:val="32"/>
          <w:szCs w:val="32"/>
          <w:lang w:eastAsia="zh-CN"/>
        </w:rPr>
        <w:t>行政单位医疗</w:t>
      </w:r>
      <w:r>
        <w:rPr>
          <w:rFonts w:hint="eastAsia" w:ascii="仿宋" w:hAnsi="仿宋" w:eastAsia="仿宋" w:cs="仿宋"/>
          <w:sz w:val="32"/>
          <w:szCs w:val="32"/>
        </w:rPr>
        <w:t>（项）</w:t>
      </w:r>
    </w:p>
    <w:p w14:paraId="7C631D54">
      <w:pPr>
        <w:pStyle w:val="13"/>
        <w:ind w:firstLine="800" w:firstLineChars="250"/>
        <w:rPr>
          <w:rFonts w:hint="eastAsia" w:ascii="仿宋" w:hAnsi="仿宋" w:eastAsia="仿宋" w:cs="仿宋"/>
          <w:color w:val="auto"/>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30.17</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35.5</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117.67</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val="en-US" w:eastAsia="zh-CN"/>
        </w:rPr>
        <w:t>2024年预算人数是51人，而2024年全年决算实有人员是56人，都是为</w:t>
      </w:r>
      <w:r>
        <w:rPr>
          <w:rFonts w:hint="eastAsia" w:ascii="仿宋" w:hAnsi="仿宋" w:eastAsia="仿宋" w:cs="仿宋"/>
          <w:color w:val="auto"/>
          <w:sz w:val="32"/>
          <w:szCs w:val="32"/>
          <w:lang w:eastAsia="zh-CN"/>
        </w:rPr>
        <w:t>干部职工交纳了基本医疗保险费；</w:t>
      </w:r>
    </w:p>
    <w:p w14:paraId="32A5A5D7">
      <w:pPr>
        <w:pStyle w:val="13"/>
        <w:numPr>
          <w:ilvl w:val="0"/>
          <w:numId w:val="0"/>
        </w:num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w:t>
      </w:r>
      <w:r>
        <w:rPr>
          <w:rFonts w:hint="eastAsia" w:ascii="仿宋" w:hAnsi="仿宋" w:eastAsia="仿宋" w:cs="仿宋"/>
          <w:sz w:val="32"/>
          <w:szCs w:val="32"/>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巩固拓展脱贫攻坚成果衔接乡村振兴（款）</w:t>
      </w:r>
      <w:r>
        <w:rPr>
          <w:rFonts w:hint="eastAsia" w:ascii="仿宋" w:hAnsi="仿宋" w:eastAsia="仿宋" w:cs="仿宋"/>
          <w:color w:val="auto"/>
          <w:sz w:val="32"/>
          <w:szCs w:val="32"/>
          <w:lang w:val="en-US" w:eastAsia="zh-CN"/>
        </w:rPr>
        <w:t>农村基础设施建设（项）</w:t>
      </w:r>
    </w:p>
    <w:p w14:paraId="157E85BB">
      <w:pPr>
        <w:pStyle w:val="13"/>
        <w:numPr>
          <w:ilvl w:val="0"/>
          <w:numId w:val="0"/>
        </w:numPr>
        <w:ind w:leftChars="25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w:t>
      </w:r>
      <w:r>
        <w:rPr>
          <w:rFonts w:hint="eastAsia" w:ascii="仿宋" w:hAnsi="仿宋" w:eastAsia="仿宋" w:cs="仿宋"/>
          <w:sz w:val="32"/>
          <w:szCs w:val="32"/>
          <w:lang w:val="en-US" w:eastAsia="zh-CN"/>
        </w:rPr>
        <w:t>16595.08</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完成年初预算的0%，决算数大于年初预算数的主要原因是：</w:t>
      </w:r>
      <w:r>
        <w:rPr>
          <w:rFonts w:hint="eastAsia" w:ascii="仿宋" w:hAnsi="仿宋" w:eastAsia="仿宋" w:cs="仿宋"/>
          <w:sz w:val="32"/>
          <w:szCs w:val="32"/>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巩固拓展脱贫攻坚成果衔接乡村振兴（款）</w:t>
      </w:r>
      <w:r>
        <w:rPr>
          <w:rFonts w:hint="eastAsia" w:ascii="仿宋" w:hAnsi="仿宋" w:eastAsia="仿宋" w:cs="仿宋"/>
          <w:color w:val="auto"/>
          <w:sz w:val="32"/>
          <w:szCs w:val="32"/>
          <w:lang w:val="en-US" w:eastAsia="zh-CN"/>
        </w:rPr>
        <w:t>农村基础设施建设（项），</w:t>
      </w:r>
      <w:r>
        <w:rPr>
          <w:rFonts w:hint="eastAsia" w:ascii="仿宋" w:hAnsi="仿宋" w:eastAsia="仿宋" w:cs="仿宋"/>
          <w:color w:val="auto"/>
          <w:sz w:val="32"/>
          <w:szCs w:val="32"/>
        </w:rPr>
        <w:t>在年初数不可预见未列入预算数。</w:t>
      </w:r>
    </w:p>
    <w:p w14:paraId="0DAC57F6">
      <w:pPr>
        <w:pStyle w:val="13"/>
        <w:numPr>
          <w:ilvl w:val="0"/>
          <w:numId w:val="0"/>
        </w:num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w:t>
      </w:r>
      <w:r>
        <w:rPr>
          <w:rFonts w:hint="eastAsia" w:ascii="仿宋" w:hAnsi="仿宋" w:eastAsia="仿宋" w:cs="仿宋"/>
          <w:sz w:val="32"/>
          <w:szCs w:val="32"/>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巩固拓展脱贫攻坚成果衔接乡村振兴（款）其他巩固拓展脱贫攻坚成果衔接乡村振兴</w:t>
      </w:r>
      <w:r>
        <w:rPr>
          <w:rFonts w:hint="eastAsia" w:ascii="仿宋" w:hAnsi="仿宋" w:eastAsia="仿宋" w:cs="仿宋"/>
          <w:color w:val="auto"/>
          <w:sz w:val="32"/>
          <w:szCs w:val="32"/>
          <w:lang w:val="en-US" w:eastAsia="zh-CN"/>
        </w:rPr>
        <w:t>（项）</w:t>
      </w:r>
    </w:p>
    <w:p w14:paraId="7F680B99">
      <w:pPr>
        <w:pStyle w:val="13"/>
        <w:numPr>
          <w:ilvl w:val="0"/>
          <w:numId w:val="0"/>
        </w:numPr>
        <w:shd w:val="clear"/>
        <w:ind w:leftChars="250"/>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w:t>
      </w:r>
      <w:r>
        <w:rPr>
          <w:rFonts w:hint="eastAsia" w:ascii="仿宋" w:hAnsi="仿宋" w:eastAsia="仿宋" w:cs="仿宋"/>
          <w:sz w:val="32"/>
          <w:szCs w:val="32"/>
          <w:lang w:val="en-US" w:eastAsia="zh-CN"/>
        </w:rPr>
        <w:t>55</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完成年初预算的0%，决算数大于年初预算数的主要原因是：</w:t>
      </w:r>
      <w:r>
        <w:rPr>
          <w:rFonts w:hint="eastAsia" w:ascii="仿宋" w:hAnsi="仿宋" w:eastAsia="仿宋" w:cs="仿宋"/>
          <w:sz w:val="32"/>
          <w:szCs w:val="32"/>
        </w:rPr>
        <w:t>农林水支出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巩固拓展脱贫攻坚成果衔接乡村振兴（款）其他巩固拓展脱贫攻坚成果衔接乡村振兴</w:t>
      </w:r>
      <w:r>
        <w:rPr>
          <w:rFonts w:hint="eastAsia" w:ascii="仿宋" w:hAnsi="仿宋" w:eastAsia="仿宋" w:cs="仿宋"/>
          <w:color w:val="auto"/>
          <w:sz w:val="32"/>
          <w:szCs w:val="32"/>
          <w:lang w:val="en-US" w:eastAsia="zh-CN"/>
        </w:rPr>
        <w:t>（项），</w:t>
      </w:r>
      <w:r>
        <w:rPr>
          <w:rFonts w:hint="eastAsia" w:ascii="仿宋" w:hAnsi="仿宋" w:eastAsia="仿宋" w:cs="仿宋"/>
          <w:color w:val="auto"/>
          <w:sz w:val="32"/>
          <w:szCs w:val="32"/>
        </w:rPr>
        <w:t>在年初数不可预见未列入预算数。</w:t>
      </w:r>
    </w:p>
    <w:p w14:paraId="3A2CC827">
      <w:pPr>
        <w:pStyle w:val="13"/>
        <w:shd w:val="clear"/>
        <w:outlineLvl w:val="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w:t>
      </w:r>
      <w:r>
        <w:rPr>
          <w:rFonts w:hint="eastAsia" w:ascii="仿宋" w:hAnsi="仿宋" w:eastAsia="仿宋" w:cs="仿宋"/>
          <w:color w:val="auto"/>
          <w:sz w:val="32"/>
          <w:szCs w:val="32"/>
          <w:highlight w:val="none"/>
        </w:rPr>
        <w:t>行政运行</w:t>
      </w:r>
      <w:r>
        <w:rPr>
          <w:rFonts w:hint="eastAsia" w:ascii="仿宋" w:hAnsi="仿宋" w:eastAsia="仿宋" w:cs="仿宋"/>
          <w:color w:val="auto"/>
          <w:sz w:val="32"/>
          <w:szCs w:val="32"/>
          <w:highlight w:val="none"/>
          <w:lang w:eastAsia="zh-CN"/>
        </w:rPr>
        <w:t>（项）</w:t>
      </w:r>
    </w:p>
    <w:p w14:paraId="29E56959">
      <w:pPr>
        <w:pStyle w:val="13"/>
        <w:shd w:val="clear"/>
        <w:ind w:firstLine="800" w:firstLineChars="250"/>
        <w:rPr>
          <w:rFonts w:hint="eastAsia" w:ascii="仿宋" w:hAnsi="仿宋" w:eastAsia="仿宋" w:cs="仿宋"/>
          <w:color w:val="auto"/>
          <w:sz w:val="32"/>
          <w:szCs w:val="32"/>
          <w:highlight w:val="none"/>
          <w:shd w:val="clear" w:fill="000000"/>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1002.62</w:t>
      </w:r>
      <w:r>
        <w:rPr>
          <w:rFonts w:hint="eastAsia" w:ascii="仿宋" w:hAnsi="仿宋" w:eastAsia="仿宋" w:cs="仿宋"/>
          <w:color w:val="auto"/>
          <w:sz w:val="32"/>
          <w:szCs w:val="32"/>
          <w:highlight w:val="none"/>
        </w:rPr>
        <w:t>万元，支出决算为</w:t>
      </w:r>
      <w:r>
        <w:rPr>
          <w:rFonts w:hint="eastAsia" w:ascii="仿宋" w:hAnsi="仿宋" w:eastAsia="仿宋" w:cs="仿宋"/>
          <w:sz w:val="32"/>
          <w:szCs w:val="32"/>
          <w:highlight w:val="none"/>
          <w:lang w:val="en-US" w:eastAsia="zh-CN"/>
        </w:rPr>
        <w:t>581.92</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完成年初预算的</w:t>
      </w:r>
      <w:r>
        <w:rPr>
          <w:rFonts w:hint="eastAsia" w:ascii="仿宋" w:hAnsi="仿宋" w:eastAsia="仿宋" w:cs="仿宋"/>
          <w:color w:val="auto"/>
          <w:sz w:val="32"/>
          <w:szCs w:val="32"/>
          <w:highlight w:val="none"/>
          <w:lang w:val="en-US" w:eastAsia="zh-CN"/>
        </w:rPr>
        <w:t>58.04</w:t>
      </w:r>
      <w:r>
        <w:rPr>
          <w:rFonts w:hint="eastAsia" w:ascii="仿宋" w:hAnsi="仿宋" w:eastAsia="仿宋" w:cs="仿宋"/>
          <w:color w:val="auto"/>
          <w:sz w:val="32"/>
          <w:szCs w:val="32"/>
          <w:highlight w:val="none"/>
          <w:shd w:val="clear"/>
        </w:rPr>
        <w:t>%，决算数</w:t>
      </w:r>
      <w:r>
        <w:rPr>
          <w:rFonts w:hint="eastAsia" w:ascii="仿宋" w:hAnsi="仿宋" w:eastAsia="仿宋" w:cs="仿宋"/>
          <w:color w:val="auto"/>
          <w:sz w:val="32"/>
          <w:szCs w:val="32"/>
          <w:highlight w:val="none"/>
          <w:shd w:val="clear"/>
          <w:lang w:eastAsia="zh-CN"/>
        </w:rPr>
        <w:t>小</w:t>
      </w:r>
      <w:r>
        <w:rPr>
          <w:rFonts w:hint="eastAsia" w:ascii="仿宋" w:hAnsi="仿宋" w:eastAsia="仿宋" w:cs="仿宋"/>
          <w:color w:val="auto"/>
          <w:sz w:val="32"/>
          <w:szCs w:val="32"/>
          <w:highlight w:val="none"/>
          <w:shd w:val="clear"/>
        </w:rPr>
        <w:t>于年初预算数的主要原因是：</w:t>
      </w:r>
      <w:r>
        <w:rPr>
          <w:rFonts w:hint="eastAsia" w:ascii="仿宋" w:hAnsi="仿宋" w:eastAsia="仿宋" w:cs="仿宋"/>
          <w:color w:val="auto"/>
          <w:sz w:val="32"/>
          <w:szCs w:val="32"/>
          <w:highlight w:val="none"/>
          <w:shd w:val="clear"/>
          <w:lang w:eastAsia="zh-CN"/>
        </w:rPr>
        <w:t>项目款项未支付；</w:t>
      </w:r>
    </w:p>
    <w:p w14:paraId="1008ED5B">
      <w:pPr>
        <w:pStyle w:val="13"/>
        <w:shd w:val="clear"/>
        <w:outlineLvl w:val="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公路水路运输（款）公路建设（项）</w:t>
      </w:r>
    </w:p>
    <w:p w14:paraId="7329F6F4">
      <w:pPr>
        <w:pStyle w:val="13"/>
        <w:shd w:val="clear"/>
        <w:ind w:firstLine="800" w:firstLineChars="250"/>
        <w:rPr>
          <w:rFonts w:hint="eastAsia" w:ascii="仿宋" w:hAnsi="仿宋" w:eastAsia="仿宋" w:cs="仿宋"/>
          <w:color w:val="auto"/>
          <w:sz w:val="32"/>
          <w:szCs w:val="32"/>
          <w:highlight w:val="none"/>
          <w:shd w:val="clear"/>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sz w:val="32"/>
          <w:szCs w:val="32"/>
          <w:highlight w:val="none"/>
          <w:lang w:val="en-US" w:eastAsia="zh-CN"/>
        </w:rPr>
        <w:t>786.71</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完成年初预算的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shd w:val="clear"/>
        </w:rPr>
        <w:t>%，决算数</w:t>
      </w:r>
      <w:r>
        <w:rPr>
          <w:rFonts w:hint="eastAsia" w:ascii="仿宋" w:hAnsi="仿宋" w:eastAsia="仿宋" w:cs="仿宋"/>
          <w:color w:val="auto"/>
          <w:sz w:val="32"/>
          <w:szCs w:val="32"/>
          <w:highlight w:val="none"/>
          <w:shd w:val="clear"/>
          <w:lang w:eastAsia="zh-CN"/>
        </w:rPr>
        <w:t>大</w:t>
      </w:r>
      <w:r>
        <w:rPr>
          <w:rFonts w:hint="eastAsia" w:ascii="仿宋" w:hAnsi="仿宋" w:eastAsia="仿宋" w:cs="仿宋"/>
          <w:color w:val="auto"/>
          <w:sz w:val="32"/>
          <w:szCs w:val="32"/>
          <w:highlight w:val="none"/>
          <w:shd w:val="clear"/>
        </w:rPr>
        <w:t>于年初预算数的主要原因是：</w:t>
      </w:r>
      <w:r>
        <w:rPr>
          <w:rFonts w:hint="eastAsia" w:ascii="仿宋" w:hAnsi="仿宋" w:eastAsia="仿宋" w:cs="仿宋"/>
          <w:color w:val="auto"/>
          <w:sz w:val="32"/>
          <w:szCs w:val="32"/>
        </w:rPr>
        <w:t>交通运输支出（类）</w:t>
      </w:r>
      <w:r>
        <w:rPr>
          <w:rFonts w:hint="eastAsia" w:ascii="仿宋" w:hAnsi="仿宋" w:eastAsia="仿宋" w:cs="仿宋"/>
          <w:color w:val="auto"/>
          <w:sz w:val="32"/>
          <w:szCs w:val="32"/>
          <w:lang w:eastAsia="zh-CN"/>
        </w:rPr>
        <w:t>公路水路运输（款）</w:t>
      </w:r>
      <w:r>
        <w:rPr>
          <w:rFonts w:hint="eastAsia" w:ascii="仿宋" w:hAnsi="仿宋" w:eastAsia="仿宋" w:cs="仿宋"/>
          <w:color w:val="auto"/>
          <w:sz w:val="32"/>
          <w:szCs w:val="32"/>
        </w:rPr>
        <w:t>公路</w:t>
      </w:r>
      <w:r>
        <w:rPr>
          <w:rFonts w:hint="eastAsia" w:ascii="仿宋" w:hAnsi="仿宋" w:eastAsia="仿宋" w:cs="仿宋"/>
          <w:color w:val="auto"/>
          <w:sz w:val="32"/>
          <w:szCs w:val="32"/>
          <w:lang w:eastAsia="zh-CN"/>
        </w:rPr>
        <w:t>建设（项）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highlight w:val="none"/>
          <w:shd w:val="clear"/>
          <w:lang w:eastAsia="zh-CN"/>
        </w:rPr>
        <w:t>；</w:t>
      </w:r>
    </w:p>
    <w:p w14:paraId="1203FB1E">
      <w:pPr>
        <w:pStyle w:val="13"/>
        <w:shd w:val="clear"/>
        <w:outlineLvl w:val="3"/>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公路水路运输（款）公路养护（项）</w:t>
      </w:r>
    </w:p>
    <w:p w14:paraId="74845936">
      <w:pPr>
        <w:pStyle w:val="13"/>
        <w:shd w:val="clear"/>
        <w:ind w:firstLine="800" w:firstLineChars="250"/>
        <w:rPr>
          <w:rFonts w:hint="eastAsia" w:ascii="仿宋" w:hAnsi="仿宋" w:eastAsia="仿宋" w:cs="仿宋"/>
          <w:color w:val="auto"/>
          <w:sz w:val="32"/>
          <w:szCs w:val="32"/>
          <w:highlight w:val="none"/>
          <w:shd w:val="clear" w:fill="000000"/>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sz w:val="32"/>
          <w:szCs w:val="32"/>
          <w:highlight w:val="none"/>
          <w:lang w:val="en-US" w:eastAsia="zh-CN"/>
        </w:rPr>
        <w:t>1304.81</w:t>
      </w:r>
      <w:r>
        <w:rPr>
          <w:rFonts w:hint="eastAsia" w:ascii="仿宋" w:hAnsi="仿宋" w:eastAsia="仿宋" w:cs="仿宋"/>
          <w:sz w:val="32"/>
          <w:szCs w:val="32"/>
          <w:highlight w:val="none"/>
        </w:rPr>
        <w:t>万元，</w:t>
      </w:r>
      <w:r>
        <w:rPr>
          <w:rFonts w:hint="eastAsia" w:ascii="仿宋" w:hAnsi="仿宋" w:eastAsia="仿宋" w:cs="仿宋"/>
          <w:color w:val="auto"/>
          <w:sz w:val="32"/>
          <w:szCs w:val="32"/>
          <w:highlight w:val="none"/>
        </w:rPr>
        <w:t>完成年初预算的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shd w:val="clear"/>
        </w:rPr>
        <w:t>%，决算数</w:t>
      </w:r>
      <w:r>
        <w:rPr>
          <w:rFonts w:hint="eastAsia" w:ascii="仿宋" w:hAnsi="仿宋" w:eastAsia="仿宋" w:cs="仿宋"/>
          <w:color w:val="auto"/>
          <w:sz w:val="32"/>
          <w:szCs w:val="32"/>
          <w:highlight w:val="none"/>
          <w:shd w:val="clear"/>
          <w:lang w:eastAsia="zh-CN"/>
        </w:rPr>
        <w:t>大</w:t>
      </w:r>
      <w:r>
        <w:rPr>
          <w:rFonts w:hint="eastAsia" w:ascii="仿宋" w:hAnsi="仿宋" w:eastAsia="仿宋" w:cs="仿宋"/>
          <w:color w:val="auto"/>
          <w:sz w:val="32"/>
          <w:szCs w:val="32"/>
          <w:highlight w:val="none"/>
          <w:shd w:val="clear"/>
        </w:rPr>
        <w:t>于年初预算数的主要原因是：</w:t>
      </w:r>
      <w:r>
        <w:rPr>
          <w:rFonts w:hint="eastAsia" w:ascii="仿宋" w:hAnsi="仿宋" w:eastAsia="仿宋" w:cs="仿宋"/>
          <w:color w:val="auto"/>
          <w:sz w:val="32"/>
          <w:szCs w:val="32"/>
          <w:highlight w:val="none"/>
        </w:rPr>
        <w:t>交通运输支出（类）</w:t>
      </w:r>
      <w:r>
        <w:rPr>
          <w:rFonts w:hint="eastAsia" w:ascii="仿宋" w:hAnsi="仿宋" w:eastAsia="仿宋" w:cs="仿宋"/>
          <w:color w:val="auto"/>
          <w:sz w:val="32"/>
          <w:szCs w:val="32"/>
          <w:highlight w:val="none"/>
          <w:lang w:eastAsia="zh-CN"/>
        </w:rPr>
        <w:t>公路水路运输（款）公路养护（项）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highlight w:val="none"/>
          <w:shd w:val="clear"/>
          <w:lang w:eastAsia="zh-CN"/>
        </w:rPr>
        <w:t>；</w:t>
      </w:r>
    </w:p>
    <w:p w14:paraId="574BA108">
      <w:pPr>
        <w:pStyle w:val="13"/>
        <w:shd w:val="clear"/>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、交通运输支出（类）</w:t>
      </w:r>
      <w:r>
        <w:rPr>
          <w:rFonts w:hint="eastAsia" w:ascii="仿宋" w:hAnsi="仿宋" w:eastAsia="仿宋" w:cs="仿宋"/>
          <w:color w:val="auto"/>
          <w:sz w:val="32"/>
          <w:szCs w:val="32"/>
          <w:lang w:eastAsia="zh-CN"/>
        </w:rPr>
        <w:t>公路水路运输（款）其他公路</w:t>
      </w:r>
      <w:r>
        <w:rPr>
          <w:rFonts w:hint="eastAsia" w:ascii="仿宋" w:hAnsi="仿宋" w:eastAsia="仿宋" w:cs="仿宋"/>
          <w:color w:val="auto"/>
          <w:sz w:val="32"/>
          <w:szCs w:val="32"/>
        </w:rPr>
        <w:t>水路运输支出</w:t>
      </w:r>
      <w:r>
        <w:rPr>
          <w:rFonts w:hint="eastAsia" w:ascii="仿宋" w:hAnsi="仿宋" w:eastAsia="仿宋" w:cs="仿宋"/>
          <w:color w:val="auto"/>
          <w:sz w:val="32"/>
          <w:szCs w:val="32"/>
          <w:lang w:eastAsia="zh-CN"/>
        </w:rPr>
        <w:t>（项）</w:t>
      </w:r>
    </w:p>
    <w:p w14:paraId="13A66610">
      <w:pPr>
        <w:pStyle w:val="13"/>
        <w:shd w:val="clear"/>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12065.21</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3595.13</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29.8</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小</w:t>
      </w:r>
      <w:r>
        <w:rPr>
          <w:rFonts w:hint="eastAsia" w:ascii="仿宋" w:hAnsi="仿宋" w:eastAsia="仿宋" w:cs="仿宋"/>
          <w:color w:val="auto"/>
          <w:sz w:val="32"/>
          <w:szCs w:val="32"/>
        </w:rPr>
        <w:t>于年初预算数的主要原因是：交通运输支出（类）</w:t>
      </w:r>
      <w:r>
        <w:rPr>
          <w:rFonts w:hint="eastAsia" w:ascii="仿宋" w:hAnsi="仿宋" w:eastAsia="仿宋" w:cs="仿宋"/>
          <w:color w:val="auto"/>
          <w:sz w:val="32"/>
          <w:szCs w:val="32"/>
          <w:lang w:eastAsia="zh-CN"/>
        </w:rPr>
        <w:t>公路水路运输（款）</w:t>
      </w:r>
      <w:r>
        <w:rPr>
          <w:rFonts w:hint="eastAsia" w:ascii="仿宋" w:hAnsi="仿宋" w:eastAsia="仿宋" w:cs="仿宋"/>
          <w:color w:val="auto"/>
          <w:sz w:val="32"/>
          <w:szCs w:val="32"/>
        </w:rPr>
        <w:t>其他公路水路运输支出</w:t>
      </w:r>
      <w:r>
        <w:rPr>
          <w:rFonts w:hint="eastAsia" w:ascii="仿宋" w:hAnsi="仿宋" w:eastAsia="仿宋" w:cs="仿宋"/>
          <w:color w:val="auto"/>
          <w:sz w:val="32"/>
          <w:szCs w:val="32"/>
          <w:lang w:eastAsia="zh-CN"/>
        </w:rPr>
        <w:t>（项）交通建设基础设施项目资金未能支付及时到位；</w:t>
      </w:r>
    </w:p>
    <w:p w14:paraId="32100ED2">
      <w:pPr>
        <w:pStyle w:val="13"/>
        <w:shd w:val="clear"/>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、交通运输支出（类）</w:t>
      </w:r>
      <w:r>
        <w:rPr>
          <w:rFonts w:hint="eastAsia" w:ascii="仿宋" w:hAnsi="仿宋" w:eastAsia="仿宋" w:cs="仿宋"/>
          <w:color w:val="auto"/>
          <w:sz w:val="32"/>
          <w:szCs w:val="32"/>
          <w:lang w:eastAsia="zh-CN"/>
        </w:rPr>
        <w:t>其他交通运输支出（款）其他交通运输支出（项）</w:t>
      </w:r>
    </w:p>
    <w:p w14:paraId="4118ED0A">
      <w:pPr>
        <w:pStyle w:val="13"/>
        <w:shd w:val="clear"/>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1</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%，决算数大于年初预算数的主要原因是：交通运输支出（类）</w:t>
      </w:r>
      <w:r>
        <w:rPr>
          <w:rFonts w:hint="eastAsia" w:ascii="仿宋" w:hAnsi="仿宋" w:eastAsia="仿宋" w:cs="仿宋"/>
          <w:color w:val="auto"/>
          <w:sz w:val="32"/>
          <w:szCs w:val="32"/>
          <w:lang w:eastAsia="zh-CN"/>
        </w:rPr>
        <w:t>其他交通运输支出（款）其他交通运输支出（项）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0B34C9FB">
      <w:pPr>
        <w:pStyle w:val="13"/>
        <w:shd w:val="clear"/>
        <w:outlineLvl w:val="3"/>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lang w:eastAsia="zh-CN"/>
        </w:rPr>
        <w:t>住房保障支出</w:t>
      </w:r>
      <w:r>
        <w:rPr>
          <w:rFonts w:hint="eastAsia" w:ascii="仿宋" w:hAnsi="仿宋" w:eastAsia="仿宋" w:cs="仿宋"/>
          <w:color w:val="auto"/>
          <w:sz w:val="32"/>
          <w:szCs w:val="32"/>
        </w:rPr>
        <w:t>（类）</w:t>
      </w:r>
      <w:r>
        <w:rPr>
          <w:rFonts w:hint="eastAsia" w:ascii="仿宋" w:hAnsi="仿宋" w:eastAsia="仿宋" w:cs="仿宋"/>
          <w:color w:val="auto"/>
          <w:sz w:val="32"/>
          <w:szCs w:val="32"/>
          <w:lang w:eastAsia="zh-CN"/>
        </w:rPr>
        <w:t>住房改革</w:t>
      </w:r>
      <w:r>
        <w:rPr>
          <w:rFonts w:hint="eastAsia" w:ascii="仿宋" w:hAnsi="仿宋" w:eastAsia="仿宋" w:cs="仿宋"/>
          <w:color w:val="auto"/>
          <w:sz w:val="32"/>
          <w:szCs w:val="32"/>
        </w:rPr>
        <w:t>支出</w:t>
      </w:r>
      <w:r>
        <w:rPr>
          <w:rFonts w:hint="eastAsia" w:ascii="仿宋" w:hAnsi="仿宋" w:eastAsia="仿宋" w:cs="仿宋"/>
          <w:color w:val="auto"/>
          <w:sz w:val="32"/>
          <w:szCs w:val="32"/>
          <w:lang w:eastAsia="zh-CN"/>
        </w:rPr>
        <w:t>（款）住房公积金（项）</w:t>
      </w:r>
    </w:p>
    <w:p w14:paraId="244F6221">
      <w:pPr>
        <w:pStyle w:val="13"/>
        <w:shd w:val="clear"/>
        <w:ind w:right="-88" w:rightChars="-42"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29.62</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32.37</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109.28</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val="en-US" w:eastAsia="zh-CN"/>
        </w:rPr>
        <w:t>2024年预算人数是51人，而2024年全年决算实有人员是56人，都是为</w:t>
      </w:r>
      <w:r>
        <w:rPr>
          <w:rFonts w:hint="eastAsia" w:ascii="仿宋" w:hAnsi="仿宋" w:eastAsia="仿宋" w:cs="仿宋"/>
          <w:color w:val="auto"/>
          <w:sz w:val="32"/>
          <w:szCs w:val="32"/>
          <w:lang w:eastAsia="zh-CN"/>
        </w:rPr>
        <w:t>干部职工交纳了住房公积金；</w:t>
      </w:r>
    </w:p>
    <w:p w14:paraId="6E894DC5">
      <w:pPr>
        <w:pStyle w:val="13"/>
        <w:outlineLvl w:val="3"/>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其他支出（类）</w:t>
      </w:r>
      <w:r>
        <w:rPr>
          <w:rFonts w:hint="eastAsia" w:ascii="仿宋" w:hAnsi="仿宋" w:eastAsia="仿宋" w:cs="仿宋"/>
          <w:color w:val="auto"/>
          <w:sz w:val="32"/>
          <w:szCs w:val="32"/>
          <w:lang w:eastAsia="zh-CN"/>
        </w:rPr>
        <w:t>其他支出（款）其他支出（项）</w:t>
      </w:r>
    </w:p>
    <w:p w14:paraId="2EFBCD93">
      <w:pPr>
        <w:pStyle w:val="13"/>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sz w:val="32"/>
          <w:szCs w:val="32"/>
          <w:lang w:val="en-US" w:eastAsia="zh-CN"/>
        </w:rPr>
        <w:t>100</w:t>
      </w:r>
      <w:r>
        <w:rPr>
          <w:rFonts w:hint="eastAsia" w:ascii="仿宋" w:hAnsi="仿宋" w:eastAsia="仿宋" w:cs="仿宋"/>
          <w:sz w:val="32"/>
          <w:szCs w:val="32"/>
        </w:rPr>
        <w:t>万元，</w:t>
      </w:r>
      <w:r>
        <w:rPr>
          <w:rFonts w:hint="eastAsia" w:ascii="仿宋" w:hAnsi="仿宋" w:eastAsia="仿宋" w:cs="仿宋"/>
          <w:color w:val="auto"/>
          <w:sz w:val="32"/>
          <w:szCs w:val="32"/>
        </w:rPr>
        <w:t>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%，决算数大于年初预算数的主要原因是：其他支出（类）其他支出</w:t>
      </w:r>
      <w:r>
        <w:rPr>
          <w:rFonts w:hint="eastAsia" w:ascii="仿宋" w:hAnsi="仿宋" w:eastAsia="仿宋" w:cs="仿宋"/>
          <w:color w:val="auto"/>
          <w:sz w:val="32"/>
          <w:szCs w:val="32"/>
          <w:lang w:eastAsia="zh-CN"/>
        </w:rPr>
        <w:t>（款）</w:t>
      </w:r>
      <w:r>
        <w:rPr>
          <w:rFonts w:hint="eastAsia" w:ascii="仿宋" w:hAnsi="仿宋" w:eastAsia="仿宋" w:cs="仿宋"/>
          <w:color w:val="auto"/>
          <w:sz w:val="32"/>
          <w:szCs w:val="32"/>
        </w:rPr>
        <w:t>其他支出</w:t>
      </w:r>
      <w:r>
        <w:rPr>
          <w:rFonts w:hint="eastAsia" w:ascii="仿宋" w:hAnsi="仿宋" w:eastAsia="仿宋" w:cs="仿宋"/>
          <w:color w:val="auto"/>
          <w:sz w:val="32"/>
          <w:szCs w:val="32"/>
          <w:lang w:eastAsia="zh-CN"/>
        </w:rPr>
        <w:t>（项）</w:t>
      </w:r>
      <w:r>
        <w:rPr>
          <w:rFonts w:hint="eastAsia" w:ascii="仿宋" w:hAnsi="仿宋" w:eastAsia="仿宋" w:cs="仿宋"/>
          <w:color w:val="auto"/>
          <w:sz w:val="32"/>
          <w:szCs w:val="32"/>
        </w:rPr>
        <w:t>在年初数不可预见未列入预算数</w:t>
      </w:r>
      <w:r>
        <w:rPr>
          <w:rFonts w:hint="eastAsia" w:ascii="仿宋" w:hAnsi="仿宋" w:eastAsia="仿宋" w:cs="仿宋"/>
          <w:color w:val="auto"/>
          <w:sz w:val="32"/>
          <w:szCs w:val="32"/>
          <w:lang w:eastAsia="zh-CN"/>
        </w:rPr>
        <w:t>；</w:t>
      </w:r>
    </w:p>
    <w:p w14:paraId="02913DC3">
      <w:pPr>
        <w:pStyle w:val="13"/>
        <w:shd w:val="clear"/>
        <w:overflowPunct w:val="0"/>
        <w:autoSpaceDE/>
        <w:autoSpaceDN/>
        <w:spacing w:line="600" w:lineRule="exact"/>
        <w:ind w:firstLine="640" w:firstLineChars="200"/>
        <w:jc w:val="both"/>
        <w:rPr>
          <w:rFonts w:ascii="Times New Roman" w:hAnsi="Times New Roman" w:cs="Times New Roman"/>
          <w:b/>
          <w:bCs w:val="0"/>
          <w:sz w:val="32"/>
          <w:szCs w:val="32"/>
        </w:rPr>
      </w:pPr>
      <w:r>
        <w:rPr>
          <w:rFonts w:ascii="Times New Roman" w:hAnsi="Times New Roman" w:cs="Times New Roman"/>
          <w:b/>
          <w:bCs w:val="0"/>
          <w:sz w:val="32"/>
          <w:szCs w:val="32"/>
        </w:rPr>
        <w:t>六、一般公共预算财政拨款基本支出决算情况说明</w:t>
      </w:r>
    </w:p>
    <w:p w14:paraId="2AB55F8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899.79</w:t>
      </w:r>
      <w:r>
        <w:rPr>
          <w:rFonts w:ascii="Times New Roman" w:hAnsi="Times New Roman" w:eastAsia="仿宋_GB2312" w:cs="Times New Roman"/>
          <w:sz w:val="32"/>
          <w:szCs w:val="32"/>
        </w:rPr>
        <w:t>万元，其中：</w:t>
      </w:r>
    </w:p>
    <w:p w14:paraId="0B330CD4">
      <w:pPr>
        <w:pStyle w:val="13"/>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684.33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76.05</w:t>
      </w:r>
      <w:r>
        <w:rPr>
          <w:rFonts w:ascii="Times New Roman" w:hAnsi="Times New Roman" w:eastAsia="仿宋_GB2312" w:cs="Times New Roman"/>
          <w:sz w:val="32"/>
          <w:szCs w:val="32"/>
        </w:rPr>
        <w:t>%,主要包括基本工资</w:t>
      </w:r>
      <w:r>
        <w:rPr>
          <w:rFonts w:hint="eastAsia" w:ascii="仿宋" w:hAnsi="仿宋" w:eastAsia="仿宋" w:cs="仿宋"/>
          <w:sz w:val="32"/>
          <w:szCs w:val="32"/>
          <w:highlight w:val="none"/>
          <w:lang w:val="en-US" w:eastAsia="zh-CN"/>
        </w:rPr>
        <w:t>208.47万元、津贴补贴128.42万元、奖金34.22万元、伙食补助费8.45万元、绩效工资75.69万元、机关事业单位基本养老保险缴费115.97万元、职工基本医疗保险缴费44.35万元、其他社会保障缴费6.91万元、住房公积金32.42万元、医疗费0.1万元、职业年金缴费19.33万元；对个人和家庭</w:t>
      </w:r>
      <w:r>
        <w:rPr>
          <w:rFonts w:hint="eastAsia" w:ascii="仿宋" w:hAnsi="仿宋" w:eastAsia="仿宋" w:cs="仿宋"/>
          <w:sz w:val="32"/>
          <w:szCs w:val="32"/>
          <w:highlight w:val="none"/>
        </w:rPr>
        <w:t>的补助</w:t>
      </w:r>
      <w:r>
        <w:rPr>
          <w:rFonts w:hint="eastAsia" w:ascii="仿宋" w:hAnsi="仿宋" w:eastAsia="仿宋" w:cs="仿宋"/>
          <w:sz w:val="32"/>
          <w:szCs w:val="32"/>
          <w:highlight w:val="none"/>
          <w:lang w:val="en-US" w:eastAsia="zh-CN"/>
        </w:rPr>
        <w:t>10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，其中：</w:t>
      </w:r>
      <w:r>
        <w:rPr>
          <w:rFonts w:hint="eastAsia" w:ascii="仿宋" w:hAnsi="仿宋" w:eastAsia="仿宋" w:cs="仿宋"/>
          <w:sz w:val="32"/>
          <w:szCs w:val="32"/>
          <w:highlight w:val="none"/>
          <w:lang w:val="en-US" w:eastAsia="zh-CN"/>
        </w:rPr>
        <w:t>生活补助1.7万元、救济费8万元、其他对个人和家庭的补助0.3万元</w:t>
      </w:r>
      <w:r>
        <w:rPr>
          <w:rFonts w:ascii="Times New Roman" w:hAnsi="Times New Roman" w:eastAsia="仿宋_GB2312" w:cs="Times New Roman"/>
          <w:sz w:val="32"/>
          <w:szCs w:val="32"/>
        </w:rPr>
        <w:t>。</w:t>
      </w:r>
    </w:p>
    <w:p w14:paraId="50E15746">
      <w:pPr>
        <w:pStyle w:val="13"/>
        <w:shd w:val="clear"/>
        <w:ind w:firstLine="640" w:firstLineChars="200"/>
        <w:rPr>
          <w:rFonts w:hint="eastAsia" w:ascii="仿宋" w:hAnsi="仿宋" w:eastAsia="仿宋" w:cs="仿宋"/>
          <w:sz w:val="32"/>
          <w:szCs w:val="32"/>
          <w:highlight w:val="none"/>
          <w:lang w:val="en-US" w:eastAsia="zh-CN"/>
        </w:rPr>
      </w:pPr>
      <w:r>
        <w:rPr>
          <w:rFonts w:ascii="Times New Roman" w:hAnsi="Times New Roman" w:eastAsia="仿宋_GB2312" w:cs="Times New Roman"/>
          <w:b/>
          <w:bCs/>
          <w:sz w:val="32"/>
          <w:szCs w:val="32"/>
          <w:shd w:val="clear"/>
        </w:rPr>
        <w:t>公用经费</w:t>
      </w:r>
      <w:r>
        <w:rPr>
          <w:rFonts w:hint="eastAsia" w:ascii="Times New Roman" w:hAnsi="Times New Roman" w:eastAsia="仿宋_GB2312" w:cs="Times New Roman"/>
          <w:sz w:val="32"/>
          <w:szCs w:val="32"/>
          <w:shd w:val="clear"/>
          <w:lang w:val="en-US" w:eastAsia="zh-CN"/>
        </w:rPr>
        <w:t>215.46</w:t>
      </w:r>
      <w:r>
        <w:rPr>
          <w:rFonts w:ascii="Times New Roman" w:hAnsi="Times New Roman" w:eastAsia="仿宋_GB2312" w:cs="Times New Roman"/>
          <w:sz w:val="32"/>
          <w:szCs w:val="32"/>
          <w:shd w:val="clear"/>
        </w:rPr>
        <w:t>万元，占基本支出的</w:t>
      </w:r>
      <w:r>
        <w:rPr>
          <w:rFonts w:hint="eastAsia" w:ascii="Times New Roman" w:hAnsi="Times New Roman" w:eastAsia="仿宋_GB2312" w:cs="Times New Roman"/>
          <w:sz w:val="32"/>
          <w:szCs w:val="32"/>
          <w:shd w:val="clear"/>
          <w:lang w:val="en-US" w:eastAsia="zh-CN"/>
        </w:rPr>
        <w:t>23.95</w:t>
      </w:r>
      <w:r>
        <w:rPr>
          <w:rFonts w:ascii="Times New Roman" w:hAnsi="Times New Roman" w:eastAsia="仿宋_GB2312" w:cs="Times New Roman"/>
          <w:sz w:val="32"/>
          <w:szCs w:val="32"/>
          <w:shd w:val="clear"/>
        </w:rPr>
        <w:t>%，主要包括办公费</w:t>
      </w:r>
      <w:r>
        <w:rPr>
          <w:rFonts w:hint="eastAsia" w:ascii="仿宋" w:hAnsi="仿宋" w:eastAsia="仿宋" w:cs="仿宋"/>
          <w:sz w:val="32"/>
          <w:szCs w:val="32"/>
          <w:highlight w:val="none"/>
          <w:lang w:val="en-US" w:eastAsia="zh-CN"/>
        </w:rPr>
        <w:t>13.64万元、印刷费7.52万元、咨询费0.3万元、水费0.41万元、电费4.26万元、邮电费1.68万元、差旅费21.26万元、维修（护）费8.2万元、租赁费12.42万元、会议费1.76万元、劳务费29.09万元、工会经费20万元、其他交通费用60.02万元、</w:t>
      </w:r>
      <w:r>
        <w:rPr>
          <w:rFonts w:hint="eastAsia" w:ascii="仿宋" w:hAnsi="仿宋" w:eastAsia="仿宋" w:cs="仿宋"/>
          <w:color w:val="000000" w:themeColor="text1"/>
          <w:sz w:val="32"/>
          <w:szCs w:val="32"/>
          <w:lang w:eastAsia="zh-CN"/>
          <w14:textFill>
            <w14:solidFill>
              <w14:schemeClr w14:val="tx1"/>
            </w14:solidFill>
          </w14:textFill>
        </w:rPr>
        <w:t>福利费</w:t>
      </w:r>
      <w:r>
        <w:rPr>
          <w:rFonts w:hint="eastAsia" w:ascii="仿宋" w:hAnsi="仿宋" w:eastAsia="仿宋" w:cs="仿宋"/>
          <w:color w:val="000000" w:themeColor="text1"/>
          <w:sz w:val="32"/>
          <w:szCs w:val="32"/>
          <w:lang w:val="en-US" w:eastAsia="zh-CN"/>
          <w14:textFill>
            <w14:solidFill>
              <w14:schemeClr w14:val="tx1"/>
            </w14:solidFill>
          </w14:textFill>
        </w:rPr>
        <w:t>0.27</w:t>
      </w:r>
      <w:r>
        <w:rPr>
          <w:rFonts w:hint="eastAsia" w:ascii="仿宋" w:hAnsi="仿宋" w:eastAsia="仿宋" w:cs="仿宋"/>
          <w:color w:val="000000" w:themeColor="text1"/>
          <w:sz w:val="32"/>
          <w:szCs w:val="32"/>
          <w14:textFill>
            <w14:solidFill>
              <w14:schemeClr w14:val="tx1"/>
            </w14:solidFill>
          </w14:textFill>
        </w:rPr>
        <w:t>万元、其他商品和服务支出</w:t>
      </w:r>
      <w:r>
        <w:rPr>
          <w:rFonts w:hint="eastAsia" w:ascii="仿宋" w:hAnsi="仿宋" w:eastAsia="仿宋" w:cs="仿宋"/>
          <w:color w:val="000000" w:themeColor="text1"/>
          <w:sz w:val="32"/>
          <w:szCs w:val="32"/>
          <w:lang w:val="en-US" w:eastAsia="zh-CN"/>
          <w14:textFill>
            <w14:solidFill>
              <w14:schemeClr w14:val="tx1"/>
            </w14:solidFill>
          </w14:textFill>
        </w:rPr>
        <w:t>27.86</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办公设备购置</w:t>
      </w:r>
      <w:r>
        <w:rPr>
          <w:rFonts w:hint="eastAsia" w:ascii="仿宋" w:hAnsi="仿宋" w:eastAsia="仿宋" w:cs="仿宋"/>
          <w:color w:val="000000" w:themeColor="text1"/>
          <w:sz w:val="32"/>
          <w:szCs w:val="32"/>
          <w:lang w:val="en-US" w:eastAsia="zh-CN"/>
          <w14:textFill>
            <w14:solidFill>
              <w14:schemeClr w14:val="tx1"/>
            </w14:solidFill>
          </w14:textFill>
        </w:rPr>
        <w:t>6.76万元</w:t>
      </w:r>
      <w:r>
        <w:rPr>
          <w:rFonts w:hint="eastAsia" w:ascii="仿宋" w:hAnsi="仿宋" w:eastAsia="仿宋" w:cs="仿宋"/>
          <w:color w:val="000000" w:themeColor="text1"/>
          <w:sz w:val="32"/>
          <w:szCs w:val="32"/>
          <w14:textFill>
            <w14:solidFill>
              <w14:schemeClr w14:val="tx1"/>
            </w14:solidFill>
          </w14:textFill>
        </w:rPr>
        <w:t>。</w:t>
      </w:r>
    </w:p>
    <w:p w14:paraId="6EB0D157">
      <w:pPr>
        <w:pStyle w:val="13"/>
        <w:shd w:val="clea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七、财政拨款“三公”经费支出决算情况说明</w:t>
      </w:r>
    </w:p>
    <w:p w14:paraId="4A4DA377">
      <w:pPr>
        <w:pStyle w:val="13"/>
        <w:numPr>
          <w:ilvl w:val="0"/>
          <w:numId w:val="0"/>
        </w:numPr>
        <w:shd w:val="clear"/>
        <w:overflowPunct w:val="0"/>
        <w:autoSpaceDE/>
        <w:autoSpaceDN/>
        <w:spacing w:line="600" w:lineRule="exact"/>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3AC669B">
      <w:pPr>
        <w:pStyle w:val="13"/>
        <w:keepNext w:val="0"/>
        <w:keepLines w:val="0"/>
        <w:pageBreakBefore w:val="0"/>
        <w:widowControl w:val="0"/>
        <w:shd w:val="clear"/>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仿宋" w:hAnsi="仿宋" w:eastAsia="仿宋" w:cs="仿宋"/>
          <w:sz w:val="32"/>
          <w:szCs w:val="32"/>
          <w:lang w:eastAsia="zh-CN"/>
        </w:rPr>
        <w:t>本单位本年度没有发生：</w:t>
      </w:r>
      <w:r>
        <w:rPr>
          <w:rFonts w:ascii="Times New Roman" w:hAnsi="Times New Roman" w:eastAsia="仿宋_GB2312" w:cs="Times New Roman"/>
          <w:sz w:val="32"/>
          <w:szCs w:val="32"/>
        </w:rPr>
        <w:t>公务接待费支出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因公出国（境）费支出</w:t>
      </w:r>
      <w:r>
        <w:rPr>
          <w:rFonts w:hint="eastAsia" w:ascii="仿宋" w:hAnsi="仿宋" w:eastAsia="仿宋" w:cs="仿宋"/>
          <w:sz w:val="32"/>
          <w:szCs w:val="32"/>
          <w:lang w:eastAsia="zh-CN"/>
        </w:rPr>
        <w:t>、</w:t>
      </w:r>
      <w:r>
        <w:rPr>
          <w:rFonts w:ascii="Times New Roman" w:hAnsi="Times New Roman" w:eastAsia="仿宋_GB2312" w:cs="Times New Roman"/>
          <w:sz w:val="32"/>
          <w:szCs w:val="32"/>
        </w:rPr>
        <w:t>公务用车购置费及运行维护费支出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r>
        <w:rPr>
          <w:rFonts w:hint="eastAsia" w:ascii="仿宋" w:hAnsi="仿宋" w:eastAsia="仿宋"/>
          <w:b w:val="0"/>
          <w:bCs w:val="0"/>
          <w:color w:val="auto"/>
          <w:sz w:val="32"/>
          <w:szCs w:val="32"/>
          <w:highlight w:val="none"/>
          <w:lang w:val="en-US" w:eastAsia="zh-CN"/>
        </w:rPr>
        <w:t>2024年本</w:t>
      </w:r>
      <w:r>
        <w:rPr>
          <w:rFonts w:hint="eastAsia" w:ascii="仿宋" w:hAnsi="仿宋" w:eastAsia="仿宋"/>
          <w:b w:val="0"/>
          <w:bCs w:val="0"/>
          <w:color w:val="auto"/>
          <w:sz w:val="32"/>
          <w:szCs w:val="32"/>
          <w:highlight w:val="none"/>
          <w:lang w:eastAsia="zh-CN"/>
        </w:rPr>
        <w:t>单位认真执行国家厉行节约的号召控制成本费用，</w:t>
      </w:r>
      <w:r>
        <w:rPr>
          <w:rFonts w:hint="eastAsia" w:ascii="仿宋" w:hAnsi="仿宋" w:eastAsia="仿宋" w:cs="仿宋"/>
          <w:sz w:val="32"/>
          <w:szCs w:val="32"/>
          <w:lang w:eastAsia="zh-CN"/>
        </w:rPr>
        <w:t>没有</w:t>
      </w:r>
      <w:r>
        <w:rPr>
          <w:rFonts w:ascii="Times New Roman" w:hAnsi="Times New Roman" w:cs="Times New Roman"/>
          <w:bCs/>
          <w:sz w:val="32"/>
          <w:szCs w:val="32"/>
          <w:shd w:val="clear"/>
        </w:rPr>
        <w:t>“</w:t>
      </w:r>
      <w:r>
        <w:rPr>
          <w:rFonts w:hint="eastAsia" w:ascii="仿宋" w:hAnsi="仿宋" w:eastAsia="仿宋" w:cs="仿宋"/>
          <w:sz w:val="32"/>
          <w:szCs w:val="32"/>
          <w:shd w:val="clear"/>
          <w:lang w:eastAsia="zh-CN"/>
        </w:rPr>
        <w:t>三</w:t>
      </w:r>
      <w:r>
        <w:rPr>
          <w:rFonts w:hint="eastAsia" w:ascii="仿宋" w:hAnsi="仿宋" w:eastAsia="仿宋" w:cs="仿宋"/>
          <w:sz w:val="32"/>
          <w:szCs w:val="32"/>
          <w:lang w:eastAsia="zh-CN"/>
        </w:rPr>
        <w:t>公</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经费的开支</w:t>
      </w:r>
      <w:r>
        <w:rPr>
          <w:rFonts w:hint="eastAsia" w:ascii="仿宋" w:hAnsi="仿宋" w:eastAsia="仿宋" w:cs="仿宋"/>
          <w:sz w:val="32"/>
          <w:szCs w:val="32"/>
          <w:lang w:eastAsia="zh-CN"/>
        </w:rPr>
        <w:t>。</w:t>
      </w:r>
    </w:p>
    <w:p w14:paraId="7C2F401E">
      <w:pPr>
        <w:pStyle w:val="13"/>
        <w:overflowPunct w:val="0"/>
        <w:autoSpaceDE/>
        <w:autoSpaceDN/>
        <w:spacing w:line="600" w:lineRule="exact"/>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5BEAA6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预算数的主要原因是</w:t>
      </w:r>
      <w:r>
        <w:rPr>
          <w:rFonts w:hint="eastAsia" w:ascii="仿宋" w:hAnsi="仿宋" w:eastAsia="仿宋" w:cs="仿宋"/>
          <w:sz w:val="32"/>
          <w:szCs w:val="32"/>
          <w:lang w:eastAsia="zh-CN"/>
        </w:rPr>
        <w:t>本单位本年度没有因公出国（境</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费用支出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5D27336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w:t>
      </w:r>
    </w:p>
    <w:p w14:paraId="47282A6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仿宋" w:hAnsi="仿宋" w:eastAsia="仿宋" w:cs="仿宋"/>
          <w:sz w:val="32"/>
          <w:szCs w:val="32"/>
          <w:lang w:eastAsia="zh-CN"/>
        </w:rPr>
        <w:t>本单位本年度没有发生</w:t>
      </w:r>
      <w:r>
        <w:rPr>
          <w:rFonts w:hint="eastAsia" w:ascii="仿宋" w:hAnsi="仿宋" w:eastAsia="仿宋" w:cs="仿宋"/>
          <w:sz w:val="32"/>
          <w:szCs w:val="32"/>
        </w:rPr>
        <w:t>公务用车购置费支出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046BB62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008689E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楷体" w:cs="Times New Roman"/>
          <w:b/>
          <w:bCs/>
          <w:i/>
          <w:sz w:val="32"/>
          <w:szCs w:val="32"/>
        </w:rPr>
      </w:pP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于预算数的主要原因是</w:t>
      </w:r>
      <w:r>
        <w:rPr>
          <w:rFonts w:hint="eastAsia" w:ascii="仿宋" w:hAnsi="仿宋" w:eastAsia="仿宋" w:cs="仿宋"/>
          <w:sz w:val="32"/>
          <w:szCs w:val="32"/>
          <w:lang w:eastAsia="zh-CN"/>
        </w:rPr>
        <w:t>本单位本年度没有发生</w:t>
      </w:r>
      <w:r>
        <w:rPr>
          <w:rFonts w:hint="eastAsia" w:ascii="仿宋" w:hAnsi="仿宋" w:eastAsia="仿宋" w:cs="仿宋"/>
          <w:sz w:val="32"/>
          <w:szCs w:val="32"/>
        </w:rPr>
        <w:t>公务用车运行维护费支出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r>
        <w:rPr>
          <w:rFonts w:hint="eastAsia" w:ascii="仿宋" w:hAnsi="仿宋" w:eastAsia="仿宋" w:cs="仿宋"/>
          <w:sz w:val="32"/>
          <w:szCs w:val="32"/>
        </w:rPr>
        <w:t>。</w:t>
      </w:r>
      <w:r>
        <w:rPr>
          <w:rFonts w:ascii="Times New Roman" w:hAnsi="Times New Roman" w:eastAsia="仿宋_GB2312" w:cs="Times New Roman"/>
          <w:sz w:val="32"/>
          <w:szCs w:val="32"/>
        </w:rPr>
        <w:t>截</w:t>
      </w:r>
      <w:r>
        <w:rPr>
          <w:rFonts w:hint="eastAsia" w:ascii="Times New Roman" w:hAnsi="Times New Roman" w:eastAsia="仿宋_GB2312" w:cs="Times New Roman"/>
          <w:sz w:val="32"/>
          <w:szCs w:val="32"/>
          <w:lang w:val="en-US" w:eastAsia="zh-CN"/>
        </w:rPr>
        <w:t>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1F2EC0D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%。决算数小于预算数的主要原因是</w:t>
      </w:r>
      <w:r>
        <w:rPr>
          <w:rFonts w:hint="eastAsia" w:ascii="仿宋" w:hAnsi="仿宋" w:eastAsia="仿宋" w:cs="仿宋"/>
          <w:sz w:val="32"/>
          <w:szCs w:val="32"/>
          <w:lang w:eastAsia="zh-CN"/>
        </w:rPr>
        <w:t>本单位本年度没有发生公务接待费用支出</w:t>
      </w:r>
      <w:r>
        <w:rPr>
          <w:rFonts w:hint="eastAsia" w:ascii="仿宋" w:hAnsi="仿宋" w:eastAsia="仿宋" w:cs="仿宋"/>
          <w:sz w:val="32"/>
          <w:szCs w:val="32"/>
          <w:lang w:val="en-US" w:eastAsia="zh-CN"/>
        </w:rPr>
        <w:t>,</w:t>
      </w:r>
      <w:r>
        <w:rPr>
          <w:rFonts w:hint="eastAsia" w:ascii="仿宋" w:hAnsi="仿宋" w:eastAsia="仿宋" w:cs="仿宋"/>
          <w:sz w:val="32"/>
          <w:szCs w:val="32"/>
        </w:rPr>
        <w:t>与上年</w:t>
      </w:r>
      <w:r>
        <w:rPr>
          <w:rFonts w:hint="eastAsia" w:ascii="仿宋" w:hAnsi="仿宋" w:eastAsia="仿宋" w:cs="仿宋"/>
          <w:sz w:val="32"/>
          <w:szCs w:val="32"/>
          <w:lang w:eastAsia="zh-CN"/>
        </w:rPr>
        <w:t>一致。</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5409F266">
      <w:pPr>
        <w:pStyle w:val="13"/>
        <w:shd w:val="clea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38AB0B6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我单位没有政府性基金收入，也没有使用政府性基金安排的支出。</w:t>
      </w:r>
    </w:p>
    <w:p w14:paraId="5336D17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35E3211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215.46</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比上年决算数</w:t>
      </w:r>
      <w:r>
        <w:rPr>
          <w:rFonts w:hint="eastAsia" w:ascii="Times New Roman" w:hAnsi="Times New Roman" w:eastAsia="仿宋_GB2312" w:cs="Times New Roman"/>
          <w:sz w:val="32"/>
          <w:szCs w:val="32"/>
          <w:lang w:val="en-US" w:eastAsia="zh-CN"/>
        </w:rPr>
        <w:t>282.11万元</w:t>
      </w:r>
      <w:r>
        <w:rPr>
          <w:rFonts w:ascii="Times New Roman" w:hAnsi="Times New Roman" w:eastAsia="仿宋_GB2312" w:cs="Times New Roman"/>
          <w:sz w:val="32"/>
          <w:szCs w:val="32"/>
        </w:rPr>
        <w:t>减少</w:t>
      </w:r>
      <w:r>
        <w:rPr>
          <w:rFonts w:hint="eastAsia" w:ascii="Times New Roman" w:hAnsi="Times New Roman" w:eastAsia="仿宋_GB2312" w:cs="Times New Roman"/>
          <w:sz w:val="32"/>
          <w:szCs w:val="32"/>
          <w:lang w:val="en-US" w:eastAsia="zh-CN"/>
        </w:rPr>
        <w:t>66.65</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23.63</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其他商品和服务支出的减少。</w:t>
      </w:r>
    </w:p>
    <w:p w14:paraId="4A6E85B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0E5F99F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1.76</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rPr>
        <w:t>1、交通系统安全生产宣传会议；2、交通项目建设会议；3、乡村振兴会议；4、党建会议;5、防汛会议；6、全县交通整治会议等</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152</w:t>
      </w:r>
      <w:r>
        <w:rPr>
          <w:rFonts w:ascii="Times New Roman" w:hAnsi="Times New Roman" w:eastAsia="仿宋_GB2312" w:cs="Times New Roman"/>
          <w:sz w:val="32"/>
          <w:szCs w:val="32"/>
        </w:rPr>
        <w:t>人，内容为</w:t>
      </w:r>
      <w:r>
        <w:rPr>
          <w:rFonts w:hint="eastAsia" w:ascii="仿宋" w:hAnsi="仿宋" w:eastAsia="仿宋" w:cs="仿宋"/>
          <w:sz w:val="32"/>
          <w:szCs w:val="32"/>
          <w:lang w:val="en-US" w:eastAsia="zh-CN"/>
        </w:rPr>
        <w:t>农村公路建设项目会议、</w:t>
      </w:r>
      <w:r>
        <w:rPr>
          <w:rFonts w:hint="eastAsia" w:ascii="仿宋" w:hAnsi="仿宋" w:eastAsia="仿宋" w:cs="仿宋"/>
          <w:sz w:val="32"/>
          <w:szCs w:val="32"/>
          <w:lang w:eastAsia="zh-CN"/>
        </w:rPr>
        <w:t>春运工作会议、安全生产紧急调度视频会议、加快推进铁路安全环境集中整治电视会议、顽瘴痼疾集中整治工作会议、四好农村路项目建设会议等</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人；举办</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等节庆、晚会、论坛、赛事活动，开支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cs="Times New Roman"/>
          <w:b/>
          <w:bCs w:val="0"/>
          <w:sz w:val="32"/>
          <w:szCs w:val="32"/>
        </w:rPr>
        <w:t>十一、关于政府采购支出说明</w:t>
      </w:r>
    </w:p>
    <w:p w14:paraId="7D4C3BE2">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45B150E2">
      <w:pPr>
        <w:pStyle w:val="13"/>
        <w:overflowPunct w:val="0"/>
        <w:autoSpaceDE/>
        <w:autoSpaceDN/>
        <w:spacing w:line="600" w:lineRule="exact"/>
        <w:ind w:firstLine="640" w:firstLineChars="200"/>
        <w:jc w:val="both"/>
        <w:rPr>
          <w:rFonts w:ascii="Times New Roman" w:hAnsi="Times New Roman" w:cs="Times New Roman"/>
          <w:b/>
          <w:bCs w:val="0"/>
          <w:color w:val="auto"/>
          <w:sz w:val="32"/>
          <w:szCs w:val="32"/>
        </w:rPr>
      </w:pPr>
      <w:r>
        <w:rPr>
          <w:rFonts w:ascii="Times New Roman" w:hAnsi="Times New Roman" w:cs="Times New Roman"/>
          <w:b/>
          <w:bCs w:val="0"/>
          <w:color w:val="auto"/>
          <w:sz w:val="32"/>
          <w:szCs w:val="32"/>
        </w:rPr>
        <w:t>十二、关于国有资产占用情况说明</w:t>
      </w:r>
    </w:p>
    <w:p w14:paraId="73768CB4">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0辆</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7291C65E">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99878C4">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317EAD00">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3871.6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3871.6</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16.75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1FF423FF">
      <w:pPr>
        <w:overflowPunct w:val="0"/>
        <w:spacing w:line="600" w:lineRule="exact"/>
        <w:ind w:firstLine="640" w:firstLineChars="200"/>
        <w:rPr>
          <w:rFonts w:hint="eastAsia" w:ascii="Times New Roman" w:hAnsi="Times New Roman" w:eastAsia="仿宋_GB2312" w:cs="Times New Roman"/>
          <w:kern w:val="0"/>
          <w:sz w:val="32"/>
          <w:szCs w:val="32"/>
          <w:lang w:val="en-US" w:eastAsia="zh-CN"/>
        </w:rPr>
      </w:pP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val="en-US" w:eastAsia="zh-CN"/>
        </w:rPr>
        <w:t xml:space="preserve"> </w:t>
      </w:r>
    </w:p>
    <w:p w14:paraId="3436D294">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59A2112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both"/>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shd w:val="clear"/>
        </w:rPr>
        <w:t>绩效评价结果。</w:t>
      </w:r>
      <w:r>
        <w:rPr>
          <w:rFonts w:ascii="Times New Roman" w:hAnsi="Times New Roman" w:eastAsia="仿宋_GB2312" w:cs="Times New Roman"/>
          <w:b/>
          <w:bCs/>
          <w:kern w:val="0"/>
          <w:sz w:val="32"/>
          <w:szCs w:val="32"/>
          <w:shd w:val="clear"/>
        </w:rPr>
        <w:t>一是绩效自评结果。</w:t>
      </w:r>
      <w:r>
        <w:rPr>
          <w:rFonts w:ascii="Times New Roman" w:hAnsi="Times New Roman" w:eastAsia="仿宋_GB2312" w:cs="Times New Roman"/>
          <w:kern w:val="0"/>
          <w:sz w:val="32"/>
          <w:szCs w:val="32"/>
          <w:shd w:val="clear"/>
        </w:rPr>
        <w:t>2024年度本部门整体支出</w:t>
      </w:r>
      <w:r>
        <w:rPr>
          <w:rFonts w:ascii="Times New Roman" w:hAnsi="Times New Roman" w:eastAsia="仿宋_GB2312" w:cs="Times New Roman"/>
          <w:sz w:val="32"/>
          <w:szCs w:val="32"/>
          <w:shd w:val="clear"/>
        </w:rPr>
        <w:t>全年预算数</w:t>
      </w:r>
      <w:r>
        <w:rPr>
          <w:rFonts w:hint="eastAsia" w:ascii="Times New Roman" w:hAnsi="Times New Roman" w:eastAsia="仿宋_GB2312" w:cs="Times New Roman"/>
          <w:sz w:val="32"/>
          <w:szCs w:val="32"/>
          <w:shd w:val="clear"/>
        </w:rPr>
        <w:t>23110.62</w:t>
      </w:r>
      <w:r>
        <w:rPr>
          <w:rFonts w:ascii="Times New Roman" w:hAnsi="Times New Roman" w:eastAsia="仿宋_GB2312" w:cs="Times New Roman"/>
          <w:sz w:val="32"/>
          <w:szCs w:val="32"/>
          <w:shd w:val="clear"/>
        </w:rPr>
        <w:t>万元，执行数</w:t>
      </w:r>
      <w:r>
        <w:rPr>
          <w:rFonts w:hint="eastAsia" w:ascii="Times New Roman" w:hAnsi="Times New Roman" w:eastAsia="仿宋_GB2312" w:cs="Times New Roman"/>
          <w:sz w:val="32"/>
          <w:szCs w:val="32"/>
          <w:shd w:val="clear"/>
        </w:rPr>
        <w:t>23111.62</w:t>
      </w:r>
      <w:r>
        <w:rPr>
          <w:rFonts w:ascii="Times New Roman" w:hAnsi="Times New Roman" w:eastAsia="仿宋_GB2312" w:cs="Times New Roman"/>
          <w:sz w:val="32"/>
          <w:szCs w:val="32"/>
          <w:shd w:val="clear"/>
        </w:rPr>
        <w:t>万元，完成预算的</w:t>
      </w:r>
      <w:r>
        <w:rPr>
          <w:rFonts w:hint="eastAsia" w:ascii="Times New Roman" w:hAnsi="Times New Roman" w:eastAsia="仿宋_GB2312" w:cs="Times New Roman"/>
          <w:sz w:val="32"/>
          <w:szCs w:val="32"/>
          <w:shd w:val="clear"/>
          <w:lang w:val="en-US" w:eastAsia="zh-CN"/>
        </w:rPr>
        <w:t>100</w:t>
      </w:r>
      <w:r>
        <w:rPr>
          <w:rFonts w:ascii="Times New Roman" w:hAnsi="Times New Roman" w:eastAsia="仿宋_GB2312" w:cs="Times New Roman"/>
          <w:sz w:val="32"/>
          <w:szCs w:val="32"/>
          <w:shd w:val="clear"/>
        </w:rPr>
        <w:t>%</w:t>
      </w:r>
      <w:r>
        <w:rPr>
          <w:rFonts w:ascii="Times New Roman" w:hAnsi="Times New Roman" w:eastAsia="仿宋_GB2312" w:cs="Times New Roman"/>
          <w:kern w:val="0"/>
          <w:sz w:val="32"/>
          <w:szCs w:val="32"/>
          <w:shd w:val="clear"/>
        </w:rPr>
        <w:t>，绩效自评得分</w:t>
      </w:r>
      <w:r>
        <w:rPr>
          <w:rFonts w:hint="eastAsia" w:ascii="Times New Roman" w:hAnsi="Times New Roman" w:eastAsia="仿宋_GB2312" w:cs="Times New Roman"/>
          <w:sz w:val="32"/>
          <w:szCs w:val="32"/>
          <w:shd w:val="clear"/>
          <w:lang w:val="en-US" w:eastAsia="zh-CN"/>
        </w:rPr>
        <w:t>99</w:t>
      </w:r>
      <w:r>
        <w:rPr>
          <w:rFonts w:ascii="Times New Roman" w:hAnsi="Times New Roman" w:eastAsia="仿宋_GB2312" w:cs="Times New Roman"/>
          <w:sz w:val="32"/>
          <w:szCs w:val="32"/>
          <w:shd w:val="clear"/>
        </w:rPr>
        <w:t>分</w:t>
      </w:r>
      <w:r>
        <w:rPr>
          <w:rFonts w:ascii="Times New Roman" w:hAnsi="Times New Roman" w:eastAsia="仿宋_GB2312" w:cs="Times New Roman"/>
          <w:kern w:val="0"/>
          <w:sz w:val="32"/>
          <w:szCs w:val="32"/>
          <w:shd w:val="clear"/>
        </w:rPr>
        <w:t>，评价等级为</w:t>
      </w:r>
      <w:r>
        <w:rPr>
          <w:rFonts w:ascii="Times New Roman" w:hAnsi="Times New Roman" w:eastAsia="仿宋_GB2312" w:cs="Times New Roman"/>
          <w:sz w:val="32"/>
          <w:szCs w:val="32"/>
          <w:shd w:val="clear"/>
        </w:rPr>
        <w:t>“</w:t>
      </w:r>
      <w:r>
        <w:rPr>
          <w:rFonts w:hint="eastAsia" w:ascii="Times New Roman" w:hAnsi="Times New Roman" w:eastAsia="仿宋_GB2312" w:cs="Times New Roman"/>
          <w:sz w:val="32"/>
          <w:szCs w:val="32"/>
          <w:shd w:val="clear"/>
          <w:lang w:eastAsia="zh-CN"/>
        </w:rPr>
        <w:t>优</w:t>
      </w:r>
      <w:r>
        <w:rPr>
          <w:rFonts w:ascii="Times New Roman" w:hAnsi="Times New Roman" w:eastAsia="仿宋_GB2312" w:cs="Times New Roman"/>
          <w:sz w:val="32"/>
          <w:szCs w:val="32"/>
          <w:shd w:val="clear"/>
        </w:rPr>
        <w:t>”。绩效目标完成情况：</w:t>
      </w:r>
      <w:r>
        <w:rPr>
          <w:rFonts w:hint="eastAsia" w:ascii="Times New Roman" w:hAnsi="Times New Roman" w:eastAsia="仿宋_GB2312" w:cs="Times New Roman"/>
          <w:sz w:val="32"/>
          <w:szCs w:val="32"/>
          <w:shd w:val="clear"/>
        </w:rPr>
        <w:t>2024年的绩效目标均已按预期完成</w:t>
      </w:r>
      <w:r>
        <w:rPr>
          <w:rFonts w:hint="eastAsia" w:ascii="Times New Roman" w:hAnsi="Times New Roman" w:eastAsia="仿宋_GB2312" w:cs="Times New Roman"/>
          <w:sz w:val="32"/>
          <w:szCs w:val="32"/>
          <w:shd w:val="clear"/>
          <w:lang w:eastAsia="zh-CN"/>
        </w:rPr>
        <w:t>，</w:t>
      </w:r>
      <w:r>
        <w:rPr>
          <w:rFonts w:hint="eastAsia" w:ascii="Times New Roman" w:hAnsi="Times New Roman" w:eastAsia="仿宋_GB2312" w:cs="Times New Roman"/>
          <w:sz w:val="32"/>
          <w:szCs w:val="32"/>
          <w:shd w:val="clear"/>
        </w:rPr>
        <w:t>1</w:t>
      </w:r>
      <w:r>
        <w:rPr>
          <w:rFonts w:hint="eastAsia" w:ascii="Times New Roman" w:hAnsi="Times New Roman" w:eastAsia="仿宋_GB2312" w:cs="Times New Roman"/>
          <w:sz w:val="32"/>
          <w:szCs w:val="32"/>
          <w:shd w:val="clear"/>
          <w:lang w:eastAsia="zh-CN"/>
        </w:rPr>
        <w:t>、</w:t>
      </w:r>
      <w:r>
        <w:rPr>
          <w:rFonts w:hint="eastAsia" w:ascii="Times New Roman" w:hAnsi="Times New Roman" w:eastAsia="仿宋_GB2312" w:cs="Times New Roman"/>
          <w:sz w:val="32"/>
          <w:szCs w:val="32"/>
          <w:shd w:val="clear"/>
        </w:rPr>
        <w:t>完成2024年农村公路建设项目等项目建设工作。2</w:t>
      </w:r>
      <w:r>
        <w:rPr>
          <w:rFonts w:hint="eastAsia" w:ascii="Times New Roman" w:hAnsi="Times New Roman" w:eastAsia="仿宋_GB2312" w:cs="Times New Roman"/>
          <w:sz w:val="32"/>
          <w:szCs w:val="32"/>
          <w:shd w:val="clear"/>
          <w:lang w:eastAsia="zh-CN"/>
        </w:rPr>
        <w:t>、</w:t>
      </w:r>
      <w:r>
        <w:rPr>
          <w:rFonts w:hint="eastAsia" w:ascii="Times New Roman" w:hAnsi="Times New Roman" w:eastAsia="仿宋_GB2312" w:cs="Times New Roman"/>
          <w:sz w:val="32"/>
          <w:szCs w:val="32"/>
          <w:shd w:val="clear"/>
        </w:rPr>
        <w:t>完成乡村振兴“四好农村路”示范性建设，逐步推进乡村振兴“四好农村路”域内建设全面覆盖。3、完成非税收入拨工作经费497.5万元；4</w:t>
      </w:r>
      <w:r>
        <w:rPr>
          <w:rFonts w:hint="eastAsia" w:ascii="Times New Roman" w:hAnsi="Times New Roman" w:eastAsia="仿宋_GB2312" w:cs="Times New Roman"/>
          <w:sz w:val="32"/>
          <w:szCs w:val="32"/>
          <w:shd w:val="clear"/>
          <w:lang w:eastAsia="zh-CN"/>
        </w:rPr>
        <w:t>、</w:t>
      </w:r>
      <w:r>
        <w:rPr>
          <w:rFonts w:hint="eastAsia" w:ascii="Times New Roman" w:hAnsi="Times New Roman" w:eastAsia="仿宋_GB2312" w:cs="Times New Roman"/>
          <w:sz w:val="32"/>
          <w:szCs w:val="32"/>
          <w:shd w:val="clear"/>
        </w:rPr>
        <w:t xml:space="preserve">做好本单位日常各项经费的收支工作，确保单位人员经费、工作经费到位，单位正常运转，对已完工纳入本年度预算内各项目工程款的支付落实到位工作；                                                                               5、切实做好本单位辖内公路、客运站场火车站、渡口码头、临水临崖路段、高铁南站等各项交通运输安全巡查工作。6、完成县委、县政府交办的其他各项工作。  </w:t>
      </w:r>
      <w:r>
        <w:rPr>
          <w:rFonts w:ascii="Times New Roman" w:hAnsi="Times New Roman" w:eastAsia="仿宋_GB2312" w:cs="Times New Roman"/>
          <w:sz w:val="32"/>
          <w:szCs w:val="32"/>
          <w:shd w:val="clear"/>
        </w:rPr>
        <w:t>发现的主要问题及原因：</w:t>
      </w:r>
      <w:r>
        <w:rPr>
          <w:rFonts w:hint="eastAsia" w:ascii="仿宋_GB2312" w:hAnsi="仿宋_GB2312" w:eastAsia="仿宋_GB2312" w:cs="仿宋_GB2312"/>
          <w:b w:val="0"/>
          <w:bCs w:val="0"/>
          <w:color w:val="auto"/>
          <w:kern w:val="2"/>
          <w:sz w:val="32"/>
          <w:szCs w:val="32"/>
          <w:highlight w:val="none"/>
          <w:lang w:val="en-US" w:eastAsia="zh-CN" w:bidi="ar-SA"/>
        </w:rPr>
        <w:t>1、局本级项目预算执行进度仍然不理想，</w:t>
      </w:r>
      <w:r>
        <w:rPr>
          <w:rFonts w:hint="eastAsia" w:ascii="仿宋_GB2312" w:hAnsi="仿宋_GB2312" w:eastAsia="仿宋_GB2312" w:cs="仿宋_GB2312"/>
          <w:b w:val="0"/>
          <w:bCs w:val="0"/>
          <w:color w:val="auto"/>
          <w:kern w:val="2"/>
          <w:sz w:val="32"/>
          <w:szCs w:val="32"/>
          <w:lang w:val="en-US" w:eastAsia="zh-CN" w:bidi="ar-SA"/>
        </w:rPr>
        <w:t>我局本年较上年项目支出执行率有所提升，但是项目支出预算执行进度不均衡，预算执行过程中，部分项目资金支出进度缓慢，而有些项目则出现资金集中支付的情况，导致整体预算执行进度不均衡；2、2024年非税收入未全额完成，主要问题：一是大环境下经济不景气致，从而主动参与的意识还有待提升。二是在实际工作中，有效的监督和考核机制还不够完善，标准落实有打折扣、落实不严的情况；</w:t>
      </w:r>
      <w:r>
        <w:rPr>
          <w:rFonts w:hint="eastAsia" w:ascii="仿宋" w:hAnsi="仿宋" w:eastAsia="仿宋"/>
          <w:bCs/>
          <w:color w:val="auto"/>
          <w:sz w:val="32"/>
          <w:szCs w:val="32"/>
          <w:highlight w:val="none"/>
          <w:lang w:val="en-US" w:eastAsia="zh-CN"/>
        </w:rPr>
        <w:t>3、</w:t>
      </w:r>
      <w:r>
        <w:rPr>
          <w:rFonts w:hint="eastAsia" w:ascii="仿宋" w:hAnsi="仿宋" w:eastAsia="仿宋"/>
          <w:bCs/>
          <w:color w:val="auto"/>
          <w:sz w:val="32"/>
          <w:szCs w:val="32"/>
          <w:highlight w:val="none"/>
          <w:lang w:eastAsia="zh-CN"/>
        </w:rPr>
        <w:t>上级补助资金及财政配套资金到位不及时，</w:t>
      </w:r>
      <w:r>
        <w:rPr>
          <w:rFonts w:hint="eastAsia" w:ascii="仿宋" w:hAnsi="仿宋" w:eastAsia="仿宋"/>
          <w:bCs/>
          <w:color w:val="auto"/>
          <w:sz w:val="32"/>
          <w:szCs w:val="32"/>
          <w:highlight w:val="none"/>
        </w:rPr>
        <w:t>目前，我县交通运输基础建设投入主要依靠上级计划补助资金，而</w:t>
      </w:r>
      <w:r>
        <w:rPr>
          <w:rFonts w:hint="eastAsia" w:ascii="仿宋" w:hAnsi="仿宋" w:eastAsia="仿宋"/>
          <w:color w:val="auto"/>
          <w:sz w:val="32"/>
          <w:szCs w:val="32"/>
          <w:highlight w:val="none"/>
        </w:rPr>
        <w:t>县财政困难，</w:t>
      </w:r>
      <w:r>
        <w:rPr>
          <w:rFonts w:hint="eastAsia" w:ascii="仿宋" w:hAnsi="仿宋" w:eastAsia="仿宋"/>
          <w:color w:val="auto"/>
          <w:sz w:val="32"/>
          <w:szCs w:val="32"/>
          <w:highlight w:val="none"/>
          <w:lang w:eastAsia="zh-CN"/>
        </w:rPr>
        <w:t>上级补助资金到位都艰难，</w:t>
      </w:r>
      <w:r>
        <w:rPr>
          <w:rFonts w:hint="eastAsia" w:ascii="仿宋" w:hAnsi="仿宋" w:eastAsia="仿宋"/>
          <w:color w:val="auto"/>
          <w:sz w:val="32"/>
          <w:szCs w:val="32"/>
          <w:highlight w:val="none"/>
        </w:rPr>
        <w:t>配套资金</w:t>
      </w:r>
      <w:r>
        <w:rPr>
          <w:rFonts w:hint="eastAsia" w:ascii="仿宋" w:hAnsi="仿宋" w:eastAsia="仿宋"/>
          <w:color w:val="auto"/>
          <w:sz w:val="32"/>
          <w:szCs w:val="32"/>
          <w:highlight w:val="none"/>
          <w:lang w:eastAsia="zh-CN"/>
        </w:rPr>
        <w:t>更加</w:t>
      </w:r>
      <w:r>
        <w:rPr>
          <w:rFonts w:hint="eastAsia" w:ascii="仿宋" w:hAnsi="仿宋" w:eastAsia="仿宋"/>
          <w:color w:val="auto"/>
          <w:sz w:val="32"/>
          <w:szCs w:val="32"/>
          <w:highlight w:val="none"/>
        </w:rPr>
        <w:t>难以到位，</w:t>
      </w:r>
      <w:r>
        <w:rPr>
          <w:rFonts w:hint="eastAsia" w:ascii="仿宋" w:hAnsi="仿宋" w:eastAsia="仿宋"/>
          <w:bCs/>
          <w:color w:val="auto"/>
          <w:sz w:val="32"/>
          <w:szCs w:val="32"/>
          <w:highlight w:val="none"/>
        </w:rPr>
        <w:t>加之交通运输部门自筹资金的渠道狭窄，</w:t>
      </w:r>
      <w:r>
        <w:rPr>
          <w:rFonts w:hint="eastAsia" w:ascii="仿宋" w:hAnsi="仿宋" w:eastAsia="仿宋"/>
          <w:color w:val="auto"/>
          <w:sz w:val="32"/>
          <w:szCs w:val="32"/>
          <w:highlight w:val="none"/>
        </w:rPr>
        <w:t>致使</w:t>
      </w:r>
      <w:r>
        <w:rPr>
          <w:rFonts w:hint="eastAsia" w:ascii="仿宋" w:hAnsi="仿宋" w:eastAsia="仿宋"/>
          <w:bCs/>
          <w:color w:val="auto"/>
          <w:sz w:val="32"/>
          <w:szCs w:val="32"/>
          <w:highlight w:val="none"/>
        </w:rPr>
        <w:t>个别项目建设资金短缺</w:t>
      </w:r>
      <w:r>
        <w:rPr>
          <w:rFonts w:hint="eastAsia" w:ascii="仿宋" w:hAnsi="仿宋" w:eastAsia="仿宋"/>
          <w:bCs/>
          <w:color w:val="auto"/>
          <w:sz w:val="32"/>
          <w:szCs w:val="32"/>
          <w:highlight w:val="none"/>
          <w:lang w:eastAsia="zh-CN"/>
        </w:rPr>
        <w:t>，项目资金支付账期太长</w:t>
      </w:r>
      <w:r>
        <w:rPr>
          <w:rFonts w:hint="eastAsia" w:ascii="仿宋_GB2312" w:hAnsi="仿宋" w:eastAsia="仿宋_GB2312"/>
          <w:color w:val="auto"/>
          <w:sz w:val="32"/>
          <w:szCs w:val="32"/>
          <w:highlight w:val="none"/>
        </w:rPr>
        <w:t>，</w:t>
      </w:r>
      <w:r>
        <w:rPr>
          <w:rFonts w:hint="eastAsia" w:ascii="仿宋_GB2312" w:hAnsi="仿宋" w:eastAsia="仿宋_GB2312"/>
          <w:color w:val="auto"/>
          <w:sz w:val="32"/>
          <w:szCs w:val="32"/>
          <w:highlight w:val="none"/>
          <w:lang w:eastAsia="zh-CN"/>
        </w:rPr>
        <w:t>故能减少多个项目建设把保民生、对人民有实际意义的项目完成建设，并把资金拨付到位，这样</w:t>
      </w:r>
      <w:r>
        <w:rPr>
          <w:rFonts w:hint="eastAsia" w:ascii="仿宋_GB2312" w:hAnsi="仿宋" w:eastAsia="仿宋_GB2312"/>
          <w:color w:val="auto"/>
          <w:sz w:val="32"/>
          <w:szCs w:val="32"/>
          <w:highlight w:val="none"/>
        </w:rPr>
        <w:t>才能确保各项绩效考核指标保质保量完成。</w:t>
      </w:r>
      <w:r>
        <w:rPr>
          <w:rFonts w:ascii="Times New Roman" w:hAnsi="Times New Roman" w:eastAsia="仿宋_GB2312" w:cs="Times New Roman"/>
          <w:sz w:val="32"/>
          <w:szCs w:val="32"/>
          <w:shd w:val="clear"/>
        </w:rPr>
        <w:t>下一步改进措施：一是</w:t>
      </w:r>
      <w:r>
        <w:rPr>
          <w:rFonts w:hint="eastAsia" w:ascii="Times New Roman" w:hAnsi="Times New Roman" w:eastAsia="仿宋_GB2312" w:cs="Times New Roman"/>
          <w:kern w:val="0"/>
          <w:sz w:val="32"/>
          <w:szCs w:val="32"/>
        </w:rPr>
        <w:t>提高公路建设补助标准</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rPr>
        <w:t>加大农村公路</w:t>
      </w:r>
      <w:r>
        <w:rPr>
          <w:rFonts w:hint="eastAsia" w:ascii="Times New Roman" w:hAnsi="Times New Roman" w:eastAsia="仿宋_GB2312" w:cs="Times New Roman"/>
          <w:kern w:val="0"/>
          <w:sz w:val="32"/>
          <w:szCs w:val="32"/>
          <w:lang w:eastAsia="zh-CN"/>
        </w:rPr>
        <w:t>建设</w:t>
      </w:r>
      <w:r>
        <w:rPr>
          <w:rFonts w:hint="eastAsia" w:ascii="Times New Roman" w:hAnsi="Times New Roman" w:eastAsia="仿宋_GB2312" w:cs="Times New Roman"/>
          <w:kern w:val="0"/>
          <w:sz w:val="32"/>
          <w:szCs w:val="32"/>
        </w:rPr>
        <w:t>养护补助标准</w:t>
      </w:r>
      <w:r>
        <w:rPr>
          <w:rFonts w:hint="eastAsia" w:ascii="Times New Roman" w:hAnsi="Times New Roman" w:eastAsia="仿宋_GB2312" w:cs="Times New Roman"/>
          <w:kern w:val="0"/>
          <w:sz w:val="32"/>
          <w:szCs w:val="32"/>
          <w:lang w:eastAsia="zh-CN"/>
        </w:rPr>
        <w:t>；三是</w:t>
      </w:r>
      <w:r>
        <w:rPr>
          <w:rFonts w:hint="eastAsia" w:ascii="Times New Roman" w:hAnsi="Times New Roman" w:eastAsia="仿宋_GB2312" w:cs="Times New Roman"/>
          <w:kern w:val="0"/>
          <w:sz w:val="32"/>
          <w:szCs w:val="32"/>
        </w:rPr>
        <w:t>建议细化预算指标，提高预算</w:t>
      </w:r>
      <w:r>
        <w:rPr>
          <w:rFonts w:hint="eastAsia" w:ascii="Times New Roman" w:hAnsi="Times New Roman" w:eastAsia="仿宋_GB2312" w:cs="Times New Roman"/>
          <w:kern w:val="0"/>
          <w:sz w:val="32"/>
          <w:szCs w:val="32"/>
          <w:lang w:eastAsia="zh-CN"/>
        </w:rPr>
        <w:t>执行的</w:t>
      </w:r>
      <w:r>
        <w:rPr>
          <w:rFonts w:hint="eastAsia" w:ascii="Times New Roman" w:hAnsi="Times New Roman" w:eastAsia="仿宋_GB2312" w:cs="Times New Roman"/>
          <w:kern w:val="0"/>
          <w:sz w:val="32"/>
          <w:szCs w:val="32"/>
        </w:rPr>
        <w:t>科学性</w:t>
      </w:r>
      <w:r>
        <w:rPr>
          <w:rFonts w:ascii="Times New Roman" w:hAnsi="Times New Roman" w:eastAsia="仿宋_GB2312" w:cs="Times New Roman"/>
          <w:kern w:val="0"/>
          <w:sz w:val="32"/>
          <w:szCs w:val="32"/>
        </w:rPr>
        <w:t>。</w:t>
      </w:r>
    </w:p>
    <w:p w14:paraId="227DFAA7">
      <w:pPr>
        <w:spacing w:line="360" w:lineRule="auto"/>
        <w:ind w:firstLine="640" w:firstLineChars="200"/>
        <w:rPr>
          <w:rFonts w:hint="eastAsia" w:ascii="仿宋" w:hAnsi="仿宋" w:eastAsia="仿宋"/>
          <w:color w:val="auto"/>
          <w:sz w:val="32"/>
          <w:szCs w:val="32"/>
          <w:highlight w:val="none"/>
        </w:rPr>
      </w:pPr>
      <w:r>
        <w:rPr>
          <w:rFonts w:ascii="Times New Roman" w:hAnsi="Times New Roman" w:eastAsia="仿宋_GB2312" w:cs="Times New Roman"/>
          <w:b/>
          <w:bCs/>
          <w:kern w:val="0"/>
          <w:sz w:val="32"/>
          <w:szCs w:val="32"/>
          <w:shd w:val="clear"/>
        </w:rPr>
        <w:t>二是部门评价结果。</w:t>
      </w:r>
      <w:r>
        <w:rPr>
          <w:rFonts w:ascii="Times New Roman" w:hAnsi="Times New Roman" w:eastAsia="仿宋_GB2312" w:cs="Times New Roman"/>
          <w:kern w:val="0"/>
          <w:sz w:val="32"/>
          <w:szCs w:val="32"/>
        </w:rPr>
        <w:t>2024年度本部门整体支出开展绩效自评，涉及项</w:t>
      </w:r>
      <w:r>
        <w:rPr>
          <w:rFonts w:hint="eastAsia" w:ascii="Times New Roman" w:hAnsi="Times New Roman" w:eastAsia="仿宋_GB2312" w:cs="Times New Roman"/>
          <w:kern w:val="0"/>
          <w:sz w:val="32"/>
          <w:szCs w:val="32"/>
          <w:lang w:eastAsia="zh-CN"/>
        </w:rPr>
        <w:t>目</w:t>
      </w:r>
      <w:r>
        <w:rPr>
          <w:rFonts w:hint="eastAsia" w:ascii="Times New Roman" w:hAnsi="Times New Roman" w:eastAsia="仿宋_GB2312" w:cs="Times New Roman"/>
          <w:sz w:val="32"/>
          <w:szCs w:val="32"/>
          <w:shd w:val="clear"/>
          <w:lang w:val="en-US" w:eastAsia="zh-CN"/>
        </w:rPr>
        <w:t>21个，</w:t>
      </w:r>
      <w:r>
        <w:rPr>
          <w:rFonts w:ascii="Times New Roman" w:hAnsi="Times New Roman" w:eastAsia="仿宋_GB2312" w:cs="Times New Roman"/>
          <w:sz w:val="32"/>
          <w:szCs w:val="32"/>
          <w:shd w:val="clear"/>
        </w:rPr>
        <w:t>全</w:t>
      </w:r>
      <w:r>
        <w:rPr>
          <w:rFonts w:ascii="Times New Roman" w:hAnsi="Times New Roman" w:eastAsia="仿宋_GB2312" w:cs="Times New Roman"/>
          <w:sz w:val="32"/>
          <w:szCs w:val="32"/>
        </w:rPr>
        <w:t>年预算数</w:t>
      </w:r>
      <w:r>
        <w:rPr>
          <w:rFonts w:hint="eastAsia" w:ascii="Times New Roman" w:hAnsi="Times New Roman" w:eastAsia="仿宋_GB2312" w:cs="Times New Roman"/>
          <w:kern w:val="0"/>
          <w:sz w:val="32"/>
          <w:szCs w:val="32"/>
          <w:lang w:val="en-US" w:eastAsia="zh-CN"/>
        </w:rPr>
        <w:t>3871.6</w:t>
      </w:r>
      <w:r>
        <w:rPr>
          <w:rFonts w:ascii="Times New Roman" w:hAnsi="Times New Roman" w:eastAsia="仿宋_GB2312" w:cs="Times New Roman"/>
          <w:sz w:val="32"/>
          <w:szCs w:val="32"/>
        </w:rPr>
        <w:t>万元，执行数</w:t>
      </w:r>
      <w:r>
        <w:rPr>
          <w:rFonts w:hint="eastAsia" w:ascii="Times New Roman" w:hAnsi="Times New Roman" w:eastAsia="仿宋_GB2312" w:cs="Times New Roman"/>
          <w:kern w:val="0"/>
          <w:sz w:val="32"/>
          <w:szCs w:val="32"/>
          <w:lang w:val="en-US" w:eastAsia="zh-CN"/>
        </w:rPr>
        <w:t>3871.6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eastAsia="zh-CN"/>
        </w:rPr>
        <w:t>优</w:t>
      </w:r>
      <w:r>
        <w:rPr>
          <w:rFonts w:ascii="Times New Roman" w:hAnsi="Times New Roman" w:eastAsia="仿宋_GB2312" w:cs="Times New Roman"/>
          <w:sz w:val="32"/>
          <w:szCs w:val="32"/>
        </w:rPr>
        <w:t>”。发现的主要问题及原因：一是</w:t>
      </w:r>
      <w:r>
        <w:rPr>
          <w:rFonts w:hint="eastAsia" w:ascii="仿宋_GB2312" w:hAnsi="仿宋_GB2312" w:eastAsia="仿宋_GB2312" w:cs="仿宋_GB2312"/>
          <w:b w:val="0"/>
          <w:bCs w:val="0"/>
          <w:color w:val="auto"/>
          <w:kern w:val="2"/>
          <w:sz w:val="32"/>
          <w:szCs w:val="32"/>
          <w:lang w:val="en-US" w:eastAsia="zh-CN" w:bidi="ar-SA"/>
        </w:rPr>
        <w:t>部分项目资金支付进度缓慢</w:t>
      </w:r>
      <w:r>
        <w:rPr>
          <w:rFonts w:ascii="Times New Roman" w:hAnsi="Times New Roman" w:eastAsia="仿宋_GB2312" w:cs="Times New Roman"/>
          <w:sz w:val="32"/>
          <w:szCs w:val="32"/>
        </w:rPr>
        <w:t>；二是</w:t>
      </w:r>
      <w:r>
        <w:rPr>
          <w:rFonts w:hint="eastAsia" w:ascii="仿宋_GB2312" w:hAnsi="仿宋_GB2312" w:eastAsia="仿宋_GB2312" w:cs="仿宋_GB2312"/>
          <w:b w:val="0"/>
          <w:bCs w:val="0"/>
          <w:color w:val="auto"/>
          <w:kern w:val="2"/>
          <w:sz w:val="32"/>
          <w:szCs w:val="32"/>
          <w:lang w:val="en-US" w:eastAsia="zh-CN" w:bidi="ar-SA"/>
        </w:rPr>
        <w:t>大环境下经济不景气致，财政资金紧张，致使工作进度不是很快</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eastAsia="zh-CN"/>
        </w:rPr>
        <w:t>加快预算资金支付到位时间</w:t>
      </w:r>
      <w:r>
        <w:rPr>
          <w:rFonts w:hint="eastAsia" w:ascii="仿宋" w:hAnsi="仿宋" w:eastAsia="仿宋"/>
          <w:color w:val="auto"/>
          <w:sz w:val="32"/>
          <w:szCs w:val="32"/>
          <w:highlight w:val="none"/>
        </w:rPr>
        <w:t>，切实解决</w:t>
      </w:r>
      <w:r>
        <w:rPr>
          <w:rFonts w:hint="eastAsia" w:ascii="仿宋" w:hAnsi="仿宋" w:eastAsia="仿宋"/>
          <w:color w:val="auto"/>
          <w:sz w:val="32"/>
          <w:szCs w:val="32"/>
          <w:highlight w:val="none"/>
          <w:lang w:eastAsia="zh-CN"/>
        </w:rPr>
        <w:t>人民群众生活和</w:t>
      </w:r>
      <w:r>
        <w:rPr>
          <w:rFonts w:hint="eastAsia" w:ascii="仿宋" w:hAnsi="仿宋" w:eastAsia="仿宋"/>
          <w:color w:val="auto"/>
          <w:sz w:val="32"/>
          <w:szCs w:val="32"/>
          <w:highlight w:val="none"/>
        </w:rPr>
        <w:t>农村公路项目建设筹资难的问题。</w:t>
      </w:r>
    </w:p>
    <w:p w14:paraId="7515599B">
      <w:pPr>
        <w:spacing w:line="360" w:lineRule="auto"/>
        <w:ind w:firstLine="640" w:firstLineChars="200"/>
        <w:rPr>
          <w:rFonts w:hint="eastAsia" w:ascii="仿宋" w:hAnsi="仿宋" w:eastAsia="仿宋"/>
          <w:color w:val="auto"/>
          <w:sz w:val="32"/>
          <w:szCs w:val="32"/>
          <w:highlight w:val="none"/>
        </w:rPr>
      </w:pPr>
    </w:p>
    <w:p w14:paraId="635AE522">
      <w:pPr>
        <w:spacing w:line="360" w:lineRule="auto"/>
        <w:ind w:firstLine="640" w:firstLineChars="200"/>
        <w:rPr>
          <w:rFonts w:hint="eastAsia" w:ascii="仿宋" w:hAnsi="仿宋" w:eastAsia="仿宋"/>
          <w:color w:val="auto"/>
          <w:sz w:val="32"/>
          <w:szCs w:val="32"/>
          <w:highlight w:val="none"/>
        </w:rPr>
      </w:pPr>
    </w:p>
    <w:p w14:paraId="6E401CCC">
      <w:pPr>
        <w:spacing w:line="360" w:lineRule="auto"/>
        <w:rPr>
          <w:rFonts w:hint="eastAsia" w:ascii="仿宋" w:hAnsi="仿宋" w:eastAsia="仿宋"/>
          <w:color w:val="auto"/>
          <w:sz w:val="32"/>
          <w:szCs w:val="32"/>
          <w:highlight w:val="none"/>
        </w:rPr>
      </w:pPr>
    </w:p>
    <w:p w14:paraId="51BA465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640" w:leftChars="0" w:right="0" w:rightChars="0"/>
        <w:jc w:val="both"/>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470EA775">
      <w:pPr>
        <w:pStyle w:val="13"/>
        <w:numPr>
          <w:ilvl w:val="0"/>
          <w:numId w:val="1"/>
        </w:numPr>
        <w:overflowPunct w:val="0"/>
        <w:autoSpaceDE/>
        <w:autoSpaceDN/>
        <w:spacing w:line="600" w:lineRule="exact"/>
        <w:ind w:left="0" w:leftChars="0" w:firstLine="640" w:firstLineChars="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p>
    <w:p w14:paraId="0CF4B3F1">
      <w:pPr>
        <w:pStyle w:val="13"/>
        <w:numPr>
          <w:ilvl w:val="0"/>
          <w:numId w:val="0"/>
        </w:numPr>
        <w:overflowPunct w:val="0"/>
        <w:autoSpaceDE/>
        <w:autoSpaceDN/>
        <w:spacing w:line="600" w:lineRule="exact"/>
        <w:ind w:left="319" w:leftChars="152"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初预算绩效目标在全体干部职工的努力下均已按预期完成，2024年整体支出在资金使用、项目实施、产出和效益等方面均取得了较好的成绩，达到了预期的绩效目标，项目决策科学合理，资金使用管理规范合理合规，交通建设促进了区域经济发展，有效解决群众出行难题，提升了公众服务满意度。</w:t>
      </w:r>
    </w:p>
    <w:p w14:paraId="6224B539">
      <w:pPr>
        <w:widowControl/>
        <w:numPr>
          <w:ilvl w:val="0"/>
          <w:numId w:val="0"/>
        </w:numPr>
        <w:shd w:val="clear" w:color="auto" w:fill="FFFFFF"/>
        <w:spacing w:after="225" w:line="360" w:lineRule="atLeas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 w:hAnsi="仿宋" w:eastAsia="仿宋"/>
          <w:b w:val="0"/>
          <w:bCs/>
          <w:sz w:val="32"/>
          <w:szCs w:val="32"/>
          <w:lang w:val="en-US" w:eastAsia="zh-CN"/>
        </w:rPr>
        <w:t>1、2024年溆浦县交通运输局的项目均按要求向社会公开招投标，按项目要求施工、按进度验收合格才能支付项目资金，严格按照资金项目实施管理报账制度的要求报账，做到按要求提供报账资料，及时把项目资金支付到位，</w:t>
      </w:r>
      <w:r>
        <w:rPr>
          <w:rFonts w:hint="eastAsia" w:ascii="仿宋_GB2312" w:hAnsi="仿宋_GB2312" w:eastAsia="仿宋_GB2312" w:cs="仿宋_GB2312"/>
          <w:color w:val="auto"/>
          <w:sz w:val="32"/>
          <w:szCs w:val="32"/>
          <w:lang w:val="en-US" w:eastAsia="zh-CN"/>
        </w:rPr>
        <w:t>在资金使用、项目实施、产出和效益等方面均取得了较好的成绩，达到了预期的绩效目标，项目决策科学合理，资金使用管理规范合理合规，交通建设促进了区域经济发展，有效解决群众出行难题，提升了公众服务满意度。</w:t>
      </w:r>
    </w:p>
    <w:p w14:paraId="26659DC1">
      <w:pPr>
        <w:widowControl/>
        <w:numPr>
          <w:ilvl w:val="0"/>
          <w:numId w:val="2"/>
        </w:numPr>
        <w:shd w:val="clear" w:color="auto" w:fill="FFFFFF"/>
        <w:spacing w:after="225" w:line="360" w:lineRule="atLeast"/>
        <w:ind w:firstLine="640" w:firstLineChars="200"/>
        <w:jc w:val="left"/>
        <w:rPr>
          <w:rFonts w:hint="default" w:ascii="仿宋" w:hAnsi="仿宋" w:eastAsia="仿宋"/>
          <w:b w:val="0"/>
          <w:bCs/>
          <w:sz w:val="32"/>
          <w:szCs w:val="32"/>
          <w:lang w:val="en-US" w:eastAsia="zh-CN"/>
        </w:rPr>
      </w:pPr>
      <w:r>
        <w:rPr>
          <w:rFonts w:hint="eastAsia" w:ascii="仿宋" w:hAnsi="仿宋" w:eastAsia="仿宋"/>
          <w:b w:val="0"/>
          <w:bCs/>
          <w:sz w:val="32"/>
          <w:szCs w:val="32"/>
        </w:rPr>
        <w:t>我们在专项资金管理上严格做到“专账管理、专款专用”。同时针对大额的支出，对需政府采购的会首先安排采购程序，需要招投标的会联系招标公司</w:t>
      </w:r>
      <w:r>
        <w:rPr>
          <w:rFonts w:hint="eastAsia" w:ascii="仿宋" w:hAnsi="仿宋" w:eastAsia="仿宋"/>
          <w:b w:val="0"/>
          <w:bCs/>
          <w:sz w:val="32"/>
          <w:szCs w:val="32"/>
          <w:lang w:eastAsia="zh-CN"/>
        </w:rPr>
        <w:t>，</w:t>
      </w:r>
      <w:r>
        <w:rPr>
          <w:rFonts w:hint="eastAsia" w:ascii="仿宋" w:hAnsi="仿宋" w:eastAsia="仿宋"/>
          <w:b w:val="0"/>
          <w:bCs/>
          <w:sz w:val="32"/>
          <w:szCs w:val="32"/>
        </w:rPr>
        <w:t>管理制度按照相关的法律法规进行，并合理的开展日常监督管理</w:t>
      </w:r>
      <w:r>
        <w:rPr>
          <w:rFonts w:hint="eastAsia" w:ascii="仿宋" w:hAnsi="仿宋" w:eastAsia="仿宋"/>
          <w:b w:val="0"/>
          <w:bCs/>
          <w:sz w:val="32"/>
          <w:szCs w:val="32"/>
          <w:lang w:eastAsia="zh-CN"/>
        </w:rPr>
        <w:t>，</w:t>
      </w:r>
      <w:r>
        <w:rPr>
          <w:rFonts w:hint="eastAsia" w:ascii="仿宋" w:hAnsi="仿宋" w:eastAsia="仿宋"/>
          <w:b w:val="0"/>
          <w:bCs/>
          <w:sz w:val="32"/>
          <w:szCs w:val="32"/>
        </w:rPr>
        <w:t>项目资金纳入国库集中支付管理，项目单位严把审批关，完成报帐手续，全部拨付到位，杜绝弄虚作假、截留、挪用专项资金的情况发生。</w:t>
      </w:r>
    </w:p>
    <w:p w14:paraId="52E850D5">
      <w:pPr>
        <w:widowControl/>
        <w:numPr>
          <w:ilvl w:val="0"/>
          <w:numId w:val="0"/>
        </w:numPr>
        <w:shd w:val="clear" w:color="auto" w:fill="FFFFFF"/>
        <w:spacing w:after="225" w:line="360" w:lineRule="atLeast"/>
        <w:jc w:val="left"/>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3、通过对2024年部门整体支出绩效的评价工作，我们对2025年部门预算的各项数据预算编制更加精准细致。</w:t>
      </w:r>
    </w:p>
    <w:p w14:paraId="358C90D4">
      <w:pPr>
        <w:pStyle w:val="13"/>
        <w:numPr>
          <w:ilvl w:val="0"/>
          <w:numId w:val="0"/>
        </w:numPr>
        <w:overflowPunct w:val="0"/>
        <w:autoSpaceDE/>
        <w:autoSpaceDN/>
        <w:spacing w:line="600" w:lineRule="exact"/>
        <w:ind w:left="640" w:leftChars="0"/>
        <w:jc w:val="both"/>
        <w:rPr>
          <w:rFonts w:ascii="Times New Roman" w:hAnsi="Times New Roman" w:eastAsia="仿宋_GB2312" w:cs="Times New Roman"/>
          <w:color w:val="auto"/>
          <w:sz w:val="32"/>
          <w:szCs w:val="32"/>
        </w:rPr>
      </w:pPr>
    </w:p>
    <w:p w14:paraId="71EE4CF0">
      <w:pPr>
        <w:pStyle w:val="13"/>
        <w:jc w:val="center"/>
        <w:rPr>
          <w:rFonts w:ascii="Times New Roman" w:hAnsi="Times New Roman" w:cs="Times New Roman"/>
          <w:sz w:val="72"/>
          <w:szCs w:val="72"/>
        </w:rPr>
      </w:pPr>
    </w:p>
    <w:p w14:paraId="3D57BDBB">
      <w:pPr>
        <w:pStyle w:val="13"/>
        <w:jc w:val="center"/>
        <w:rPr>
          <w:rFonts w:ascii="Times New Roman" w:hAnsi="Times New Roman" w:cs="Times New Roman"/>
          <w:sz w:val="72"/>
          <w:szCs w:val="72"/>
        </w:rPr>
      </w:pPr>
    </w:p>
    <w:p w14:paraId="615CCAAC">
      <w:pPr>
        <w:pStyle w:val="13"/>
        <w:jc w:val="center"/>
        <w:rPr>
          <w:rFonts w:ascii="Times New Roman" w:hAnsi="Times New Roman" w:cs="Times New Roman"/>
          <w:sz w:val="72"/>
          <w:szCs w:val="72"/>
        </w:rPr>
      </w:pPr>
    </w:p>
    <w:p w14:paraId="3F8E216F">
      <w:pPr>
        <w:pStyle w:val="13"/>
        <w:jc w:val="center"/>
        <w:rPr>
          <w:rFonts w:ascii="Times New Roman" w:hAnsi="Times New Roman" w:cs="Times New Roman"/>
          <w:sz w:val="72"/>
          <w:szCs w:val="72"/>
        </w:rPr>
      </w:pPr>
    </w:p>
    <w:p w14:paraId="1DE38E2A">
      <w:pPr>
        <w:pStyle w:val="13"/>
        <w:jc w:val="center"/>
        <w:rPr>
          <w:rFonts w:ascii="Times New Roman" w:hAnsi="Times New Roman" w:cs="Times New Roman"/>
          <w:sz w:val="72"/>
          <w:szCs w:val="72"/>
        </w:rPr>
      </w:pPr>
    </w:p>
    <w:p w14:paraId="742822AB">
      <w:pPr>
        <w:pStyle w:val="13"/>
        <w:jc w:val="center"/>
        <w:rPr>
          <w:rFonts w:ascii="Times New Roman" w:hAnsi="Times New Roman" w:cs="Times New Roman"/>
          <w:sz w:val="72"/>
          <w:szCs w:val="72"/>
        </w:rPr>
      </w:pPr>
    </w:p>
    <w:p w14:paraId="2D95BC17">
      <w:pPr>
        <w:pStyle w:val="13"/>
        <w:jc w:val="center"/>
        <w:rPr>
          <w:rFonts w:ascii="Times New Roman" w:hAnsi="Times New Roman" w:cs="Times New Roman"/>
          <w:sz w:val="72"/>
          <w:szCs w:val="72"/>
        </w:rPr>
      </w:pPr>
    </w:p>
    <w:p w14:paraId="683DAAA3">
      <w:pPr>
        <w:pStyle w:val="13"/>
        <w:jc w:val="center"/>
        <w:rPr>
          <w:rFonts w:ascii="Times New Roman" w:hAnsi="Times New Roman" w:cs="Times New Roman"/>
          <w:sz w:val="72"/>
          <w:szCs w:val="72"/>
        </w:rPr>
      </w:pPr>
    </w:p>
    <w:p w14:paraId="60EA5634">
      <w:pPr>
        <w:pStyle w:val="13"/>
        <w:jc w:val="center"/>
        <w:rPr>
          <w:rFonts w:ascii="Times New Roman" w:hAnsi="Times New Roman" w:cs="Times New Roman"/>
          <w:sz w:val="72"/>
          <w:szCs w:val="72"/>
        </w:rPr>
      </w:pPr>
    </w:p>
    <w:p w14:paraId="12FE1F98">
      <w:pPr>
        <w:pStyle w:val="13"/>
        <w:jc w:val="center"/>
        <w:rPr>
          <w:rFonts w:ascii="Times New Roman" w:hAnsi="Times New Roman" w:cs="Times New Roman"/>
          <w:sz w:val="72"/>
          <w:szCs w:val="72"/>
        </w:rPr>
      </w:pPr>
    </w:p>
    <w:p w14:paraId="62026E36">
      <w:pPr>
        <w:pStyle w:val="13"/>
        <w:jc w:val="center"/>
        <w:rPr>
          <w:rFonts w:ascii="Times New Roman" w:hAnsi="Times New Roman" w:cs="Times New Roman"/>
          <w:sz w:val="72"/>
          <w:szCs w:val="72"/>
        </w:rPr>
      </w:pPr>
    </w:p>
    <w:p w14:paraId="51AFDC8C">
      <w:pPr>
        <w:pStyle w:val="13"/>
        <w:jc w:val="center"/>
        <w:rPr>
          <w:rFonts w:ascii="Times New Roman" w:hAnsi="Times New Roman" w:cs="Times New Roman"/>
          <w:sz w:val="72"/>
          <w:szCs w:val="72"/>
        </w:rPr>
      </w:pPr>
    </w:p>
    <w:p w14:paraId="3637D598">
      <w:pPr>
        <w:pStyle w:val="13"/>
        <w:jc w:val="both"/>
        <w:rPr>
          <w:rFonts w:ascii="Times New Roman" w:hAnsi="Times New Roman" w:cs="Times New Roman"/>
          <w:sz w:val="72"/>
          <w:szCs w:val="72"/>
        </w:rPr>
      </w:pPr>
    </w:p>
    <w:p w14:paraId="4000C584">
      <w:pPr>
        <w:pStyle w:val="13"/>
        <w:spacing w:line="360" w:lineRule="auto"/>
        <w:jc w:val="center"/>
        <w:rPr>
          <w:rFonts w:ascii="Times New Roman" w:hAnsi="Times New Roman" w:eastAsia="方正小标宋_GBK" w:cs="Times New Roman"/>
          <w:sz w:val="52"/>
          <w:szCs w:val="52"/>
        </w:rPr>
      </w:pPr>
    </w:p>
    <w:p w14:paraId="51D67276">
      <w:pPr>
        <w:pStyle w:val="13"/>
        <w:spacing w:line="360" w:lineRule="auto"/>
        <w:jc w:val="center"/>
        <w:rPr>
          <w:rFonts w:ascii="Times New Roman" w:hAnsi="Times New Roman" w:eastAsia="方正小标宋_GBK" w:cs="Times New Roman"/>
          <w:sz w:val="52"/>
          <w:szCs w:val="52"/>
        </w:rPr>
      </w:pPr>
    </w:p>
    <w:p w14:paraId="7FE48EC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14:paraId="73BEB9EE">
      <w:pPr>
        <w:widowControl/>
        <w:jc w:val="left"/>
        <w:rPr>
          <w:rFonts w:ascii="Times New Roman" w:hAnsi="Times New Roman" w:cs="Times New Roman"/>
          <w:color w:val="000000"/>
          <w:kern w:val="0"/>
          <w:sz w:val="32"/>
          <w:szCs w:val="32"/>
        </w:rPr>
      </w:pPr>
    </w:p>
    <w:p w14:paraId="5B633E50">
      <w:pPr>
        <w:ind w:firstLine="640" w:firstLineChars="200"/>
        <w:jc w:val="left"/>
        <w:outlineLvl w:val="1"/>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一、财政拨款收入：指县财政当年拨付的资金。</w:t>
      </w:r>
    </w:p>
    <w:p w14:paraId="58E77640">
      <w:pPr>
        <w:spacing w:line="60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基本支出：指部门为保障其机构正常运转、完成日常工作任务的年度基本支出，包括人员经费和公用经费两部分。</w:t>
      </w:r>
    </w:p>
    <w:p w14:paraId="2F8538B3">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color w:val="000000"/>
          <w:kern w:val="0"/>
          <w:sz w:val="32"/>
          <w:szCs w:val="32"/>
          <w:lang w:eastAsia="zh-CN"/>
        </w:rPr>
        <w:t>三、</w:t>
      </w:r>
      <w:r>
        <w:rPr>
          <w:rFonts w:hint="eastAsia" w:ascii="仿宋" w:hAnsi="仿宋" w:eastAsia="仿宋" w:cs="仿宋"/>
          <w:b/>
          <w:kern w:val="0"/>
          <w:sz w:val="32"/>
          <w:szCs w:val="32"/>
        </w:rPr>
        <w:t>“三公”经费</w:t>
      </w:r>
      <w:r>
        <w:rPr>
          <w:rFonts w:hint="eastAsia" w:ascii="仿宋" w:hAnsi="仿宋" w:eastAsia="仿宋" w:cs="仿宋"/>
          <w:kern w:val="0"/>
          <w:sz w:val="32"/>
          <w:szCs w:val="32"/>
        </w:rPr>
        <w:t xml:space="preserve">：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03F3FB1E">
      <w:pPr>
        <w:spacing w:line="600" w:lineRule="exact"/>
        <w:ind w:firstLine="640" w:firstLineChars="200"/>
        <w:rPr>
          <w:rFonts w:hint="eastAsia" w:ascii="仿宋" w:hAnsi="仿宋" w:eastAsia="仿宋" w:cs="仿宋"/>
          <w:sz w:val="28"/>
          <w:szCs w:val="28"/>
        </w:rPr>
      </w:pPr>
      <w:r>
        <w:rPr>
          <w:rFonts w:hint="eastAsia" w:ascii="仿宋" w:hAnsi="仿宋" w:eastAsia="仿宋" w:cs="仿宋"/>
          <w:kern w:val="0"/>
          <w:sz w:val="32"/>
          <w:szCs w:val="32"/>
        </w:rPr>
        <w:t>二、</w:t>
      </w:r>
      <w:r>
        <w:rPr>
          <w:rFonts w:hint="eastAsia" w:ascii="仿宋" w:hAnsi="仿宋" w:eastAsia="仿宋" w:cs="仿宋"/>
          <w:b/>
          <w:kern w:val="0"/>
          <w:sz w:val="32"/>
          <w:szCs w:val="32"/>
        </w:rPr>
        <w:t>机关运行经费</w:t>
      </w:r>
      <w:r>
        <w:rPr>
          <w:rFonts w:hint="eastAsia" w:ascii="仿宋" w:hAnsi="仿宋" w:eastAsia="仿宋" w:cs="仿宋"/>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B8404E4">
      <w:pPr>
        <w:pStyle w:val="13"/>
        <w:jc w:val="center"/>
        <w:rPr>
          <w:rFonts w:ascii="Times New Roman" w:hAnsi="Times New Roman" w:cs="Times New Roman"/>
          <w:sz w:val="72"/>
          <w:szCs w:val="72"/>
        </w:rPr>
      </w:pPr>
    </w:p>
    <w:p w14:paraId="19FE76C0">
      <w:pPr>
        <w:pStyle w:val="13"/>
        <w:jc w:val="center"/>
        <w:rPr>
          <w:rFonts w:ascii="Times New Roman" w:hAnsi="Times New Roman" w:cs="Times New Roman"/>
          <w:sz w:val="72"/>
          <w:szCs w:val="72"/>
        </w:rPr>
      </w:pPr>
    </w:p>
    <w:p w14:paraId="22DE6E5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第五部分附件</w:t>
      </w:r>
    </w:p>
    <w:p w14:paraId="74059C56">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1F204F34">
      <w:pPr>
        <w:pStyle w:val="13"/>
        <w:spacing w:line="600" w:lineRule="exact"/>
        <w:ind w:firstLine="640" w:firstLineChars="200"/>
        <w:rPr>
          <w:rFonts w:ascii="Times New Roman" w:hAnsi="Times New Roman" w:eastAsia="仿宋_GB2312" w:cs="Times New Roman"/>
          <w:sz w:val="32"/>
          <w:szCs w:val="32"/>
        </w:rPr>
      </w:pPr>
    </w:p>
    <w:p w14:paraId="1C831905">
      <w:pPr>
        <w:snapToGrid w:val="0"/>
        <w:spacing w:line="580" w:lineRule="exact"/>
        <w:jc w:val="center"/>
        <w:rPr>
          <w:rFonts w:hint="eastAsia" w:ascii="仿宋" w:hAnsi="仿宋" w:eastAsia="仿宋"/>
          <w:b/>
          <w:color w:val="auto"/>
          <w:sz w:val="44"/>
          <w:szCs w:val="44"/>
        </w:rPr>
      </w:pPr>
      <w:r>
        <w:rPr>
          <w:rFonts w:hint="eastAsia" w:ascii="仿宋" w:hAnsi="仿宋" w:eastAsia="仿宋"/>
          <w:b/>
          <w:color w:val="auto"/>
          <w:sz w:val="44"/>
          <w:szCs w:val="44"/>
        </w:rPr>
        <w:t>溆浦县交通运输局</w:t>
      </w:r>
    </w:p>
    <w:p w14:paraId="75FEAE22">
      <w:pPr>
        <w:snapToGrid w:val="0"/>
        <w:spacing w:line="580" w:lineRule="exact"/>
        <w:jc w:val="center"/>
        <w:rPr>
          <w:rFonts w:hint="eastAsia" w:ascii="仿宋" w:hAnsi="仿宋" w:eastAsia="仿宋"/>
          <w:b/>
          <w:color w:val="auto"/>
          <w:sz w:val="44"/>
          <w:szCs w:val="44"/>
        </w:rPr>
      </w:pPr>
      <w:r>
        <w:rPr>
          <w:rFonts w:hint="eastAsia" w:ascii="仿宋" w:hAnsi="仿宋" w:eastAsia="仿宋"/>
          <w:b/>
          <w:color w:val="auto"/>
          <w:sz w:val="44"/>
          <w:szCs w:val="44"/>
        </w:rPr>
        <w:t>20</w:t>
      </w:r>
      <w:r>
        <w:rPr>
          <w:rFonts w:hint="eastAsia" w:ascii="仿宋" w:hAnsi="仿宋" w:eastAsia="仿宋"/>
          <w:b/>
          <w:color w:val="auto"/>
          <w:sz w:val="44"/>
          <w:szCs w:val="44"/>
          <w:lang w:val="en-US" w:eastAsia="zh-CN"/>
        </w:rPr>
        <w:t>24</w:t>
      </w:r>
      <w:r>
        <w:rPr>
          <w:rFonts w:hint="eastAsia" w:ascii="仿宋" w:hAnsi="仿宋" w:eastAsia="仿宋"/>
          <w:b/>
          <w:color w:val="auto"/>
          <w:sz w:val="44"/>
          <w:szCs w:val="44"/>
        </w:rPr>
        <w:t>年部门整体支出绩效自评报告</w:t>
      </w:r>
    </w:p>
    <w:p w14:paraId="48FC255F">
      <w:pPr>
        <w:spacing w:line="580" w:lineRule="exact"/>
        <w:ind w:firstLine="880" w:firstLineChars="200"/>
        <w:rPr>
          <w:rFonts w:hint="eastAsia" w:ascii="仿宋" w:hAnsi="仿宋" w:eastAsia="仿宋"/>
          <w:b/>
          <w:color w:val="auto"/>
          <w:sz w:val="44"/>
          <w:szCs w:val="44"/>
        </w:rPr>
      </w:pPr>
    </w:p>
    <w:p w14:paraId="157AA3C1">
      <w:pPr>
        <w:spacing w:line="58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根据《溆浦县财政局关于开展20</w:t>
      </w:r>
      <w:r>
        <w:rPr>
          <w:rFonts w:hint="eastAsia" w:ascii="仿宋" w:hAnsi="仿宋" w:eastAsia="仿宋" w:cs="宋体"/>
          <w:color w:val="auto"/>
          <w:kern w:val="0"/>
          <w:sz w:val="32"/>
          <w:szCs w:val="32"/>
          <w:lang w:val="en-US" w:eastAsia="zh-CN"/>
        </w:rPr>
        <w:t>24</w:t>
      </w:r>
      <w:r>
        <w:rPr>
          <w:rFonts w:hint="eastAsia" w:ascii="仿宋" w:hAnsi="仿宋" w:eastAsia="仿宋" w:cs="宋体"/>
          <w:color w:val="auto"/>
          <w:kern w:val="0"/>
          <w:sz w:val="32"/>
          <w:szCs w:val="32"/>
        </w:rPr>
        <w:t>年度部门整体支出绩效评价工作的通知》溆财绩</w:t>
      </w:r>
      <w:r>
        <w:rPr>
          <w:rFonts w:hint="eastAsia" w:ascii="仿宋" w:hAnsi="仿宋" w:eastAsia="仿宋" w:cs="宋体"/>
          <w:color w:val="auto"/>
          <w:kern w:val="0"/>
          <w:sz w:val="32"/>
          <w:szCs w:val="32"/>
          <w:lang w:eastAsia="zh-CN"/>
        </w:rPr>
        <w:t>函</w:t>
      </w:r>
      <w:r>
        <w:rPr>
          <w:rFonts w:hint="eastAsia" w:ascii="仿宋" w:hAnsi="仿宋" w:eastAsia="仿宋" w:cs="宋体"/>
          <w:color w:val="auto"/>
          <w:kern w:val="0"/>
          <w:sz w:val="32"/>
          <w:szCs w:val="32"/>
        </w:rPr>
        <w:t>[202</w:t>
      </w:r>
      <w:r>
        <w:rPr>
          <w:rFonts w:hint="eastAsia" w:ascii="仿宋" w:hAnsi="仿宋" w:eastAsia="仿宋" w:cs="宋体"/>
          <w:color w:val="auto"/>
          <w:kern w:val="0"/>
          <w:sz w:val="32"/>
          <w:szCs w:val="32"/>
          <w:lang w:val="en-US" w:eastAsia="zh-CN"/>
        </w:rPr>
        <w:t>5</w:t>
      </w:r>
      <w:r>
        <w:rPr>
          <w:rFonts w:hint="eastAsia" w:ascii="仿宋" w:hAnsi="仿宋" w:eastAsia="仿宋" w:cs="宋体"/>
          <w:color w:val="auto"/>
          <w:kern w:val="0"/>
          <w:sz w:val="32"/>
          <w:szCs w:val="32"/>
        </w:rPr>
        <w:t>]</w:t>
      </w:r>
      <w:r>
        <w:rPr>
          <w:rFonts w:hint="eastAsia" w:ascii="仿宋" w:hAnsi="仿宋" w:eastAsia="仿宋" w:cs="宋体"/>
          <w:color w:val="auto"/>
          <w:kern w:val="0"/>
          <w:sz w:val="32"/>
          <w:szCs w:val="32"/>
          <w:lang w:val="en-US" w:eastAsia="zh-CN"/>
        </w:rPr>
        <w:t>16</w:t>
      </w:r>
      <w:r>
        <w:rPr>
          <w:rFonts w:hint="eastAsia" w:ascii="仿宋" w:hAnsi="仿宋" w:eastAsia="仿宋" w:cs="宋体"/>
          <w:color w:val="auto"/>
          <w:kern w:val="0"/>
          <w:sz w:val="32"/>
          <w:szCs w:val="32"/>
        </w:rPr>
        <w:t>号要求，对本单位20</w:t>
      </w:r>
      <w:r>
        <w:rPr>
          <w:rFonts w:hint="eastAsia" w:ascii="仿宋" w:hAnsi="仿宋" w:eastAsia="仿宋" w:cs="宋体"/>
          <w:color w:val="auto"/>
          <w:kern w:val="0"/>
          <w:sz w:val="32"/>
          <w:szCs w:val="32"/>
          <w:lang w:val="en-US" w:eastAsia="zh-CN"/>
        </w:rPr>
        <w:t>24</w:t>
      </w:r>
      <w:r>
        <w:rPr>
          <w:rFonts w:hint="eastAsia" w:ascii="仿宋" w:hAnsi="仿宋" w:eastAsia="仿宋" w:cs="宋体"/>
          <w:color w:val="auto"/>
          <w:kern w:val="0"/>
          <w:sz w:val="32"/>
          <w:szCs w:val="32"/>
        </w:rPr>
        <w:t>年度部门整体支出的绩效情况进行客观、公正的评价。现将有关情况报告如下：</w:t>
      </w:r>
    </w:p>
    <w:p w14:paraId="61736EF5">
      <w:pPr>
        <w:numPr>
          <w:ilvl w:val="0"/>
          <w:numId w:val="0"/>
        </w:numPr>
        <w:spacing w:line="580" w:lineRule="exact"/>
        <w:rPr>
          <w:rFonts w:hint="eastAsia" w:ascii="仿宋" w:hAnsi="仿宋" w:eastAsia="仿宋" w:cs="宋体"/>
          <w:b/>
          <w:color w:val="auto"/>
          <w:kern w:val="0"/>
          <w:sz w:val="32"/>
          <w:szCs w:val="32"/>
          <w:lang w:eastAsia="zh-CN"/>
        </w:rPr>
      </w:pPr>
      <w:r>
        <w:rPr>
          <w:rFonts w:hint="eastAsia" w:ascii="仿宋" w:hAnsi="仿宋" w:eastAsia="仿宋" w:cs="宋体"/>
          <w:b/>
          <w:color w:val="auto"/>
          <w:kern w:val="0"/>
          <w:sz w:val="32"/>
          <w:szCs w:val="32"/>
          <w:lang w:eastAsia="zh-CN"/>
        </w:rPr>
        <w:t>一、</w:t>
      </w:r>
      <w:r>
        <w:rPr>
          <w:rFonts w:hint="eastAsia" w:ascii="仿宋" w:hAnsi="仿宋" w:eastAsia="仿宋" w:cs="宋体"/>
          <w:b/>
          <w:color w:val="auto"/>
          <w:kern w:val="0"/>
          <w:sz w:val="32"/>
          <w:szCs w:val="32"/>
        </w:rPr>
        <w:t>部门</w:t>
      </w:r>
      <w:r>
        <w:rPr>
          <w:rFonts w:hint="eastAsia" w:ascii="仿宋" w:hAnsi="仿宋" w:eastAsia="仿宋" w:cs="宋体"/>
          <w:b/>
          <w:color w:val="auto"/>
          <w:kern w:val="0"/>
          <w:sz w:val="32"/>
          <w:szCs w:val="32"/>
          <w:lang w:eastAsia="zh-CN"/>
        </w:rPr>
        <w:t>、单位基本情况</w:t>
      </w:r>
    </w:p>
    <w:p w14:paraId="2C101802">
      <w:pPr>
        <w:numPr>
          <w:ilvl w:val="0"/>
          <w:numId w:val="0"/>
        </w:numPr>
        <w:spacing w:line="580" w:lineRule="exact"/>
        <w:ind w:firstLine="640" w:firstLineChars="200"/>
        <w:rPr>
          <w:rFonts w:hint="eastAsia" w:ascii="仿宋" w:hAnsi="仿宋" w:eastAsia="仿宋" w:cs="宋体"/>
          <w:b/>
          <w:color w:val="auto"/>
          <w:kern w:val="0"/>
          <w:sz w:val="32"/>
          <w:szCs w:val="32"/>
        </w:rPr>
      </w:pPr>
      <w:r>
        <w:rPr>
          <w:rFonts w:hint="eastAsia" w:ascii="仿宋" w:hAnsi="仿宋" w:eastAsia="仿宋" w:cs="宋体"/>
          <w:b/>
          <w:color w:val="auto"/>
          <w:kern w:val="0"/>
          <w:sz w:val="32"/>
          <w:szCs w:val="32"/>
          <w:lang w:eastAsia="zh-CN"/>
        </w:rPr>
        <w:t>（一）机构设置情况</w:t>
      </w:r>
    </w:p>
    <w:p w14:paraId="30F3327F">
      <w:pPr>
        <w:numPr>
          <w:ilvl w:val="0"/>
          <w:numId w:val="0"/>
        </w:numPr>
        <w:spacing w:line="580" w:lineRule="exact"/>
        <w:ind w:firstLine="560" w:firstLineChars="200"/>
        <w:rPr>
          <w:rFonts w:hint="eastAsia" w:ascii="宋体" w:hAnsi="宋体" w:eastAsia="宋体" w:cs="宋体"/>
          <w:b w:val="0"/>
          <w:bCs/>
          <w:color w:val="auto"/>
          <w:sz w:val="28"/>
          <w:szCs w:val="28"/>
          <w:highlight w:val="none"/>
          <w:lang w:eastAsia="zh-CN"/>
        </w:rPr>
      </w:pPr>
      <w:r>
        <w:rPr>
          <w:rFonts w:hint="eastAsia" w:ascii="宋体" w:hAnsi="宋体" w:eastAsia="宋体" w:cs="宋体"/>
          <w:b w:val="0"/>
          <w:bCs/>
          <w:color w:val="auto"/>
          <w:sz w:val="28"/>
          <w:szCs w:val="28"/>
          <w:highlight w:val="none"/>
        </w:rPr>
        <w:t>溆</w:t>
      </w:r>
      <w:r>
        <w:rPr>
          <w:rFonts w:hint="eastAsia" w:ascii="宋体" w:hAnsi="宋体" w:eastAsia="宋体" w:cs="宋体"/>
          <w:b w:val="0"/>
          <w:bCs/>
          <w:color w:val="auto"/>
          <w:sz w:val="28"/>
          <w:szCs w:val="28"/>
          <w:highlight w:val="none"/>
          <w:lang w:eastAsia="zh-CN"/>
        </w:rPr>
        <w:t>浦县交通系统局本级溆浦县交通运输局属于财政全额拨款的行政单位，负责全县公路、站场规划、设计、立项、建设及公路水路运输市场管理、公路养护管理，交通质量安全监督管理、水上交通安全监督管理等工作；设</w:t>
      </w:r>
      <w:r>
        <w:rPr>
          <w:rFonts w:hint="eastAsia" w:ascii="宋体" w:hAnsi="宋体" w:eastAsia="宋体" w:cs="宋体"/>
          <w:b w:val="0"/>
          <w:bCs/>
          <w:color w:val="auto"/>
          <w:sz w:val="28"/>
          <w:szCs w:val="28"/>
          <w:highlight w:val="none"/>
          <w:lang w:val="en-US" w:eastAsia="zh-CN"/>
        </w:rPr>
        <w:t>5个股室及执法大队：办公室（人事股、党建办公室）、安全监督岗、计划基建股、运输管理股、财务审计股、交通行政综合执法大队</w:t>
      </w:r>
      <w:r>
        <w:rPr>
          <w:rFonts w:hint="eastAsia" w:ascii="宋体" w:hAnsi="宋体" w:eastAsia="宋体" w:cs="宋体"/>
          <w:b w:val="0"/>
          <w:bCs/>
          <w:color w:val="auto"/>
          <w:sz w:val="28"/>
          <w:szCs w:val="28"/>
          <w:highlight w:val="none"/>
          <w:lang w:eastAsia="zh-CN"/>
        </w:rPr>
        <w:t>。</w:t>
      </w:r>
    </w:p>
    <w:p w14:paraId="575C3E67">
      <w:pPr>
        <w:numPr>
          <w:ilvl w:val="0"/>
          <w:numId w:val="3"/>
        </w:numPr>
        <w:spacing w:line="580" w:lineRule="exact"/>
        <w:ind w:firstLine="560" w:firstLineChars="200"/>
        <w:rPr>
          <w:rFonts w:hint="eastAsia" w:ascii="宋体" w:hAnsi="宋体" w:cs="宋体"/>
          <w:b/>
          <w:bCs w:val="0"/>
          <w:color w:val="auto"/>
          <w:sz w:val="28"/>
          <w:szCs w:val="28"/>
          <w:highlight w:val="none"/>
          <w:lang w:eastAsia="zh-CN"/>
        </w:rPr>
      </w:pPr>
      <w:r>
        <w:rPr>
          <w:rFonts w:hint="eastAsia" w:ascii="宋体" w:hAnsi="宋体" w:cs="宋体"/>
          <w:b/>
          <w:bCs w:val="0"/>
          <w:color w:val="auto"/>
          <w:sz w:val="28"/>
          <w:szCs w:val="28"/>
          <w:highlight w:val="none"/>
          <w:lang w:eastAsia="zh-CN"/>
        </w:rPr>
        <w:t>人员编制情况</w:t>
      </w:r>
    </w:p>
    <w:p w14:paraId="061835E5">
      <w:pPr>
        <w:numPr>
          <w:ilvl w:val="0"/>
          <w:numId w:val="0"/>
        </w:numPr>
        <w:spacing w:line="580" w:lineRule="exact"/>
        <w:ind w:firstLine="560" w:firstLineChars="200"/>
        <w:rPr>
          <w:rFonts w:hint="eastAsia" w:ascii="宋体" w:hAnsi="宋体" w:cs="宋体"/>
          <w:b w:val="0"/>
          <w:bCs/>
          <w:color w:val="auto"/>
          <w:sz w:val="28"/>
          <w:szCs w:val="28"/>
          <w:highlight w:val="none"/>
          <w:lang w:eastAsia="zh-CN"/>
        </w:rPr>
      </w:pPr>
      <w:r>
        <w:rPr>
          <w:rFonts w:hint="eastAsia" w:ascii="宋体" w:hAnsi="宋体" w:eastAsia="宋体" w:cs="宋体"/>
          <w:b w:val="0"/>
          <w:bCs/>
          <w:color w:val="auto"/>
          <w:sz w:val="28"/>
          <w:szCs w:val="28"/>
          <w:highlight w:val="none"/>
        </w:rPr>
        <w:t>溆浦县交通</w:t>
      </w:r>
      <w:r>
        <w:rPr>
          <w:rFonts w:hint="eastAsia" w:ascii="宋体" w:hAnsi="宋体" w:cs="宋体"/>
          <w:b w:val="0"/>
          <w:bCs/>
          <w:color w:val="auto"/>
          <w:sz w:val="28"/>
          <w:szCs w:val="28"/>
          <w:highlight w:val="none"/>
          <w:lang w:eastAsia="zh-CN"/>
        </w:rPr>
        <w:t>运输局</w:t>
      </w:r>
      <w:r>
        <w:rPr>
          <w:rFonts w:hint="eastAsia" w:ascii="宋体" w:hAnsi="宋体" w:eastAsia="宋体" w:cs="宋体"/>
          <w:b w:val="0"/>
          <w:bCs/>
          <w:color w:val="auto"/>
          <w:sz w:val="28"/>
          <w:szCs w:val="28"/>
          <w:highlight w:val="none"/>
        </w:rPr>
        <w:t>核定行政编制人员</w:t>
      </w:r>
      <w:r>
        <w:rPr>
          <w:rFonts w:hint="eastAsia" w:ascii="宋体" w:hAnsi="宋体" w:cs="宋体"/>
          <w:b w:val="0"/>
          <w:bCs/>
          <w:color w:val="auto"/>
          <w:sz w:val="28"/>
          <w:szCs w:val="28"/>
          <w:highlight w:val="none"/>
          <w:lang w:val="en-US" w:eastAsia="zh-CN"/>
        </w:rPr>
        <w:t>11</w:t>
      </w:r>
      <w:r>
        <w:rPr>
          <w:rFonts w:hint="eastAsia" w:ascii="宋体" w:hAnsi="宋体" w:eastAsia="宋体" w:cs="宋体"/>
          <w:b w:val="0"/>
          <w:bCs/>
          <w:color w:val="auto"/>
          <w:sz w:val="28"/>
          <w:szCs w:val="28"/>
          <w:highlight w:val="none"/>
        </w:rPr>
        <w:t>人，</w:t>
      </w:r>
      <w:r>
        <w:rPr>
          <w:rFonts w:hint="eastAsia" w:ascii="宋体" w:hAnsi="宋体" w:cs="宋体"/>
          <w:b w:val="0"/>
          <w:bCs/>
          <w:color w:val="auto"/>
          <w:sz w:val="28"/>
          <w:szCs w:val="28"/>
          <w:highlight w:val="none"/>
          <w:lang w:eastAsia="zh-CN"/>
        </w:rPr>
        <w:t>公务员编</w:t>
      </w:r>
      <w:r>
        <w:rPr>
          <w:rFonts w:hint="eastAsia" w:ascii="宋体" w:hAnsi="宋体" w:cs="宋体"/>
          <w:b w:val="0"/>
          <w:bCs/>
          <w:color w:val="auto"/>
          <w:sz w:val="28"/>
          <w:szCs w:val="28"/>
          <w:highlight w:val="none"/>
          <w:lang w:val="en-US" w:eastAsia="zh-CN"/>
        </w:rPr>
        <w:t>10人，现有8人，</w:t>
      </w:r>
      <w:r>
        <w:rPr>
          <w:rFonts w:hint="eastAsia" w:ascii="宋体" w:hAnsi="宋体" w:cs="宋体"/>
          <w:b w:val="0"/>
          <w:bCs/>
          <w:color w:val="auto"/>
          <w:sz w:val="28"/>
          <w:szCs w:val="28"/>
          <w:highlight w:val="none"/>
          <w:lang w:eastAsia="zh-CN"/>
        </w:rPr>
        <w:t>行政工勤编</w:t>
      </w:r>
      <w:r>
        <w:rPr>
          <w:rFonts w:hint="eastAsia" w:ascii="宋体" w:hAnsi="宋体" w:cs="宋体"/>
          <w:b w:val="0"/>
          <w:bCs/>
          <w:color w:val="auto"/>
          <w:sz w:val="28"/>
          <w:szCs w:val="28"/>
          <w:highlight w:val="none"/>
          <w:lang w:val="en-US" w:eastAsia="zh-CN"/>
        </w:rPr>
        <w:t>1人现有2人（周转编1人），战备办共20个编制人员，管理岗12个编现有10人，专技编2个现有1人，工勤编6个现有工勤9人；农村办共8个编，专技编2个现有1人，管理编4个现有3人，工勤编2人现有2人，</w:t>
      </w:r>
      <w:r>
        <w:rPr>
          <w:rFonts w:hint="eastAsia" w:ascii="宋体" w:hAnsi="宋体" w:eastAsia="宋体" w:cs="宋体"/>
          <w:b w:val="0"/>
          <w:bCs/>
          <w:color w:val="auto"/>
          <w:sz w:val="28"/>
          <w:szCs w:val="28"/>
          <w:highlight w:val="none"/>
        </w:rPr>
        <w:t>实有在职人员5</w:t>
      </w:r>
      <w:r>
        <w:rPr>
          <w:rFonts w:hint="eastAsia" w:ascii="宋体" w:hAnsi="宋体" w:cs="宋体"/>
          <w:b w:val="0"/>
          <w:bCs/>
          <w:color w:val="auto"/>
          <w:sz w:val="28"/>
          <w:szCs w:val="28"/>
          <w:highlight w:val="none"/>
          <w:lang w:val="en-US" w:eastAsia="zh-CN"/>
        </w:rPr>
        <w:t>6</w:t>
      </w:r>
      <w:r>
        <w:rPr>
          <w:rFonts w:hint="eastAsia" w:ascii="宋体" w:hAnsi="宋体" w:eastAsia="宋体" w:cs="宋体"/>
          <w:b w:val="0"/>
          <w:bCs/>
          <w:color w:val="auto"/>
          <w:sz w:val="28"/>
          <w:szCs w:val="28"/>
          <w:highlight w:val="none"/>
        </w:rPr>
        <w:t>人</w:t>
      </w:r>
      <w:r>
        <w:rPr>
          <w:rFonts w:hint="eastAsia" w:ascii="宋体" w:hAnsi="宋体" w:cs="宋体"/>
          <w:b w:val="0"/>
          <w:bCs/>
          <w:color w:val="auto"/>
          <w:sz w:val="28"/>
          <w:szCs w:val="28"/>
          <w:highlight w:val="none"/>
          <w:lang w:eastAsia="zh-CN"/>
        </w:rPr>
        <w:t>（含交通运输综合行政执法大队事业编制20人）</w:t>
      </w:r>
      <w:r>
        <w:rPr>
          <w:rFonts w:hint="eastAsia" w:ascii="宋体" w:hAnsi="宋体" w:eastAsia="宋体" w:cs="宋体"/>
          <w:b w:val="0"/>
          <w:bCs/>
          <w:color w:val="auto"/>
          <w:sz w:val="28"/>
          <w:szCs w:val="28"/>
          <w:highlight w:val="none"/>
        </w:rPr>
        <w:t>；退休人员</w:t>
      </w:r>
      <w:r>
        <w:rPr>
          <w:rFonts w:hint="eastAsia" w:ascii="宋体" w:hAnsi="宋体" w:cs="宋体"/>
          <w:b w:val="0"/>
          <w:bCs/>
          <w:color w:val="auto"/>
          <w:sz w:val="28"/>
          <w:szCs w:val="28"/>
          <w:highlight w:val="none"/>
          <w:lang w:val="en-US" w:eastAsia="zh-CN"/>
        </w:rPr>
        <w:t>33</w:t>
      </w:r>
      <w:r>
        <w:rPr>
          <w:rFonts w:hint="eastAsia" w:ascii="宋体" w:hAnsi="宋体" w:eastAsia="宋体" w:cs="宋体"/>
          <w:b w:val="0"/>
          <w:bCs/>
          <w:color w:val="auto"/>
          <w:sz w:val="28"/>
          <w:szCs w:val="28"/>
          <w:highlight w:val="none"/>
        </w:rPr>
        <w:t>人(提前退休2人）；离休人员1人，</w:t>
      </w:r>
      <w:r>
        <w:rPr>
          <w:rFonts w:hint="eastAsia" w:ascii="宋体" w:hAnsi="宋体" w:eastAsia="宋体" w:cs="宋体"/>
          <w:b w:val="0"/>
          <w:bCs/>
          <w:color w:val="auto"/>
          <w:sz w:val="28"/>
          <w:szCs w:val="28"/>
          <w:highlight w:val="none"/>
          <w:lang w:eastAsia="zh-CN"/>
        </w:rPr>
        <w:t>公益性岗位</w:t>
      </w:r>
      <w:r>
        <w:rPr>
          <w:rFonts w:hint="eastAsia" w:ascii="宋体" w:hAnsi="宋体" w:eastAsia="宋体" w:cs="宋体"/>
          <w:b w:val="0"/>
          <w:bCs/>
          <w:color w:val="auto"/>
          <w:sz w:val="28"/>
          <w:szCs w:val="28"/>
          <w:highlight w:val="none"/>
          <w:lang w:val="en-US" w:eastAsia="zh-CN"/>
        </w:rPr>
        <w:t>4人，见习生3人，</w:t>
      </w:r>
      <w:r>
        <w:rPr>
          <w:rFonts w:hint="eastAsia" w:ascii="宋体" w:hAnsi="宋体" w:eastAsia="宋体" w:cs="宋体"/>
          <w:b w:val="0"/>
          <w:bCs/>
          <w:color w:val="auto"/>
          <w:sz w:val="28"/>
          <w:szCs w:val="28"/>
          <w:highlight w:val="none"/>
        </w:rPr>
        <w:t>实有人数9</w:t>
      </w:r>
      <w:r>
        <w:rPr>
          <w:rFonts w:hint="eastAsia" w:ascii="宋体" w:hAnsi="宋体" w:eastAsia="宋体" w:cs="宋体"/>
          <w:b w:val="0"/>
          <w:bCs/>
          <w:color w:val="auto"/>
          <w:sz w:val="28"/>
          <w:szCs w:val="28"/>
          <w:highlight w:val="none"/>
          <w:lang w:val="en-US" w:eastAsia="zh-CN"/>
        </w:rPr>
        <w:t>7</w:t>
      </w:r>
      <w:r>
        <w:rPr>
          <w:rFonts w:hint="eastAsia" w:ascii="宋体" w:hAnsi="宋体" w:eastAsia="宋体" w:cs="宋体"/>
          <w:b w:val="0"/>
          <w:bCs/>
          <w:color w:val="auto"/>
          <w:sz w:val="28"/>
          <w:szCs w:val="28"/>
          <w:highlight w:val="none"/>
        </w:rPr>
        <w:t>人</w:t>
      </w:r>
      <w:r>
        <w:rPr>
          <w:rFonts w:hint="eastAsia" w:ascii="宋体" w:hAnsi="宋体" w:eastAsia="宋体" w:cs="宋体"/>
          <w:b w:val="0"/>
          <w:bCs/>
          <w:color w:val="auto"/>
          <w:sz w:val="28"/>
          <w:szCs w:val="28"/>
          <w:highlight w:val="none"/>
          <w:lang w:eastAsia="zh-CN"/>
        </w:rPr>
        <w:t>；</w:t>
      </w:r>
      <w:r>
        <w:rPr>
          <w:rFonts w:hint="eastAsia" w:ascii="仿宋" w:hAnsi="仿宋" w:eastAsia="仿宋"/>
          <w:color w:val="auto"/>
          <w:sz w:val="32"/>
          <w:szCs w:val="32"/>
          <w:lang w:val="en-US" w:eastAsia="zh-CN"/>
        </w:rPr>
        <w:t>交通行政综合执法大队在职在编20人，借调69人，合同工1人共90人</w:t>
      </w:r>
      <w:r>
        <w:rPr>
          <w:rFonts w:hint="eastAsia" w:ascii="宋体" w:hAnsi="宋体" w:cs="宋体"/>
          <w:b w:val="0"/>
          <w:bCs/>
          <w:color w:val="auto"/>
          <w:sz w:val="28"/>
          <w:szCs w:val="28"/>
          <w:highlight w:val="none"/>
          <w:lang w:eastAsia="zh-CN"/>
        </w:rPr>
        <w:t>。</w:t>
      </w:r>
    </w:p>
    <w:p w14:paraId="2E5C2DA3">
      <w:pPr>
        <w:numPr>
          <w:ilvl w:val="0"/>
          <w:numId w:val="3"/>
        </w:numPr>
        <w:spacing w:line="580" w:lineRule="exact"/>
        <w:ind w:left="0" w:leftChars="0" w:firstLine="640" w:firstLineChars="200"/>
        <w:rPr>
          <w:rFonts w:hint="eastAsia" w:ascii="宋体" w:hAnsi="宋体" w:cs="宋体"/>
          <w:b/>
          <w:bCs w:val="0"/>
          <w:color w:val="auto"/>
          <w:sz w:val="32"/>
          <w:szCs w:val="32"/>
          <w:highlight w:val="none"/>
          <w:lang w:eastAsia="zh-CN"/>
        </w:rPr>
      </w:pPr>
      <w:r>
        <w:rPr>
          <w:rFonts w:hint="eastAsia" w:ascii="宋体" w:hAnsi="宋体" w:cs="宋体"/>
          <w:b/>
          <w:bCs w:val="0"/>
          <w:color w:val="auto"/>
          <w:sz w:val="32"/>
          <w:szCs w:val="32"/>
          <w:highlight w:val="none"/>
          <w:lang w:eastAsia="zh-CN"/>
        </w:rPr>
        <w:t>主要职能职责</w:t>
      </w:r>
    </w:p>
    <w:p w14:paraId="5E9D091F">
      <w:pPr>
        <w:widowControl/>
        <w:ind w:firstLine="640" w:firstLineChars="200"/>
        <w:jc w:val="left"/>
        <w:rPr>
          <w:rFonts w:ascii="宋体" w:hAnsi="宋体" w:eastAsia="宋体" w:cs="仿宋"/>
          <w:color w:val="auto"/>
          <w:kern w:val="0"/>
          <w:sz w:val="32"/>
          <w:szCs w:val="32"/>
        </w:rPr>
      </w:pPr>
      <w:r>
        <w:rPr>
          <w:rFonts w:hint="eastAsia" w:ascii="宋体" w:hAnsi="宋体" w:eastAsia="宋体" w:cs="仿宋"/>
          <w:color w:val="auto"/>
          <w:kern w:val="0"/>
          <w:sz w:val="32"/>
          <w:szCs w:val="32"/>
        </w:rPr>
        <w:t>1、贯彻执行党和国家有关交通工作的方针政策；负责交通执法检查和监督；</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2、根据省、市交通建设和溆浦经济发展总体布局的要求，制订并组织监督实施全县公路、水路交通行业发展战略、发展规划和年度计划；</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3、负责全县公路、水路交通的路政和运政管理工作，对关系国计民生的重点物资、紧急物资的运输进行必要的调控，指导交通战备和交通通讯工作；</w:t>
      </w:r>
    </w:p>
    <w:p w14:paraId="5E08856F">
      <w:pPr>
        <w:widowControl/>
        <w:ind w:firstLine="480" w:firstLineChars="150"/>
        <w:jc w:val="left"/>
        <w:rPr>
          <w:rFonts w:hint="eastAsia" w:ascii="宋体" w:hAnsi="宋体" w:eastAsia="宋体" w:cs="仿宋"/>
          <w:color w:val="auto"/>
          <w:kern w:val="0"/>
          <w:sz w:val="32"/>
          <w:szCs w:val="32"/>
        </w:rPr>
      </w:pPr>
      <w:r>
        <w:rPr>
          <w:rFonts w:hint="eastAsia" w:ascii="宋体" w:hAnsi="宋体" w:eastAsia="宋体" w:cs="仿宋"/>
          <w:color w:val="auto"/>
          <w:kern w:val="0"/>
          <w:sz w:val="32"/>
          <w:szCs w:val="32"/>
        </w:rPr>
        <w:t>4、负责全县公路、水路客货运输、车船修造、营运性客货场（站）、搬运装卸、运输服务市场和交通基础设施建设市场的行业管理；负责指导交通行业的安全管理工作；引导交通运输业优化结构，协调发展；</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5、负责全县公路及其配套设施的规划、测量设计、建设、维护和管理；组织、监督、管理重点交通工程建设；负责公路两侧各种构造物和广告宣传牌等的规划、审批工作；协同有关部门规划、呈报、审批公路沿线开发区、城镇建设和其他设施建设；</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6、负责全县公路养护工程，国省干线公路大中修、灾毁重建养护、危桥改造、灾害防治、普通干线公路和农村公路行业安全生产应急处置等事务性工作；</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7、负责交通行业的各种统计和信息引导工作； </w:t>
      </w:r>
    </w:p>
    <w:p w14:paraId="5308724A">
      <w:pPr>
        <w:widowControl/>
        <w:ind w:firstLine="480" w:firstLineChars="150"/>
        <w:jc w:val="left"/>
        <w:rPr>
          <w:rFonts w:hint="eastAsia" w:ascii="宋体" w:hAnsi="宋体" w:eastAsia="宋体" w:cs="仿宋"/>
          <w:color w:val="auto"/>
          <w:kern w:val="0"/>
          <w:sz w:val="32"/>
          <w:szCs w:val="32"/>
        </w:rPr>
      </w:pPr>
      <w:r>
        <w:rPr>
          <w:rFonts w:hint="eastAsia" w:ascii="宋体" w:hAnsi="宋体" w:eastAsia="宋体" w:cs="仿宋"/>
          <w:color w:val="auto"/>
          <w:kern w:val="0"/>
          <w:sz w:val="32"/>
          <w:szCs w:val="32"/>
          <w:lang w:val="en-US" w:eastAsia="zh-CN"/>
        </w:rPr>
        <w:t>8</w:t>
      </w:r>
      <w:r>
        <w:rPr>
          <w:rFonts w:hint="eastAsia" w:ascii="宋体" w:hAnsi="宋体" w:eastAsia="宋体" w:cs="仿宋"/>
          <w:color w:val="auto"/>
          <w:kern w:val="0"/>
          <w:sz w:val="32"/>
          <w:szCs w:val="32"/>
        </w:rPr>
        <w:t>、负责全县港口、航道及渡口设施的规划、测量设计、建设、维护和管理；负责港航监督、船舶检验、水上交通安全管理；协同有关部门做好水资源的综合利用和开发工作；</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w:t>
      </w:r>
      <w:r>
        <w:rPr>
          <w:rFonts w:hint="eastAsia" w:ascii="宋体" w:hAnsi="宋体" w:eastAsia="宋体" w:cs="仿宋"/>
          <w:color w:val="auto"/>
          <w:kern w:val="0"/>
          <w:sz w:val="32"/>
          <w:szCs w:val="32"/>
          <w:lang w:val="en-US" w:eastAsia="zh-CN"/>
        </w:rPr>
        <w:t>9</w:t>
      </w:r>
      <w:r>
        <w:rPr>
          <w:rFonts w:hint="eastAsia" w:ascii="宋体" w:hAnsi="宋体" w:eastAsia="宋体" w:cs="仿宋"/>
          <w:color w:val="auto"/>
          <w:kern w:val="0"/>
          <w:sz w:val="32"/>
          <w:szCs w:val="32"/>
        </w:rPr>
        <w:t>、负责汽车维修厂、点和汽车配件市场、汽车综合性能检测的行业管理工作；</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w:t>
      </w:r>
      <w:r>
        <w:rPr>
          <w:rFonts w:hint="eastAsia" w:ascii="宋体" w:hAnsi="宋体" w:eastAsia="宋体" w:cs="仿宋"/>
          <w:color w:val="auto"/>
          <w:kern w:val="0"/>
          <w:sz w:val="32"/>
          <w:szCs w:val="32"/>
          <w:lang w:val="en-US" w:eastAsia="zh-CN"/>
        </w:rPr>
        <w:t>10</w:t>
      </w:r>
      <w:r>
        <w:rPr>
          <w:rFonts w:hint="eastAsia" w:ascii="宋体" w:hAnsi="宋体" w:eastAsia="宋体" w:cs="仿宋"/>
          <w:color w:val="auto"/>
          <w:kern w:val="0"/>
          <w:sz w:val="32"/>
          <w:szCs w:val="32"/>
        </w:rPr>
        <w:t>、负责管理和指导局属单位的安全生产、社会治安、综合治理、计划生育、工会、武装、青年等工作；负责交通企业监管工作；</w:t>
      </w:r>
      <w:r>
        <w:rPr>
          <w:rFonts w:hint="eastAsia" w:ascii="宋体" w:hAnsi="宋体" w:eastAsia="宋体" w:cs="仿宋"/>
          <w:color w:val="auto"/>
          <w:kern w:val="0"/>
          <w:sz w:val="32"/>
          <w:szCs w:val="32"/>
        </w:rPr>
        <w:br w:type="textWrapping"/>
      </w:r>
      <w:r>
        <w:rPr>
          <w:rFonts w:hint="eastAsia" w:ascii="宋体" w:hAnsi="宋体" w:eastAsia="宋体" w:cs="仿宋"/>
          <w:color w:val="auto"/>
          <w:kern w:val="0"/>
          <w:sz w:val="32"/>
          <w:szCs w:val="32"/>
        </w:rPr>
        <w:t xml:space="preserve">   1</w:t>
      </w:r>
      <w:r>
        <w:rPr>
          <w:rFonts w:hint="eastAsia" w:ascii="宋体" w:hAnsi="宋体" w:eastAsia="宋体" w:cs="仿宋"/>
          <w:color w:val="auto"/>
          <w:kern w:val="0"/>
          <w:sz w:val="32"/>
          <w:szCs w:val="32"/>
          <w:lang w:val="en-US" w:eastAsia="zh-CN"/>
        </w:rPr>
        <w:t>1</w:t>
      </w:r>
      <w:r>
        <w:rPr>
          <w:rFonts w:hint="eastAsia" w:ascii="宋体" w:hAnsi="宋体" w:eastAsia="宋体" w:cs="仿宋"/>
          <w:color w:val="auto"/>
          <w:kern w:val="0"/>
          <w:sz w:val="32"/>
          <w:szCs w:val="32"/>
        </w:rPr>
        <w:t>、承办县委、县政府交办的其他事项。</w:t>
      </w:r>
    </w:p>
    <w:p w14:paraId="02583332">
      <w:pPr>
        <w:widowControl/>
        <w:ind w:firstLine="480" w:firstLineChars="150"/>
        <w:jc w:val="left"/>
        <w:rPr>
          <w:rFonts w:hint="eastAsia" w:ascii="宋体" w:hAnsi="宋体" w:eastAsia="宋体" w:cs="仿宋"/>
          <w:b/>
          <w:bCs/>
          <w:color w:val="auto"/>
          <w:kern w:val="0"/>
          <w:sz w:val="32"/>
          <w:szCs w:val="32"/>
          <w:lang w:eastAsia="zh-CN"/>
        </w:rPr>
      </w:pPr>
      <w:r>
        <w:rPr>
          <w:rFonts w:hint="eastAsia" w:ascii="宋体" w:hAnsi="宋体" w:eastAsia="宋体" w:cs="仿宋"/>
          <w:b/>
          <w:bCs/>
          <w:color w:val="auto"/>
          <w:kern w:val="0"/>
          <w:sz w:val="32"/>
          <w:szCs w:val="32"/>
          <w:lang w:eastAsia="zh-CN"/>
        </w:rPr>
        <w:t>（四）绩效目标设定情况</w:t>
      </w:r>
    </w:p>
    <w:p w14:paraId="33F78BE5">
      <w:pPr>
        <w:widowControl/>
        <w:ind w:firstLine="800" w:firstLineChars="250"/>
        <w:jc w:val="left"/>
        <w:rPr>
          <w:rFonts w:hint="eastAsia" w:ascii="宋体" w:hAnsi="宋体" w:eastAsia="宋体" w:cs="仿宋"/>
          <w:b w:val="0"/>
          <w:bCs w:val="0"/>
          <w:color w:val="auto"/>
          <w:kern w:val="0"/>
          <w:sz w:val="32"/>
          <w:szCs w:val="32"/>
          <w:lang w:eastAsia="zh-CN"/>
        </w:rPr>
      </w:pPr>
      <w:r>
        <w:rPr>
          <w:rFonts w:hint="eastAsia" w:ascii="宋体" w:hAnsi="宋体" w:eastAsia="宋体" w:cs="仿宋"/>
          <w:b w:val="0"/>
          <w:bCs w:val="0"/>
          <w:color w:val="auto"/>
          <w:kern w:val="0"/>
          <w:sz w:val="32"/>
          <w:szCs w:val="32"/>
          <w:lang w:val="en-US" w:eastAsia="zh-CN"/>
        </w:rPr>
        <w:t>2024年初预算绩效目标：1、</w:t>
      </w:r>
      <w:r>
        <w:rPr>
          <w:rFonts w:hint="eastAsia" w:ascii="宋体" w:hAnsi="宋体" w:eastAsia="宋体" w:cs="仿宋"/>
          <w:b w:val="0"/>
          <w:bCs w:val="0"/>
          <w:color w:val="auto"/>
          <w:kern w:val="0"/>
          <w:sz w:val="32"/>
          <w:szCs w:val="32"/>
          <w:lang w:eastAsia="zh-CN"/>
        </w:rPr>
        <w:t>2024年农村公路建设项目等项目建设工作；</w:t>
      </w:r>
      <w:r>
        <w:rPr>
          <w:rFonts w:hint="eastAsia" w:ascii="宋体" w:hAnsi="宋体" w:eastAsia="宋体" w:cs="仿宋"/>
          <w:b w:val="0"/>
          <w:bCs w:val="0"/>
          <w:color w:val="auto"/>
          <w:kern w:val="0"/>
          <w:sz w:val="32"/>
          <w:szCs w:val="32"/>
          <w:lang w:val="en-US" w:eastAsia="zh-CN"/>
        </w:rPr>
        <w:t>2、</w:t>
      </w:r>
      <w:r>
        <w:rPr>
          <w:rFonts w:hint="eastAsia" w:ascii="宋体" w:hAnsi="宋体" w:eastAsia="宋体" w:cs="仿宋"/>
          <w:b w:val="0"/>
          <w:bCs w:val="0"/>
          <w:color w:val="auto"/>
          <w:kern w:val="0"/>
          <w:sz w:val="32"/>
          <w:szCs w:val="32"/>
          <w:lang w:eastAsia="zh-CN"/>
        </w:rPr>
        <w:t xml:space="preserve">完成乡村振兴“四好农村路”示范性建设，逐步推进乡村振兴“四好农村路”域内建设全面覆盖；3、完成非税收入拨工作经费497.5万元；4、做好本单位日常各项经费的收支工作，确保单位人员经费、工作经费到位，单位正常运转，对已完工纳入本年度预算内各项目工程款的支付落实到位工作；5、切实做好本单位辖内公路、客运站场火车站、渡口码头、临水临崖路段、高铁南站等各项交通运输安全巡查工作。6、完成县委、县政府交办的其他各项工作。                                                                                                                                                                                                                                                                                                                                                                           </w:t>
      </w:r>
    </w:p>
    <w:p w14:paraId="757EAD0A">
      <w:pPr>
        <w:numPr>
          <w:ilvl w:val="0"/>
          <w:numId w:val="0"/>
        </w:numPr>
        <w:spacing w:line="580" w:lineRule="exact"/>
        <w:rPr>
          <w:rFonts w:hint="default" w:ascii="仿宋" w:hAnsi="仿宋" w:eastAsia="仿宋"/>
          <w:b/>
          <w:bCs/>
          <w:color w:val="auto"/>
          <w:sz w:val="32"/>
          <w:szCs w:val="32"/>
          <w:lang w:val="en-US" w:eastAsia="zh-CN"/>
        </w:rPr>
      </w:pPr>
      <w:r>
        <w:rPr>
          <w:rFonts w:hint="eastAsia" w:ascii="仿宋" w:hAnsi="仿宋" w:eastAsia="仿宋"/>
          <w:b/>
          <w:bCs/>
          <w:color w:val="auto"/>
          <w:sz w:val="32"/>
          <w:szCs w:val="32"/>
          <w:lang w:eastAsia="zh-CN"/>
        </w:rPr>
        <w:t>二、部门整体支出管理及使用情况</w:t>
      </w:r>
    </w:p>
    <w:p w14:paraId="4593B72B">
      <w:pPr>
        <w:rPr>
          <w:rFonts w:hint="eastAsia" w:ascii="仿宋" w:hAnsi="仿宋" w:eastAsia="仿宋"/>
          <w:b/>
          <w:bCs/>
          <w:color w:val="auto"/>
          <w:sz w:val="32"/>
          <w:szCs w:val="32"/>
          <w:lang w:val="en-US" w:eastAsia="zh-CN"/>
        </w:rPr>
      </w:pPr>
      <w:r>
        <w:rPr>
          <w:rFonts w:hint="eastAsia" w:ascii="仿宋" w:hAnsi="仿宋" w:eastAsia="仿宋"/>
          <w:b/>
          <w:bCs/>
          <w:color w:val="auto"/>
          <w:sz w:val="32"/>
          <w:szCs w:val="32"/>
          <w:lang w:val="en-US" w:eastAsia="zh-CN"/>
        </w:rPr>
        <w:t>（一）预算执行、使用、管理总体情况</w:t>
      </w:r>
    </w:p>
    <w:p w14:paraId="7014B576">
      <w:pPr>
        <w:ind w:firstLine="640" w:firstLineChars="200"/>
        <w:rPr>
          <w:rFonts w:hint="default" w:ascii="仿宋" w:hAnsi="仿宋" w:eastAsia="仿宋" w:cs="仿宋"/>
          <w:b/>
          <w:bCs/>
          <w:color w:val="auto"/>
          <w:sz w:val="32"/>
          <w:szCs w:val="32"/>
          <w:lang w:val="en-US" w:eastAsia="zh-CN"/>
        </w:rPr>
      </w:pPr>
      <w:r>
        <w:rPr>
          <w:rFonts w:hint="eastAsia" w:ascii="仿宋" w:hAnsi="仿宋" w:eastAsia="仿宋"/>
          <w:color w:val="auto"/>
          <w:sz w:val="32"/>
          <w:szCs w:val="32"/>
          <w:lang w:val="en-US" w:eastAsia="zh-CN"/>
        </w:rPr>
        <w:t>2024年</w:t>
      </w:r>
      <w:r>
        <w:rPr>
          <w:rFonts w:hint="eastAsia" w:ascii="仿宋" w:hAnsi="仿宋" w:eastAsia="仿宋" w:cs="宋体"/>
          <w:b w:val="0"/>
          <w:bCs/>
          <w:color w:val="auto"/>
          <w:kern w:val="0"/>
          <w:sz w:val="32"/>
          <w:szCs w:val="32"/>
        </w:rPr>
        <w:t>溆浦县交通运输局</w:t>
      </w:r>
      <w:r>
        <w:rPr>
          <w:rFonts w:hint="eastAsia" w:ascii="仿宋" w:hAnsi="仿宋" w:eastAsia="仿宋" w:cs="宋体"/>
          <w:b w:val="0"/>
          <w:bCs/>
          <w:color w:val="auto"/>
          <w:kern w:val="0"/>
          <w:sz w:val="32"/>
          <w:szCs w:val="32"/>
          <w:lang w:eastAsia="zh-CN"/>
        </w:rPr>
        <w:t>全年一般公共预算收入</w:t>
      </w:r>
      <w:r>
        <w:rPr>
          <w:rFonts w:hint="eastAsia" w:ascii="仿宋" w:hAnsi="仿宋" w:eastAsia="仿宋" w:cs="宋体"/>
          <w:b w:val="0"/>
          <w:bCs/>
          <w:color w:val="auto"/>
          <w:kern w:val="0"/>
          <w:sz w:val="32"/>
          <w:szCs w:val="32"/>
          <w:lang w:val="en-US" w:eastAsia="zh-CN"/>
        </w:rPr>
        <w:t>23110.62万元，</w:t>
      </w:r>
      <w:r>
        <w:rPr>
          <w:rFonts w:hint="eastAsia" w:ascii="仿宋" w:hAnsi="仿宋" w:eastAsia="仿宋" w:cs="宋体"/>
          <w:b w:val="0"/>
          <w:bCs/>
          <w:color w:val="auto"/>
          <w:kern w:val="0"/>
          <w:sz w:val="32"/>
          <w:szCs w:val="32"/>
          <w:lang w:eastAsia="zh-CN"/>
        </w:rPr>
        <w:t>支出</w:t>
      </w:r>
      <w:r>
        <w:rPr>
          <w:rFonts w:hint="eastAsia" w:ascii="仿宋" w:hAnsi="仿宋" w:eastAsia="仿宋" w:cs="宋体"/>
          <w:b w:val="0"/>
          <w:bCs/>
          <w:color w:val="auto"/>
          <w:kern w:val="0"/>
          <w:sz w:val="32"/>
          <w:szCs w:val="32"/>
          <w:lang w:val="en-US" w:eastAsia="zh-CN"/>
        </w:rPr>
        <w:t>23110.62万元，</w:t>
      </w:r>
      <w:r>
        <w:rPr>
          <w:rFonts w:hint="eastAsia" w:ascii="仿宋" w:hAnsi="仿宋" w:eastAsia="仿宋" w:cs="仿宋"/>
          <w:color w:val="auto"/>
          <w:sz w:val="32"/>
          <w:szCs w:val="32"/>
          <w:lang w:eastAsia="zh-CN"/>
        </w:rPr>
        <w:t>在资金使用方面</w:t>
      </w:r>
      <w:r>
        <w:rPr>
          <w:rFonts w:hint="eastAsia" w:ascii="仿宋" w:hAnsi="仿宋" w:eastAsia="仿宋" w:cs="仿宋"/>
          <w:color w:val="auto"/>
          <w:sz w:val="32"/>
          <w:szCs w:val="32"/>
        </w:rPr>
        <w:t>切实做到资金有效监管，</w:t>
      </w:r>
      <w:r>
        <w:rPr>
          <w:rFonts w:hint="eastAsia" w:ascii="仿宋" w:hAnsi="仿宋" w:eastAsia="仿宋" w:cs="仿宋"/>
          <w:color w:val="auto"/>
          <w:sz w:val="32"/>
          <w:szCs w:val="32"/>
          <w:lang w:eastAsia="zh-CN"/>
        </w:rPr>
        <w:t>并积极配合已完工结算工程款未支付结清项目的资金的申请审批支付，</w:t>
      </w:r>
      <w:r>
        <w:rPr>
          <w:rFonts w:hint="eastAsia" w:ascii="仿宋" w:hAnsi="仿宋" w:eastAsia="仿宋"/>
          <w:color w:val="auto"/>
          <w:sz w:val="32"/>
          <w:szCs w:val="32"/>
        </w:rPr>
        <w:t>资金管理上严格做到“专账管理、专款专用”</w:t>
      </w:r>
      <w:r>
        <w:rPr>
          <w:rFonts w:hint="eastAsia" w:ascii="仿宋" w:hAnsi="仿宋" w:eastAsia="仿宋"/>
          <w:color w:val="auto"/>
          <w:sz w:val="32"/>
          <w:szCs w:val="32"/>
          <w:lang w:eastAsia="zh-CN"/>
        </w:rPr>
        <w:t>、</w:t>
      </w:r>
      <w:r>
        <w:rPr>
          <w:rFonts w:hint="eastAsia" w:ascii="仿宋_GB2312" w:hAnsi="仿宋" w:eastAsia="仿宋_GB2312"/>
          <w:color w:val="auto"/>
          <w:sz w:val="32"/>
          <w:szCs w:val="32"/>
        </w:rPr>
        <w:t>统筹兼顾</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勤俭节约、量力而行、讲求绩效和收支平衡的原则</w:t>
      </w:r>
      <w:r>
        <w:rPr>
          <w:rFonts w:hint="eastAsia" w:ascii="仿宋_GB2312" w:hAnsi="仿宋" w:eastAsia="仿宋_GB2312"/>
          <w:color w:val="auto"/>
          <w:sz w:val="32"/>
          <w:szCs w:val="32"/>
          <w:lang w:eastAsia="zh-CN"/>
        </w:rPr>
        <w:t>，</w:t>
      </w:r>
      <w:r>
        <w:rPr>
          <w:rFonts w:hint="eastAsia" w:ascii="仿宋" w:hAnsi="仿宋" w:eastAsia="仿宋" w:cs="仿宋"/>
          <w:color w:val="auto"/>
          <w:sz w:val="32"/>
          <w:szCs w:val="32"/>
        </w:rPr>
        <w:t>加快资金</w:t>
      </w:r>
      <w:r>
        <w:rPr>
          <w:rFonts w:hint="eastAsia" w:ascii="仿宋" w:hAnsi="仿宋" w:eastAsia="仿宋" w:cs="仿宋"/>
          <w:color w:val="auto"/>
          <w:sz w:val="32"/>
          <w:szCs w:val="32"/>
          <w:lang w:eastAsia="zh-CN"/>
        </w:rPr>
        <w:t>拨付</w:t>
      </w:r>
      <w:r>
        <w:rPr>
          <w:rFonts w:hint="eastAsia" w:ascii="仿宋" w:hAnsi="仿宋" w:eastAsia="仿宋" w:cs="仿宋"/>
          <w:color w:val="auto"/>
          <w:sz w:val="32"/>
          <w:szCs w:val="32"/>
        </w:rPr>
        <w:t>力度，让有限资金充分发挥使用效益。</w:t>
      </w:r>
    </w:p>
    <w:p w14:paraId="2F03D654">
      <w:pPr>
        <w:ind w:firstLine="640" w:firstLineChars="200"/>
        <w:rPr>
          <w:rFonts w:hint="eastAsia" w:ascii="仿宋" w:hAnsi="仿宋" w:eastAsia="仿宋" w:cs="仿宋"/>
          <w:color w:val="auto"/>
          <w:sz w:val="32"/>
          <w:szCs w:val="32"/>
          <w:lang w:eastAsia="zh-CN"/>
        </w:rPr>
      </w:pPr>
      <w:r>
        <w:rPr>
          <w:rFonts w:hint="eastAsia" w:ascii="仿宋" w:hAnsi="仿宋" w:eastAsia="仿宋" w:cs="宋体"/>
          <w:b w:val="0"/>
          <w:bCs/>
          <w:color w:val="auto"/>
          <w:kern w:val="0"/>
          <w:sz w:val="32"/>
          <w:szCs w:val="32"/>
          <w:lang w:val="en-US" w:eastAsia="zh-CN"/>
        </w:rPr>
        <w:t>2024年启动了一</w:t>
      </w:r>
      <w:r>
        <w:rPr>
          <w:rFonts w:hint="eastAsia" w:ascii="仿宋" w:hAnsi="仿宋" w:eastAsia="仿宋" w:cs="仿宋"/>
          <w:color w:val="auto"/>
          <w:sz w:val="32"/>
          <w:szCs w:val="32"/>
        </w:rPr>
        <w:t>批农村公路乡镇通三级、旅游通景路、新村与撤并村便捷连通路等项目</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建设</w:t>
      </w:r>
      <w:r>
        <w:rPr>
          <w:rFonts w:hint="eastAsia" w:ascii="仿宋" w:hAnsi="仿宋" w:eastAsia="仿宋" w:cs="宋体"/>
          <w:b w:val="0"/>
          <w:bCs/>
          <w:color w:val="auto"/>
          <w:kern w:val="0"/>
          <w:sz w:val="32"/>
          <w:szCs w:val="32"/>
          <w:lang w:val="en-US" w:eastAsia="zh-CN"/>
        </w:rPr>
        <w:t>涉及全县域内公路建设、公路养护、桥梁建设、危桥改造、公共交通、交通综合管理维护等各个方面，在交通安全方面，我局</w:t>
      </w:r>
      <w:r>
        <w:rPr>
          <w:rFonts w:hint="eastAsia" w:ascii="仿宋" w:hAnsi="仿宋" w:eastAsia="仿宋" w:cs="仿宋"/>
          <w:bCs/>
          <w:color w:val="auto"/>
          <w:sz w:val="32"/>
          <w:szCs w:val="32"/>
        </w:rPr>
        <w:t>根据全市安全生产计划，对所有交通行业企业特别是道路运输企业“红黄蓝卡赋码”，取</w:t>
      </w:r>
      <w:r>
        <w:rPr>
          <w:rFonts w:hint="eastAsia" w:ascii="仿宋" w:hAnsi="仿宋" w:eastAsia="仿宋" w:cs="仿宋"/>
          <w:b w:val="0"/>
          <w:bCs/>
          <w:color w:val="auto"/>
          <w:sz w:val="32"/>
          <w:szCs w:val="32"/>
        </w:rPr>
        <w:t>得了</w:t>
      </w:r>
      <w:r>
        <w:rPr>
          <w:rFonts w:hint="eastAsia" w:ascii="仿宋" w:hAnsi="仿宋" w:eastAsia="仿宋" w:cs="仿宋"/>
          <w:b w:val="0"/>
          <w:bCs/>
          <w:color w:val="auto"/>
          <w:sz w:val="32"/>
          <w:szCs w:val="32"/>
          <w:lang w:eastAsia="zh-CN"/>
        </w:rPr>
        <w:t>积极</w:t>
      </w:r>
      <w:r>
        <w:rPr>
          <w:rFonts w:hint="eastAsia" w:ascii="仿宋" w:hAnsi="仿宋" w:eastAsia="仿宋" w:cs="仿宋"/>
          <w:b w:val="0"/>
          <w:bCs/>
          <w:color w:val="auto"/>
          <w:sz w:val="32"/>
          <w:szCs w:val="32"/>
        </w:rPr>
        <w:t>效果</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延续隐患排查与隐患清零</w:t>
      </w:r>
      <w:r>
        <w:rPr>
          <w:rFonts w:hint="eastAsia" w:ascii="仿宋" w:hAnsi="仿宋" w:eastAsia="仿宋" w:cs="仿宋"/>
          <w:b w:val="0"/>
          <w:bCs/>
          <w:color w:val="auto"/>
          <w:sz w:val="32"/>
          <w:szCs w:val="32"/>
          <w:lang w:eastAsia="zh-CN"/>
        </w:rPr>
        <w:t>等</w:t>
      </w:r>
      <w:r>
        <w:rPr>
          <w:rFonts w:hint="eastAsia" w:ascii="仿宋" w:hAnsi="仿宋" w:eastAsia="仿宋" w:cs="仿宋"/>
          <w:b w:val="0"/>
          <w:bCs/>
          <w:color w:val="auto"/>
          <w:sz w:val="32"/>
          <w:szCs w:val="32"/>
        </w:rPr>
        <w:t>行动</w:t>
      </w:r>
      <w:r>
        <w:rPr>
          <w:rFonts w:hint="eastAsia" w:ascii="仿宋" w:hAnsi="仿宋" w:eastAsia="仿宋" w:cs="仿宋"/>
          <w:b w:val="0"/>
          <w:bCs/>
          <w:color w:val="auto"/>
          <w:sz w:val="32"/>
          <w:szCs w:val="32"/>
          <w:lang w:eastAsia="zh-CN"/>
        </w:rPr>
        <w:t>，铁路</w:t>
      </w:r>
      <w:r>
        <w:rPr>
          <w:rFonts w:hint="eastAsia" w:ascii="仿宋" w:hAnsi="仿宋" w:eastAsia="仿宋" w:cs="仿宋"/>
          <w:b w:val="0"/>
          <w:bCs/>
          <w:color w:val="auto"/>
          <w:sz w:val="32"/>
          <w:szCs w:val="32"/>
          <w:lang w:val="en-US" w:eastAsia="zh-CN"/>
        </w:rPr>
        <w:t>环境整治实现</w:t>
      </w:r>
      <w:r>
        <w:rPr>
          <w:rFonts w:hint="eastAsia" w:ascii="仿宋" w:hAnsi="仿宋" w:eastAsia="仿宋" w:cs="仿宋"/>
          <w:b w:val="0"/>
          <w:bCs/>
          <w:color w:val="auto"/>
          <w:sz w:val="32"/>
          <w:szCs w:val="32"/>
        </w:rPr>
        <w:t>路外伤亡事故</w:t>
      </w:r>
      <w:r>
        <w:rPr>
          <w:rFonts w:hint="eastAsia" w:ascii="仿宋" w:hAnsi="仿宋" w:eastAsia="仿宋" w:cs="仿宋"/>
          <w:b w:val="0"/>
          <w:bCs/>
          <w:color w:val="auto"/>
          <w:sz w:val="32"/>
          <w:szCs w:val="32"/>
          <w:lang w:eastAsia="zh-CN"/>
        </w:rPr>
        <w:t>零的突破</w:t>
      </w:r>
      <w:r>
        <w:rPr>
          <w:rFonts w:hint="eastAsia" w:ascii="仿宋" w:hAnsi="仿宋" w:eastAsia="仿宋" w:cs="仿宋"/>
          <w:b w:val="0"/>
          <w:bCs/>
          <w:color w:val="auto"/>
          <w:sz w:val="32"/>
          <w:szCs w:val="32"/>
          <w:lang w:val="en-US" w:eastAsia="zh-CN"/>
        </w:rPr>
        <w:t>，</w:t>
      </w:r>
      <w:r>
        <w:rPr>
          <w:rFonts w:hint="eastAsia" w:ascii="仿宋" w:hAnsi="仿宋" w:eastAsia="仿宋" w:cs="仿宋"/>
          <w:color w:val="auto"/>
          <w:sz w:val="32"/>
          <w:szCs w:val="32"/>
        </w:rPr>
        <w:t>无铁路路外安全事故</w:t>
      </w:r>
      <w:r>
        <w:rPr>
          <w:rFonts w:hint="eastAsia" w:ascii="仿宋" w:hAnsi="仿宋" w:eastAsia="仿宋" w:cs="仿宋"/>
          <w:color w:val="auto"/>
          <w:sz w:val="32"/>
          <w:szCs w:val="32"/>
          <w:lang w:eastAsia="zh-CN"/>
        </w:rPr>
        <w:t>发生。</w:t>
      </w:r>
    </w:p>
    <w:p w14:paraId="6C52B4BD">
      <w:pPr>
        <w:numPr>
          <w:ilvl w:val="0"/>
          <w:numId w:val="4"/>
        </w:numPr>
        <w:ind w:left="160" w:leftChars="0" w:firstLine="0" w:firstLineChars="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部门预算执行情况（看决算Z01-1表）</w:t>
      </w:r>
    </w:p>
    <w:p w14:paraId="53C31B41">
      <w:pPr>
        <w:numPr>
          <w:ilvl w:val="0"/>
          <w:numId w:val="0"/>
        </w:numPr>
        <w:ind w:left="160" w:leftChars="0" w:firstLine="640" w:firstLineChars="200"/>
        <w:rPr>
          <w:rFonts w:hint="default" w:ascii="仿宋" w:hAnsi="仿宋" w:eastAsia="仿宋" w:cs="仿宋"/>
          <w:b/>
          <w:bCs/>
          <w:color w:val="auto"/>
          <w:sz w:val="32"/>
          <w:szCs w:val="32"/>
          <w:lang w:val="en-US" w:eastAsia="zh-CN"/>
        </w:rPr>
      </w:pPr>
      <w:r>
        <w:rPr>
          <w:rFonts w:hint="eastAsia" w:ascii="仿宋" w:hAnsi="仿宋" w:eastAsia="仿宋"/>
          <w:color w:val="auto"/>
          <w:sz w:val="32"/>
          <w:szCs w:val="32"/>
          <w:lang w:val="en-US" w:eastAsia="zh-CN"/>
        </w:rPr>
        <w:t>2024年</w:t>
      </w:r>
      <w:r>
        <w:rPr>
          <w:rFonts w:hint="eastAsia" w:ascii="仿宋" w:hAnsi="仿宋" w:eastAsia="仿宋" w:cs="宋体"/>
          <w:b w:val="0"/>
          <w:bCs/>
          <w:color w:val="auto"/>
          <w:kern w:val="0"/>
          <w:sz w:val="32"/>
          <w:szCs w:val="32"/>
        </w:rPr>
        <w:t>溆浦县交通运输局</w:t>
      </w:r>
      <w:r>
        <w:rPr>
          <w:rFonts w:hint="eastAsia" w:ascii="仿宋" w:hAnsi="仿宋" w:eastAsia="仿宋" w:cs="宋体"/>
          <w:b w:val="0"/>
          <w:bCs/>
          <w:color w:val="auto"/>
          <w:kern w:val="0"/>
          <w:sz w:val="32"/>
          <w:szCs w:val="32"/>
          <w:lang w:eastAsia="zh-CN"/>
        </w:rPr>
        <w:t>全年预算收入</w:t>
      </w:r>
      <w:r>
        <w:rPr>
          <w:rFonts w:hint="eastAsia" w:ascii="仿宋" w:hAnsi="仿宋" w:eastAsia="仿宋" w:cs="宋体"/>
          <w:b w:val="0"/>
          <w:bCs/>
          <w:color w:val="auto"/>
          <w:kern w:val="0"/>
          <w:sz w:val="32"/>
          <w:szCs w:val="32"/>
          <w:lang w:val="en-US" w:eastAsia="zh-CN"/>
        </w:rPr>
        <w:t>23110.62万元，其中</w:t>
      </w:r>
      <w:r>
        <w:rPr>
          <w:rFonts w:hint="eastAsia" w:ascii="仿宋" w:hAnsi="仿宋" w:eastAsia="仿宋" w:cs="宋体"/>
          <w:b w:val="0"/>
          <w:bCs/>
          <w:color w:val="auto"/>
          <w:kern w:val="0"/>
          <w:sz w:val="32"/>
          <w:szCs w:val="32"/>
          <w:lang w:eastAsia="zh-CN"/>
        </w:rPr>
        <w:t>一般公共预算收入</w:t>
      </w:r>
      <w:r>
        <w:rPr>
          <w:rFonts w:hint="eastAsia" w:ascii="仿宋" w:hAnsi="仿宋" w:eastAsia="仿宋" w:cs="宋体"/>
          <w:b w:val="0"/>
          <w:bCs/>
          <w:color w:val="auto"/>
          <w:kern w:val="0"/>
          <w:sz w:val="32"/>
          <w:szCs w:val="32"/>
          <w:lang w:val="en-US" w:eastAsia="zh-CN"/>
        </w:rPr>
        <w:t>23110.62万元，</w:t>
      </w:r>
      <w:r>
        <w:rPr>
          <w:rFonts w:hint="eastAsia" w:ascii="仿宋" w:hAnsi="仿宋" w:eastAsia="仿宋" w:cs="宋体"/>
          <w:b w:val="0"/>
          <w:bCs/>
          <w:color w:val="auto"/>
          <w:kern w:val="0"/>
          <w:sz w:val="32"/>
          <w:szCs w:val="32"/>
          <w:lang w:eastAsia="zh-CN"/>
        </w:rPr>
        <w:t>支出</w:t>
      </w:r>
      <w:r>
        <w:rPr>
          <w:rFonts w:hint="eastAsia" w:ascii="仿宋" w:hAnsi="仿宋" w:eastAsia="仿宋" w:cs="宋体"/>
          <w:b w:val="0"/>
          <w:bCs/>
          <w:color w:val="auto"/>
          <w:kern w:val="0"/>
          <w:sz w:val="32"/>
          <w:szCs w:val="32"/>
          <w:lang w:val="en-US" w:eastAsia="zh-CN"/>
        </w:rPr>
        <w:t>23110.62万元，其中基本支出899.79万元，项目支出22210.83万元。</w:t>
      </w:r>
    </w:p>
    <w:p w14:paraId="53F9FDCC">
      <w:pPr>
        <w:numPr>
          <w:ilvl w:val="0"/>
          <w:numId w:val="5"/>
        </w:numPr>
        <w:ind w:left="160" w:leftChars="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基本支出情况</w:t>
      </w:r>
    </w:p>
    <w:p w14:paraId="1F21B217">
      <w:pPr>
        <w:overflowPunct w:val="0"/>
        <w:spacing w:line="610" w:lineRule="exact"/>
        <w:ind w:firstLine="640" w:firstLineChars="200"/>
        <w:rPr>
          <w:rFonts w:hint="eastAsia" w:ascii="仿宋_GB2312" w:hAnsi="仿宋_GB2312" w:eastAsia="仿宋_GB2312" w:cs="仿宋_GB2312"/>
          <w:color w:val="auto"/>
          <w:sz w:val="32"/>
          <w:szCs w:val="32"/>
        </w:rPr>
      </w:pPr>
      <w:r>
        <w:rPr>
          <w:rFonts w:hint="eastAsia" w:ascii="仿宋" w:hAnsi="仿宋" w:eastAsia="仿宋" w:cs="仿宋"/>
          <w:b/>
          <w:bCs/>
          <w:color w:val="auto"/>
          <w:sz w:val="32"/>
          <w:szCs w:val="32"/>
          <w:lang w:val="en-US" w:eastAsia="zh-CN"/>
        </w:rPr>
        <w:t xml:space="preserve">  </w:t>
      </w:r>
      <w:r>
        <w:rPr>
          <w:rFonts w:hint="eastAsia" w:ascii="仿宋_GB2312" w:hAnsi="仿宋" w:eastAsia="仿宋_GB2312"/>
          <w:color w:val="auto"/>
          <w:sz w:val="32"/>
          <w:szCs w:val="32"/>
          <w:highlight w:val="none"/>
        </w:rPr>
        <w:t>2</w:t>
      </w:r>
      <w:r>
        <w:rPr>
          <w:rFonts w:hint="eastAsia" w:ascii="仿宋_GB2312" w:hAnsi="仿宋" w:eastAsia="仿宋_GB2312"/>
          <w:color w:val="auto"/>
          <w:sz w:val="32"/>
          <w:szCs w:val="32"/>
          <w:highlight w:val="none"/>
          <w:lang w:val="en-US" w:eastAsia="zh-CN"/>
        </w:rPr>
        <w:t>024</w:t>
      </w:r>
      <w:r>
        <w:rPr>
          <w:rFonts w:hint="eastAsia" w:ascii="仿宋_GB2312" w:hAnsi="仿宋" w:eastAsia="仿宋_GB2312"/>
          <w:color w:val="auto"/>
          <w:sz w:val="32"/>
          <w:szCs w:val="32"/>
          <w:highlight w:val="none"/>
        </w:rPr>
        <w:t>年度收入总计</w:t>
      </w:r>
      <w:r>
        <w:rPr>
          <w:rFonts w:hint="eastAsia" w:ascii="仿宋" w:hAnsi="仿宋" w:eastAsia="仿宋" w:cs="宋体"/>
          <w:b w:val="0"/>
          <w:bCs/>
          <w:color w:val="auto"/>
          <w:kern w:val="0"/>
          <w:sz w:val="32"/>
          <w:szCs w:val="32"/>
          <w:lang w:val="en-US" w:eastAsia="zh-CN"/>
        </w:rPr>
        <w:t>23110.62</w:t>
      </w:r>
      <w:r>
        <w:rPr>
          <w:rFonts w:hint="eastAsia" w:ascii="仿宋_GB2312" w:hAnsi="仿宋" w:eastAsia="仿宋_GB2312"/>
          <w:color w:val="auto"/>
          <w:sz w:val="32"/>
          <w:szCs w:val="32"/>
          <w:highlight w:val="none"/>
        </w:rPr>
        <w:t>万元，其中</w:t>
      </w:r>
      <w:r>
        <w:rPr>
          <w:rFonts w:hint="eastAsia" w:ascii="仿宋_GB2312" w:hAnsi="仿宋" w:eastAsia="仿宋_GB2312"/>
          <w:color w:val="auto"/>
          <w:sz w:val="32"/>
          <w:szCs w:val="32"/>
          <w:highlight w:val="none"/>
          <w:lang w:eastAsia="zh-CN"/>
        </w:rPr>
        <w:t>一般预算</w:t>
      </w:r>
      <w:r>
        <w:rPr>
          <w:rFonts w:hint="eastAsia" w:ascii="仿宋_GB2312" w:hAnsi="仿宋" w:eastAsia="仿宋_GB2312"/>
          <w:color w:val="auto"/>
          <w:sz w:val="32"/>
          <w:szCs w:val="32"/>
          <w:highlight w:val="none"/>
        </w:rPr>
        <w:t>财政拨款收入</w:t>
      </w:r>
      <w:r>
        <w:rPr>
          <w:rFonts w:hint="eastAsia" w:ascii="仿宋_GB2312" w:hAnsi="仿宋" w:eastAsia="仿宋_GB2312"/>
          <w:color w:val="auto"/>
          <w:sz w:val="32"/>
          <w:szCs w:val="32"/>
          <w:highlight w:val="none"/>
          <w:lang w:val="en-US" w:eastAsia="zh-CN"/>
        </w:rPr>
        <w:t>23110.62</w:t>
      </w:r>
      <w:r>
        <w:rPr>
          <w:rFonts w:hint="eastAsia" w:ascii="仿宋_GB2312" w:hAnsi="仿宋" w:eastAsia="仿宋_GB2312"/>
          <w:color w:val="auto"/>
          <w:sz w:val="32"/>
          <w:szCs w:val="32"/>
          <w:highlight w:val="none"/>
        </w:rPr>
        <w:t>万元，政府性基金预算财政拨款收入</w:t>
      </w:r>
      <w:r>
        <w:rPr>
          <w:rFonts w:hint="eastAsia" w:ascii="仿宋_GB2312" w:hAnsi="仿宋" w:eastAsia="仿宋_GB2312"/>
          <w:color w:val="auto"/>
          <w:sz w:val="32"/>
          <w:szCs w:val="32"/>
          <w:highlight w:val="none"/>
          <w:lang w:val="en-US" w:eastAsia="zh-CN"/>
        </w:rPr>
        <w:t>0</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eastAsia="zh-CN"/>
        </w:rPr>
        <w:t>，其他收入</w:t>
      </w:r>
      <w:r>
        <w:rPr>
          <w:rFonts w:hint="eastAsia" w:ascii="仿宋_GB2312" w:hAnsi="仿宋" w:eastAsia="仿宋_GB2312"/>
          <w:color w:val="auto"/>
          <w:sz w:val="32"/>
          <w:szCs w:val="32"/>
          <w:highlight w:val="none"/>
          <w:lang w:val="en-US" w:eastAsia="zh-CN"/>
        </w:rPr>
        <w:t>15.53万元;</w:t>
      </w:r>
      <w:r>
        <w:rPr>
          <w:rFonts w:hint="eastAsia" w:ascii="仿宋_GB2312" w:hAnsi="仿宋" w:eastAsia="仿宋_GB2312"/>
          <w:color w:val="auto"/>
          <w:sz w:val="32"/>
          <w:szCs w:val="32"/>
          <w:highlight w:val="none"/>
          <w:lang w:eastAsia="zh-CN"/>
        </w:rPr>
        <w:t>本年</w:t>
      </w:r>
      <w:r>
        <w:rPr>
          <w:rFonts w:hint="eastAsia" w:ascii="仿宋_GB2312" w:hAnsi="仿宋" w:eastAsia="仿宋_GB2312"/>
          <w:color w:val="auto"/>
          <w:sz w:val="32"/>
          <w:szCs w:val="32"/>
          <w:highlight w:val="none"/>
        </w:rPr>
        <w:t>支出</w:t>
      </w:r>
      <w:r>
        <w:rPr>
          <w:rFonts w:hint="eastAsia" w:ascii="仿宋" w:hAnsi="仿宋" w:eastAsia="仿宋" w:cs="宋体"/>
          <w:b w:val="0"/>
          <w:bCs/>
          <w:color w:val="auto"/>
          <w:kern w:val="0"/>
          <w:sz w:val="32"/>
          <w:szCs w:val="32"/>
          <w:lang w:val="en-US" w:eastAsia="zh-CN"/>
        </w:rPr>
        <w:t>23110.62</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eastAsia="zh-CN"/>
        </w:rPr>
        <w:t>，其中：</w:t>
      </w:r>
      <w:r>
        <w:rPr>
          <w:rFonts w:hint="eastAsia" w:ascii="仿宋_GB2312" w:hAnsi="仿宋" w:eastAsia="仿宋_GB2312"/>
          <w:color w:val="auto"/>
          <w:sz w:val="32"/>
          <w:szCs w:val="32"/>
          <w:highlight w:val="none"/>
          <w:lang w:val="en-US" w:eastAsia="zh-CN"/>
        </w:rPr>
        <w:t>1、</w:t>
      </w:r>
      <w:r>
        <w:rPr>
          <w:rFonts w:hint="eastAsia" w:ascii="仿宋_GB2312" w:hAnsi="仿宋" w:eastAsia="仿宋_GB2312"/>
          <w:color w:val="auto"/>
          <w:sz w:val="32"/>
          <w:szCs w:val="32"/>
          <w:highlight w:val="none"/>
        </w:rPr>
        <w:t>基本支出</w:t>
      </w:r>
      <w:r>
        <w:rPr>
          <w:rFonts w:hint="eastAsia" w:ascii="仿宋_GB2312" w:hAnsi="仿宋" w:eastAsia="仿宋_GB2312"/>
          <w:color w:val="auto"/>
          <w:sz w:val="32"/>
          <w:szCs w:val="32"/>
          <w:highlight w:val="none"/>
          <w:lang w:val="en-US" w:eastAsia="zh-CN"/>
        </w:rPr>
        <w:t>899.79</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eastAsia="zh-CN"/>
        </w:rPr>
        <w:t>；</w:t>
      </w:r>
      <w:r>
        <w:rPr>
          <w:rFonts w:hint="eastAsia" w:ascii="仿宋" w:hAnsi="仿宋" w:eastAsia="仿宋"/>
          <w:color w:val="auto"/>
          <w:sz w:val="32"/>
          <w:szCs w:val="32"/>
        </w:rPr>
        <w:t>主要用于：</w:t>
      </w:r>
      <w:r>
        <w:rPr>
          <w:rFonts w:hint="eastAsia" w:ascii="仿宋" w:hAnsi="仿宋" w:eastAsia="仿宋"/>
          <w:color w:val="auto"/>
          <w:sz w:val="32"/>
          <w:szCs w:val="32"/>
          <w:lang w:eastAsia="zh-CN"/>
        </w:rPr>
        <w:t>人员经费</w:t>
      </w:r>
      <w:r>
        <w:rPr>
          <w:rFonts w:hint="eastAsia" w:ascii="仿宋" w:hAnsi="仿宋" w:eastAsia="仿宋"/>
          <w:color w:val="auto"/>
          <w:sz w:val="32"/>
          <w:szCs w:val="32"/>
          <w:lang w:val="en-US" w:eastAsia="zh-CN"/>
        </w:rPr>
        <w:t>684.33万元，公用经费215.46万元；</w:t>
      </w:r>
      <w:r>
        <w:rPr>
          <w:rFonts w:hint="eastAsia" w:ascii="仿宋" w:hAnsi="仿宋" w:eastAsia="仿宋"/>
          <w:color w:val="auto"/>
          <w:sz w:val="32"/>
          <w:szCs w:val="32"/>
        </w:rPr>
        <w:t>①工资福利支出</w:t>
      </w:r>
      <w:r>
        <w:rPr>
          <w:rFonts w:hint="eastAsia" w:ascii="仿宋" w:hAnsi="仿宋" w:eastAsia="仿宋"/>
          <w:color w:val="auto"/>
          <w:sz w:val="32"/>
          <w:szCs w:val="32"/>
          <w:lang w:val="en-US" w:eastAsia="zh-CN"/>
        </w:rPr>
        <w:t>673.11</w:t>
      </w:r>
      <w:r>
        <w:rPr>
          <w:rFonts w:hint="eastAsia" w:ascii="仿宋" w:hAnsi="仿宋" w:eastAsia="仿宋"/>
          <w:color w:val="auto"/>
          <w:sz w:val="32"/>
          <w:szCs w:val="32"/>
        </w:rPr>
        <w:t>万元；②商品服务支出</w:t>
      </w:r>
      <w:r>
        <w:rPr>
          <w:rFonts w:hint="eastAsia" w:ascii="仿宋" w:hAnsi="仿宋" w:eastAsia="仿宋"/>
          <w:color w:val="auto"/>
          <w:sz w:val="32"/>
          <w:szCs w:val="32"/>
          <w:lang w:val="en-US" w:eastAsia="zh-CN"/>
        </w:rPr>
        <w:t>215.46</w:t>
      </w:r>
      <w:r>
        <w:rPr>
          <w:rFonts w:hint="eastAsia" w:ascii="仿宋" w:hAnsi="仿宋" w:eastAsia="仿宋"/>
          <w:color w:val="auto"/>
          <w:sz w:val="32"/>
          <w:szCs w:val="32"/>
        </w:rPr>
        <w:t>万元；③对个人和家庭补助支出</w:t>
      </w:r>
      <w:r>
        <w:rPr>
          <w:rFonts w:hint="eastAsia" w:ascii="仿宋" w:hAnsi="仿宋" w:eastAsia="仿宋"/>
          <w:color w:val="auto"/>
          <w:sz w:val="32"/>
          <w:szCs w:val="32"/>
          <w:lang w:val="en-US" w:eastAsia="zh-CN"/>
        </w:rPr>
        <w:t>11.22</w:t>
      </w:r>
      <w:r>
        <w:rPr>
          <w:rFonts w:hint="eastAsia" w:ascii="仿宋" w:hAnsi="仿宋" w:eastAsia="仿宋"/>
          <w:color w:val="auto"/>
          <w:sz w:val="32"/>
          <w:szCs w:val="32"/>
        </w:rPr>
        <w:t>万元</w:t>
      </w:r>
      <w:r>
        <w:rPr>
          <w:rFonts w:hint="eastAsia" w:ascii="仿宋" w:hAnsi="仿宋" w:eastAsia="仿宋"/>
          <w:color w:val="auto"/>
          <w:sz w:val="32"/>
          <w:szCs w:val="32"/>
          <w:shd w:val="clear" w:color="auto" w:fill="auto"/>
        </w:rPr>
        <w:t>；</w:t>
      </w:r>
      <w:r>
        <w:rPr>
          <w:rFonts w:hint="eastAsia" w:ascii="仿宋" w:hAnsi="仿宋" w:eastAsia="仿宋"/>
          <w:b w:val="0"/>
          <w:bCs w:val="0"/>
          <w:color w:val="auto"/>
          <w:sz w:val="32"/>
          <w:szCs w:val="32"/>
        </w:rPr>
        <w:t>20</w:t>
      </w:r>
      <w:r>
        <w:rPr>
          <w:rFonts w:hint="eastAsia" w:ascii="仿宋" w:hAnsi="仿宋" w:eastAsia="仿宋"/>
          <w:b w:val="0"/>
          <w:bCs w:val="0"/>
          <w:color w:val="auto"/>
          <w:sz w:val="32"/>
          <w:szCs w:val="32"/>
          <w:lang w:val="en-US" w:eastAsia="zh-CN"/>
        </w:rPr>
        <w:t>24</w:t>
      </w:r>
      <w:r>
        <w:rPr>
          <w:rFonts w:hint="eastAsia" w:ascii="仿宋" w:hAnsi="仿宋" w:eastAsia="仿宋"/>
          <w:b w:val="0"/>
          <w:bCs w:val="0"/>
          <w:color w:val="auto"/>
          <w:sz w:val="32"/>
          <w:szCs w:val="32"/>
        </w:rPr>
        <w:t>年“三公”经费支出为</w:t>
      </w:r>
      <w:r>
        <w:rPr>
          <w:rFonts w:hint="eastAsia" w:ascii="仿宋" w:hAnsi="仿宋" w:eastAsia="仿宋"/>
          <w:b w:val="0"/>
          <w:bCs w:val="0"/>
          <w:color w:val="auto"/>
          <w:sz w:val="32"/>
          <w:szCs w:val="32"/>
          <w:lang w:val="en-US" w:eastAsia="zh-CN"/>
        </w:rPr>
        <w:t>0</w:t>
      </w:r>
      <w:r>
        <w:rPr>
          <w:rFonts w:hint="eastAsia" w:ascii="仿宋" w:hAnsi="仿宋" w:eastAsia="仿宋"/>
          <w:b w:val="0"/>
          <w:bCs w:val="0"/>
          <w:color w:val="auto"/>
          <w:sz w:val="32"/>
          <w:szCs w:val="32"/>
        </w:rPr>
        <w:t>万元。</w:t>
      </w:r>
      <w:r>
        <w:rPr>
          <w:rFonts w:hint="eastAsia" w:ascii="仿宋" w:hAnsi="仿宋" w:eastAsia="仿宋"/>
          <w:bCs/>
          <w:color w:val="auto"/>
          <w:sz w:val="32"/>
          <w:szCs w:val="32"/>
        </w:rPr>
        <w:t>其中车辆运行经费为0</w:t>
      </w:r>
      <w:r>
        <w:rPr>
          <w:rFonts w:hint="eastAsia" w:ascii="仿宋" w:hAnsi="仿宋" w:eastAsia="仿宋"/>
          <w:bCs/>
          <w:color w:val="auto"/>
          <w:sz w:val="32"/>
          <w:szCs w:val="32"/>
          <w:lang w:eastAsia="zh-CN"/>
        </w:rPr>
        <w:t>万元</w:t>
      </w:r>
      <w:r>
        <w:rPr>
          <w:rFonts w:hint="eastAsia" w:ascii="仿宋" w:hAnsi="仿宋" w:eastAsia="仿宋"/>
          <w:bCs/>
          <w:color w:val="auto"/>
          <w:sz w:val="32"/>
          <w:szCs w:val="32"/>
        </w:rPr>
        <w:t>，公务接待支出</w:t>
      </w:r>
      <w:r>
        <w:rPr>
          <w:rFonts w:hint="eastAsia" w:ascii="仿宋" w:hAnsi="仿宋" w:eastAsia="仿宋"/>
          <w:bCs/>
          <w:color w:val="auto"/>
          <w:sz w:val="32"/>
          <w:szCs w:val="32"/>
          <w:lang w:val="en-US" w:eastAsia="zh-CN"/>
        </w:rPr>
        <w:t>0</w:t>
      </w:r>
      <w:r>
        <w:rPr>
          <w:rFonts w:hint="eastAsia" w:ascii="仿宋" w:hAnsi="仿宋" w:eastAsia="仿宋"/>
          <w:bCs/>
          <w:color w:val="auto"/>
          <w:sz w:val="32"/>
          <w:szCs w:val="32"/>
        </w:rPr>
        <w:t>万元，出国经费为0</w:t>
      </w:r>
      <w:r>
        <w:rPr>
          <w:rFonts w:hint="eastAsia" w:ascii="仿宋" w:hAnsi="仿宋" w:eastAsia="仿宋"/>
          <w:bCs/>
          <w:color w:val="auto"/>
          <w:sz w:val="32"/>
          <w:szCs w:val="32"/>
          <w:lang w:eastAsia="zh-CN"/>
        </w:rPr>
        <w:t>万元</w:t>
      </w:r>
      <w:r>
        <w:rPr>
          <w:rFonts w:hint="eastAsia" w:ascii="仿宋" w:hAnsi="仿宋" w:eastAsia="仿宋"/>
          <w:bCs/>
          <w:color w:val="auto"/>
          <w:sz w:val="32"/>
          <w:szCs w:val="32"/>
        </w:rPr>
        <w:t>。各项支出严格按照“三公”经费的开支范围和要求控制使用</w:t>
      </w:r>
      <w:r>
        <w:rPr>
          <w:rFonts w:hint="eastAsia" w:ascii="仿宋" w:hAnsi="仿宋" w:eastAsia="仿宋"/>
          <w:bCs/>
          <w:color w:val="auto"/>
          <w:sz w:val="32"/>
          <w:szCs w:val="32"/>
          <w:lang w:eastAsia="zh-CN"/>
        </w:rPr>
        <w:t>，</w:t>
      </w:r>
      <w:r>
        <w:rPr>
          <w:rFonts w:hint="eastAsia" w:ascii="仿宋_GB2312" w:hAnsi="仿宋_GB2312" w:eastAsia="仿宋_GB2312" w:cs="仿宋_GB2312"/>
          <w:color w:val="auto"/>
          <w:kern w:val="0"/>
          <w:sz w:val="32"/>
          <w:szCs w:val="32"/>
        </w:rPr>
        <w:t>支出没有超出控制标准及发生转移“三公”</w:t>
      </w:r>
      <w:r>
        <w:rPr>
          <w:rFonts w:hint="eastAsia" w:ascii="仿宋_GB2312" w:hAnsi="仿宋_GB2312" w:eastAsia="仿宋_GB2312" w:cs="仿宋_GB2312"/>
          <w:color w:val="auto"/>
          <w:sz w:val="32"/>
          <w:szCs w:val="32"/>
        </w:rPr>
        <w:t>经费支出的行为。</w:t>
      </w:r>
    </w:p>
    <w:p w14:paraId="62DFB411">
      <w:pPr>
        <w:pStyle w:val="8"/>
        <w:widowControl w:val="0"/>
        <w:shd w:val="clear" w:color="auto" w:fill="FFFFFF"/>
        <w:spacing w:before="0" w:beforeAutospacing="0" w:after="0" w:afterAutospacing="0" w:line="580" w:lineRule="exact"/>
        <w:jc w:val="both"/>
        <w:rPr>
          <w:rFonts w:hint="eastAsia" w:ascii="仿宋" w:hAnsi="仿宋" w:eastAsia="仿宋"/>
          <w:b/>
          <w:color w:val="auto"/>
          <w:sz w:val="32"/>
          <w:szCs w:val="32"/>
          <w:lang w:eastAsia="zh-CN"/>
        </w:rPr>
      </w:pPr>
      <w:r>
        <w:rPr>
          <w:rFonts w:hint="eastAsia" w:ascii="仿宋" w:hAnsi="仿宋" w:eastAsia="仿宋"/>
          <w:b/>
          <w:color w:val="auto"/>
          <w:sz w:val="32"/>
          <w:szCs w:val="32"/>
        </w:rPr>
        <w:t>（二）</w:t>
      </w:r>
      <w:r>
        <w:rPr>
          <w:rFonts w:hint="eastAsia" w:ascii="仿宋" w:hAnsi="仿宋" w:eastAsia="仿宋"/>
          <w:b/>
          <w:color w:val="auto"/>
          <w:sz w:val="32"/>
          <w:szCs w:val="32"/>
          <w:lang w:eastAsia="zh-CN"/>
        </w:rPr>
        <w:t>项目支出情况</w:t>
      </w:r>
    </w:p>
    <w:p w14:paraId="271FCE25">
      <w:pPr>
        <w:spacing w:line="560" w:lineRule="exact"/>
        <w:ind w:firstLine="732" w:firstLineChars="229"/>
        <w:rPr>
          <w:rFonts w:hint="eastAsia" w:ascii="仿宋" w:hAnsi="仿宋" w:eastAsia="仿宋"/>
          <w:b w:val="0"/>
          <w:bCs w:val="0"/>
          <w:color w:val="auto"/>
          <w:sz w:val="32"/>
          <w:szCs w:val="32"/>
        </w:rPr>
      </w:pPr>
      <w:r>
        <w:rPr>
          <w:rFonts w:hint="eastAsia" w:ascii="仿宋" w:hAnsi="仿宋" w:eastAsia="仿宋"/>
          <w:b w:val="0"/>
          <w:bCs w:val="0"/>
          <w:color w:val="auto"/>
          <w:sz w:val="32"/>
          <w:szCs w:val="32"/>
        </w:rPr>
        <w:t>20</w:t>
      </w:r>
      <w:r>
        <w:rPr>
          <w:rFonts w:hint="eastAsia" w:ascii="仿宋" w:hAnsi="仿宋" w:eastAsia="仿宋"/>
          <w:b w:val="0"/>
          <w:bCs w:val="0"/>
          <w:color w:val="auto"/>
          <w:sz w:val="32"/>
          <w:szCs w:val="32"/>
          <w:lang w:val="en-US" w:eastAsia="zh-CN"/>
        </w:rPr>
        <w:t>24</w:t>
      </w:r>
      <w:r>
        <w:rPr>
          <w:rFonts w:hint="eastAsia" w:ascii="仿宋" w:hAnsi="仿宋" w:eastAsia="仿宋"/>
          <w:b w:val="0"/>
          <w:bCs w:val="0"/>
          <w:color w:val="auto"/>
          <w:sz w:val="32"/>
          <w:szCs w:val="32"/>
        </w:rPr>
        <w:t>年项目支出总计</w:t>
      </w:r>
      <w:r>
        <w:rPr>
          <w:rFonts w:hint="eastAsia" w:ascii="仿宋" w:hAnsi="仿宋" w:eastAsia="仿宋"/>
          <w:b w:val="0"/>
          <w:bCs w:val="0"/>
          <w:color w:val="auto"/>
          <w:sz w:val="32"/>
          <w:szCs w:val="32"/>
          <w:lang w:val="en-US" w:eastAsia="zh-CN"/>
        </w:rPr>
        <w:t>22210.83</w:t>
      </w:r>
      <w:r>
        <w:rPr>
          <w:rFonts w:hint="eastAsia" w:ascii="仿宋" w:hAnsi="仿宋" w:eastAsia="仿宋"/>
          <w:b w:val="0"/>
          <w:bCs w:val="0"/>
          <w:color w:val="auto"/>
          <w:sz w:val="32"/>
          <w:szCs w:val="32"/>
        </w:rPr>
        <w:t>万元。</w:t>
      </w:r>
    </w:p>
    <w:p w14:paraId="52C6CA63">
      <w:pPr>
        <w:numPr>
          <w:ilvl w:val="0"/>
          <w:numId w:val="6"/>
        </w:numPr>
        <w:spacing w:line="560" w:lineRule="exact"/>
        <w:ind w:firstLine="732" w:firstLineChars="229"/>
        <w:rPr>
          <w:rFonts w:hint="eastAsia" w:ascii="仿宋_GB2312" w:hAnsi="仿宋" w:eastAsia="仿宋_GB2312"/>
          <w:b w:val="0"/>
          <w:bCs w:val="0"/>
          <w:color w:val="auto"/>
          <w:sz w:val="32"/>
          <w:szCs w:val="32"/>
          <w:highlight w:val="none"/>
          <w:lang w:val="en-US" w:eastAsia="zh-CN"/>
        </w:rPr>
      </w:pPr>
      <w:r>
        <w:rPr>
          <w:rFonts w:hint="eastAsia" w:ascii="仿宋_GB2312" w:hAnsi="仿宋" w:eastAsia="仿宋_GB2312"/>
          <w:b w:val="0"/>
          <w:bCs w:val="0"/>
          <w:color w:val="auto"/>
          <w:sz w:val="32"/>
          <w:szCs w:val="32"/>
          <w:highlight w:val="none"/>
        </w:rPr>
        <w:t>项目支出</w:t>
      </w:r>
      <w:r>
        <w:rPr>
          <w:rFonts w:hint="eastAsia" w:ascii="仿宋" w:hAnsi="仿宋" w:eastAsia="仿宋"/>
          <w:b w:val="0"/>
          <w:bCs w:val="0"/>
          <w:color w:val="auto"/>
          <w:sz w:val="32"/>
          <w:szCs w:val="32"/>
          <w:lang w:val="en-US" w:eastAsia="zh-CN"/>
        </w:rPr>
        <w:t>22210.83</w:t>
      </w:r>
      <w:r>
        <w:rPr>
          <w:rFonts w:hint="eastAsia" w:ascii="仿宋_GB2312" w:hAnsi="仿宋" w:eastAsia="仿宋_GB2312"/>
          <w:b w:val="0"/>
          <w:bCs w:val="0"/>
          <w:color w:val="auto"/>
          <w:sz w:val="32"/>
          <w:szCs w:val="32"/>
          <w:highlight w:val="none"/>
        </w:rPr>
        <w:t>万元，</w:t>
      </w:r>
      <w:r>
        <w:rPr>
          <w:rFonts w:hint="eastAsia" w:ascii="仿宋_GB2312" w:hAnsi="仿宋" w:eastAsia="仿宋_GB2312"/>
          <w:b w:val="0"/>
          <w:bCs w:val="0"/>
          <w:color w:val="auto"/>
          <w:sz w:val="32"/>
          <w:szCs w:val="32"/>
          <w:highlight w:val="none"/>
          <w:lang w:eastAsia="zh-CN"/>
        </w:rPr>
        <w:t>基本建设类支出</w:t>
      </w:r>
      <w:r>
        <w:rPr>
          <w:rFonts w:hint="eastAsia" w:ascii="仿宋" w:hAnsi="仿宋" w:eastAsia="仿宋" w:cs="宋体"/>
          <w:b w:val="0"/>
          <w:bCs/>
          <w:color w:val="auto"/>
          <w:kern w:val="0"/>
          <w:sz w:val="32"/>
          <w:szCs w:val="32"/>
          <w:lang w:val="en-US" w:eastAsia="zh-CN"/>
        </w:rPr>
        <w:t>21729.96</w:t>
      </w:r>
      <w:r>
        <w:rPr>
          <w:rFonts w:hint="eastAsia" w:ascii="仿宋_GB2312" w:hAnsi="仿宋" w:eastAsia="仿宋_GB2312"/>
          <w:b w:val="0"/>
          <w:bCs w:val="0"/>
          <w:color w:val="auto"/>
          <w:sz w:val="32"/>
          <w:szCs w:val="32"/>
          <w:highlight w:val="none"/>
          <w:lang w:val="en-US" w:eastAsia="zh-CN"/>
        </w:rPr>
        <w:t>万元（其中：农村基础设施建设支出16539.53万元；其他巩固拓展脱贫攻坚成果衔接乡村振兴支出55万元；公路建设支出786.71万元；公路养护支出1156.51万元；其他公路水路运输支出3516.09万元；其他支出156.99万元）。</w:t>
      </w:r>
    </w:p>
    <w:p w14:paraId="7EC81F3F">
      <w:pPr>
        <w:numPr>
          <w:ilvl w:val="0"/>
          <w:numId w:val="6"/>
        </w:numPr>
        <w:spacing w:line="560" w:lineRule="exact"/>
        <w:ind w:firstLine="732" w:firstLineChars="229"/>
        <w:rPr>
          <w:rFonts w:hint="eastAsia" w:ascii="仿宋" w:hAnsi="仿宋" w:eastAsia="仿宋" w:cs="仿宋"/>
          <w:b w:val="0"/>
          <w:bCs/>
          <w:color w:val="auto"/>
          <w:sz w:val="32"/>
          <w:szCs w:val="32"/>
          <w:lang w:val="en-US" w:eastAsia="zh-CN"/>
        </w:rPr>
      </w:pPr>
      <w:r>
        <w:rPr>
          <w:rFonts w:hint="eastAsia" w:ascii="仿宋_GB2312" w:hAnsi="仿宋" w:eastAsia="仿宋_GB2312"/>
          <w:b w:val="0"/>
          <w:bCs w:val="0"/>
          <w:color w:val="auto"/>
          <w:sz w:val="32"/>
          <w:szCs w:val="32"/>
          <w:highlight w:val="none"/>
          <w:lang w:val="en-US" w:eastAsia="zh-CN"/>
        </w:rPr>
        <w:t>2024年财政预算项目资金</w:t>
      </w:r>
      <w:r>
        <w:rPr>
          <w:rFonts w:hint="eastAsia" w:ascii="仿宋" w:hAnsi="仿宋" w:eastAsia="仿宋"/>
          <w:b w:val="0"/>
          <w:bCs w:val="0"/>
          <w:color w:val="auto"/>
          <w:sz w:val="32"/>
          <w:szCs w:val="32"/>
          <w:highlight w:val="none"/>
          <w:lang w:val="en-US" w:eastAsia="zh-CN"/>
        </w:rPr>
        <w:t>12548.71万元，全部支付到位，</w:t>
      </w:r>
      <w:r>
        <w:rPr>
          <w:rFonts w:hint="eastAsia" w:ascii="仿宋_GB2312" w:hAnsi="仿宋" w:eastAsia="仿宋_GB2312"/>
          <w:b w:val="0"/>
          <w:bCs w:val="0"/>
          <w:color w:val="auto"/>
          <w:sz w:val="32"/>
          <w:szCs w:val="32"/>
          <w:highlight w:val="none"/>
          <w:lang w:val="en-US" w:eastAsia="zh-CN"/>
        </w:rPr>
        <w:t>财政项目资金</w:t>
      </w:r>
      <w:r>
        <w:rPr>
          <w:rFonts w:hint="eastAsia" w:ascii="仿宋" w:hAnsi="仿宋" w:eastAsia="仿宋"/>
          <w:color w:val="auto"/>
          <w:sz w:val="32"/>
          <w:szCs w:val="32"/>
        </w:rPr>
        <w:t>主要用于农村基础</w:t>
      </w:r>
      <w:r>
        <w:rPr>
          <w:rFonts w:hint="eastAsia" w:ascii="仿宋" w:hAnsi="仿宋" w:eastAsia="仿宋"/>
          <w:color w:val="auto"/>
          <w:sz w:val="32"/>
          <w:szCs w:val="32"/>
          <w:lang w:eastAsia="zh-CN"/>
        </w:rPr>
        <w:t>设施</w:t>
      </w:r>
      <w:r>
        <w:rPr>
          <w:rFonts w:hint="eastAsia" w:ascii="仿宋" w:hAnsi="仿宋" w:eastAsia="仿宋"/>
          <w:color w:val="auto"/>
          <w:sz w:val="32"/>
          <w:szCs w:val="32"/>
        </w:rPr>
        <w:t>建设、</w:t>
      </w:r>
      <w:r>
        <w:rPr>
          <w:rFonts w:hint="eastAsia" w:ascii="仿宋_GB2312" w:hAnsi="仿宋" w:eastAsia="仿宋_GB2312"/>
          <w:b w:val="0"/>
          <w:bCs w:val="0"/>
          <w:color w:val="auto"/>
          <w:sz w:val="32"/>
          <w:szCs w:val="32"/>
          <w:highlight w:val="none"/>
          <w:lang w:val="en-US" w:eastAsia="zh-CN"/>
        </w:rPr>
        <w:t>公路养护</w:t>
      </w:r>
      <w:r>
        <w:rPr>
          <w:rFonts w:hint="eastAsia" w:ascii="仿宋" w:hAnsi="仿宋" w:eastAsia="仿宋"/>
          <w:color w:val="auto"/>
          <w:sz w:val="32"/>
          <w:szCs w:val="32"/>
        </w:rPr>
        <w:t>、扶贫、</w:t>
      </w:r>
      <w:r>
        <w:rPr>
          <w:rFonts w:hint="eastAsia" w:ascii="仿宋" w:hAnsi="仿宋" w:eastAsia="仿宋"/>
          <w:color w:val="auto"/>
          <w:sz w:val="32"/>
          <w:szCs w:val="32"/>
          <w:lang w:eastAsia="zh-CN"/>
        </w:rPr>
        <w:t>其他支出</w:t>
      </w:r>
      <w:r>
        <w:rPr>
          <w:rFonts w:hint="eastAsia" w:ascii="仿宋" w:hAnsi="仿宋" w:eastAsia="仿宋"/>
          <w:color w:val="auto"/>
          <w:sz w:val="32"/>
          <w:szCs w:val="32"/>
        </w:rPr>
        <w:t>、其他公路水路运输支出。我们在专项资金管理上严格做到“专账管理、专款专用”</w:t>
      </w:r>
      <w:r>
        <w:rPr>
          <w:rFonts w:hint="eastAsia" w:ascii="仿宋" w:hAnsi="仿宋" w:eastAsia="仿宋"/>
          <w:color w:val="auto"/>
          <w:sz w:val="32"/>
          <w:szCs w:val="32"/>
          <w:lang w:eastAsia="zh-CN"/>
        </w:rPr>
        <w:t>、</w:t>
      </w:r>
      <w:r>
        <w:rPr>
          <w:rFonts w:hint="eastAsia" w:ascii="仿宋_GB2312" w:hAnsi="仿宋" w:eastAsia="仿宋_GB2312"/>
          <w:color w:val="auto"/>
          <w:sz w:val="32"/>
          <w:szCs w:val="32"/>
        </w:rPr>
        <w:t>统筹兼顾</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勤俭节约、量力而行、讲求绩效和收支平衡的原则</w:t>
      </w:r>
      <w:r>
        <w:rPr>
          <w:rFonts w:hint="eastAsia" w:ascii="仿宋_GB2312" w:hAnsi="仿宋" w:eastAsia="仿宋_GB2312"/>
          <w:color w:val="auto"/>
          <w:sz w:val="32"/>
          <w:szCs w:val="32"/>
          <w:lang w:eastAsia="zh-CN"/>
        </w:rPr>
        <w:t>，</w:t>
      </w:r>
      <w:r>
        <w:rPr>
          <w:rFonts w:hint="eastAsia" w:ascii="仿宋" w:hAnsi="仿宋" w:eastAsia="仿宋"/>
          <w:color w:val="auto"/>
          <w:sz w:val="32"/>
          <w:szCs w:val="32"/>
        </w:rPr>
        <w:t>同时针对大额的支出，对需政府采购的</w:t>
      </w:r>
      <w:r>
        <w:rPr>
          <w:rFonts w:hint="eastAsia" w:ascii="仿宋" w:hAnsi="仿宋" w:eastAsia="仿宋"/>
          <w:color w:val="auto"/>
          <w:sz w:val="32"/>
          <w:szCs w:val="32"/>
          <w:lang w:eastAsia="zh-CN"/>
        </w:rPr>
        <w:t>项目</w:t>
      </w:r>
      <w:r>
        <w:rPr>
          <w:rFonts w:hint="eastAsia" w:ascii="仿宋" w:hAnsi="仿宋" w:eastAsia="仿宋"/>
          <w:color w:val="auto"/>
          <w:sz w:val="32"/>
          <w:szCs w:val="32"/>
        </w:rPr>
        <w:t>会首先安排采购程序，需要招投标的会联系招标公司。管理制度按照相关的法律法规进行，并合理的开展日常监督管理。项目资金纳入国库集中支付管理，项目单位严把审批关，局纪检全程监督，完成报帐手续，办理直接支付，全部拨付到位，杜绝了弄虚作假、截留、挪用专项资金的情况</w:t>
      </w:r>
      <w:r>
        <w:rPr>
          <w:rFonts w:hint="eastAsia" w:ascii="仿宋" w:hAnsi="仿宋" w:eastAsia="仿宋"/>
          <w:color w:val="auto"/>
          <w:sz w:val="32"/>
          <w:szCs w:val="32"/>
          <w:highlight w:val="none"/>
        </w:rPr>
        <w:t>发生</w:t>
      </w:r>
      <w:r>
        <w:rPr>
          <w:rFonts w:hint="eastAsia" w:ascii="仿宋" w:hAnsi="仿宋" w:eastAsia="仿宋"/>
          <w:color w:val="auto"/>
          <w:sz w:val="32"/>
          <w:szCs w:val="32"/>
          <w:highlight w:val="none"/>
          <w:lang w:eastAsia="zh-CN"/>
        </w:rPr>
        <w:t>。</w:t>
      </w:r>
    </w:p>
    <w:p w14:paraId="0F37D371">
      <w:pPr>
        <w:numPr>
          <w:ilvl w:val="0"/>
          <w:numId w:val="4"/>
        </w:numPr>
        <w:spacing w:line="580" w:lineRule="exact"/>
        <w:ind w:left="160" w:leftChars="0" w:firstLine="0" w:firstLineChars="0"/>
        <w:rPr>
          <w:rFonts w:hint="eastAsia" w:ascii="仿宋" w:hAnsi="仿宋" w:eastAsia="仿宋"/>
          <w:b/>
          <w:bCs/>
          <w:color w:val="auto"/>
          <w:sz w:val="32"/>
          <w:szCs w:val="32"/>
          <w:highlight w:val="none"/>
          <w:lang w:eastAsia="zh-CN"/>
        </w:rPr>
      </w:pPr>
      <w:r>
        <w:rPr>
          <w:rFonts w:hint="eastAsia" w:ascii="仿宋" w:hAnsi="仿宋" w:eastAsia="仿宋"/>
          <w:b/>
          <w:bCs/>
          <w:color w:val="auto"/>
          <w:sz w:val="32"/>
          <w:szCs w:val="32"/>
          <w:highlight w:val="none"/>
          <w:lang w:eastAsia="zh-CN"/>
        </w:rPr>
        <w:t>“三公”经费使用和管理情况</w:t>
      </w:r>
    </w:p>
    <w:p w14:paraId="2637751E">
      <w:pPr>
        <w:numPr>
          <w:ilvl w:val="0"/>
          <w:numId w:val="0"/>
        </w:numPr>
        <w:spacing w:line="580" w:lineRule="exact"/>
        <w:rPr>
          <w:rFonts w:hint="eastAsia" w:ascii="仿宋" w:hAnsi="仿宋" w:eastAsia="仿宋"/>
          <w:b w:val="0"/>
          <w:bCs w:val="0"/>
          <w:color w:val="auto"/>
          <w:sz w:val="32"/>
          <w:szCs w:val="32"/>
          <w:highlight w:val="none"/>
          <w:lang w:val="en-US" w:eastAsia="zh-CN"/>
        </w:rPr>
      </w:pPr>
      <w:r>
        <w:rPr>
          <w:rFonts w:hint="eastAsia" w:ascii="仿宋" w:hAnsi="仿宋" w:eastAsia="仿宋"/>
          <w:b w:val="0"/>
          <w:bCs w:val="0"/>
          <w:color w:val="auto"/>
          <w:sz w:val="32"/>
          <w:szCs w:val="32"/>
          <w:highlight w:val="none"/>
          <w:lang w:val="en-US" w:eastAsia="zh-CN"/>
        </w:rPr>
        <w:t>2024年本</w:t>
      </w:r>
      <w:r>
        <w:rPr>
          <w:rFonts w:hint="eastAsia" w:ascii="仿宋" w:hAnsi="仿宋" w:eastAsia="仿宋"/>
          <w:b w:val="0"/>
          <w:bCs w:val="0"/>
          <w:color w:val="auto"/>
          <w:sz w:val="32"/>
          <w:szCs w:val="32"/>
          <w:highlight w:val="none"/>
          <w:lang w:eastAsia="zh-CN"/>
        </w:rPr>
        <w:t>单位认真执行国家厉行节约的号召控制成本费用，“三公”经费支出为</w:t>
      </w:r>
      <w:r>
        <w:rPr>
          <w:rFonts w:hint="eastAsia" w:ascii="仿宋" w:hAnsi="仿宋" w:eastAsia="仿宋"/>
          <w:b w:val="0"/>
          <w:bCs w:val="0"/>
          <w:color w:val="auto"/>
          <w:sz w:val="32"/>
          <w:szCs w:val="32"/>
          <w:highlight w:val="none"/>
          <w:lang w:val="en-US" w:eastAsia="zh-CN"/>
        </w:rPr>
        <w:t>0万元，但之后因工作需要可能存在的公务接待费用和公务用车运行费用还是合理合规审批申报支付。</w:t>
      </w:r>
    </w:p>
    <w:p w14:paraId="467E4554">
      <w:pPr>
        <w:numPr>
          <w:ilvl w:val="0"/>
          <w:numId w:val="0"/>
        </w:numPr>
        <w:spacing w:line="580" w:lineRule="exact"/>
        <w:rPr>
          <w:rFonts w:hint="eastAsia" w:ascii="仿宋" w:hAnsi="仿宋" w:eastAsia="仿宋"/>
          <w:b/>
          <w:bCs/>
          <w:color w:val="auto"/>
          <w:sz w:val="32"/>
          <w:szCs w:val="32"/>
          <w:highlight w:val="none"/>
          <w:lang w:val="en-US" w:eastAsia="zh-CN"/>
        </w:rPr>
      </w:pPr>
    </w:p>
    <w:p w14:paraId="4272FF1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黑体" w:hAnsi="黑体" w:eastAsia="黑体" w:cs="黑体"/>
          <w:b/>
          <w:bCs/>
          <w:i w:val="0"/>
          <w:iCs w:val="0"/>
          <w:caps w:val="0"/>
          <w:color w:val="auto"/>
          <w:spacing w:val="0"/>
          <w:sz w:val="32"/>
          <w:szCs w:val="32"/>
          <w:shd w:val="clear" w:color="auto" w:fill="FFFFFF"/>
        </w:rPr>
      </w:pPr>
      <w:r>
        <w:rPr>
          <w:rFonts w:hint="eastAsia" w:ascii="黑体" w:hAnsi="黑体" w:eastAsia="黑体" w:cs="黑体"/>
          <w:b/>
          <w:bCs/>
          <w:i w:val="0"/>
          <w:iCs w:val="0"/>
          <w:caps w:val="0"/>
          <w:color w:val="auto"/>
          <w:spacing w:val="0"/>
          <w:sz w:val="32"/>
          <w:szCs w:val="32"/>
          <w:shd w:val="clear" w:color="auto" w:fill="FFFFFF"/>
          <w:lang w:eastAsia="zh-CN"/>
        </w:rPr>
        <w:t>三、</w:t>
      </w:r>
      <w:r>
        <w:rPr>
          <w:rFonts w:hint="eastAsia" w:ascii="黑体" w:hAnsi="黑体" w:eastAsia="黑体" w:cs="黑体"/>
          <w:b/>
          <w:bCs/>
          <w:i w:val="0"/>
          <w:iCs w:val="0"/>
          <w:caps w:val="0"/>
          <w:color w:val="auto"/>
          <w:spacing w:val="0"/>
          <w:sz w:val="32"/>
          <w:szCs w:val="32"/>
          <w:shd w:val="clear" w:color="auto" w:fill="FFFFFF"/>
        </w:rPr>
        <w:t>政府性基金预算支出情况</w:t>
      </w:r>
    </w:p>
    <w:p w14:paraId="40F90A5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default" w:ascii="黑体" w:hAnsi="黑体" w:eastAsia="黑体" w:cs="黑体"/>
          <w:b w:val="0"/>
          <w:bCs w:val="0"/>
          <w:i w:val="0"/>
          <w:iCs w:val="0"/>
          <w:caps w:val="0"/>
          <w:color w:val="auto"/>
          <w:spacing w:val="0"/>
          <w:sz w:val="32"/>
          <w:szCs w:val="32"/>
          <w:shd w:val="clear" w:color="auto" w:fill="FFFFFF"/>
          <w:lang w:val="en-US" w:eastAsia="zh-CN"/>
        </w:rPr>
      </w:pPr>
      <w:r>
        <w:rPr>
          <w:rFonts w:hint="eastAsia" w:ascii="黑体" w:hAnsi="黑体" w:eastAsia="黑体" w:cs="黑体"/>
          <w:b w:val="0"/>
          <w:bCs w:val="0"/>
          <w:i w:val="0"/>
          <w:iCs w:val="0"/>
          <w:caps w:val="0"/>
          <w:color w:val="auto"/>
          <w:spacing w:val="0"/>
          <w:sz w:val="32"/>
          <w:szCs w:val="32"/>
          <w:shd w:val="clear" w:color="auto" w:fill="FFFFFF"/>
          <w:lang w:val="en-US" w:eastAsia="zh-CN"/>
        </w:rPr>
        <w:t>2024年本年度本部门无政府性基金安排的支出。</w:t>
      </w:r>
    </w:p>
    <w:p w14:paraId="14EB5F10">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黑体" w:hAnsi="黑体" w:eastAsia="黑体" w:cs="黑体"/>
          <w:b/>
          <w:bCs/>
          <w:i w:val="0"/>
          <w:iCs w:val="0"/>
          <w:caps w:val="0"/>
          <w:color w:val="auto"/>
          <w:spacing w:val="0"/>
          <w:sz w:val="32"/>
          <w:szCs w:val="32"/>
          <w:shd w:val="clear" w:color="auto" w:fill="FFFFFF"/>
        </w:rPr>
      </w:pPr>
      <w:r>
        <w:rPr>
          <w:rFonts w:hint="eastAsia" w:ascii="黑体" w:hAnsi="黑体" w:eastAsia="黑体" w:cs="黑体"/>
          <w:b/>
          <w:bCs/>
          <w:i w:val="0"/>
          <w:iCs w:val="0"/>
          <w:caps w:val="0"/>
          <w:color w:val="auto"/>
          <w:spacing w:val="0"/>
          <w:sz w:val="32"/>
          <w:szCs w:val="32"/>
          <w:shd w:val="clear" w:color="auto" w:fill="FFFFFF"/>
          <w:lang w:eastAsia="zh-CN"/>
        </w:rPr>
        <w:t>四、</w:t>
      </w:r>
      <w:r>
        <w:rPr>
          <w:rFonts w:hint="eastAsia" w:ascii="黑体" w:hAnsi="黑体" w:eastAsia="黑体" w:cs="黑体"/>
          <w:b/>
          <w:bCs/>
          <w:i w:val="0"/>
          <w:iCs w:val="0"/>
          <w:caps w:val="0"/>
          <w:color w:val="auto"/>
          <w:spacing w:val="0"/>
          <w:sz w:val="32"/>
          <w:szCs w:val="32"/>
          <w:shd w:val="clear" w:color="auto" w:fill="FFFFFF"/>
        </w:rPr>
        <w:t>国有资本经营预算支出情况</w:t>
      </w:r>
    </w:p>
    <w:p w14:paraId="3040EB2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黑体" w:hAnsi="黑体" w:eastAsia="黑体" w:cs="黑体"/>
          <w:b w:val="0"/>
          <w:bCs w:val="0"/>
          <w:i w:val="0"/>
          <w:iCs w:val="0"/>
          <w:caps w:val="0"/>
          <w:color w:val="auto"/>
          <w:spacing w:val="0"/>
          <w:sz w:val="32"/>
          <w:szCs w:val="32"/>
          <w:shd w:val="clear" w:color="auto" w:fill="FFFFFF"/>
          <w:lang w:eastAsia="zh-CN"/>
        </w:rPr>
      </w:pPr>
      <w:r>
        <w:rPr>
          <w:rFonts w:hint="eastAsia" w:ascii="黑体" w:hAnsi="黑体" w:eastAsia="黑体" w:cs="黑体"/>
          <w:b w:val="0"/>
          <w:bCs w:val="0"/>
          <w:i w:val="0"/>
          <w:iCs w:val="0"/>
          <w:caps w:val="0"/>
          <w:color w:val="auto"/>
          <w:spacing w:val="0"/>
          <w:sz w:val="32"/>
          <w:szCs w:val="32"/>
          <w:shd w:val="clear" w:color="auto" w:fill="FFFFFF"/>
          <w:lang w:val="en-US" w:eastAsia="zh-CN"/>
        </w:rPr>
        <w:t>2024年本年度本部门没有</w:t>
      </w:r>
      <w:r>
        <w:rPr>
          <w:rFonts w:hint="eastAsia" w:ascii="黑体" w:hAnsi="黑体" w:eastAsia="黑体" w:cs="黑体"/>
          <w:b w:val="0"/>
          <w:bCs w:val="0"/>
          <w:i w:val="0"/>
          <w:iCs w:val="0"/>
          <w:caps w:val="0"/>
          <w:color w:val="auto"/>
          <w:spacing w:val="0"/>
          <w:sz w:val="32"/>
          <w:szCs w:val="32"/>
          <w:shd w:val="clear" w:color="auto" w:fill="FFFFFF"/>
        </w:rPr>
        <w:t>国有资本经营预算</w:t>
      </w:r>
      <w:r>
        <w:rPr>
          <w:rFonts w:hint="eastAsia" w:ascii="黑体" w:hAnsi="黑体" w:eastAsia="黑体" w:cs="黑体"/>
          <w:b w:val="0"/>
          <w:bCs w:val="0"/>
          <w:i w:val="0"/>
          <w:iCs w:val="0"/>
          <w:caps w:val="0"/>
          <w:color w:val="auto"/>
          <w:spacing w:val="0"/>
          <w:sz w:val="32"/>
          <w:szCs w:val="32"/>
          <w:shd w:val="clear" w:color="auto" w:fill="FFFFFF"/>
          <w:lang w:eastAsia="zh-CN"/>
        </w:rPr>
        <w:t>支出。</w:t>
      </w:r>
    </w:p>
    <w:p w14:paraId="574E8E1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黑体" w:hAnsi="黑体" w:eastAsia="黑体" w:cs="黑体"/>
          <w:b/>
          <w:bCs/>
          <w:i w:val="0"/>
          <w:iCs w:val="0"/>
          <w:caps w:val="0"/>
          <w:color w:val="auto"/>
          <w:spacing w:val="0"/>
          <w:sz w:val="32"/>
          <w:szCs w:val="32"/>
          <w:shd w:val="clear" w:color="auto" w:fill="FFFFFF"/>
        </w:rPr>
      </w:pPr>
      <w:r>
        <w:rPr>
          <w:rFonts w:hint="eastAsia" w:ascii="黑体" w:hAnsi="黑体" w:eastAsia="黑体" w:cs="黑体"/>
          <w:b/>
          <w:bCs/>
          <w:i w:val="0"/>
          <w:iCs w:val="0"/>
          <w:caps w:val="0"/>
          <w:color w:val="auto"/>
          <w:spacing w:val="0"/>
          <w:sz w:val="32"/>
          <w:szCs w:val="32"/>
          <w:shd w:val="clear" w:color="auto" w:fill="FFFFFF"/>
          <w:lang w:eastAsia="zh-CN"/>
        </w:rPr>
        <w:t>五、</w:t>
      </w:r>
      <w:r>
        <w:rPr>
          <w:rFonts w:hint="eastAsia" w:ascii="黑体" w:hAnsi="黑体" w:eastAsia="黑体" w:cs="黑体"/>
          <w:b/>
          <w:bCs/>
          <w:i w:val="0"/>
          <w:iCs w:val="0"/>
          <w:caps w:val="0"/>
          <w:color w:val="auto"/>
          <w:spacing w:val="0"/>
          <w:sz w:val="32"/>
          <w:szCs w:val="32"/>
          <w:shd w:val="clear" w:color="auto" w:fill="FFFFFF"/>
        </w:rPr>
        <w:t>社会保险基金预算支出情况</w:t>
      </w:r>
    </w:p>
    <w:p w14:paraId="2CB0FE1F">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黑体" w:hAnsi="黑体" w:eastAsia="黑体" w:cs="黑体"/>
          <w:b/>
          <w:bCs/>
          <w:i w:val="0"/>
          <w:iCs w:val="0"/>
          <w:caps w:val="0"/>
          <w:color w:val="auto"/>
          <w:spacing w:val="0"/>
          <w:sz w:val="32"/>
          <w:szCs w:val="32"/>
          <w:shd w:val="clear" w:color="auto" w:fill="FFFFFF"/>
          <w:lang w:eastAsia="zh-CN"/>
        </w:rPr>
      </w:pPr>
      <w:r>
        <w:rPr>
          <w:rFonts w:hint="eastAsia" w:ascii="黑体" w:hAnsi="黑体" w:eastAsia="黑体" w:cs="黑体"/>
          <w:b w:val="0"/>
          <w:bCs w:val="0"/>
          <w:i w:val="0"/>
          <w:iCs w:val="0"/>
          <w:caps w:val="0"/>
          <w:color w:val="auto"/>
          <w:spacing w:val="0"/>
          <w:sz w:val="32"/>
          <w:szCs w:val="32"/>
          <w:shd w:val="clear" w:color="auto" w:fill="FFFFFF"/>
          <w:lang w:val="en-US" w:eastAsia="zh-CN"/>
        </w:rPr>
        <w:t>2024年本年度本部门没有</w:t>
      </w:r>
      <w:r>
        <w:rPr>
          <w:rFonts w:hint="eastAsia" w:ascii="黑体" w:hAnsi="黑体" w:eastAsia="黑体" w:cs="黑体"/>
          <w:b w:val="0"/>
          <w:bCs w:val="0"/>
          <w:i w:val="0"/>
          <w:iCs w:val="0"/>
          <w:caps w:val="0"/>
          <w:color w:val="auto"/>
          <w:spacing w:val="0"/>
          <w:sz w:val="32"/>
          <w:szCs w:val="32"/>
          <w:shd w:val="clear" w:color="auto" w:fill="FFFFFF"/>
        </w:rPr>
        <w:t>社会保险基金预算支出</w:t>
      </w:r>
      <w:r>
        <w:rPr>
          <w:rFonts w:hint="eastAsia" w:ascii="黑体" w:hAnsi="黑体" w:eastAsia="黑体" w:cs="黑体"/>
          <w:b w:val="0"/>
          <w:bCs w:val="0"/>
          <w:i w:val="0"/>
          <w:iCs w:val="0"/>
          <w:caps w:val="0"/>
          <w:color w:val="auto"/>
          <w:spacing w:val="0"/>
          <w:sz w:val="32"/>
          <w:szCs w:val="32"/>
          <w:shd w:val="clear" w:color="auto" w:fill="FFFFFF"/>
          <w:lang w:eastAsia="zh-CN"/>
        </w:rPr>
        <w:t>。</w:t>
      </w:r>
    </w:p>
    <w:p w14:paraId="5EB41F3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b/>
          <w:bCs/>
          <w:i w:val="0"/>
          <w:iCs w:val="0"/>
          <w:caps w:val="0"/>
          <w:color w:val="auto"/>
          <w:spacing w:val="0"/>
          <w:sz w:val="32"/>
          <w:szCs w:val="32"/>
          <w:highlight w:val="none"/>
        </w:rPr>
      </w:pPr>
      <w:r>
        <w:rPr>
          <w:rFonts w:hint="eastAsia" w:ascii="黑体" w:hAnsi="黑体" w:eastAsia="黑体" w:cs="黑体"/>
          <w:b/>
          <w:bCs/>
          <w:i w:val="0"/>
          <w:iCs w:val="0"/>
          <w:caps w:val="0"/>
          <w:color w:val="auto"/>
          <w:spacing w:val="0"/>
          <w:sz w:val="32"/>
          <w:szCs w:val="32"/>
          <w:highlight w:val="none"/>
          <w:shd w:val="clear" w:color="auto" w:fill="FFFFFF"/>
        </w:rPr>
        <w:t>六、部门整体支出绩效情况</w:t>
      </w:r>
    </w:p>
    <w:p w14:paraId="78EC46D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default" w:ascii="仿宋_GB2312" w:eastAsia="仿宋_GB2312" w:cs="仿宋_GB2312"/>
          <w:i w:val="0"/>
          <w:iCs w:val="0"/>
          <w:caps w:val="0"/>
          <w:color w:val="auto"/>
          <w:spacing w:val="0"/>
          <w:sz w:val="32"/>
          <w:szCs w:val="32"/>
          <w:highlight w:val="none"/>
          <w:shd w:val="clear" w:color="auto" w:fill="FFFFFF"/>
        </w:rPr>
      </w:pPr>
      <w:r>
        <w:rPr>
          <w:rFonts w:hint="eastAsia" w:ascii="楷体_GB2312" w:hAnsi="楷体_GB2312" w:eastAsia="楷体_GB2312" w:cs="楷体_GB2312"/>
          <w:b/>
          <w:bCs/>
          <w:i w:val="0"/>
          <w:iCs w:val="0"/>
          <w:caps w:val="0"/>
          <w:color w:val="auto"/>
          <w:spacing w:val="0"/>
          <w:sz w:val="32"/>
          <w:szCs w:val="32"/>
          <w:highlight w:val="none"/>
          <w:shd w:val="clear" w:color="auto" w:fill="FFFFFF"/>
        </w:rPr>
        <w:t>（一）综合评价结论。</w:t>
      </w:r>
    </w:p>
    <w:p w14:paraId="6AE4F999">
      <w:pPr>
        <w:snapToGrid w:val="0"/>
        <w:spacing w:line="580" w:lineRule="exact"/>
        <w:ind w:firstLine="640" w:firstLineChars="200"/>
        <w:jc w:val="left"/>
        <w:rPr>
          <w:rFonts w:hint="eastAsia" w:ascii="仿宋" w:hAnsi="仿宋" w:eastAsia="仿宋" w:cs="Times New Roman"/>
          <w:b w:val="0"/>
          <w:bCs/>
          <w:color w:val="auto"/>
          <w:sz w:val="32"/>
          <w:szCs w:val="32"/>
          <w:highlight w:val="none"/>
        </w:rPr>
      </w:pPr>
      <w:r>
        <w:rPr>
          <w:rFonts w:hint="eastAsia" w:ascii="仿宋_GB2312" w:hAnsi="仿宋_GB2312" w:eastAsia="仿宋_GB2312" w:cs="仿宋_GB2312"/>
          <w:color w:val="auto"/>
          <w:sz w:val="32"/>
          <w:szCs w:val="32"/>
          <w:highlight w:val="none"/>
          <w:lang w:val="en-US" w:eastAsia="zh-CN"/>
        </w:rPr>
        <w:t>综合评价，溆浦县交通运输局20</w:t>
      </w:r>
      <w:r>
        <w:rPr>
          <w:rFonts w:hint="eastAsia" w:ascii="仿宋_GB2312" w:hAnsi="仿宋_GB2312" w:eastAsia="仿宋_GB2312" w:cs="仿宋_GB2312"/>
          <w:color w:val="auto"/>
          <w:sz w:val="32"/>
          <w:szCs w:val="32"/>
          <w:lang w:val="en-US" w:eastAsia="zh-CN"/>
        </w:rPr>
        <w:t>24年整体支出在资金使用、项目实施、产出和效益等方面均取得了较好的成绩，达到了预期的绩效目标，项目决策科学合理，资金使用管理规范合理合规，交通建设促进了区域经济发展，有效解决群众出行难题，提升了公众服务满意度，</w:t>
      </w:r>
      <w:r>
        <w:rPr>
          <w:rFonts w:hint="eastAsia" w:ascii="仿宋" w:hAnsi="仿宋" w:eastAsia="仿宋" w:cs="Times New Roman"/>
          <w:color w:val="auto"/>
          <w:sz w:val="32"/>
          <w:szCs w:val="32"/>
          <w:highlight w:val="none"/>
        </w:rPr>
        <w:t>经综合评价，</w:t>
      </w:r>
      <w:r>
        <w:rPr>
          <w:rFonts w:hint="eastAsia" w:ascii="仿宋" w:hAnsi="仿宋" w:eastAsia="仿宋"/>
          <w:b w:val="0"/>
          <w:bCs/>
          <w:color w:val="auto"/>
          <w:sz w:val="32"/>
          <w:szCs w:val="32"/>
          <w:highlight w:val="none"/>
        </w:rPr>
        <w:t>溆浦县</w:t>
      </w:r>
      <w:r>
        <w:rPr>
          <w:rFonts w:hint="eastAsia" w:ascii="仿宋" w:hAnsi="仿宋" w:eastAsia="仿宋"/>
          <w:b w:val="0"/>
          <w:bCs/>
          <w:color w:val="auto"/>
          <w:sz w:val="32"/>
          <w:szCs w:val="32"/>
          <w:highlight w:val="none"/>
          <w:lang w:eastAsia="zh-CN"/>
        </w:rPr>
        <w:t>交通运输局</w:t>
      </w:r>
      <w:r>
        <w:rPr>
          <w:rFonts w:hint="eastAsia" w:ascii="仿宋" w:hAnsi="仿宋" w:eastAsia="仿宋"/>
          <w:b w:val="0"/>
          <w:bCs/>
          <w:color w:val="auto"/>
          <w:sz w:val="32"/>
          <w:szCs w:val="32"/>
          <w:highlight w:val="none"/>
        </w:rPr>
        <w:t>20</w:t>
      </w:r>
      <w:r>
        <w:rPr>
          <w:rFonts w:hint="eastAsia" w:ascii="仿宋" w:hAnsi="仿宋" w:eastAsia="仿宋"/>
          <w:b w:val="0"/>
          <w:bCs/>
          <w:color w:val="auto"/>
          <w:sz w:val="32"/>
          <w:szCs w:val="32"/>
          <w:highlight w:val="none"/>
          <w:lang w:val="en-US" w:eastAsia="zh-CN"/>
        </w:rPr>
        <w:t>24</w:t>
      </w:r>
      <w:r>
        <w:rPr>
          <w:rFonts w:hint="eastAsia" w:ascii="仿宋" w:hAnsi="仿宋" w:eastAsia="仿宋"/>
          <w:b w:val="0"/>
          <w:bCs/>
          <w:color w:val="auto"/>
          <w:sz w:val="32"/>
          <w:szCs w:val="32"/>
          <w:highlight w:val="none"/>
        </w:rPr>
        <w:t>年部门整体支出绩</w:t>
      </w:r>
      <w:r>
        <w:rPr>
          <w:rFonts w:hint="eastAsia" w:ascii="仿宋" w:hAnsi="仿宋" w:eastAsia="仿宋"/>
          <w:b w:val="0"/>
          <w:bCs/>
          <w:color w:val="auto"/>
          <w:sz w:val="32"/>
          <w:szCs w:val="32"/>
          <w:highlight w:val="none"/>
          <w:lang w:eastAsia="zh-CN"/>
        </w:rPr>
        <w:t>效自</w:t>
      </w:r>
      <w:r>
        <w:rPr>
          <w:rFonts w:hint="eastAsia" w:ascii="仿宋" w:hAnsi="仿宋" w:eastAsia="仿宋"/>
          <w:b w:val="0"/>
          <w:bCs/>
          <w:color w:val="auto"/>
          <w:sz w:val="32"/>
          <w:szCs w:val="32"/>
          <w:highlight w:val="none"/>
        </w:rPr>
        <w:t>评</w:t>
      </w:r>
      <w:r>
        <w:rPr>
          <w:rFonts w:hint="eastAsia" w:ascii="仿宋" w:hAnsi="仿宋" w:eastAsia="仿宋"/>
          <w:b w:val="0"/>
          <w:bCs/>
          <w:color w:val="auto"/>
          <w:sz w:val="32"/>
          <w:szCs w:val="32"/>
          <w:highlight w:val="none"/>
          <w:lang w:eastAsia="zh-CN"/>
        </w:rPr>
        <w:t>报</w:t>
      </w:r>
      <w:r>
        <w:rPr>
          <w:rFonts w:hint="eastAsia" w:ascii="仿宋" w:hAnsi="仿宋" w:eastAsia="仿宋"/>
          <w:b w:val="0"/>
          <w:bCs/>
          <w:color w:val="auto"/>
          <w:sz w:val="32"/>
          <w:szCs w:val="32"/>
          <w:highlight w:val="none"/>
        </w:rPr>
        <w:t>告</w:t>
      </w:r>
      <w:r>
        <w:rPr>
          <w:rFonts w:hint="eastAsia" w:ascii="仿宋" w:hAnsi="仿宋" w:eastAsia="仿宋" w:cs="宋体"/>
          <w:b w:val="0"/>
          <w:bCs/>
          <w:color w:val="auto"/>
          <w:kern w:val="0"/>
          <w:sz w:val="32"/>
          <w:szCs w:val="32"/>
          <w:highlight w:val="none"/>
          <w:lang w:val="en-US" w:eastAsia="zh-CN"/>
        </w:rPr>
        <w:t>工作</w:t>
      </w:r>
      <w:r>
        <w:rPr>
          <w:rFonts w:hint="eastAsia" w:ascii="仿宋" w:hAnsi="仿宋" w:eastAsia="仿宋" w:cs="Times New Roman"/>
          <w:b w:val="0"/>
          <w:bCs/>
          <w:color w:val="auto"/>
          <w:sz w:val="32"/>
          <w:szCs w:val="32"/>
          <w:highlight w:val="none"/>
        </w:rPr>
        <w:t>绩效评价自评分为</w:t>
      </w:r>
      <w:r>
        <w:rPr>
          <w:rFonts w:hint="eastAsia" w:ascii="仿宋" w:hAnsi="仿宋" w:eastAsia="仿宋" w:cs="Times New Roman"/>
          <w:b w:val="0"/>
          <w:bCs/>
          <w:color w:val="auto"/>
          <w:sz w:val="32"/>
          <w:szCs w:val="32"/>
          <w:highlight w:val="none"/>
          <w:lang w:val="en-US" w:eastAsia="zh-CN"/>
        </w:rPr>
        <w:t>99</w:t>
      </w:r>
      <w:r>
        <w:rPr>
          <w:rFonts w:hint="eastAsia" w:ascii="仿宋" w:hAnsi="仿宋" w:eastAsia="仿宋" w:cs="Times New Roman"/>
          <w:b w:val="0"/>
          <w:bCs/>
          <w:color w:val="auto"/>
          <w:sz w:val="32"/>
          <w:szCs w:val="32"/>
          <w:highlight w:val="none"/>
        </w:rPr>
        <w:t>分，评价结果为“优”。</w:t>
      </w:r>
    </w:p>
    <w:p w14:paraId="0B5D4043">
      <w:pPr>
        <w:autoSpaceDE w:val="0"/>
        <w:autoSpaceDN w:val="0"/>
        <w:adjustRightInd w:val="0"/>
        <w:spacing w:line="600" w:lineRule="exact"/>
        <w:ind w:firstLine="640" w:firstLineChars="200"/>
        <w:rPr>
          <w:rFonts w:hint="eastAsia" w:ascii="仿宋" w:hAnsi="仿宋" w:eastAsia="仿宋" w:cs="楷体"/>
          <w:b/>
          <w:bCs/>
          <w:color w:val="auto"/>
          <w:kern w:val="2"/>
          <w:sz w:val="32"/>
          <w:szCs w:val="32"/>
          <w:highlight w:val="none"/>
        </w:rPr>
      </w:pPr>
      <w:r>
        <w:rPr>
          <w:rFonts w:hint="eastAsia" w:ascii="仿宋" w:hAnsi="仿宋" w:eastAsia="仿宋" w:cs="楷体"/>
          <w:b/>
          <w:bCs/>
          <w:color w:val="auto"/>
          <w:sz w:val="32"/>
          <w:szCs w:val="32"/>
          <w:highlight w:val="none"/>
          <w:lang w:val="en-US" w:eastAsia="zh-CN"/>
        </w:rPr>
        <w:t>1、</w:t>
      </w:r>
      <w:r>
        <w:rPr>
          <w:rFonts w:hint="eastAsia" w:ascii="仿宋" w:hAnsi="仿宋" w:eastAsia="仿宋" w:cs="楷体"/>
          <w:b/>
          <w:bCs/>
          <w:color w:val="auto"/>
          <w:kern w:val="2"/>
          <w:sz w:val="32"/>
          <w:szCs w:val="32"/>
          <w:highlight w:val="none"/>
          <w:lang w:eastAsia="zh-CN"/>
        </w:rPr>
        <w:t>农村</w:t>
      </w:r>
      <w:r>
        <w:rPr>
          <w:rFonts w:hint="eastAsia" w:ascii="仿宋" w:hAnsi="仿宋" w:eastAsia="仿宋" w:cs="楷体"/>
          <w:b/>
          <w:bCs/>
          <w:color w:val="auto"/>
          <w:kern w:val="2"/>
          <w:sz w:val="32"/>
          <w:szCs w:val="32"/>
          <w:highlight w:val="none"/>
        </w:rPr>
        <w:t>公路建设方面。</w:t>
      </w:r>
    </w:p>
    <w:p w14:paraId="3F1B46F4">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firstLine="960" w:firstLineChars="300"/>
        <w:jc w:val="both"/>
        <w:textAlignment w:val="auto"/>
        <w:rPr>
          <w:rFonts w:hint="default" w:ascii="仿宋" w:hAnsi="仿宋" w:eastAsia="仿宋" w:cs="仿宋"/>
          <w:b w:val="0"/>
          <w:bCs/>
          <w:color w:val="auto"/>
          <w:sz w:val="32"/>
          <w:szCs w:val="32"/>
          <w:highlight w:val="none"/>
          <w:lang w:val="en-US" w:eastAsia="zh-CN"/>
        </w:rPr>
      </w:pPr>
      <w:r>
        <w:rPr>
          <w:rFonts w:hint="eastAsia" w:ascii="仿宋" w:hAnsi="仿宋" w:eastAsia="仿宋" w:cs="楷体"/>
          <w:b w:val="0"/>
          <w:bCs w:val="0"/>
          <w:color w:val="auto"/>
          <w:kern w:val="2"/>
          <w:sz w:val="32"/>
          <w:szCs w:val="32"/>
          <w:highlight w:val="none"/>
          <w:lang w:val="en-US" w:eastAsia="zh-CN"/>
        </w:rPr>
        <w:t>2024年度完成了</w:t>
      </w:r>
      <w:r>
        <w:rPr>
          <w:rFonts w:hint="eastAsia" w:ascii="仿宋_GB2312" w:hAnsi="仿宋_GB2312" w:eastAsia="仿宋_GB2312" w:cs="仿宋_GB2312"/>
          <w:color w:val="auto"/>
          <w:sz w:val="32"/>
          <w:szCs w:val="32"/>
          <w:lang w:val="en-US" w:eastAsia="zh-CN"/>
        </w:rPr>
        <w:t>淘金坪乡、中都乡、沿溪乡等乡镇通三级及黄溪口镇乡镇通三级溆浦境内段公路建设等项目已完成前期工作，其中淘金坪镇乡镇通三级已开工建设，4个项目预计年底完工；陈林坪至雷峰山战备公路已开工建设，预计11月底前完工；已完成撤并村联通路及旅游资源产业路施工图设计；已落实670万元省补资金，全力配合北斗溪镇黄龙村和葛竹坪镇山背村实施山背花瑶梯田景区集散公路项目；市场化全力推进中通快递湘西（溆浦）智能科技电商产业园二期建设；</w:t>
      </w:r>
      <w:r>
        <w:rPr>
          <w:rFonts w:hint="eastAsia" w:ascii="仿宋" w:hAnsi="仿宋" w:eastAsia="仿宋" w:cs="Times New Roman"/>
          <w:color w:val="auto"/>
          <w:sz w:val="32"/>
          <w:szCs w:val="32"/>
          <w:highlight w:val="none"/>
          <w:lang w:val="en-US" w:eastAsia="zh-CN"/>
        </w:rPr>
        <w:t>2024年溆浦县新村与撤并村便捷连通路均已开工，2024年完成项目计划122公里，项目总投资18745.4万元。</w:t>
      </w:r>
    </w:p>
    <w:p w14:paraId="6F3C9586">
      <w:pPr>
        <w:numPr>
          <w:ilvl w:val="0"/>
          <w:numId w:val="0"/>
        </w:numPr>
        <w:spacing w:line="610" w:lineRule="exact"/>
        <w:ind w:leftChars="200"/>
        <w:jc w:val="left"/>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lang w:val="en-US" w:eastAsia="zh-CN"/>
        </w:rPr>
        <w:t>2、危</w:t>
      </w:r>
      <w:r>
        <w:rPr>
          <w:rFonts w:hint="eastAsia" w:ascii="仿宋" w:hAnsi="仿宋" w:eastAsia="仿宋" w:cs="仿宋"/>
          <w:b/>
          <w:bCs/>
          <w:color w:val="auto"/>
          <w:sz w:val="32"/>
          <w:szCs w:val="32"/>
          <w:highlight w:val="none"/>
        </w:rPr>
        <w:t>桥改造</w:t>
      </w:r>
      <w:r>
        <w:rPr>
          <w:rFonts w:hint="eastAsia" w:ascii="仿宋" w:hAnsi="仿宋" w:eastAsia="仿宋" w:cs="仿宋"/>
          <w:b/>
          <w:bCs/>
          <w:color w:val="auto"/>
          <w:sz w:val="32"/>
          <w:szCs w:val="32"/>
          <w:highlight w:val="none"/>
          <w:lang w:eastAsia="zh-CN"/>
        </w:rPr>
        <w:t>方面</w:t>
      </w:r>
      <w:r>
        <w:rPr>
          <w:rFonts w:hint="eastAsia" w:ascii="仿宋" w:hAnsi="仿宋" w:eastAsia="仿宋" w:cs="仿宋"/>
          <w:b/>
          <w:bCs/>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完成大江口大桥、溆浦大桥，以及农村公路椒板溪桥、同口三桥、五组桥、阵家田一桥、岩落冲三桥等7座危桥改造工程；</w:t>
      </w:r>
    </w:p>
    <w:p w14:paraId="206D3B9C">
      <w:pPr>
        <w:widowControl/>
        <w:numPr>
          <w:ilvl w:val="0"/>
          <w:numId w:val="0"/>
        </w:numPr>
        <w:spacing w:line="600" w:lineRule="exact"/>
        <w:ind w:firstLine="320" w:firstLineChars="100"/>
        <w:jc w:val="left"/>
        <w:rPr>
          <w:rFonts w:hint="eastAsia" w:ascii="仿宋" w:hAnsi="仿宋" w:eastAsia="仿宋" w:cs="仿宋"/>
          <w:bCs/>
          <w:color w:val="auto"/>
          <w:kern w:val="0"/>
          <w:sz w:val="32"/>
          <w:szCs w:val="32"/>
          <w:highlight w:val="none"/>
          <w:shd w:val="clear" w:color="auto" w:fill="FFFFFF"/>
          <w:lang w:val="en-US" w:eastAsia="zh-CN"/>
        </w:rPr>
      </w:pPr>
      <w:r>
        <w:rPr>
          <w:rFonts w:hint="eastAsia" w:ascii="仿宋" w:hAnsi="仿宋" w:eastAsia="仿宋" w:cs="仿宋"/>
          <w:b/>
          <w:bCs w:val="0"/>
          <w:color w:val="auto"/>
          <w:kern w:val="0"/>
          <w:sz w:val="32"/>
          <w:szCs w:val="32"/>
          <w:highlight w:val="none"/>
          <w:shd w:val="clear" w:color="auto" w:fill="FFFFFF"/>
          <w:lang w:val="en-US" w:eastAsia="zh-CN"/>
        </w:rPr>
        <w:t>3、小修保养。</w:t>
      </w:r>
      <w:r>
        <w:rPr>
          <w:rFonts w:hint="eastAsia" w:ascii="仿宋" w:hAnsi="仿宋" w:eastAsia="仿宋" w:cs="仿宋"/>
          <w:bCs/>
          <w:color w:val="auto"/>
          <w:kern w:val="0"/>
          <w:sz w:val="32"/>
          <w:szCs w:val="32"/>
          <w:highlight w:val="none"/>
          <w:shd w:val="clear" w:color="auto" w:fill="FFFFFF"/>
          <w:lang w:val="en-US" w:eastAsia="zh-CN"/>
        </w:rPr>
        <w:t>负责全县县、乡、村的管养养护和建设。</w:t>
      </w:r>
    </w:p>
    <w:p w14:paraId="3EC38F59">
      <w:pPr>
        <w:widowControl/>
        <w:numPr>
          <w:ilvl w:val="0"/>
          <w:numId w:val="0"/>
        </w:numPr>
        <w:spacing w:line="600" w:lineRule="exact"/>
        <w:ind w:firstLine="320" w:firstLineChars="100"/>
        <w:jc w:val="left"/>
        <w:rPr>
          <w:rFonts w:hint="eastAsia" w:ascii="仿宋" w:hAnsi="仿宋" w:eastAsia="仿宋" w:cs="仿宋"/>
          <w:bCs/>
          <w:color w:val="auto"/>
          <w:kern w:val="0"/>
          <w:sz w:val="32"/>
          <w:szCs w:val="32"/>
          <w:highlight w:val="none"/>
          <w:shd w:val="clear" w:color="auto" w:fill="FFFFFF"/>
          <w:lang w:val="en-US" w:eastAsia="zh-CN"/>
        </w:rPr>
      </w:pPr>
      <w:r>
        <w:rPr>
          <w:rFonts w:hint="eastAsia" w:ascii="仿宋" w:hAnsi="仿宋" w:eastAsia="仿宋" w:cs="仿宋"/>
          <w:b/>
          <w:bCs w:val="0"/>
          <w:color w:val="auto"/>
          <w:kern w:val="0"/>
          <w:sz w:val="32"/>
          <w:szCs w:val="32"/>
          <w:highlight w:val="none"/>
          <w:shd w:val="clear" w:color="auto" w:fill="FFFFFF"/>
          <w:lang w:val="en-US" w:eastAsia="zh-CN"/>
        </w:rPr>
        <w:t>4、水毁抢险</w:t>
      </w:r>
      <w:r>
        <w:rPr>
          <w:rFonts w:hint="eastAsia" w:ascii="仿宋" w:hAnsi="仿宋" w:eastAsia="仿宋" w:cs="仿宋"/>
          <w:bCs/>
          <w:color w:val="auto"/>
          <w:kern w:val="0"/>
          <w:sz w:val="32"/>
          <w:szCs w:val="32"/>
          <w:highlight w:val="none"/>
          <w:shd w:val="clear" w:color="auto" w:fill="FFFFFF"/>
          <w:lang w:val="en-US" w:eastAsia="zh-CN"/>
        </w:rPr>
        <w:t>。建设项目主要工程内容：涵洞工程、波形护栏、清理塌方、清运土石方、路面换板、路面填平等。</w:t>
      </w:r>
    </w:p>
    <w:p w14:paraId="56244BFE">
      <w:pPr>
        <w:pStyle w:val="8"/>
        <w:shd w:val="clear" w:color="auto" w:fill="FFFFFF"/>
        <w:spacing w:before="0" w:beforeAutospacing="0" w:after="0" w:afterAutospacing="0" w:line="580" w:lineRule="atLeast"/>
        <w:ind w:firstLine="320" w:firstLineChars="100"/>
        <w:rPr>
          <w:rFonts w:hint="eastAsia" w:ascii="仿宋" w:hAnsi="仿宋" w:eastAsia="仿宋" w:cs="仿宋"/>
          <w:b/>
          <w:color w:val="auto"/>
          <w:sz w:val="30"/>
          <w:szCs w:val="30"/>
          <w:lang w:val="en-US" w:eastAsia="zh-CN"/>
        </w:rPr>
      </w:pPr>
      <w:r>
        <w:rPr>
          <w:rFonts w:hint="eastAsia" w:ascii="仿宋" w:hAnsi="仿宋" w:eastAsia="仿宋" w:cs="仿宋"/>
          <w:b/>
          <w:bCs/>
          <w:color w:val="auto"/>
          <w:sz w:val="32"/>
          <w:szCs w:val="32"/>
          <w:highlight w:val="none"/>
          <w:lang w:val="en-US" w:eastAsia="zh-CN"/>
        </w:rPr>
        <w:t>5、</w:t>
      </w:r>
      <w:r>
        <w:rPr>
          <w:rFonts w:hint="eastAsia" w:ascii="仿宋" w:hAnsi="仿宋" w:eastAsia="仿宋" w:cs="仿宋"/>
          <w:b/>
          <w:bCs/>
          <w:color w:val="auto"/>
          <w:sz w:val="32"/>
          <w:szCs w:val="32"/>
          <w:highlight w:val="none"/>
          <w:lang w:eastAsia="zh-CN"/>
        </w:rPr>
        <w:t>县域内铁路安全隐患整治工作。</w:t>
      </w:r>
      <w:r>
        <w:rPr>
          <w:rFonts w:hint="eastAsia" w:ascii="仿宋" w:hAnsi="仿宋" w:eastAsia="仿宋" w:cs="仿宋"/>
          <w:color w:val="auto"/>
          <w:sz w:val="30"/>
          <w:szCs w:val="30"/>
          <w:highlight w:val="none"/>
        </w:rPr>
        <w:t>我县整治范围为</w:t>
      </w:r>
      <w:r>
        <w:rPr>
          <w:rFonts w:hint="eastAsia" w:ascii="仿宋" w:hAnsi="仿宋" w:eastAsia="仿宋" w:cs="仿宋"/>
          <w:color w:val="auto"/>
          <w:sz w:val="30"/>
          <w:szCs w:val="30"/>
        </w:rPr>
        <w:t>沪昆铁路（普铁）过境的78.65公里（K1401+200~K1479+850），覆盖</w:t>
      </w:r>
      <w:r>
        <w:rPr>
          <w:rFonts w:hint="eastAsia" w:ascii="仿宋" w:hAnsi="仿宋" w:eastAsia="仿宋" w:cs="仿宋"/>
          <w:color w:val="auto"/>
          <w:sz w:val="30"/>
          <w:szCs w:val="30"/>
          <w:lang w:eastAsia="zh-CN"/>
        </w:rPr>
        <w:t>大江口、思蒙、卢峰镇、观音阁、双井、低庄</w:t>
      </w:r>
      <w:r>
        <w:rPr>
          <w:rFonts w:hint="eastAsia" w:ascii="仿宋" w:hAnsi="仿宋" w:eastAsia="仿宋" w:cs="仿宋"/>
          <w:color w:val="auto"/>
          <w:sz w:val="30"/>
          <w:szCs w:val="30"/>
        </w:rPr>
        <w:t>6</w:t>
      </w:r>
      <w:r>
        <w:rPr>
          <w:rFonts w:hint="eastAsia" w:ascii="仿宋" w:hAnsi="仿宋" w:eastAsia="仿宋" w:cs="仿宋"/>
          <w:color w:val="auto"/>
          <w:sz w:val="30"/>
          <w:szCs w:val="30"/>
          <w:lang w:eastAsia="zh-CN"/>
        </w:rPr>
        <w:t>个</w:t>
      </w:r>
      <w:r>
        <w:rPr>
          <w:rFonts w:hint="eastAsia" w:ascii="仿宋" w:hAnsi="仿宋" w:eastAsia="仿宋" w:cs="仿宋"/>
          <w:color w:val="auto"/>
          <w:sz w:val="30"/>
          <w:szCs w:val="30"/>
        </w:rPr>
        <w:t>镇30个行政村，</w:t>
      </w:r>
      <w:r>
        <w:rPr>
          <w:rFonts w:hint="eastAsia" w:ascii="仿宋" w:hAnsi="仿宋" w:eastAsia="仿宋" w:cs="仿宋"/>
          <w:color w:val="auto"/>
          <w:sz w:val="30"/>
          <w:szCs w:val="30"/>
          <w:lang w:eastAsia="zh-CN"/>
        </w:rPr>
        <w:t>沪昆高铁小横垅、沿溪、北斗溪</w:t>
      </w:r>
      <w:r>
        <w:rPr>
          <w:rFonts w:hint="eastAsia" w:ascii="仿宋" w:hAnsi="仿宋" w:eastAsia="仿宋" w:cs="仿宋"/>
          <w:color w:val="auto"/>
          <w:sz w:val="30"/>
          <w:szCs w:val="30"/>
          <w:lang w:val="en-US" w:eastAsia="zh-CN"/>
        </w:rPr>
        <w:t>3个乡镇。</w:t>
      </w:r>
    </w:p>
    <w:p w14:paraId="701602DA">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6、城乡公交一体化改造方面。</w:t>
      </w:r>
      <w:r>
        <w:rPr>
          <w:rFonts w:hint="eastAsia" w:ascii="仿宋" w:hAnsi="仿宋" w:eastAsia="仿宋" w:cs="仿宋"/>
          <w:b w:val="0"/>
          <w:bCs w:val="0"/>
          <w:color w:val="auto"/>
          <w:sz w:val="32"/>
          <w:szCs w:val="32"/>
          <w:highlight w:val="none"/>
          <w:lang w:val="en-US" w:eastAsia="zh-CN"/>
        </w:rPr>
        <w:t>截止目前，成立出租车公司2家，共有出租车270台；网约车公司2家，共有107台网约车；城市公交车公司2家共有公交车91台、9条线路；我县新能源城乡公交线路12条，共104台车。</w:t>
      </w:r>
    </w:p>
    <w:p w14:paraId="70B0DAA3">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jc w:val="both"/>
        <w:textAlignment w:val="auto"/>
        <w:rPr>
          <w:rFonts w:hint="eastAsia" w:ascii="楷体_GB2312" w:hAnsi="楷体_GB2312" w:eastAsia="楷体_GB2312" w:cs="楷体_GB2312"/>
          <w:b/>
          <w:bCs/>
          <w:i w:val="0"/>
          <w:iCs w:val="0"/>
          <w:caps w:val="0"/>
          <w:color w:val="auto"/>
          <w:spacing w:val="0"/>
          <w:sz w:val="32"/>
          <w:szCs w:val="32"/>
          <w:shd w:val="clear" w:color="auto" w:fill="FFFFFF"/>
          <w:lang w:val="en-US" w:eastAsia="zh-CN"/>
        </w:rPr>
      </w:pPr>
      <w:r>
        <w:rPr>
          <w:rFonts w:hint="default" w:ascii="楷体_GB2312" w:hAnsi="楷体_GB2312" w:eastAsia="楷体_GB2312" w:cs="楷体_GB2312"/>
          <w:b/>
          <w:bCs/>
          <w:i w:val="0"/>
          <w:iCs w:val="0"/>
          <w:caps w:val="0"/>
          <w:color w:val="auto"/>
          <w:spacing w:val="0"/>
          <w:sz w:val="32"/>
          <w:szCs w:val="32"/>
          <w:shd w:val="clear" w:color="auto" w:fill="FFFFFF"/>
        </w:rPr>
        <w:t>（二）评价指标分析（或综合评价情况）。</w:t>
      </w:r>
    </w:p>
    <w:p w14:paraId="3259586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Chars="200" w:right="0" w:rightChars="0" w:firstLine="640" w:firstLineChars="200"/>
        <w:jc w:val="both"/>
        <w:textAlignment w:val="auto"/>
        <w:rPr>
          <w:rFonts w:hint="eastAsia" w:ascii="仿宋" w:hAnsi="仿宋" w:eastAsia="仿宋" w:cs="仿宋"/>
          <w:color w:val="auto"/>
          <w:kern w:val="2"/>
          <w:sz w:val="32"/>
          <w:szCs w:val="32"/>
          <w:highlight w:val="none"/>
          <w:lang w:val="en-US" w:eastAsia="zh-CN" w:bidi="ar"/>
        </w:rPr>
      </w:pPr>
      <w:r>
        <w:rPr>
          <w:rFonts w:hint="eastAsia" w:ascii="仿宋" w:hAnsi="仿宋" w:eastAsia="仿宋" w:cs="仿宋"/>
          <w:color w:val="auto"/>
          <w:kern w:val="2"/>
          <w:sz w:val="32"/>
          <w:szCs w:val="32"/>
          <w:highlight w:val="none"/>
          <w:lang w:val="en-US" w:eastAsia="zh-CN" w:bidi="ar"/>
        </w:rPr>
        <w:t>我单位积极履职，强化管理，较好的完成了2024年度工作目标，通过加强预算收支管理，不断健全内部管理制度，梳理内部管理流程，部门整体支出管理水平得到提升，根据部门整体支出绩效评价指标体系，我单位除了非税收入未全额完成扣除1分外，我单位2024年度</w:t>
      </w:r>
      <w:bookmarkStart w:id="3" w:name="_GoBack"/>
      <w:bookmarkEnd w:id="3"/>
      <w:r>
        <w:rPr>
          <w:rFonts w:hint="eastAsia" w:ascii="仿宋" w:hAnsi="仿宋" w:eastAsia="仿宋" w:cs="仿宋"/>
          <w:color w:val="auto"/>
          <w:kern w:val="2"/>
          <w:sz w:val="32"/>
          <w:szCs w:val="32"/>
          <w:highlight w:val="none"/>
          <w:lang w:val="en-US" w:eastAsia="zh-CN" w:bidi="ar"/>
        </w:rPr>
        <w:t>评价得分为99分，部门整体支出绩效情况如下：</w:t>
      </w:r>
    </w:p>
    <w:p w14:paraId="5F1EF35E">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1、经济性分析</w:t>
      </w:r>
    </w:p>
    <w:p w14:paraId="36432013">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default" w:ascii="Calibri" w:hAnsi="Calibri" w:eastAsia="仿宋_GB2312" w:cs="Calibri"/>
          <w:color w:val="auto"/>
          <w:sz w:val="32"/>
          <w:szCs w:val="32"/>
          <w:lang w:val="en-US" w:eastAsia="zh-CN"/>
        </w:rPr>
        <w:t>①</w:t>
      </w:r>
      <w:r>
        <w:rPr>
          <w:rFonts w:hint="eastAsia" w:ascii="仿宋_GB2312" w:hAnsi="仿宋_GB2312" w:eastAsia="仿宋_GB2312" w:cs="仿宋_GB2312"/>
          <w:color w:val="auto"/>
          <w:sz w:val="32"/>
          <w:szCs w:val="32"/>
          <w:lang w:val="en-US" w:eastAsia="zh-CN"/>
        </w:rPr>
        <w:t>在职人员控制率：本单位2024年度编制人数为61人，实际在职人员为56人，实际在职人员数与编制数的比率＝（在职人员数÷编制数）×100%=91.8%；</w:t>
      </w:r>
    </w:p>
    <w:p w14:paraId="70DA8C00">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default" w:ascii="Calibri" w:hAnsi="Calibri" w:eastAsia="仿宋_GB2312" w:cs="Calibri"/>
          <w:color w:val="auto"/>
          <w:sz w:val="32"/>
          <w:szCs w:val="32"/>
          <w:lang w:val="en-US" w:eastAsia="zh-CN"/>
        </w:rPr>
        <w:t>②</w:t>
      </w:r>
      <w:r>
        <w:rPr>
          <w:rFonts w:hint="eastAsia" w:ascii="仿宋_GB2312" w:hAnsi="仿宋_GB2312" w:eastAsia="仿宋_GB2312" w:cs="仿宋_GB2312"/>
          <w:color w:val="auto"/>
          <w:sz w:val="32"/>
          <w:szCs w:val="32"/>
          <w:lang w:val="en-US" w:eastAsia="zh-CN"/>
        </w:rPr>
        <w:t>“三公经费”控制率：2024年度本单位“三公经费”实际支出数为0万元（公务接待费0万元、公务用车运行维护费0万元、公务用车购置费0），“三公经费”年初预算数为1.5万元，三公经费”控制率＝（“三公经费”实际支出数÷“三公经费”预算安排数）×100%＝0%。</w:t>
      </w:r>
    </w:p>
    <w:p w14:paraId="0E1C236B">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default" w:ascii="Calibri" w:hAnsi="Calibri" w:eastAsia="仿宋_GB2312" w:cs="Calibri"/>
          <w:color w:val="auto"/>
          <w:sz w:val="32"/>
          <w:szCs w:val="32"/>
          <w:lang w:val="en-US" w:eastAsia="zh-CN"/>
        </w:rPr>
        <w:t>③</w:t>
      </w:r>
      <w:r>
        <w:rPr>
          <w:rFonts w:hint="eastAsia" w:ascii="仿宋_GB2312" w:hAnsi="仿宋_GB2312" w:eastAsia="仿宋_GB2312" w:cs="仿宋_GB2312"/>
          <w:color w:val="auto"/>
          <w:sz w:val="32"/>
          <w:szCs w:val="32"/>
          <w:lang w:val="en-US" w:eastAsia="zh-CN"/>
        </w:rPr>
        <w:t>预算执行管理情况分析控制率：</w:t>
      </w:r>
      <w:r>
        <w:rPr>
          <w:rFonts w:hint="eastAsia" w:ascii="仿宋" w:hAnsi="仿宋" w:eastAsia="仿宋"/>
          <w:color w:val="auto"/>
          <w:sz w:val="32"/>
          <w:szCs w:val="32"/>
          <w:lang w:val="en-US" w:eastAsia="zh-CN"/>
        </w:rPr>
        <w:t>2024年</w:t>
      </w:r>
      <w:r>
        <w:rPr>
          <w:rFonts w:hint="eastAsia" w:ascii="仿宋" w:hAnsi="仿宋" w:eastAsia="仿宋" w:cs="宋体"/>
          <w:b w:val="0"/>
          <w:bCs/>
          <w:color w:val="auto"/>
          <w:kern w:val="0"/>
          <w:sz w:val="32"/>
          <w:szCs w:val="32"/>
        </w:rPr>
        <w:t>溆浦县交通运输局</w:t>
      </w:r>
      <w:r>
        <w:rPr>
          <w:rFonts w:hint="eastAsia" w:ascii="仿宋" w:hAnsi="仿宋" w:eastAsia="仿宋" w:cs="宋体"/>
          <w:b w:val="0"/>
          <w:bCs/>
          <w:color w:val="auto"/>
          <w:kern w:val="0"/>
          <w:sz w:val="32"/>
          <w:szCs w:val="32"/>
          <w:lang w:eastAsia="zh-CN"/>
        </w:rPr>
        <w:t>全年预算收入</w:t>
      </w:r>
      <w:r>
        <w:rPr>
          <w:rFonts w:hint="eastAsia" w:ascii="仿宋" w:hAnsi="仿宋" w:eastAsia="仿宋" w:cs="宋体"/>
          <w:b w:val="0"/>
          <w:bCs/>
          <w:color w:val="auto"/>
          <w:kern w:val="0"/>
          <w:sz w:val="32"/>
          <w:szCs w:val="32"/>
          <w:lang w:val="en-US" w:eastAsia="zh-CN"/>
        </w:rPr>
        <w:t>23110.62万元，预算</w:t>
      </w:r>
      <w:r>
        <w:rPr>
          <w:rFonts w:hint="eastAsia" w:ascii="仿宋" w:hAnsi="仿宋" w:eastAsia="仿宋" w:cs="宋体"/>
          <w:b w:val="0"/>
          <w:bCs/>
          <w:color w:val="auto"/>
          <w:kern w:val="0"/>
          <w:sz w:val="32"/>
          <w:szCs w:val="32"/>
          <w:lang w:eastAsia="zh-CN"/>
        </w:rPr>
        <w:t>支出</w:t>
      </w:r>
      <w:r>
        <w:rPr>
          <w:rFonts w:hint="eastAsia" w:ascii="仿宋" w:hAnsi="仿宋" w:eastAsia="仿宋" w:cs="宋体"/>
          <w:b w:val="0"/>
          <w:bCs/>
          <w:color w:val="auto"/>
          <w:kern w:val="0"/>
          <w:sz w:val="32"/>
          <w:szCs w:val="32"/>
          <w:lang w:val="en-US" w:eastAsia="zh-CN"/>
        </w:rPr>
        <w:t>23110.62万元，</w:t>
      </w:r>
      <w:r>
        <w:rPr>
          <w:rFonts w:hint="eastAsia" w:ascii="仿宋_GB2312" w:hAnsi="仿宋_GB2312" w:eastAsia="仿宋_GB2312" w:cs="仿宋_GB2312"/>
          <w:color w:val="auto"/>
          <w:sz w:val="32"/>
          <w:szCs w:val="32"/>
          <w:lang w:val="en-US" w:eastAsia="zh-CN"/>
        </w:rPr>
        <w:t>预算完成率为100%,人员经费完成率为100%，公用经费控制率为100%,预算支出总额控制在预算总额以内。</w:t>
      </w:r>
    </w:p>
    <w:p w14:paraId="41E6B22C">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sz w:val="32"/>
          <w:szCs w:val="32"/>
          <w:lang w:val="en-US" w:eastAsia="zh-CN"/>
        </w:rPr>
        <w:t>④</w:t>
      </w:r>
      <w:r>
        <w:rPr>
          <w:rFonts w:hint="eastAsia" w:ascii="仿宋_GB2312" w:hAnsi="仿宋_GB2312" w:eastAsia="仿宋_GB2312" w:cs="仿宋_GB2312"/>
          <w:color w:val="auto"/>
          <w:sz w:val="32"/>
          <w:szCs w:val="32"/>
          <w:lang w:val="en-US" w:eastAsia="zh-CN"/>
        </w:rPr>
        <w:t>非税收入控制：2024年交通综合执法大队非税收入工作经费497.5万元未全额完成。</w:t>
      </w:r>
    </w:p>
    <w:p w14:paraId="5178F679">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2、效率性分析</w:t>
      </w:r>
    </w:p>
    <w:p w14:paraId="6AFC66E7">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度我单位围绕交通运输行业“保安全、保畅通、立品牌、树形象”的发展目标，以全县社会经济发展为中心，全面提升交通运输服务质量，加快优化升级域内交通建设路网，加强农村公路建设及养护，为全社会提供安全、健康、舒适、便捷、高效的交通运输通行条件，为溆浦社会经济发展和全面建设小康社会提供坚实的支持和保障。</w:t>
      </w:r>
    </w:p>
    <w:p w14:paraId="6E8B6D84">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3、产出情况分析</w:t>
      </w:r>
    </w:p>
    <w:p w14:paraId="25FD533D">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单位切实加强组织领导，落实工作责任，制定了切实有效的内部管理制度和经费支出控制方案，有较强的内控风险管理意识，各项经费支出得到了有效控制，全面完成了各项目标任务，到2024年底已完成预算数,全年预算金额为</w:t>
      </w:r>
      <w:r>
        <w:rPr>
          <w:rFonts w:hint="eastAsia" w:ascii="仿宋" w:hAnsi="仿宋" w:eastAsia="仿宋" w:cs="宋体"/>
          <w:b w:val="0"/>
          <w:bCs/>
          <w:color w:val="auto"/>
          <w:kern w:val="0"/>
          <w:sz w:val="32"/>
          <w:szCs w:val="32"/>
          <w:lang w:val="en-US" w:eastAsia="zh-CN"/>
        </w:rPr>
        <w:t>23110.62万元，</w:t>
      </w:r>
      <w:r>
        <w:rPr>
          <w:rFonts w:hint="eastAsia" w:ascii="仿宋_GB2312" w:hAnsi="仿宋_GB2312" w:eastAsia="仿宋_GB2312" w:cs="仿宋_GB2312"/>
          <w:color w:val="auto"/>
          <w:sz w:val="32"/>
          <w:szCs w:val="32"/>
          <w:lang w:val="en-US" w:eastAsia="zh-CN"/>
        </w:rPr>
        <w:t>年底完成支出</w:t>
      </w:r>
      <w:r>
        <w:rPr>
          <w:rFonts w:hint="eastAsia" w:ascii="仿宋" w:hAnsi="仿宋" w:eastAsia="仿宋" w:cs="宋体"/>
          <w:b w:val="0"/>
          <w:bCs/>
          <w:color w:val="auto"/>
          <w:kern w:val="0"/>
          <w:sz w:val="32"/>
          <w:szCs w:val="32"/>
          <w:lang w:val="en-US" w:eastAsia="zh-CN"/>
        </w:rPr>
        <w:t>23110.62</w:t>
      </w:r>
      <w:r>
        <w:rPr>
          <w:rFonts w:hint="eastAsia" w:ascii="仿宋_GB2312" w:hAnsi="仿宋_GB2312" w:eastAsia="仿宋_GB2312" w:cs="仿宋_GB2312"/>
          <w:color w:val="auto"/>
          <w:sz w:val="32"/>
          <w:szCs w:val="32"/>
          <w:lang w:val="en-US" w:eastAsia="zh-CN"/>
        </w:rPr>
        <w:t>万元。预算执行进度完成率100%，通过各项努力促进社会进步、带动地方经济、提高人民生活水平,顺利完成工作任务,达到预期目标。</w:t>
      </w:r>
    </w:p>
    <w:p w14:paraId="485F1192">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4、持续性分析</w:t>
      </w:r>
    </w:p>
    <w:p w14:paraId="7C05788D">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default" w:ascii="Calibri" w:hAnsi="Calibri" w:eastAsia="仿宋_GB2312" w:cs="Calibri"/>
          <w:color w:val="auto"/>
          <w:sz w:val="32"/>
          <w:szCs w:val="32"/>
          <w:lang w:val="en-US" w:eastAsia="zh-CN"/>
        </w:rPr>
        <w:t>①</w:t>
      </w:r>
      <w:r>
        <w:rPr>
          <w:rFonts w:hint="eastAsia" w:ascii="仿宋_GB2312" w:hAnsi="仿宋_GB2312" w:eastAsia="仿宋_GB2312" w:cs="仿宋_GB2312"/>
          <w:color w:val="auto"/>
          <w:sz w:val="32"/>
          <w:szCs w:val="32"/>
          <w:lang w:val="en-US" w:eastAsia="zh-CN"/>
        </w:rPr>
        <w:t>、加强干部队伍建设,不断改善提升职工形象。</w:t>
      </w:r>
    </w:p>
    <w:p w14:paraId="21433428">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default" w:ascii="Calibri" w:hAnsi="Calibri" w:eastAsia="仿宋_GB2312" w:cs="Calibri"/>
          <w:color w:val="auto"/>
          <w:sz w:val="32"/>
          <w:szCs w:val="32"/>
          <w:lang w:val="en-US" w:eastAsia="zh-CN"/>
        </w:rPr>
        <w:t>②</w:t>
      </w:r>
      <w:r>
        <w:rPr>
          <w:rFonts w:hint="eastAsia" w:ascii="仿宋_GB2312" w:hAnsi="仿宋_GB2312" w:eastAsia="仿宋_GB2312" w:cs="仿宋_GB2312"/>
          <w:color w:val="auto"/>
          <w:sz w:val="32"/>
          <w:szCs w:val="32"/>
          <w:lang w:val="en-US" w:eastAsia="zh-CN"/>
        </w:rPr>
        <w:t>、加强基层党建,打造坚强战斗堡垒。</w:t>
      </w:r>
    </w:p>
    <w:p w14:paraId="484AADF3">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default" w:ascii="Calibri" w:hAnsi="Calibri" w:eastAsia="仿宋_GB2312" w:cs="Calibri"/>
          <w:color w:val="auto"/>
          <w:sz w:val="32"/>
          <w:szCs w:val="32"/>
          <w:lang w:val="en-US" w:eastAsia="zh-CN"/>
        </w:rPr>
        <w:t>③</w:t>
      </w:r>
      <w:r>
        <w:rPr>
          <w:rFonts w:hint="eastAsia" w:ascii="仿宋_GB2312" w:hAnsi="仿宋_GB2312" w:eastAsia="仿宋_GB2312" w:cs="仿宋_GB2312"/>
          <w:color w:val="auto"/>
          <w:sz w:val="32"/>
          <w:szCs w:val="32"/>
          <w:lang w:val="en-US" w:eastAsia="zh-CN"/>
        </w:rPr>
        <w:t>、加强党风廉政建设,全力打造廉洁干部队伍。</w:t>
      </w:r>
    </w:p>
    <w:p w14:paraId="5966B8D0">
      <w:pPr>
        <w:numPr>
          <w:ilvl w:val="0"/>
          <w:numId w:val="0"/>
        </w:numPr>
        <w:overflowPunct w:val="0"/>
        <w:spacing w:line="61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拨付到我单位的</w:t>
      </w:r>
      <w:r>
        <w:rPr>
          <w:rFonts w:hint="eastAsia" w:ascii="仿宋_GB2312" w:hAnsi="仿宋_GB2312" w:eastAsia="仿宋_GB2312" w:cs="仿宋_GB2312"/>
          <w:color w:val="auto"/>
          <w:sz w:val="32"/>
          <w:szCs w:val="32"/>
        </w:rPr>
        <w:t>资金</w:t>
      </w:r>
      <w:r>
        <w:rPr>
          <w:rFonts w:hint="eastAsia" w:ascii="仿宋_GB2312" w:hAnsi="仿宋_GB2312" w:eastAsia="仿宋_GB2312" w:cs="仿宋_GB2312"/>
          <w:color w:val="auto"/>
          <w:sz w:val="32"/>
          <w:szCs w:val="32"/>
          <w:lang w:eastAsia="zh-CN"/>
        </w:rPr>
        <w:t>支付</w:t>
      </w:r>
      <w:r>
        <w:rPr>
          <w:rFonts w:hint="eastAsia" w:ascii="仿宋_GB2312" w:hAnsi="仿宋_GB2312" w:eastAsia="仿宋_GB2312" w:cs="仿宋_GB2312"/>
          <w:color w:val="auto"/>
          <w:sz w:val="32"/>
          <w:szCs w:val="32"/>
        </w:rPr>
        <w:t>到位及时，</w:t>
      </w:r>
      <w:r>
        <w:rPr>
          <w:rFonts w:hint="eastAsia" w:ascii="仿宋_GB2312" w:hAnsi="仿宋_GB2312" w:eastAsia="仿宋_GB2312" w:cs="仿宋_GB2312"/>
          <w:color w:val="auto"/>
          <w:sz w:val="32"/>
          <w:szCs w:val="32"/>
          <w:lang w:eastAsia="zh-CN"/>
        </w:rPr>
        <w:t>资金</w:t>
      </w:r>
      <w:r>
        <w:rPr>
          <w:rFonts w:hint="eastAsia" w:ascii="仿宋_GB2312" w:hAnsi="仿宋_GB2312" w:eastAsia="仿宋_GB2312" w:cs="仿宋_GB2312"/>
          <w:color w:val="auto"/>
          <w:sz w:val="32"/>
          <w:szCs w:val="32"/>
        </w:rPr>
        <w:t>使用</w:t>
      </w:r>
      <w:r>
        <w:rPr>
          <w:rFonts w:hint="eastAsia" w:ascii="仿宋_GB2312" w:hAnsi="仿宋_GB2312" w:eastAsia="仿宋_GB2312" w:cs="仿宋_GB2312"/>
          <w:color w:val="auto"/>
          <w:sz w:val="32"/>
          <w:szCs w:val="32"/>
          <w:lang w:eastAsia="zh-CN"/>
        </w:rPr>
        <w:t>合理</w:t>
      </w:r>
      <w:r>
        <w:rPr>
          <w:rFonts w:hint="eastAsia" w:ascii="仿宋_GB2312" w:hAnsi="仿宋_GB2312" w:eastAsia="仿宋_GB2312" w:cs="仿宋_GB2312"/>
          <w:color w:val="auto"/>
          <w:sz w:val="32"/>
          <w:szCs w:val="32"/>
        </w:rPr>
        <w:t>合规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严格按照资金项目实施管理报账制度的要求报账，做到按要求提供报账资料，及时把项目资金支付到位。</w:t>
      </w:r>
      <w:r>
        <w:rPr>
          <w:rFonts w:hint="eastAsia" w:ascii="仿宋_GB2312" w:hAnsi="仿宋_GB2312" w:eastAsia="仿宋_GB2312" w:cs="仿宋_GB2312"/>
          <w:b/>
          <w:bCs/>
          <w:color w:val="auto"/>
          <w:sz w:val="32"/>
          <w:szCs w:val="32"/>
          <w:lang w:val="en-US" w:eastAsia="zh-CN"/>
        </w:rPr>
        <w:t xml:space="preserve"> </w:t>
      </w:r>
    </w:p>
    <w:p w14:paraId="30E1946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5、服务对象满意度</w:t>
      </w:r>
    </w:p>
    <w:p w14:paraId="73A970B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    2024 年本部门进一步优化各项服务，以“畅、安、绿、美“提升交通通行能力，改善沿线公路、铁路环境问题，方便沿线群众出行的问题，促进溆浦和谐健康发展，社会公众或服务对象的满意程度在 95%以上。</w:t>
      </w:r>
    </w:p>
    <w:p w14:paraId="4CBEF39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b/>
          <w:bCs/>
          <w:i w:val="0"/>
          <w:iCs w:val="0"/>
          <w:caps w:val="0"/>
          <w:color w:val="auto"/>
          <w:spacing w:val="0"/>
          <w:sz w:val="32"/>
          <w:szCs w:val="32"/>
          <w:highlight w:val="none"/>
        </w:rPr>
      </w:pPr>
      <w:r>
        <w:rPr>
          <w:rFonts w:hint="eastAsia" w:ascii="黑体" w:hAnsi="黑体" w:eastAsia="黑体" w:cs="黑体"/>
          <w:b/>
          <w:bCs/>
          <w:i w:val="0"/>
          <w:iCs w:val="0"/>
          <w:caps w:val="0"/>
          <w:color w:val="auto"/>
          <w:spacing w:val="0"/>
          <w:sz w:val="32"/>
          <w:szCs w:val="32"/>
          <w:highlight w:val="none"/>
          <w:shd w:val="clear" w:color="auto" w:fill="FFFFFF"/>
        </w:rPr>
        <w:t>七、存在的问题及原因分析</w:t>
      </w:r>
    </w:p>
    <w:p w14:paraId="1407FDC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2024年度，我局预算整体支出绩效基本保证了各单位的正常运行和职能履行，但在工作中还存在一些困难和问题：</w:t>
      </w:r>
    </w:p>
    <w:p w14:paraId="7DB9A9D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both"/>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1、局本级项目预算执行进度仍然不理想</w:t>
      </w:r>
    </w:p>
    <w:p w14:paraId="663FAF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我局本年较上年项目支出执行率有所提升，但是项目支出预算执行进度不均衡，预算执行过程中，部分项目资金支出进度缓慢，而有些项目则出现资金集中支付的情况，导致整体预算执行进度不均衡。</w:t>
      </w:r>
    </w:p>
    <w:p w14:paraId="671336E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2、2024年非税收入未全额完成</w:t>
      </w:r>
    </w:p>
    <w:p w14:paraId="737F57C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64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2024年非税收入未全额完成，主要问题：一是大环境下经济不景气致，从而主动参与的意识还有待提升。二是在实际工作中，有效的监督和考核机制还不够完善，标准落实有打折扣、落实不严的情况。</w:t>
      </w:r>
    </w:p>
    <w:p w14:paraId="0EF28BB1">
      <w:pPr>
        <w:spacing w:line="560" w:lineRule="exact"/>
        <w:ind w:firstLine="732" w:firstLineChars="229"/>
        <w:rPr>
          <w:rFonts w:hint="eastAsia" w:ascii="仿宋" w:hAnsi="仿宋" w:eastAsia="仿宋"/>
          <w:bCs/>
          <w:color w:val="auto"/>
          <w:sz w:val="32"/>
          <w:szCs w:val="32"/>
          <w:highlight w:val="none"/>
          <w:lang w:eastAsia="zh-CN"/>
        </w:rPr>
      </w:pPr>
      <w:r>
        <w:rPr>
          <w:rFonts w:hint="eastAsia" w:ascii="仿宋" w:hAnsi="仿宋" w:eastAsia="仿宋"/>
          <w:bCs/>
          <w:color w:val="auto"/>
          <w:sz w:val="32"/>
          <w:szCs w:val="32"/>
          <w:highlight w:val="none"/>
          <w:lang w:val="en-US" w:eastAsia="zh-CN"/>
        </w:rPr>
        <w:t>3、</w:t>
      </w:r>
      <w:r>
        <w:rPr>
          <w:rFonts w:hint="eastAsia" w:ascii="仿宋" w:hAnsi="仿宋" w:eastAsia="仿宋"/>
          <w:bCs/>
          <w:color w:val="auto"/>
          <w:sz w:val="32"/>
          <w:szCs w:val="32"/>
          <w:highlight w:val="none"/>
          <w:lang w:eastAsia="zh-CN"/>
        </w:rPr>
        <w:t>上级补助资金及财政配套资金到位不及时</w:t>
      </w:r>
    </w:p>
    <w:p w14:paraId="6EDC7FD6">
      <w:pPr>
        <w:spacing w:line="560" w:lineRule="exact"/>
        <w:ind w:firstLine="732" w:firstLineChars="229"/>
        <w:rPr>
          <w:rFonts w:hint="eastAsia" w:ascii="仿宋_GB2312" w:hAnsi="仿宋" w:eastAsia="仿宋_GB2312"/>
          <w:color w:val="auto"/>
          <w:sz w:val="32"/>
          <w:szCs w:val="32"/>
          <w:highlight w:val="none"/>
          <w:lang w:eastAsia="zh-CN"/>
        </w:rPr>
      </w:pPr>
      <w:r>
        <w:rPr>
          <w:rFonts w:hint="eastAsia" w:ascii="仿宋" w:hAnsi="仿宋" w:eastAsia="仿宋"/>
          <w:bCs/>
          <w:color w:val="auto"/>
          <w:sz w:val="32"/>
          <w:szCs w:val="32"/>
          <w:highlight w:val="none"/>
        </w:rPr>
        <w:t>目前，我县交通运输基础建设投入主要依靠上级计划补助资金，而</w:t>
      </w:r>
      <w:r>
        <w:rPr>
          <w:rFonts w:hint="eastAsia" w:ascii="仿宋" w:hAnsi="仿宋" w:eastAsia="仿宋"/>
          <w:color w:val="auto"/>
          <w:sz w:val="32"/>
          <w:szCs w:val="32"/>
          <w:highlight w:val="none"/>
        </w:rPr>
        <w:t>县财政困难，</w:t>
      </w:r>
      <w:r>
        <w:rPr>
          <w:rFonts w:hint="eastAsia" w:ascii="仿宋" w:hAnsi="仿宋" w:eastAsia="仿宋"/>
          <w:color w:val="auto"/>
          <w:sz w:val="32"/>
          <w:szCs w:val="32"/>
          <w:highlight w:val="none"/>
          <w:lang w:eastAsia="zh-CN"/>
        </w:rPr>
        <w:t>上级补助资金到位都艰难，</w:t>
      </w:r>
      <w:r>
        <w:rPr>
          <w:rFonts w:hint="eastAsia" w:ascii="仿宋" w:hAnsi="仿宋" w:eastAsia="仿宋"/>
          <w:color w:val="auto"/>
          <w:sz w:val="32"/>
          <w:szCs w:val="32"/>
          <w:highlight w:val="none"/>
        </w:rPr>
        <w:t>配套资金</w:t>
      </w:r>
      <w:r>
        <w:rPr>
          <w:rFonts w:hint="eastAsia" w:ascii="仿宋" w:hAnsi="仿宋" w:eastAsia="仿宋"/>
          <w:color w:val="auto"/>
          <w:sz w:val="32"/>
          <w:szCs w:val="32"/>
          <w:highlight w:val="none"/>
          <w:lang w:eastAsia="zh-CN"/>
        </w:rPr>
        <w:t>更加</w:t>
      </w:r>
      <w:r>
        <w:rPr>
          <w:rFonts w:hint="eastAsia" w:ascii="仿宋" w:hAnsi="仿宋" w:eastAsia="仿宋"/>
          <w:color w:val="auto"/>
          <w:sz w:val="32"/>
          <w:szCs w:val="32"/>
          <w:highlight w:val="none"/>
        </w:rPr>
        <w:t>难以到位，</w:t>
      </w:r>
      <w:r>
        <w:rPr>
          <w:rFonts w:hint="eastAsia" w:ascii="仿宋" w:hAnsi="仿宋" w:eastAsia="仿宋"/>
          <w:bCs/>
          <w:color w:val="auto"/>
          <w:sz w:val="32"/>
          <w:szCs w:val="32"/>
          <w:highlight w:val="none"/>
        </w:rPr>
        <w:t>加之交通运输部门自筹资金的渠道狭窄，</w:t>
      </w:r>
      <w:r>
        <w:rPr>
          <w:rFonts w:hint="eastAsia" w:ascii="仿宋" w:hAnsi="仿宋" w:eastAsia="仿宋"/>
          <w:color w:val="auto"/>
          <w:sz w:val="32"/>
          <w:szCs w:val="32"/>
          <w:highlight w:val="none"/>
        </w:rPr>
        <w:t>致使</w:t>
      </w:r>
      <w:r>
        <w:rPr>
          <w:rFonts w:hint="eastAsia" w:ascii="仿宋" w:hAnsi="仿宋" w:eastAsia="仿宋"/>
          <w:bCs/>
          <w:color w:val="auto"/>
          <w:sz w:val="32"/>
          <w:szCs w:val="32"/>
          <w:highlight w:val="none"/>
        </w:rPr>
        <w:t>个别项目建设资金短缺</w:t>
      </w:r>
      <w:r>
        <w:rPr>
          <w:rFonts w:hint="eastAsia" w:ascii="仿宋" w:hAnsi="仿宋" w:eastAsia="仿宋"/>
          <w:bCs/>
          <w:color w:val="auto"/>
          <w:sz w:val="32"/>
          <w:szCs w:val="32"/>
          <w:highlight w:val="none"/>
          <w:lang w:eastAsia="zh-CN"/>
        </w:rPr>
        <w:t>，项目资金支付账期太长</w:t>
      </w:r>
      <w:r>
        <w:rPr>
          <w:rFonts w:hint="eastAsia" w:ascii="仿宋_GB2312" w:hAnsi="仿宋" w:eastAsia="仿宋_GB2312"/>
          <w:color w:val="auto"/>
          <w:sz w:val="32"/>
          <w:szCs w:val="32"/>
          <w:highlight w:val="none"/>
        </w:rPr>
        <w:t>，</w:t>
      </w:r>
      <w:r>
        <w:rPr>
          <w:rFonts w:hint="eastAsia" w:ascii="仿宋_GB2312" w:hAnsi="仿宋" w:eastAsia="仿宋_GB2312"/>
          <w:color w:val="auto"/>
          <w:sz w:val="32"/>
          <w:szCs w:val="32"/>
          <w:highlight w:val="none"/>
          <w:lang w:eastAsia="zh-CN"/>
        </w:rPr>
        <w:t>故能减少多个项目建设把保民生、对人民有实际意义的项目完成建设，并把资金拨付到位，这样</w:t>
      </w:r>
      <w:r>
        <w:rPr>
          <w:rFonts w:hint="eastAsia" w:ascii="仿宋_GB2312" w:hAnsi="仿宋" w:eastAsia="仿宋_GB2312"/>
          <w:color w:val="auto"/>
          <w:sz w:val="32"/>
          <w:szCs w:val="32"/>
          <w:highlight w:val="none"/>
        </w:rPr>
        <w:t>才能确保各项绩效考核指标保质保量完成。</w:t>
      </w:r>
    </w:p>
    <w:p w14:paraId="5335BCEE">
      <w:pPr>
        <w:pStyle w:val="8"/>
        <w:keepNext w:val="0"/>
        <w:keepLines w:val="0"/>
        <w:pageBreakBefore w:val="0"/>
        <w:widowControl w:val="0"/>
        <w:numPr>
          <w:ilvl w:val="0"/>
          <w:numId w:val="7"/>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b/>
          <w:bCs/>
          <w:i w:val="0"/>
          <w:iCs w:val="0"/>
          <w:caps w:val="0"/>
          <w:color w:val="auto"/>
          <w:spacing w:val="0"/>
          <w:sz w:val="32"/>
          <w:szCs w:val="32"/>
          <w:shd w:val="clear" w:color="auto" w:fill="FFFFFF"/>
        </w:rPr>
      </w:pPr>
      <w:r>
        <w:rPr>
          <w:rFonts w:hint="eastAsia" w:ascii="黑体" w:hAnsi="黑体" w:eastAsia="黑体" w:cs="黑体"/>
          <w:b/>
          <w:bCs/>
          <w:i w:val="0"/>
          <w:iCs w:val="0"/>
          <w:caps w:val="0"/>
          <w:color w:val="auto"/>
          <w:spacing w:val="0"/>
          <w:sz w:val="32"/>
          <w:szCs w:val="32"/>
          <w:shd w:val="clear" w:color="auto" w:fill="FFFFFF"/>
        </w:rPr>
        <w:t>下一步改进措施</w:t>
      </w:r>
    </w:p>
    <w:p w14:paraId="521B931C">
      <w:pPr>
        <w:spacing w:line="360" w:lineRule="auto"/>
        <w:ind w:firstLine="640" w:firstLineChars="200"/>
        <w:rPr>
          <w:rFonts w:ascii="仿宋" w:hAnsi="仿宋" w:eastAsia="仿宋"/>
          <w:color w:val="auto"/>
          <w:sz w:val="32"/>
          <w:szCs w:val="32"/>
          <w:highlight w:val="none"/>
        </w:rPr>
      </w:pPr>
      <w:r>
        <w:rPr>
          <w:rFonts w:hint="eastAsia" w:ascii="仿宋" w:hAnsi="仿宋" w:eastAsia="仿宋"/>
          <w:b/>
          <w:bCs/>
          <w:color w:val="auto"/>
          <w:sz w:val="32"/>
          <w:szCs w:val="32"/>
          <w:highlight w:val="none"/>
        </w:rPr>
        <w:t>1.提高公路建设补助标准。</w:t>
      </w:r>
      <w:r>
        <w:rPr>
          <w:rFonts w:hint="eastAsia" w:ascii="仿宋" w:hAnsi="仿宋" w:eastAsia="仿宋"/>
          <w:color w:val="auto"/>
          <w:sz w:val="32"/>
          <w:szCs w:val="32"/>
          <w:highlight w:val="none"/>
        </w:rPr>
        <w:t>建议提高县、乡道和主干村道的技术等级和通行能力，助力农村脱贫攻坚、农业现代化和乡村振兴战略。加大投资力度，增加单个项目补助资金，切实解决农村公路项目建设筹资难的问题。</w:t>
      </w:r>
    </w:p>
    <w:p w14:paraId="2B963E2F">
      <w:pPr>
        <w:ind w:firstLine="640" w:firstLineChars="200"/>
        <w:rPr>
          <w:rFonts w:hint="eastAsia" w:ascii="仿宋" w:hAnsi="仿宋" w:eastAsia="仿宋"/>
          <w:color w:val="auto"/>
          <w:sz w:val="32"/>
          <w:szCs w:val="32"/>
          <w:highlight w:val="none"/>
        </w:rPr>
      </w:pPr>
      <w:r>
        <w:rPr>
          <w:rFonts w:hint="eastAsia" w:ascii="仿宋" w:hAnsi="仿宋" w:eastAsia="仿宋"/>
          <w:b/>
          <w:bCs/>
          <w:color w:val="auto"/>
          <w:sz w:val="32"/>
          <w:szCs w:val="32"/>
          <w:highlight w:val="none"/>
        </w:rPr>
        <w:t>2.加大农村公路养护补助标准。</w:t>
      </w:r>
      <w:r>
        <w:rPr>
          <w:rFonts w:hint="eastAsia" w:ascii="仿宋" w:hAnsi="仿宋" w:eastAsia="仿宋"/>
          <w:color w:val="auto"/>
          <w:sz w:val="32"/>
          <w:szCs w:val="32"/>
          <w:highlight w:val="none"/>
        </w:rPr>
        <w:t>加大农村公路养护经费投入，建立数据库，对破损严重、服役时间长的公路实施提质改造。推进农村公路养护模式改革，实行省级与地方财政投入到位、养护成效挂钩的以奖代补机制。</w:t>
      </w:r>
    </w:p>
    <w:p w14:paraId="4E35523D">
      <w:pPr>
        <w:ind w:firstLine="640" w:firstLineChars="200"/>
        <w:rPr>
          <w:rFonts w:hint="eastAsia" w:ascii="仿宋_GB2312" w:hAnsi="仿宋" w:eastAsia="仿宋_GB2312"/>
          <w:color w:val="auto"/>
          <w:sz w:val="32"/>
          <w:szCs w:val="32"/>
          <w:highlight w:val="none"/>
        </w:rPr>
      </w:pPr>
      <w:r>
        <w:rPr>
          <w:rFonts w:hint="eastAsia" w:ascii="仿宋" w:hAnsi="仿宋" w:eastAsia="仿宋"/>
          <w:b/>
          <w:bCs/>
          <w:i w:val="0"/>
          <w:iCs w:val="0"/>
          <w:color w:val="auto"/>
          <w:sz w:val="32"/>
          <w:szCs w:val="32"/>
          <w:highlight w:val="none"/>
          <w:lang w:val="en-US" w:eastAsia="zh-CN"/>
        </w:rPr>
        <w:t>3、</w:t>
      </w:r>
      <w:r>
        <w:rPr>
          <w:rFonts w:hint="eastAsia" w:ascii="仿宋_GB2312" w:hAnsi="仿宋" w:eastAsia="仿宋_GB2312"/>
          <w:b/>
          <w:bCs/>
          <w:i w:val="0"/>
          <w:iCs w:val="0"/>
          <w:color w:val="auto"/>
          <w:sz w:val="32"/>
          <w:szCs w:val="32"/>
          <w:highlight w:val="none"/>
        </w:rPr>
        <w:t>建议</w:t>
      </w:r>
      <w:r>
        <w:rPr>
          <w:rFonts w:hint="eastAsia" w:ascii="仿宋_GB2312" w:hAnsi="仿宋" w:eastAsia="仿宋_GB2312"/>
          <w:b/>
          <w:bCs/>
          <w:color w:val="auto"/>
          <w:sz w:val="32"/>
          <w:szCs w:val="32"/>
          <w:highlight w:val="none"/>
        </w:rPr>
        <w:t>细化预算指标，提高预算科学性</w:t>
      </w:r>
      <w:r>
        <w:rPr>
          <w:rFonts w:hint="eastAsia" w:ascii="仿宋_GB2312" w:hAnsi="仿宋" w:eastAsia="仿宋_GB2312"/>
          <w:b/>
          <w:bCs/>
          <w:color w:val="auto"/>
          <w:sz w:val="32"/>
          <w:szCs w:val="32"/>
          <w:highlight w:val="none"/>
          <w:lang w:eastAsia="zh-CN"/>
        </w:rPr>
        <w:t>。</w:t>
      </w:r>
      <w:r>
        <w:rPr>
          <w:rFonts w:hint="eastAsia" w:ascii="仿宋_GB2312" w:hAnsi="仿宋" w:eastAsia="仿宋_GB2312"/>
          <w:b w:val="0"/>
          <w:bCs w:val="0"/>
          <w:i w:val="0"/>
          <w:iCs w:val="0"/>
          <w:color w:val="auto"/>
          <w:sz w:val="32"/>
          <w:szCs w:val="32"/>
          <w:highlight w:val="none"/>
        </w:rPr>
        <w:t>加强政策学习，提高思想认识</w:t>
      </w:r>
      <w:r>
        <w:rPr>
          <w:rFonts w:hint="eastAsia" w:ascii="仿宋_GB2312" w:hAnsi="仿宋" w:eastAsia="仿宋_GB2312"/>
          <w:b w:val="0"/>
          <w:bCs w:val="0"/>
          <w:color w:val="auto"/>
          <w:sz w:val="32"/>
          <w:szCs w:val="32"/>
          <w:highlight w:val="none"/>
          <w:lang w:val="en-US" w:eastAsia="zh-CN"/>
        </w:rPr>
        <w:t>,</w:t>
      </w:r>
      <w:r>
        <w:rPr>
          <w:rFonts w:hint="eastAsia" w:ascii="仿宋_GB2312" w:hAnsi="仿宋" w:eastAsia="仿宋_GB2312"/>
          <w:b w:val="0"/>
          <w:bCs w:val="0"/>
          <w:color w:val="auto"/>
          <w:sz w:val="32"/>
          <w:szCs w:val="32"/>
          <w:highlight w:val="none"/>
        </w:rPr>
        <w:t>优化绩效评价指标计分标准，改善评</w:t>
      </w:r>
      <w:r>
        <w:rPr>
          <w:rFonts w:hint="eastAsia" w:ascii="仿宋_GB2312" w:hAnsi="仿宋" w:eastAsia="仿宋_GB2312"/>
          <w:color w:val="auto"/>
          <w:sz w:val="32"/>
          <w:szCs w:val="32"/>
          <w:highlight w:val="none"/>
        </w:rPr>
        <w:t>价计分标准的不合理性，让评价结果更加公平公正</w:t>
      </w:r>
      <w:r>
        <w:rPr>
          <w:rFonts w:hint="eastAsia" w:ascii="仿宋_GB2312" w:hAnsi="仿宋" w:eastAsia="仿宋_GB2312"/>
          <w:color w:val="auto"/>
          <w:sz w:val="32"/>
          <w:szCs w:val="32"/>
          <w:highlight w:val="none"/>
          <w:lang w:val="en-US" w:eastAsia="zh-CN"/>
        </w:rPr>
        <w:t>,</w:t>
      </w:r>
      <w:r>
        <w:rPr>
          <w:rFonts w:hint="eastAsia" w:ascii="仿宋_GB2312" w:hAnsi="仿宋" w:eastAsia="仿宋_GB2312"/>
          <w:color w:val="auto"/>
          <w:sz w:val="32"/>
          <w:szCs w:val="32"/>
          <w:highlight w:val="none"/>
        </w:rPr>
        <w:t>强化绩效理念，深入推进评价工作。</w:t>
      </w:r>
    </w:p>
    <w:p w14:paraId="5E50730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黑体" w:eastAsia="黑体" w:cs="黑体"/>
          <w:b/>
          <w:bCs/>
          <w:i w:val="0"/>
          <w:iCs w:val="0"/>
          <w:caps w:val="0"/>
          <w:color w:val="auto"/>
          <w:spacing w:val="0"/>
          <w:sz w:val="32"/>
          <w:szCs w:val="32"/>
        </w:rPr>
      </w:pPr>
      <w:r>
        <w:rPr>
          <w:rFonts w:hint="eastAsia" w:ascii="黑体" w:hAnsi="黑体" w:eastAsia="黑体" w:cs="黑体"/>
          <w:b/>
          <w:bCs/>
          <w:i w:val="0"/>
          <w:iCs w:val="0"/>
          <w:caps w:val="0"/>
          <w:color w:val="auto"/>
          <w:spacing w:val="0"/>
          <w:sz w:val="32"/>
          <w:szCs w:val="32"/>
          <w:shd w:val="clear" w:color="auto" w:fill="FFFFFF"/>
        </w:rPr>
        <w:t>九、其他需要说明的情况</w:t>
      </w:r>
    </w:p>
    <w:p w14:paraId="3800106A">
      <w:pPr>
        <w:snapToGrid w:val="0"/>
        <w:spacing w:line="580" w:lineRule="exact"/>
        <w:jc w:val="center"/>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本单位的</w:t>
      </w:r>
      <w:r>
        <w:rPr>
          <w:rFonts w:hint="eastAsia" w:ascii="仿宋" w:hAnsi="仿宋" w:eastAsia="仿宋"/>
          <w:b w:val="0"/>
          <w:bCs/>
          <w:color w:val="auto"/>
          <w:sz w:val="32"/>
          <w:szCs w:val="32"/>
        </w:rPr>
        <w:t>20</w:t>
      </w:r>
      <w:r>
        <w:rPr>
          <w:rFonts w:hint="eastAsia" w:ascii="仿宋" w:hAnsi="仿宋" w:eastAsia="仿宋"/>
          <w:b w:val="0"/>
          <w:bCs/>
          <w:color w:val="auto"/>
          <w:sz w:val="32"/>
          <w:szCs w:val="32"/>
          <w:lang w:val="en-US" w:eastAsia="zh-CN"/>
        </w:rPr>
        <w:t>24</w:t>
      </w:r>
      <w:r>
        <w:rPr>
          <w:rFonts w:hint="eastAsia" w:ascii="仿宋" w:hAnsi="仿宋" w:eastAsia="仿宋"/>
          <w:b w:val="0"/>
          <w:bCs/>
          <w:color w:val="auto"/>
          <w:sz w:val="32"/>
          <w:szCs w:val="32"/>
        </w:rPr>
        <w:t>年部门整体支出绩效自评报告</w:t>
      </w:r>
      <w:r>
        <w:rPr>
          <w:rFonts w:hint="eastAsia" w:ascii="仿宋" w:hAnsi="仿宋" w:eastAsia="仿宋"/>
          <w:color w:val="auto"/>
          <w:sz w:val="32"/>
          <w:szCs w:val="32"/>
          <w:highlight w:val="none"/>
          <w:lang w:val="en-US" w:eastAsia="zh-CN"/>
        </w:rPr>
        <w:t>由县财政部</w:t>
      </w:r>
    </w:p>
    <w:p w14:paraId="241FCEF7">
      <w:pPr>
        <w:snapToGrid w:val="0"/>
        <w:spacing w:line="580" w:lineRule="exact"/>
        <w:jc w:val="both"/>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门统一公开。</w:t>
      </w:r>
    </w:p>
    <w:p w14:paraId="246EDE72">
      <w:pPr>
        <w:pStyle w:val="13"/>
        <w:spacing w:line="600" w:lineRule="exact"/>
        <w:ind w:firstLine="640" w:firstLineChars="200"/>
        <w:rPr>
          <w:rFonts w:ascii="Times New Roman" w:hAnsi="Times New Roman" w:eastAsia="仿宋_GB2312" w:cs="Times New Roman"/>
          <w:sz w:val="32"/>
          <w:szCs w:val="32"/>
        </w:rPr>
      </w:pPr>
    </w:p>
    <w:p w14:paraId="0B874351">
      <w:pPr>
        <w:pStyle w:val="13"/>
        <w:jc w:val="center"/>
        <w:rPr>
          <w:rFonts w:ascii="Times New Roman" w:hAnsi="Times New Roman" w:cs="Times New Roman"/>
          <w:sz w:val="72"/>
          <w:szCs w:val="72"/>
        </w:rPr>
      </w:pPr>
    </w:p>
    <w:p w14:paraId="0BAEFAE0">
      <w:pPr>
        <w:pStyle w:val="13"/>
        <w:jc w:val="center"/>
        <w:rPr>
          <w:rFonts w:ascii="Times New Roman" w:hAnsi="Times New Roman" w:cs="Times New Roman"/>
          <w:sz w:val="72"/>
          <w:szCs w:val="72"/>
        </w:rPr>
      </w:pPr>
    </w:p>
    <w:p w14:paraId="42BE9859">
      <w:pPr>
        <w:jc w:val="left"/>
        <w:rPr>
          <w:rFonts w:ascii="Times New Roman" w:hAnsi="Times New Roman" w:cs="Times New Roman"/>
          <w:color w:val="000000"/>
          <w:kern w:val="0"/>
          <w:sz w:val="32"/>
          <w:szCs w:val="32"/>
        </w:rPr>
      </w:pPr>
    </w:p>
    <w:sectPr>
      <w:pgSz w:w="11906" w:h="16838"/>
      <w:pgMar w:top="797" w:right="1078" w:bottom="501" w:left="116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A09F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B5CC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633B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5831E">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F85831E">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D7479"/>
    <w:multiLevelType w:val="singleLevel"/>
    <w:tmpl w:val="8FAD7479"/>
    <w:lvl w:ilvl="0" w:tentative="0">
      <w:start w:val="2"/>
      <w:numFmt w:val="chineseCounting"/>
      <w:suff w:val="nothing"/>
      <w:lvlText w:val="（%1）"/>
      <w:lvlJc w:val="left"/>
      <w:rPr>
        <w:rFonts w:hint="eastAsia"/>
      </w:rPr>
    </w:lvl>
  </w:abstractNum>
  <w:abstractNum w:abstractNumId="1">
    <w:nsid w:val="BDF1479E"/>
    <w:multiLevelType w:val="singleLevel"/>
    <w:tmpl w:val="BDF1479E"/>
    <w:lvl w:ilvl="0" w:tentative="0">
      <w:start w:val="8"/>
      <w:numFmt w:val="chineseCounting"/>
      <w:suff w:val="nothing"/>
      <w:lvlText w:val="%1、"/>
      <w:lvlJc w:val="left"/>
      <w:rPr>
        <w:rFonts w:hint="eastAsia"/>
      </w:rPr>
    </w:lvl>
  </w:abstractNum>
  <w:abstractNum w:abstractNumId="2">
    <w:nsid w:val="CF716D1B"/>
    <w:multiLevelType w:val="singleLevel"/>
    <w:tmpl w:val="CF716D1B"/>
    <w:lvl w:ilvl="0" w:tentative="0">
      <w:start w:val="1"/>
      <w:numFmt w:val="decimal"/>
      <w:suff w:val="nothing"/>
      <w:lvlText w:val="%1、"/>
      <w:lvlJc w:val="left"/>
    </w:lvl>
  </w:abstractNum>
  <w:abstractNum w:abstractNumId="3">
    <w:nsid w:val="E6C1797F"/>
    <w:multiLevelType w:val="singleLevel"/>
    <w:tmpl w:val="E6C1797F"/>
    <w:lvl w:ilvl="0" w:tentative="0">
      <w:start w:val="2"/>
      <w:numFmt w:val="decimal"/>
      <w:suff w:val="nothing"/>
      <w:lvlText w:val="%1、"/>
      <w:lvlJc w:val="left"/>
    </w:lvl>
  </w:abstractNum>
  <w:abstractNum w:abstractNumId="4">
    <w:nsid w:val="21C83F86"/>
    <w:multiLevelType w:val="singleLevel"/>
    <w:tmpl w:val="21C83F86"/>
    <w:lvl w:ilvl="0" w:tentative="0">
      <w:start w:val="1"/>
      <w:numFmt w:val="decimal"/>
      <w:suff w:val="nothing"/>
      <w:lvlText w:val="%1、"/>
      <w:lvlJc w:val="left"/>
    </w:lvl>
  </w:abstractNum>
  <w:abstractNum w:abstractNumId="5">
    <w:nsid w:val="3AAFCC6A"/>
    <w:multiLevelType w:val="singleLevel"/>
    <w:tmpl w:val="3AAFCC6A"/>
    <w:lvl w:ilvl="0" w:tentative="0">
      <w:start w:val="2"/>
      <w:numFmt w:val="chineseCounting"/>
      <w:suff w:val="nothing"/>
      <w:lvlText w:val="（%1）"/>
      <w:lvlJc w:val="left"/>
      <w:rPr>
        <w:rFonts w:hint="eastAsia"/>
      </w:rPr>
    </w:lvl>
  </w:abstractNum>
  <w:abstractNum w:abstractNumId="6">
    <w:nsid w:val="5A40DB9E"/>
    <w:multiLevelType w:val="singleLevel"/>
    <w:tmpl w:val="5A40DB9E"/>
    <w:lvl w:ilvl="0" w:tentative="0">
      <w:start w:val="2"/>
      <w:numFmt w:val="chineseCounting"/>
      <w:suff w:val="nothing"/>
      <w:lvlText w:val="（%1）"/>
      <w:lvlJc w:val="left"/>
      <w:pPr>
        <w:ind w:left="160" w:firstLine="0"/>
      </w:pPr>
      <w:rPr>
        <w:rFonts w:hint="eastAsia"/>
      </w:rPr>
    </w:lvl>
  </w:abstractNum>
  <w:num w:numId="1">
    <w:abstractNumId w:val="0"/>
  </w:num>
  <w:num w:numId="2">
    <w:abstractNumId w:val="3"/>
  </w:num>
  <w:num w:numId="3">
    <w:abstractNumId w:val="5"/>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359D1"/>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C61F7"/>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41793"/>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60ED"/>
    <w:rsid w:val="006171EE"/>
    <w:rsid w:val="0062378F"/>
    <w:rsid w:val="00641842"/>
    <w:rsid w:val="00651EEC"/>
    <w:rsid w:val="00686673"/>
    <w:rsid w:val="00691E8C"/>
    <w:rsid w:val="006A22C4"/>
    <w:rsid w:val="006A351B"/>
    <w:rsid w:val="006B0422"/>
    <w:rsid w:val="006B6D1F"/>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15C9F"/>
    <w:rsid w:val="008277D9"/>
    <w:rsid w:val="0084478C"/>
    <w:rsid w:val="0086638C"/>
    <w:rsid w:val="008764FA"/>
    <w:rsid w:val="00893649"/>
    <w:rsid w:val="008A1079"/>
    <w:rsid w:val="008A3E8D"/>
    <w:rsid w:val="008A5055"/>
    <w:rsid w:val="008D17F4"/>
    <w:rsid w:val="008F5B51"/>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81D22"/>
    <w:rsid w:val="00A92E9F"/>
    <w:rsid w:val="00AB18FF"/>
    <w:rsid w:val="00AD10E6"/>
    <w:rsid w:val="00B26269"/>
    <w:rsid w:val="00B33BEA"/>
    <w:rsid w:val="00B406C6"/>
    <w:rsid w:val="00B57C9F"/>
    <w:rsid w:val="00B63572"/>
    <w:rsid w:val="00B845B3"/>
    <w:rsid w:val="00B85D8B"/>
    <w:rsid w:val="00BB4A40"/>
    <w:rsid w:val="00BD6022"/>
    <w:rsid w:val="00BD6C3E"/>
    <w:rsid w:val="00BE1545"/>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51708"/>
    <w:rsid w:val="00F74360"/>
    <w:rsid w:val="00FB462F"/>
    <w:rsid w:val="00FE16FA"/>
    <w:rsid w:val="00FE328A"/>
    <w:rsid w:val="00FE6269"/>
    <w:rsid w:val="00FF5CD6"/>
    <w:rsid w:val="012D0479"/>
    <w:rsid w:val="016C71F3"/>
    <w:rsid w:val="01761E20"/>
    <w:rsid w:val="017938B8"/>
    <w:rsid w:val="017E2A82"/>
    <w:rsid w:val="0187402D"/>
    <w:rsid w:val="018F2EE2"/>
    <w:rsid w:val="018F4C90"/>
    <w:rsid w:val="01910A08"/>
    <w:rsid w:val="01B97F5E"/>
    <w:rsid w:val="01D84888"/>
    <w:rsid w:val="01F9035B"/>
    <w:rsid w:val="020C008E"/>
    <w:rsid w:val="027C5214"/>
    <w:rsid w:val="02A209F3"/>
    <w:rsid w:val="02A46519"/>
    <w:rsid w:val="02C05E2F"/>
    <w:rsid w:val="030376E3"/>
    <w:rsid w:val="03082F4B"/>
    <w:rsid w:val="037405E1"/>
    <w:rsid w:val="0374413D"/>
    <w:rsid w:val="03F906F1"/>
    <w:rsid w:val="040E1440"/>
    <w:rsid w:val="04271740"/>
    <w:rsid w:val="043438CC"/>
    <w:rsid w:val="04367644"/>
    <w:rsid w:val="045126D0"/>
    <w:rsid w:val="046E6DDE"/>
    <w:rsid w:val="047C599F"/>
    <w:rsid w:val="049251C3"/>
    <w:rsid w:val="04B862AB"/>
    <w:rsid w:val="04D550AF"/>
    <w:rsid w:val="04DD561A"/>
    <w:rsid w:val="05720B50"/>
    <w:rsid w:val="05972BFD"/>
    <w:rsid w:val="05A351AD"/>
    <w:rsid w:val="05A827C4"/>
    <w:rsid w:val="06147E59"/>
    <w:rsid w:val="063D2F0C"/>
    <w:rsid w:val="06691F53"/>
    <w:rsid w:val="069C64A8"/>
    <w:rsid w:val="06A411DD"/>
    <w:rsid w:val="06A905A2"/>
    <w:rsid w:val="06BF1B73"/>
    <w:rsid w:val="06E17D3B"/>
    <w:rsid w:val="070B4DB8"/>
    <w:rsid w:val="070D0B30"/>
    <w:rsid w:val="07565CC7"/>
    <w:rsid w:val="0757624F"/>
    <w:rsid w:val="077E37DC"/>
    <w:rsid w:val="07846919"/>
    <w:rsid w:val="07A70F85"/>
    <w:rsid w:val="07E06245"/>
    <w:rsid w:val="07E775D3"/>
    <w:rsid w:val="07EA0E72"/>
    <w:rsid w:val="08422A5C"/>
    <w:rsid w:val="084762C4"/>
    <w:rsid w:val="084E1401"/>
    <w:rsid w:val="08510EF1"/>
    <w:rsid w:val="086C5D2B"/>
    <w:rsid w:val="08744BDF"/>
    <w:rsid w:val="08C72F61"/>
    <w:rsid w:val="08C76C47"/>
    <w:rsid w:val="08DC4C5E"/>
    <w:rsid w:val="090E6DE2"/>
    <w:rsid w:val="09167A44"/>
    <w:rsid w:val="092E2FE0"/>
    <w:rsid w:val="098B3F8E"/>
    <w:rsid w:val="09B35FA1"/>
    <w:rsid w:val="0A261F09"/>
    <w:rsid w:val="0A4A4CEF"/>
    <w:rsid w:val="0A4D7496"/>
    <w:rsid w:val="0A5922DF"/>
    <w:rsid w:val="0A742C74"/>
    <w:rsid w:val="0A764C3F"/>
    <w:rsid w:val="0A92134D"/>
    <w:rsid w:val="0AC91212"/>
    <w:rsid w:val="0AD35BED"/>
    <w:rsid w:val="0B43688A"/>
    <w:rsid w:val="0B7F5D75"/>
    <w:rsid w:val="0BA33CBF"/>
    <w:rsid w:val="0BE81B6C"/>
    <w:rsid w:val="0BF56037"/>
    <w:rsid w:val="0C120997"/>
    <w:rsid w:val="0C1A784C"/>
    <w:rsid w:val="0C3628D7"/>
    <w:rsid w:val="0C41127C"/>
    <w:rsid w:val="0C467D7A"/>
    <w:rsid w:val="0C4F5747"/>
    <w:rsid w:val="0C632FA1"/>
    <w:rsid w:val="0C662A91"/>
    <w:rsid w:val="0C8E44C1"/>
    <w:rsid w:val="0CE83016"/>
    <w:rsid w:val="0D181FDD"/>
    <w:rsid w:val="0D29243C"/>
    <w:rsid w:val="0D2E7A52"/>
    <w:rsid w:val="0D692839"/>
    <w:rsid w:val="0D756148"/>
    <w:rsid w:val="0D782A7C"/>
    <w:rsid w:val="0D8E6743"/>
    <w:rsid w:val="0DA47D15"/>
    <w:rsid w:val="0DB25F8E"/>
    <w:rsid w:val="0DBF4B4E"/>
    <w:rsid w:val="0DFE11D3"/>
    <w:rsid w:val="0E5139F9"/>
    <w:rsid w:val="0E5E6115"/>
    <w:rsid w:val="0EB14497"/>
    <w:rsid w:val="0EB775D4"/>
    <w:rsid w:val="0EF645A0"/>
    <w:rsid w:val="0F026AA1"/>
    <w:rsid w:val="0F3D3F7D"/>
    <w:rsid w:val="0F3E0C4C"/>
    <w:rsid w:val="0F3E2A70"/>
    <w:rsid w:val="0F403A6D"/>
    <w:rsid w:val="0F5337A0"/>
    <w:rsid w:val="0F812934"/>
    <w:rsid w:val="0F8910CA"/>
    <w:rsid w:val="0F8F4A32"/>
    <w:rsid w:val="0F93105F"/>
    <w:rsid w:val="0F9718DF"/>
    <w:rsid w:val="0FB809F0"/>
    <w:rsid w:val="0FBD318B"/>
    <w:rsid w:val="105477D0"/>
    <w:rsid w:val="105E23FD"/>
    <w:rsid w:val="10702130"/>
    <w:rsid w:val="10726352"/>
    <w:rsid w:val="107439CE"/>
    <w:rsid w:val="10EF74F9"/>
    <w:rsid w:val="114E06C3"/>
    <w:rsid w:val="11C97D4A"/>
    <w:rsid w:val="11D84431"/>
    <w:rsid w:val="121C256F"/>
    <w:rsid w:val="124675EC"/>
    <w:rsid w:val="12535865"/>
    <w:rsid w:val="12751C80"/>
    <w:rsid w:val="12850115"/>
    <w:rsid w:val="129D5E80"/>
    <w:rsid w:val="129E450E"/>
    <w:rsid w:val="12C14EC5"/>
    <w:rsid w:val="12CD73C6"/>
    <w:rsid w:val="12E7492B"/>
    <w:rsid w:val="12F26E2C"/>
    <w:rsid w:val="134A6C68"/>
    <w:rsid w:val="134F0723"/>
    <w:rsid w:val="136B6FEA"/>
    <w:rsid w:val="139E0D62"/>
    <w:rsid w:val="13CC3B21"/>
    <w:rsid w:val="13D84274"/>
    <w:rsid w:val="141A663B"/>
    <w:rsid w:val="144638D4"/>
    <w:rsid w:val="14531B4D"/>
    <w:rsid w:val="14EA24B1"/>
    <w:rsid w:val="150B2427"/>
    <w:rsid w:val="15152C6A"/>
    <w:rsid w:val="1542409B"/>
    <w:rsid w:val="154F4A0A"/>
    <w:rsid w:val="156758B0"/>
    <w:rsid w:val="15842905"/>
    <w:rsid w:val="15E10076"/>
    <w:rsid w:val="16021A7C"/>
    <w:rsid w:val="160971F0"/>
    <w:rsid w:val="162B4B2F"/>
    <w:rsid w:val="169C3C7F"/>
    <w:rsid w:val="16DA0303"/>
    <w:rsid w:val="16EF3DAF"/>
    <w:rsid w:val="17263548"/>
    <w:rsid w:val="172B6DB1"/>
    <w:rsid w:val="178A289D"/>
    <w:rsid w:val="17A54B61"/>
    <w:rsid w:val="180513B0"/>
    <w:rsid w:val="18324823"/>
    <w:rsid w:val="18441ED8"/>
    <w:rsid w:val="1867206B"/>
    <w:rsid w:val="188B3FAB"/>
    <w:rsid w:val="18A1732B"/>
    <w:rsid w:val="18C53255"/>
    <w:rsid w:val="19073D0B"/>
    <w:rsid w:val="19084B5B"/>
    <w:rsid w:val="1912647A"/>
    <w:rsid w:val="19355CC5"/>
    <w:rsid w:val="193A152D"/>
    <w:rsid w:val="199155F1"/>
    <w:rsid w:val="19DE010A"/>
    <w:rsid w:val="1A5A1E87"/>
    <w:rsid w:val="1A5E1C9A"/>
    <w:rsid w:val="1A5F2FF9"/>
    <w:rsid w:val="1A78055F"/>
    <w:rsid w:val="1A9609E5"/>
    <w:rsid w:val="1AC27A2C"/>
    <w:rsid w:val="1AC55706"/>
    <w:rsid w:val="1AD0039B"/>
    <w:rsid w:val="1AEB2ADF"/>
    <w:rsid w:val="1B3950CA"/>
    <w:rsid w:val="1B811695"/>
    <w:rsid w:val="1BB750B7"/>
    <w:rsid w:val="1BBC7DEC"/>
    <w:rsid w:val="1BCF2401"/>
    <w:rsid w:val="1BDA4082"/>
    <w:rsid w:val="1C16002F"/>
    <w:rsid w:val="1C4F6712"/>
    <w:rsid w:val="1C59415C"/>
    <w:rsid w:val="1CBF06C7"/>
    <w:rsid w:val="1CCB0E1A"/>
    <w:rsid w:val="1D682B0D"/>
    <w:rsid w:val="1D6D1ED1"/>
    <w:rsid w:val="1D7E40DE"/>
    <w:rsid w:val="1D840FC9"/>
    <w:rsid w:val="1D8F1E47"/>
    <w:rsid w:val="1D936104"/>
    <w:rsid w:val="1D97DEFF"/>
    <w:rsid w:val="1DA44EF1"/>
    <w:rsid w:val="1DFF72E5"/>
    <w:rsid w:val="1E162569"/>
    <w:rsid w:val="1E197963"/>
    <w:rsid w:val="1E42335E"/>
    <w:rsid w:val="1E480248"/>
    <w:rsid w:val="1E761256"/>
    <w:rsid w:val="1E990AA4"/>
    <w:rsid w:val="1ECA5375"/>
    <w:rsid w:val="1ECC70CB"/>
    <w:rsid w:val="1ED815CC"/>
    <w:rsid w:val="1EE47F71"/>
    <w:rsid w:val="1EF47E7C"/>
    <w:rsid w:val="1EFC6F07"/>
    <w:rsid w:val="1F1D16D5"/>
    <w:rsid w:val="1F274302"/>
    <w:rsid w:val="1F3E1D77"/>
    <w:rsid w:val="1F66307C"/>
    <w:rsid w:val="1F90634B"/>
    <w:rsid w:val="1FAD2191"/>
    <w:rsid w:val="1FB262C1"/>
    <w:rsid w:val="200C59D1"/>
    <w:rsid w:val="20112FE8"/>
    <w:rsid w:val="201B3E66"/>
    <w:rsid w:val="20370574"/>
    <w:rsid w:val="20601879"/>
    <w:rsid w:val="20790B8D"/>
    <w:rsid w:val="20A91472"/>
    <w:rsid w:val="20DA787E"/>
    <w:rsid w:val="20F3093F"/>
    <w:rsid w:val="215F5FD5"/>
    <w:rsid w:val="21723F5A"/>
    <w:rsid w:val="21AB746C"/>
    <w:rsid w:val="21B55BF5"/>
    <w:rsid w:val="21F726B1"/>
    <w:rsid w:val="22063226"/>
    <w:rsid w:val="221E19EC"/>
    <w:rsid w:val="2221772E"/>
    <w:rsid w:val="222608A0"/>
    <w:rsid w:val="222F1E4B"/>
    <w:rsid w:val="224D0523"/>
    <w:rsid w:val="22543660"/>
    <w:rsid w:val="2265586D"/>
    <w:rsid w:val="22833F45"/>
    <w:rsid w:val="22EE13BE"/>
    <w:rsid w:val="23166B67"/>
    <w:rsid w:val="23201794"/>
    <w:rsid w:val="23CD191B"/>
    <w:rsid w:val="23D762F6"/>
    <w:rsid w:val="23F32A04"/>
    <w:rsid w:val="23FB0F28"/>
    <w:rsid w:val="243279D1"/>
    <w:rsid w:val="246D6C5B"/>
    <w:rsid w:val="247E49C4"/>
    <w:rsid w:val="24CC1532"/>
    <w:rsid w:val="24F133E8"/>
    <w:rsid w:val="251A0B90"/>
    <w:rsid w:val="25493224"/>
    <w:rsid w:val="255D6C3D"/>
    <w:rsid w:val="25695674"/>
    <w:rsid w:val="25AB17E9"/>
    <w:rsid w:val="25AF5400"/>
    <w:rsid w:val="25D7082F"/>
    <w:rsid w:val="25F25669"/>
    <w:rsid w:val="25FF7D86"/>
    <w:rsid w:val="262357A3"/>
    <w:rsid w:val="26306192"/>
    <w:rsid w:val="26597496"/>
    <w:rsid w:val="267C3185"/>
    <w:rsid w:val="268D0EEE"/>
    <w:rsid w:val="26BE19EF"/>
    <w:rsid w:val="26D27249"/>
    <w:rsid w:val="26DC4D6E"/>
    <w:rsid w:val="26E03714"/>
    <w:rsid w:val="26E349B7"/>
    <w:rsid w:val="272F1FA5"/>
    <w:rsid w:val="27A0443F"/>
    <w:rsid w:val="27A2690A"/>
    <w:rsid w:val="27A44741"/>
    <w:rsid w:val="27D56FF1"/>
    <w:rsid w:val="284303FE"/>
    <w:rsid w:val="286D547B"/>
    <w:rsid w:val="291376C2"/>
    <w:rsid w:val="29417CAA"/>
    <w:rsid w:val="295E4DC4"/>
    <w:rsid w:val="29932CBF"/>
    <w:rsid w:val="299C3DEF"/>
    <w:rsid w:val="29A273A6"/>
    <w:rsid w:val="29B669AE"/>
    <w:rsid w:val="29B81A52"/>
    <w:rsid w:val="29D46E34"/>
    <w:rsid w:val="29EC6874"/>
    <w:rsid w:val="2A0239A1"/>
    <w:rsid w:val="2A202079"/>
    <w:rsid w:val="2A53244F"/>
    <w:rsid w:val="2A671D8D"/>
    <w:rsid w:val="2A703001"/>
    <w:rsid w:val="2A7735F2"/>
    <w:rsid w:val="2AC46EA9"/>
    <w:rsid w:val="2AEF2177"/>
    <w:rsid w:val="2AFA0B9F"/>
    <w:rsid w:val="2B255B99"/>
    <w:rsid w:val="2B591CE7"/>
    <w:rsid w:val="2B685D15"/>
    <w:rsid w:val="2B9D6077"/>
    <w:rsid w:val="2BA74800"/>
    <w:rsid w:val="2BF612E4"/>
    <w:rsid w:val="2BFC0FF0"/>
    <w:rsid w:val="2BFD6B16"/>
    <w:rsid w:val="2C2F516E"/>
    <w:rsid w:val="2C3B319A"/>
    <w:rsid w:val="2D2D6F87"/>
    <w:rsid w:val="2D722AE5"/>
    <w:rsid w:val="2D856DC3"/>
    <w:rsid w:val="2DCA2FB1"/>
    <w:rsid w:val="2DD438A6"/>
    <w:rsid w:val="2DD83397"/>
    <w:rsid w:val="2E2C723F"/>
    <w:rsid w:val="2E36630F"/>
    <w:rsid w:val="2E652751"/>
    <w:rsid w:val="2E782484"/>
    <w:rsid w:val="2E8D5FAB"/>
    <w:rsid w:val="2ED51684"/>
    <w:rsid w:val="2F477220"/>
    <w:rsid w:val="2F5E167A"/>
    <w:rsid w:val="2F6A3317"/>
    <w:rsid w:val="2F7964B4"/>
    <w:rsid w:val="2F827A5E"/>
    <w:rsid w:val="2F934B69"/>
    <w:rsid w:val="2F94153F"/>
    <w:rsid w:val="2FA307D2"/>
    <w:rsid w:val="2FD933F6"/>
    <w:rsid w:val="2FDF85B8"/>
    <w:rsid w:val="2FFFEE04"/>
    <w:rsid w:val="302751E6"/>
    <w:rsid w:val="306929CC"/>
    <w:rsid w:val="307A6987"/>
    <w:rsid w:val="30823A8E"/>
    <w:rsid w:val="30A6152A"/>
    <w:rsid w:val="30C17AAE"/>
    <w:rsid w:val="30CD3635"/>
    <w:rsid w:val="30D00355"/>
    <w:rsid w:val="30D342E9"/>
    <w:rsid w:val="310224D9"/>
    <w:rsid w:val="3106646D"/>
    <w:rsid w:val="31442AF1"/>
    <w:rsid w:val="31921AAF"/>
    <w:rsid w:val="31DD71CE"/>
    <w:rsid w:val="32180206"/>
    <w:rsid w:val="32A7158A"/>
    <w:rsid w:val="32AB107A"/>
    <w:rsid w:val="32D44EC8"/>
    <w:rsid w:val="333170A5"/>
    <w:rsid w:val="336456CD"/>
    <w:rsid w:val="3396675C"/>
    <w:rsid w:val="33BF2903"/>
    <w:rsid w:val="33D463AE"/>
    <w:rsid w:val="33E83C08"/>
    <w:rsid w:val="33FB52BF"/>
    <w:rsid w:val="341B38A7"/>
    <w:rsid w:val="34311A53"/>
    <w:rsid w:val="346258FD"/>
    <w:rsid w:val="346534AA"/>
    <w:rsid w:val="34891112"/>
    <w:rsid w:val="34C226AB"/>
    <w:rsid w:val="34DF85B0"/>
    <w:rsid w:val="34EC7728"/>
    <w:rsid w:val="34EE34A0"/>
    <w:rsid w:val="34F12A49"/>
    <w:rsid w:val="350E769E"/>
    <w:rsid w:val="35645510"/>
    <w:rsid w:val="35702107"/>
    <w:rsid w:val="35E11256"/>
    <w:rsid w:val="36394BEF"/>
    <w:rsid w:val="363B2082"/>
    <w:rsid w:val="36401AD9"/>
    <w:rsid w:val="364517E5"/>
    <w:rsid w:val="366C4FC4"/>
    <w:rsid w:val="3671156E"/>
    <w:rsid w:val="36DD557A"/>
    <w:rsid w:val="36E508D2"/>
    <w:rsid w:val="36E52680"/>
    <w:rsid w:val="37160A8C"/>
    <w:rsid w:val="372413FB"/>
    <w:rsid w:val="378123A9"/>
    <w:rsid w:val="37970178"/>
    <w:rsid w:val="379F4F25"/>
    <w:rsid w:val="37A367C3"/>
    <w:rsid w:val="37A662B4"/>
    <w:rsid w:val="37EB016A"/>
    <w:rsid w:val="38233460"/>
    <w:rsid w:val="382B67B9"/>
    <w:rsid w:val="385E093C"/>
    <w:rsid w:val="386F2B4A"/>
    <w:rsid w:val="38D0706F"/>
    <w:rsid w:val="38F1355F"/>
    <w:rsid w:val="39047736"/>
    <w:rsid w:val="391D4354"/>
    <w:rsid w:val="39290799"/>
    <w:rsid w:val="39627FB8"/>
    <w:rsid w:val="3985493E"/>
    <w:rsid w:val="39A12F89"/>
    <w:rsid w:val="3A751F6D"/>
    <w:rsid w:val="3A8328DC"/>
    <w:rsid w:val="3AC151B3"/>
    <w:rsid w:val="3ACB0053"/>
    <w:rsid w:val="3AF13CEA"/>
    <w:rsid w:val="3AF87FB3"/>
    <w:rsid w:val="3B27182E"/>
    <w:rsid w:val="3B337E5E"/>
    <w:rsid w:val="3B3F4A55"/>
    <w:rsid w:val="3B606A3A"/>
    <w:rsid w:val="3B8B5D0C"/>
    <w:rsid w:val="3B8F36BC"/>
    <w:rsid w:val="3BA945C4"/>
    <w:rsid w:val="3BAD77C4"/>
    <w:rsid w:val="3C0D4B53"/>
    <w:rsid w:val="3C395948"/>
    <w:rsid w:val="3C410B97"/>
    <w:rsid w:val="3C4340D1"/>
    <w:rsid w:val="3C9C1A33"/>
    <w:rsid w:val="3CB02D3D"/>
    <w:rsid w:val="3CB52AF5"/>
    <w:rsid w:val="3CC80A7A"/>
    <w:rsid w:val="3CDD1872"/>
    <w:rsid w:val="3D184ED7"/>
    <w:rsid w:val="3D6469F5"/>
    <w:rsid w:val="3DC72AE0"/>
    <w:rsid w:val="3E463991"/>
    <w:rsid w:val="3E594080"/>
    <w:rsid w:val="3E6B5B61"/>
    <w:rsid w:val="3E6F38A3"/>
    <w:rsid w:val="3E8310FD"/>
    <w:rsid w:val="3EAA5FCD"/>
    <w:rsid w:val="3ED850D3"/>
    <w:rsid w:val="3EDE6333"/>
    <w:rsid w:val="3EF913BF"/>
    <w:rsid w:val="3F1955BD"/>
    <w:rsid w:val="3F1B7587"/>
    <w:rsid w:val="3F307E8F"/>
    <w:rsid w:val="3F43088C"/>
    <w:rsid w:val="3F487C50"/>
    <w:rsid w:val="3FA4132B"/>
    <w:rsid w:val="4002048C"/>
    <w:rsid w:val="40273D0A"/>
    <w:rsid w:val="405657C2"/>
    <w:rsid w:val="40DC68A2"/>
    <w:rsid w:val="40EF4827"/>
    <w:rsid w:val="40F13A78"/>
    <w:rsid w:val="410A340F"/>
    <w:rsid w:val="41287D39"/>
    <w:rsid w:val="41390199"/>
    <w:rsid w:val="413E755D"/>
    <w:rsid w:val="417E204F"/>
    <w:rsid w:val="41864039"/>
    <w:rsid w:val="41894C7C"/>
    <w:rsid w:val="41B777FC"/>
    <w:rsid w:val="41E2265E"/>
    <w:rsid w:val="41E879D2"/>
    <w:rsid w:val="426D634C"/>
    <w:rsid w:val="42E10825"/>
    <w:rsid w:val="42E24B8F"/>
    <w:rsid w:val="42FE0D52"/>
    <w:rsid w:val="42FE6FA4"/>
    <w:rsid w:val="431F1D22"/>
    <w:rsid w:val="436A04F5"/>
    <w:rsid w:val="437D25BE"/>
    <w:rsid w:val="43A01E09"/>
    <w:rsid w:val="43A37B4B"/>
    <w:rsid w:val="43B90147"/>
    <w:rsid w:val="43BD0C0D"/>
    <w:rsid w:val="43CD47D6"/>
    <w:rsid w:val="449C3299"/>
    <w:rsid w:val="449F0313"/>
    <w:rsid w:val="44C93746"/>
    <w:rsid w:val="44DE52DF"/>
    <w:rsid w:val="45433394"/>
    <w:rsid w:val="459B4F7E"/>
    <w:rsid w:val="459E681C"/>
    <w:rsid w:val="45C2075D"/>
    <w:rsid w:val="45D466E2"/>
    <w:rsid w:val="46A00372"/>
    <w:rsid w:val="46E26581"/>
    <w:rsid w:val="473001C4"/>
    <w:rsid w:val="473C453F"/>
    <w:rsid w:val="4746716B"/>
    <w:rsid w:val="47596E9F"/>
    <w:rsid w:val="477737C9"/>
    <w:rsid w:val="479B1265"/>
    <w:rsid w:val="47BC742D"/>
    <w:rsid w:val="47BE6D02"/>
    <w:rsid w:val="47CD750D"/>
    <w:rsid w:val="4856518C"/>
    <w:rsid w:val="485C4376"/>
    <w:rsid w:val="4884619D"/>
    <w:rsid w:val="48E64762"/>
    <w:rsid w:val="491E066C"/>
    <w:rsid w:val="491FF225"/>
    <w:rsid w:val="49331971"/>
    <w:rsid w:val="49382AE4"/>
    <w:rsid w:val="493C0826"/>
    <w:rsid w:val="494476DB"/>
    <w:rsid w:val="495D605F"/>
    <w:rsid w:val="498521CD"/>
    <w:rsid w:val="498D1081"/>
    <w:rsid w:val="49B900C8"/>
    <w:rsid w:val="49C07952"/>
    <w:rsid w:val="49DE368B"/>
    <w:rsid w:val="49F6197E"/>
    <w:rsid w:val="4A6A73D4"/>
    <w:rsid w:val="4A82495E"/>
    <w:rsid w:val="4A993A56"/>
    <w:rsid w:val="4A995804"/>
    <w:rsid w:val="4AB80FD5"/>
    <w:rsid w:val="4AC079A4"/>
    <w:rsid w:val="4AC26B09"/>
    <w:rsid w:val="4AC62A9D"/>
    <w:rsid w:val="4AFB201B"/>
    <w:rsid w:val="4B3C2D5F"/>
    <w:rsid w:val="4B506F99"/>
    <w:rsid w:val="4B533C05"/>
    <w:rsid w:val="4B5D2CD5"/>
    <w:rsid w:val="4BA821A3"/>
    <w:rsid w:val="4BB072A9"/>
    <w:rsid w:val="4BB46D99"/>
    <w:rsid w:val="4BC30D8B"/>
    <w:rsid w:val="4BC32B39"/>
    <w:rsid w:val="4BFE0015"/>
    <w:rsid w:val="4C115F9A"/>
    <w:rsid w:val="4C285091"/>
    <w:rsid w:val="4C327499"/>
    <w:rsid w:val="4C327CBE"/>
    <w:rsid w:val="4C35155C"/>
    <w:rsid w:val="4C9B3AB5"/>
    <w:rsid w:val="4C9E5E7E"/>
    <w:rsid w:val="4CB15087"/>
    <w:rsid w:val="4CD86AB8"/>
    <w:rsid w:val="4CFD0321"/>
    <w:rsid w:val="4D1230F1"/>
    <w:rsid w:val="4D13189E"/>
    <w:rsid w:val="4D185106"/>
    <w:rsid w:val="4DAB41CC"/>
    <w:rsid w:val="4E5D1C18"/>
    <w:rsid w:val="4E8A3DE2"/>
    <w:rsid w:val="4EA84268"/>
    <w:rsid w:val="4EB90223"/>
    <w:rsid w:val="4EE2777A"/>
    <w:rsid w:val="4F165675"/>
    <w:rsid w:val="4F5D14F6"/>
    <w:rsid w:val="4F787048"/>
    <w:rsid w:val="4FA15887"/>
    <w:rsid w:val="4FAC3BB5"/>
    <w:rsid w:val="4FDD6193"/>
    <w:rsid w:val="4FE70DC0"/>
    <w:rsid w:val="4FE7498B"/>
    <w:rsid w:val="4FFD214C"/>
    <w:rsid w:val="500656EA"/>
    <w:rsid w:val="500733DD"/>
    <w:rsid w:val="50447FC0"/>
    <w:rsid w:val="506F328F"/>
    <w:rsid w:val="508E0E23"/>
    <w:rsid w:val="509B22D6"/>
    <w:rsid w:val="50AC5ED0"/>
    <w:rsid w:val="50D77086"/>
    <w:rsid w:val="51220301"/>
    <w:rsid w:val="51714DE5"/>
    <w:rsid w:val="5187285A"/>
    <w:rsid w:val="51912B6E"/>
    <w:rsid w:val="51A403A4"/>
    <w:rsid w:val="51AC6CD8"/>
    <w:rsid w:val="51BF3DA2"/>
    <w:rsid w:val="51FD48CA"/>
    <w:rsid w:val="52595FA5"/>
    <w:rsid w:val="52614E59"/>
    <w:rsid w:val="52741030"/>
    <w:rsid w:val="52BE405A"/>
    <w:rsid w:val="53053FFB"/>
    <w:rsid w:val="53095C1D"/>
    <w:rsid w:val="53234805"/>
    <w:rsid w:val="5338205E"/>
    <w:rsid w:val="534A7FE3"/>
    <w:rsid w:val="53751B11"/>
    <w:rsid w:val="5382777D"/>
    <w:rsid w:val="53A616BE"/>
    <w:rsid w:val="53F32429"/>
    <w:rsid w:val="540006A2"/>
    <w:rsid w:val="540568C8"/>
    <w:rsid w:val="542425E2"/>
    <w:rsid w:val="54316AAD"/>
    <w:rsid w:val="546649A9"/>
    <w:rsid w:val="54686973"/>
    <w:rsid w:val="548B6A31"/>
    <w:rsid w:val="54B01375"/>
    <w:rsid w:val="54D51B2F"/>
    <w:rsid w:val="551408A9"/>
    <w:rsid w:val="55562C6F"/>
    <w:rsid w:val="5563538C"/>
    <w:rsid w:val="556C4241"/>
    <w:rsid w:val="5572737D"/>
    <w:rsid w:val="558275C0"/>
    <w:rsid w:val="559D264C"/>
    <w:rsid w:val="559D5492"/>
    <w:rsid w:val="55BB6F76"/>
    <w:rsid w:val="55CE2806"/>
    <w:rsid w:val="56095F34"/>
    <w:rsid w:val="56350AD7"/>
    <w:rsid w:val="563F1955"/>
    <w:rsid w:val="56821842"/>
    <w:rsid w:val="56F444EE"/>
    <w:rsid w:val="57763155"/>
    <w:rsid w:val="5777D4F5"/>
    <w:rsid w:val="578E4942"/>
    <w:rsid w:val="57911D3D"/>
    <w:rsid w:val="57C66BCE"/>
    <w:rsid w:val="57CA16F3"/>
    <w:rsid w:val="57FF139C"/>
    <w:rsid w:val="58BC54DF"/>
    <w:rsid w:val="58E14F46"/>
    <w:rsid w:val="5906675A"/>
    <w:rsid w:val="590D2585"/>
    <w:rsid w:val="59253085"/>
    <w:rsid w:val="594554D5"/>
    <w:rsid w:val="597E4543"/>
    <w:rsid w:val="59942C1D"/>
    <w:rsid w:val="59DD8326"/>
    <w:rsid w:val="59F14D15"/>
    <w:rsid w:val="5A76387F"/>
    <w:rsid w:val="5ACB37B8"/>
    <w:rsid w:val="5AE0479A"/>
    <w:rsid w:val="5AEB76B1"/>
    <w:rsid w:val="5B6B7E45"/>
    <w:rsid w:val="5B721E85"/>
    <w:rsid w:val="5B89084D"/>
    <w:rsid w:val="5BC528FD"/>
    <w:rsid w:val="5C294C3A"/>
    <w:rsid w:val="5CAB60D1"/>
    <w:rsid w:val="5D042FB1"/>
    <w:rsid w:val="5D11578B"/>
    <w:rsid w:val="5D380EAD"/>
    <w:rsid w:val="5D4A5E95"/>
    <w:rsid w:val="5D4D2BAA"/>
    <w:rsid w:val="5D610403"/>
    <w:rsid w:val="5D9702C9"/>
    <w:rsid w:val="5DAA3B58"/>
    <w:rsid w:val="5DC42740"/>
    <w:rsid w:val="5DEA03F9"/>
    <w:rsid w:val="5DEF592A"/>
    <w:rsid w:val="5DF63241"/>
    <w:rsid w:val="5E20092E"/>
    <w:rsid w:val="5E5E4943"/>
    <w:rsid w:val="5E970CEE"/>
    <w:rsid w:val="5EAA5DDA"/>
    <w:rsid w:val="5EAF519E"/>
    <w:rsid w:val="5EC56770"/>
    <w:rsid w:val="5F8328B3"/>
    <w:rsid w:val="5F8D3732"/>
    <w:rsid w:val="5F9525E6"/>
    <w:rsid w:val="5FB213EA"/>
    <w:rsid w:val="5FC6BB1E"/>
    <w:rsid w:val="5FF720F1"/>
    <w:rsid w:val="60452D0E"/>
    <w:rsid w:val="60765F74"/>
    <w:rsid w:val="60903494"/>
    <w:rsid w:val="60A54AAB"/>
    <w:rsid w:val="61016185"/>
    <w:rsid w:val="61677FB2"/>
    <w:rsid w:val="61AD3C17"/>
    <w:rsid w:val="61B03707"/>
    <w:rsid w:val="61EA2617"/>
    <w:rsid w:val="62195C1C"/>
    <w:rsid w:val="622D0242"/>
    <w:rsid w:val="623575B9"/>
    <w:rsid w:val="62465E1A"/>
    <w:rsid w:val="62472256"/>
    <w:rsid w:val="626369CC"/>
    <w:rsid w:val="6267026A"/>
    <w:rsid w:val="627E55B4"/>
    <w:rsid w:val="62A3326C"/>
    <w:rsid w:val="62A80882"/>
    <w:rsid w:val="62D653F0"/>
    <w:rsid w:val="63013947"/>
    <w:rsid w:val="637349EC"/>
    <w:rsid w:val="638C2531"/>
    <w:rsid w:val="63AD4BBC"/>
    <w:rsid w:val="63E458EA"/>
    <w:rsid w:val="64124FC4"/>
    <w:rsid w:val="64144421"/>
    <w:rsid w:val="642A71B1"/>
    <w:rsid w:val="646B7DB9"/>
    <w:rsid w:val="64B06795"/>
    <w:rsid w:val="64EF09EB"/>
    <w:rsid w:val="65077AE2"/>
    <w:rsid w:val="650E70C3"/>
    <w:rsid w:val="654870B7"/>
    <w:rsid w:val="6562740E"/>
    <w:rsid w:val="65C4649D"/>
    <w:rsid w:val="65CD2ADA"/>
    <w:rsid w:val="65CE0600"/>
    <w:rsid w:val="663D68D5"/>
    <w:rsid w:val="665054B9"/>
    <w:rsid w:val="66860EDB"/>
    <w:rsid w:val="66994B74"/>
    <w:rsid w:val="66A23F66"/>
    <w:rsid w:val="66D93700"/>
    <w:rsid w:val="67593931"/>
    <w:rsid w:val="67674868"/>
    <w:rsid w:val="67A41618"/>
    <w:rsid w:val="67B14E99"/>
    <w:rsid w:val="67D53EC8"/>
    <w:rsid w:val="67FE53F7"/>
    <w:rsid w:val="67FF5C0B"/>
    <w:rsid w:val="68103317"/>
    <w:rsid w:val="68106CAE"/>
    <w:rsid w:val="6833299C"/>
    <w:rsid w:val="68420E31"/>
    <w:rsid w:val="684E3FC3"/>
    <w:rsid w:val="68556DB7"/>
    <w:rsid w:val="685F19E3"/>
    <w:rsid w:val="68752FB5"/>
    <w:rsid w:val="687C4343"/>
    <w:rsid w:val="68837B3A"/>
    <w:rsid w:val="68AD274F"/>
    <w:rsid w:val="68BC6159"/>
    <w:rsid w:val="690305C1"/>
    <w:rsid w:val="6922138F"/>
    <w:rsid w:val="693764BC"/>
    <w:rsid w:val="69461A26"/>
    <w:rsid w:val="69733998"/>
    <w:rsid w:val="699C33C5"/>
    <w:rsid w:val="69A43B52"/>
    <w:rsid w:val="69B53FB1"/>
    <w:rsid w:val="69BA3375"/>
    <w:rsid w:val="69C61FB9"/>
    <w:rsid w:val="6A130CD7"/>
    <w:rsid w:val="6A415844"/>
    <w:rsid w:val="6A6634FD"/>
    <w:rsid w:val="6A9C2A7B"/>
    <w:rsid w:val="6AC16985"/>
    <w:rsid w:val="6AEF1B47"/>
    <w:rsid w:val="6B0A20DA"/>
    <w:rsid w:val="6B594E10"/>
    <w:rsid w:val="6B6932A5"/>
    <w:rsid w:val="6B8A4FC9"/>
    <w:rsid w:val="6B8E4AB9"/>
    <w:rsid w:val="6BE648F5"/>
    <w:rsid w:val="6C1C0317"/>
    <w:rsid w:val="6C2B3C4B"/>
    <w:rsid w:val="6C3D203B"/>
    <w:rsid w:val="6C6406E3"/>
    <w:rsid w:val="6C643A6C"/>
    <w:rsid w:val="6C6D7269"/>
    <w:rsid w:val="6C7F2654"/>
    <w:rsid w:val="6C8E0AE9"/>
    <w:rsid w:val="6CA125CA"/>
    <w:rsid w:val="6CA92722"/>
    <w:rsid w:val="6CC12C6C"/>
    <w:rsid w:val="6D4D62AE"/>
    <w:rsid w:val="6D4E30D4"/>
    <w:rsid w:val="6D6111AA"/>
    <w:rsid w:val="6DC02F24"/>
    <w:rsid w:val="6DC67C14"/>
    <w:rsid w:val="6E0C6169"/>
    <w:rsid w:val="6E623FDB"/>
    <w:rsid w:val="6EC16F54"/>
    <w:rsid w:val="6EDB3585"/>
    <w:rsid w:val="6EFC0924"/>
    <w:rsid w:val="6F1F409B"/>
    <w:rsid w:val="6F3E67F6"/>
    <w:rsid w:val="6F4B4A6F"/>
    <w:rsid w:val="6FA348AB"/>
    <w:rsid w:val="6FB74722"/>
    <w:rsid w:val="6FB94E6A"/>
    <w:rsid w:val="6FD44A65"/>
    <w:rsid w:val="6FE3114C"/>
    <w:rsid w:val="6FEF8B7E"/>
    <w:rsid w:val="7036571F"/>
    <w:rsid w:val="7040034C"/>
    <w:rsid w:val="70AD3C34"/>
    <w:rsid w:val="70CC1BE0"/>
    <w:rsid w:val="70D77415"/>
    <w:rsid w:val="70FE448F"/>
    <w:rsid w:val="71265794"/>
    <w:rsid w:val="715249C1"/>
    <w:rsid w:val="715E0A8A"/>
    <w:rsid w:val="71854F84"/>
    <w:rsid w:val="71A52B5D"/>
    <w:rsid w:val="71A6591B"/>
    <w:rsid w:val="71CD20B4"/>
    <w:rsid w:val="72200435"/>
    <w:rsid w:val="72203F91"/>
    <w:rsid w:val="72451C4A"/>
    <w:rsid w:val="72655E48"/>
    <w:rsid w:val="72744C26"/>
    <w:rsid w:val="7298621E"/>
    <w:rsid w:val="72B868C0"/>
    <w:rsid w:val="72F336D6"/>
    <w:rsid w:val="73267CCD"/>
    <w:rsid w:val="737D59BA"/>
    <w:rsid w:val="7386251A"/>
    <w:rsid w:val="73886292"/>
    <w:rsid w:val="73B21561"/>
    <w:rsid w:val="73E86D31"/>
    <w:rsid w:val="73EF1E6D"/>
    <w:rsid w:val="73FE0302"/>
    <w:rsid w:val="73FE1225"/>
    <w:rsid w:val="740C6EC3"/>
    <w:rsid w:val="742D6E39"/>
    <w:rsid w:val="746565D3"/>
    <w:rsid w:val="74D13C69"/>
    <w:rsid w:val="74F71921"/>
    <w:rsid w:val="75A629FF"/>
    <w:rsid w:val="75B07D22"/>
    <w:rsid w:val="75BA0885"/>
    <w:rsid w:val="75C13CDD"/>
    <w:rsid w:val="75C170F1"/>
    <w:rsid w:val="76A41635"/>
    <w:rsid w:val="76BE4FEA"/>
    <w:rsid w:val="76C50910"/>
    <w:rsid w:val="76E2215D"/>
    <w:rsid w:val="77106CCA"/>
    <w:rsid w:val="775C1F10"/>
    <w:rsid w:val="77BE6726"/>
    <w:rsid w:val="77C37683"/>
    <w:rsid w:val="77F75794"/>
    <w:rsid w:val="780D6D66"/>
    <w:rsid w:val="783267CC"/>
    <w:rsid w:val="7840538D"/>
    <w:rsid w:val="78AE679B"/>
    <w:rsid w:val="78C53AE4"/>
    <w:rsid w:val="79030169"/>
    <w:rsid w:val="79132AA2"/>
    <w:rsid w:val="793B5B55"/>
    <w:rsid w:val="79534C4C"/>
    <w:rsid w:val="795A6B7F"/>
    <w:rsid w:val="79D19834"/>
    <w:rsid w:val="79D51B05"/>
    <w:rsid w:val="79FA77BE"/>
    <w:rsid w:val="79FF515B"/>
    <w:rsid w:val="7A1268B5"/>
    <w:rsid w:val="7A3B22B0"/>
    <w:rsid w:val="7A49604F"/>
    <w:rsid w:val="7A8B6668"/>
    <w:rsid w:val="7AD718AD"/>
    <w:rsid w:val="7ADE49EA"/>
    <w:rsid w:val="7AFE32DE"/>
    <w:rsid w:val="7B0E3521"/>
    <w:rsid w:val="7B16713E"/>
    <w:rsid w:val="7B304553"/>
    <w:rsid w:val="7B3B62E0"/>
    <w:rsid w:val="7B533629"/>
    <w:rsid w:val="7B8C08E9"/>
    <w:rsid w:val="7BC40083"/>
    <w:rsid w:val="7C0E77F2"/>
    <w:rsid w:val="7C43410B"/>
    <w:rsid w:val="7C5E4034"/>
    <w:rsid w:val="7C66738C"/>
    <w:rsid w:val="7C80044E"/>
    <w:rsid w:val="7CAF663E"/>
    <w:rsid w:val="7CE54755"/>
    <w:rsid w:val="7CF76237"/>
    <w:rsid w:val="7D052701"/>
    <w:rsid w:val="7D1363DA"/>
    <w:rsid w:val="7D230DDA"/>
    <w:rsid w:val="7D244EEE"/>
    <w:rsid w:val="7D3B25C7"/>
    <w:rsid w:val="7D650369"/>
    <w:rsid w:val="7D9F4904"/>
    <w:rsid w:val="7DA737B9"/>
    <w:rsid w:val="7DDD542C"/>
    <w:rsid w:val="7E0155BF"/>
    <w:rsid w:val="7E4D4360"/>
    <w:rsid w:val="7E7C2E97"/>
    <w:rsid w:val="7E9E1962"/>
    <w:rsid w:val="7E9F11B4"/>
    <w:rsid w:val="7EA877E8"/>
    <w:rsid w:val="7EE30820"/>
    <w:rsid w:val="7F37EC1E"/>
    <w:rsid w:val="7F433EFC"/>
    <w:rsid w:val="7F435763"/>
    <w:rsid w:val="7F7DCD9D"/>
    <w:rsid w:val="7F8042C1"/>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437</Words>
  <Characters>443</Characters>
  <Lines>63</Lines>
  <Paragraphs>17</Paragraphs>
  <TotalTime>11</TotalTime>
  <ScaleCrop>false</ScaleCrop>
  <LinksUpToDate>false</LinksUpToDate>
  <CharactersWithSpaces>446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2025-10-14T03:52:00Z</dcterms:created>
  <dc:creator>李航 null</dc:creator>
  <cp:lastModifiedBy>敷衍</cp:lastModifiedBy>
  <cp:lastPrinted>2024-08-08T18:20:00Z</cp:lastPrinted>
  <dcterms:modified xsi:type="dcterms:W3CDTF">2026-07-24T02:07:19Z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7CF1C277CAF846E59AE71A2A4A46E0D4_13</vt:lpwstr>
  </property>
  <property fmtid="{D5CDD505-2E9C-101B-9397-08002B2CF9AE}" pid="4" name="KSOTemplateDocerSaveRecord">
    <vt:lpwstr>eyJoZGlkIjoiNDc4MWVmYWJkZTllNTNiZWFiODgyNWFlMTkxMjZhM2MiLCJ1c2VySWQiOiI5NTkxMTI2OTEifQ==</vt:lpwstr>
  </property>
</Properties>
</file>