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32C6B9">
      <w:pPr>
        <w:pStyle w:val="14"/>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860FF5B">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14:paraId="4860FF5B">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14:paraId="1EF978C7">
      <w:pPr>
        <w:pStyle w:val="14"/>
        <w:jc w:val="center"/>
        <w:rPr>
          <w:sz w:val="56"/>
          <w:szCs w:val="56"/>
        </w:rPr>
      </w:pPr>
    </w:p>
    <w:p w14:paraId="4B894973">
      <w:pPr>
        <w:pStyle w:val="14"/>
        <w:jc w:val="center"/>
        <w:rPr>
          <w:sz w:val="84"/>
          <w:szCs w:val="84"/>
        </w:rPr>
      </w:pPr>
    </w:p>
    <w:p w14:paraId="2ABD9A8E">
      <w:pPr>
        <w:pStyle w:val="14"/>
        <w:jc w:val="center"/>
        <w:rPr>
          <w:sz w:val="84"/>
          <w:szCs w:val="84"/>
        </w:rPr>
      </w:pPr>
    </w:p>
    <w:p w14:paraId="50570D9A">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3</w:t>
      </w:r>
      <w:r>
        <w:rPr>
          <w:rFonts w:hint="eastAsia" w:ascii="方正小标宋_GBK" w:hAnsi="方正小标宋_GBK" w:eastAsia="方正小标宋_GBK" w:cs="方正小标宋_GBK"/>
          <w:sz w:val="84"/>
          <w:szCs w:val="84"/>
        </w:rPr>
        <w:t>年度</w:t>
      </w:r>
    </w:p>
    <w:p w14:paraId="408D0E17">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溆浦县交通运输局</w:t>
      </w:r>
      <w:r>
        <w:rPr>
          <w:rFonts w:hint="eastAsia" w:ascii="方正小标宋_GBK" w:hAnsi="方正小标宋_GBK" w:eastAsia="方正小标宋_GBK" w:cs="方正小标宋_GBK"/>
          <w:sz w:val="84"/>
          <w:szCs w:val="84"/>
        </w:rPr>
        <w:t>部门决算</w:t>
      </w:r>
    </w:p>
    <w:p w14:paraId="658AA572">
      <w:pPr>
        <w:pStyle w:val="14"/>
        <w:jc w:val="center"/>
        <w:rPr>
          <w:rFonts w:hint="eastAsia" w:ascii="方正小标宋_GBK" w:hAnsi="方正小标宋_GBK" w:eastAsia="方正小标宋_GBK" w:cs="方正小标宋_GBK"/>
          <w:sz w:val="56"/>
          <w:szCs w:val="56"/>
        </w:rPr>
      </w:pPr>
    </w:p>
    <w:p w14:paraId="2A24DA06">
      <w:pPr>
        <w:pStyle w:val="14"/>
        <w:jc w:val="center"/>
        <w:rPr>
          <w:sz w:val="56"/>
          <w:szCs w:val="56"/>
        </w:rPr>
      </w:pPr>
    </w:p>
    <w:p w14:paraId="7F569D03">
      <w:pPr>
        <w:pStyle w:val="14"/>
        <w:jc w:val="center"/>
        <w:rPr>
          <w:sz w:val="56"/>
          <w:szCs w:val="56"/>
        </w:rPr>
      </w:pPr>
    </w:p>
    <w:p w14:paraId="7CC7B853">
      <w:pPr>
        <w:pStyle w:val="14"/>
        <w:jc w:val="center"/>
        <w:rPr>
          <w:sz w:val="56"/>
          <w:szCs w:val="56"/>
        </w:rPr>
      </w:pPr>
    </w:p>
    <w:p w14:paraId="30A90CC8">
      <w:pPr>
        <w:pStyle w:val="14"/>
        <w:jc w:val="center"/>
        <w:rPr>
          <w:sz w:val="32"/>
          <w:szCs w:val="32"/>
        </w:rPr>
      </w:pPr>
    </w:p>
    <w:p w14:paraId="5266F430">
      <w:pPr>
        <w:pStyle w:val="14"/>
        <w:jc w:val="center"/>
        <w:rPr>
          <w:sz w:val="32"/>
          <w:szCs w:val="32"/>
        </w:rPr>
      </w:pPr>
    </w:p>
    <w:p w14:paraId="245466DF">
      <w:pPr>
        <w:pStyle w:val="14"/>
        <w:jc w:val="center"/>
        <w:rPr>
          <w:sz w:val="32"/>
          <w:szCs w:val="32"/>
        </w:rPr>
      </w:pPr>
    </w:p>
    <w:p w14:paraId="0AFE0DFA">
      <w:pPr>
        <w:pStyle w:val="14"/>
        <w:jc w:val="center"/>
        <w:rPr>
          <w:sz w:val="32"/>
          <w:szCs w:val="32"/>
        </w:rPr>
      </w:pPr>
    </w:p>
    <w:p w14:paraId="1FFB39AF">
      <w:pPr>
        <w:pStyle w:val="14"/>
        <w:jc w:val="center"/>
        <w:rPr>
          <w:sz w:val="32"/>
          <w:szCs w:val="32"/>
        </w:rPr>
      </w:pPr>
    </w:p>
    <w:p w14:paraId="3D84F723">
      <w:pPr>
        <w:pStyle w:val="14"/>
        <w:spacing w:line="540" w:lineRule="exact"/>
        <w:jc w:val="center"/>
        <w:rPr>
          <w:sz w:val="56"/>
          <w:szCs w:val="56"/>
        </w:rPr>
      </w:pPr>
    </w:p>
    <w:p w14:paraId="39633BE1">
      <w:pPr>
        <w:pStyle w:val="14"/>
        <w:spacing w:line="500" w:lineRule="exact"/>
        <w:jc w:val="both"/>
        <w:rPr>
          <w:b/>
          <w:sz w:val="36"/>
          <w:szCs w:val="28"/>
        </w:rPr>
      </w:pPr>
    </w:p>
    <w:p w14:paraId="08D6EEE1">
      <w:pPr>
        <w:pStyle w:val="14"/>
        <w:spacing w:line="500" w:lineRule="exact"/>
        <w:jc w:val="center"/>
        <w:rPr>
          <w:b/>
          <w:sz w:val="36"/>
          <w:szCs w:val="28"/>
        </w:rPr>
      </w:pPr>
      <w:r>
        <w:rPr>
          <w:rFonts w:hint="eastAsia"/>
          <w:b/>
          <w:sz w:val="36"/>
          <w:szCs w:val="28"/>
        </w:rPr>
        <w:t>目录</w:t>
      </w:r>
    </w:p>
    <w:p w14:paraId="67BBC5F9">
      <w:pPr>
        <w:pStyle w:val="14"/>
        <w:spacing w:line="500" w:lineRule="exact"/>
        <w:outlineLvl w:val="0"/>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b w:val="0"/>
          <w:bCs/>
          <w:sz w:val="28"/>
          <w:szCs w:val="28"/>
          <w:lang w:eastAsia="zh-CN"/>
        </w:rPr>
        <w:t>溆浦县交通运输局单位</w:t>
      </w:r>
      <w:r>
        <w:rPr>
          <w:rFonts w:hint="eastAsia" w:ascii="黑体" w:hAnsi="黑体" w:eastAsia="黑体" w:cs="黑体"/>
          <w:b w:val="0"/>
          <w:bCs/>
          <w:sz w:val="28"/>
          <w:szCs w:val="28"/>
        </w:rPr>
        <w:t>概况</w:t>
      </w:r>
    </w:p>
    <w:p w14:paraId="70C16ADE">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652CDABE">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1CF0354F">
      <w:pPr>
        <w:pStyle w:val="14"/>
        <w:spacing w:line="500" w:lineRule="exact"/>
        <w:outlineLvl w:val="0"/>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46D95053">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3E5F2E7D">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76887969">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34FD13EC">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69A82114">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3BF6C41F">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1491115F">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6C62C3B7">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54C3145F">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144EB455">
      <w:pPr>
        <w:pStyle w:val="14"/>
        <w:spacing w:line="500" w:lineRule="exact"/>
        <w:outlineLvl w:val="0"/>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43DC1F98">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6F8973C7">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1A1276EB">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10913586">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365C3F51">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315FCB4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7A1EB816">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69B08FE3">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3D644B08">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692CCD34">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2D163D2D">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6631BBFE">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19F02D0E">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default" w:ascii="Times New Roman" w:hAnsi="Times New Roman" w:eastAsia="仿宋_GB2312" w:cs="Times New Roman"/>
          <w:sz w:val="28"/>
          <w:szCs w:val="28"/>
        </w:rPr>
        <w:t>202</w:t>
      </w:r>
      <w:r>
        <w:rPr>
          <w:rFonts w:hint="default" w:ascii="Times New Roman" w:hAnsi="Times New Roman" w:eastAsia="仿宋_GB2312" w:cs="Times New Roman"/>
          <w:sz w:val="28"/>
          <w:szCs w:val="28"/>
          <w:lang w:val="en-US" w:eastAsia="zh-CN"/>
        </w:rPr>
        <w:t>3</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14:paraId="677133A7">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26EF8BB0">
      <w:pPr>
        <w:pStyle w:val="14"/>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0E4B63E6">
      <w:pPr>
        <w:pStyle w:val="14"/>
        <w:spacing w:line="500" w:lineRule="exact"/>
        <w:rPr>
          <w:rFonts w:hint="eastAsia" w:ascii="黑体" w:hAnsi="黑体" w:eastAsia="黑体" w:cs="黑体"/>
          <w:b w:val="0"/>
          <w:bCs/>
          <w:sz w:val="28"/>
          <w:szCs w:val="28"/>
        </w:rPr>
      </w:pPr>
    </w:p>
    <w:p w14:paraId="6313D2C5">
      <w:pPr>
        <w:jc w:val="center"/>
        <w:rPr>
          <w:sz w:val="72"/>
          <w:szCs w:val="72"/>
        </w:rPr>
      </w:pPr>
    </w:p>
    <w:p w14:paraId="4D0555AE">
      <w:pPr>
        <w:jc w:val="center"/>
        <w:rPr>
          <w:sz w:val="72"/>
          <w:szCs w:val="72"/>
        </w:rPr>
      </w:pPr>
    </w:p>
    <w:p w14:paraId="7846BE01">
      <w:pPr>
        <w:jc w:val="center"/>
        <w:rPr>
          <w:sz w:val="72"/>
          <w:szCs w:val="72"/>
        </w:rPr>
      </w:pPr>
    </w:p>
    <w:p w14:paraId="3F53F80B">
      <w:pPr>
        <w:jc w:val="center"/>
        <w:rPr>
          <w:sz w:val="72"/>
          <w:szCs w:val="72"/>
        </w:rPr>
      </w:pPr>
    </w:p>
    <w:p w14:paraId="71743F21">
      <w:pPr>
        <w:rPr>
          <w:rFonts w:hint="eastAsia" w:ascii="方正小标宋_GBK" w:hAnsi="方正小标宋_GBK" w:eastAsia="方正小标宋_GBK" w:cs="方正小标宋_GBK"/>
          <w:sz w:val="72"/>
          <w:szCs w:val="72"/>
        </w:rPr>
      </w:pPr>
    </w:p>
    <w:p w14:paraId="7314FBF1">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7C5E6B98">
      <w:pPr>
        <w:pStyle w:val="14"/>
        <w:jc w:val="center"/>
        <w:rPr>
          <w:rFonts w:hint="eastAsia" w:ascii="方正小标宋_GBK" w:hAnsi="方正小标宋_GBK" w:eastAsia="方正小标宋_GBK" w:cs="方正小标宋_GBK"/>
          <w:sz w:val="84"/>
          <w:szCs w:val="84"/>
        </w:rPr>
      </w:pPr>
    </w:p>
    <w:p w14:paraId="618553D9">
      <w:pPr>
        <w:pStyle w:val="14"/>
        <w:jc w:val="center"/>
        <w:rPr>
          <w:rFonts w:hint="eastAsia" w:ascii="方正小标宋_GBK" w:hAnsi="方正小标宋_GBK" w:eastAsia="方正小标宋_GBK" w:cs="方正小标宋_GBK"/>
          <w:sz w:val="84"/>
          <w:szCs w:val="84"/>
        </w:rPr>
      </w:pPr>
      <w:r>
        <w:rPr>
          <w:rFonts w:hint="eastAsia"/>
          <w:b/>
          <w:bCs/>
          <w:sz w:val="84"/>
          <w:szCs w:val="84"/>
          <w:lang w:eastAsia="zh-CN"/>
        </w:rPr>
        <w:t>溆浦县交通运输局</w:t>
      </w:r>
      <w:r>
        <w:rPr>
          <w:rFonts w:hint="eastAsia" w:ascii="方正小标宋_GBK" w:hAnsi="方正小标宋_GBK" w:eastAsia="方正小标宋_GBK" w:cs="方正小标宋_GBK"/>
          <w:sz w:val="84"/>
          <w:szCs w:val="84"/>
        </w:rPr>
        <w:t>单位概况</w:t>
      </w:r>
    </w:p>
    <w:p w14:paraId="4496072C">
      <w:pPr>
        <w:jc w:val="center"/>
        <w:rPr>
          <w:rFonts w:hint="eastAsia" w:ascii="方正小标宋_GBK" w:hAnsi="方正小标宋_GBK" w:eastAsia="方正小标宋_GBK" w:cs="方正小标宋_GBK"/>
          <w:sz w:val="72"/>
          <w:szCs w:val="72"/>
        </w:rPr>
      </w:pPr>
    </w:p>
    <w:p w14:paraId="7F15CFB3">
      <w:pPr>
        <w:jc w:val="center"/>
        <w:rPr>
          <w:rFonts w:hint="eastAsia" w:ascii="方正小标宋_GBK" w:hAnsi="方正小标宋_GBK" w:eastAsia="方正小标宋_GBK" w:cs="方正小标宋_GBK"/>
          <w:sz w:val="72"/>
          <w:szCs w:val="72"/>
        </w:rPr>
      </w:pPr>
    </w:p>
    <w:p w14:paraId="17261D50">
      <w:pPr>
        <w:jc w:val="center"/>
        <w:rPr>
          <w:sz w:val="72"/>
          <w:szCs w:val="72"/>
        </w:rPr>
      </w:pPr>
    </w:p>
    <w:p w14:paraId="4607D570">
      <w:pPr>
        <w:jc w:val="center"/>
        <w:rPr>
          <w:sz w:val="72"/>
          <w:szCs w:val="72"/>
        </w:rPr>
      </w:pPr>
    </w:p>
    <w:p w14:paraId="499AF678">
      <w:pPr>
        <w:jc w:val="center"/>
        <w:rPr>
          <w:sz w:val="72"/>
          <w:szCs w:val="72"/>
        </w:rPr>
      </w:pPr>
    </w:p>
    <w:p w14:paraId="1B361BAF">
      <w:pPr>
        <w:pStyle w:val="15"/>
        <w:numPr>
          <w:ilvl w:val="0"/>
          <w:numId w:val="1"/>
        </w:numPr>
        <w:ind w:firstLineChars="0"/>
        <w:jc w:val="left"/>
        <w:outlineLvl w:val="1"/>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52EE952F">
      <w:pPr>
        <w:pStyle w:val="15"/>
        <w:numPr>
          <w:ilvl w:val="0"/>
          <w:numId w:val="0"/>
        </w:numPr>
        <w:ind w:firstLine="600" w:firstLineChars="200"/>
        <w:jc w:val="both"/>
        <w:rPr>
          <w:rFonts w:ascii="仿宋" w:hAnsi="仿宋" w:eastAsia="仿宋" w:cs="宋体"/>
          <w:color w:val="333333"/>
          <w:kern w:val="0"/>
          <w:sz w:val="30"/>
          <w:szCs w:val="30"/>
        </w:rPr>
      </w:pPr>
      <w:r>
        <w:rPr>
          <w:rFonts w:hint="eastAsia" w:ascii="仿宋" w:hAnsi="仿宋" w:eastAsia="仿宋" w:cs="宋体"/>
          <w:color w:val="333333"/>
          <w:kern w:val="0"/>
          <w:sz w:val="30"/>
          <w:szCs w:val="30"/>
        </w:rPr>
        <w:t>（一）贯彻执行党和国家有关交通工作的方针政策；负责交通执法检查和监督。</w:t>
      </w:r>
      <w:r>
        <w:rPr>
          <w:rFonts w:hint="eastAsia" w:ascii="仿宋" w:hAnsi="仿宋" w:eastAsia="仿宋" w:cs="宋体"/>
          <w:color w:val="333333"/>
          <w:kern w:val="0"/>
          <w:sz w:val="30"/>
          <w:szCs w:val="30"/>
        </w:rPr>
        <w:br w:type="textWrapping"/>
      </w:r>
      <w:r>
        <w:rPr>
          <w:rFonts w:hint="eastAsia" w:ascii="仿宋" w:hAnsi="仿宋" w:eastAsia="仿宋" w:cs="宋体"/>
          <w:color w:val="333333"/>
          <w:kern w:val="0"/>
          <w:sz w:val="30"/>
          <w:szCs w:val="30"/>
        </w:rPr>
        <w:t xml:space="preserve">   （二）根据省、市交通建设和溆浦经济发展总体布局的要求，制订并组织监督实施全县公路、水路交通行业发展战略、发展规划和年度计划。</w:t>
      </w:r>
      <w:r>
        <w:rPr>
          <w:rFonts w:hint="eastAsia" w:ascii="仿宋" w:hAnsi="仿宋" w:eastAsia="仿宋" w:cs="宋体"/>
          <w:color w:val="333333"/>
          <w:kern w:val="0"/>
          <w:sz w:val="30"/>
          <w:szCs w:val="30"/>
        </w:rPr>
        <w:br w:type="textWrapping"/>
      </w:r>
      <w:r>
        <w:rPr>
          <w:rFonts w:hint="eastAsia" w:ascii="仿宋" w:hAnsi="仿宋" w:eastAsia="仿宋" w:cs="宋体"/>
          <w:color w:val="333333"/>
          <w:kern w:val="0"/>
          <w:sz w:val="30"/>
          <w:szCs w:val="30"/>
        </w:rPr>
        <w:t xml:space="preserve">   （三）负责全县公路、水路交通的路政和运政管理工作，对关系国计民生的重点物资、紧急物资的运输进行必要的调控，指导交通战备和交通通讯工作。</w:t>
      </w:r>
    </w:p>
    <w:p w14:paraId="18633B76">
      <w:pPr>
        <w:widowControl/>
        <w:ind w:firstLine="450" w:firstLineChars="150"/>
        <w:jc w:val="left"/>
        <w:rPr>
          <w:rFonts w:asciiTheme="minorEastAsia" w:hAnsiTheme="minorEastAsia"/>
          <w:sz w:val="32"/>
          <w:szCs w:val="32"/>
        </w:rPr>
      </w:pPr>
      <w:r>
        <w:rPr>
          <w:rFonts w:hint="eastAsia" w:ascii="仿宋" w:hAnsi="仿宋" w:eastAsia="仿宋" w:cs="宋体"/>
          <w:color w:val="333333"/>
          <w:kern w:val="0"/>
          <w:sz w:val="30"/>
          <w:szCs w:val="30"/>
        </w:rPr>
        <w:t>（四）负责全县公路、水路客货运输、车船修造、营运性客货场（站）、搬运装卸、运输服务市场和交通基础设施建设市场的行业管理；负责指导交通行业的安全管理工作；引导交通运输业优化结构，协调发展。</w:t>
      </w:r>
      <w:r>
        <w:rPr>
          <w:rFonts w:hint="eastAsia" w:ascii="仿宋" w:hAnsi="仿宋" w:eastAsia="仿宋" w:cs="宋体"/>
          <w:color w:val="333333"/>
          <w:kern w:val="0"/>
          <w:sz w:val="30"/>
          <w:szCs w:val="30"/>
        </w:rPr>
        <w:br w:type="textWrapping"/>
      </w:r>
      <w:r>
        <w:rPr>
          <w:rFonts w:hint="eastAsia" w:ascii="仿宋" w:hAnsi="仿宋" w:eastAsia="仿宋" w:cs="宋体"/>
          <w:color w:val="333333"/>
          <w:kern w:val="0"/>
          <w:sz w:val="30"/>
          <w:szCs w:val="30"/>
        </w:rPr>
        <w:t xml:space="preserve">   （五）负责全县公路及其配套设施的规划、测量设计、建设、维护和管理；组织、监督、管理重点交通工程建设；负责公路两侧各种构造物和广告宣传牌等的规划、审批工作；协同有关部门规划、呈报、审批公路沿线开发区、城镇建设和其他设施建设。</w:t>
      </w:r>
      <w:r>
        <w:rPr>
          <w:rFonts w:hint="eastAsia" w:ascii="仿宋" w:hAnsi="仿宋" w:eastAsia="仿宋" w:cs="宋体"/>
          <w:color w:val="333333"/>
          <w:kern w:val="0"/>
          <w:sz w:val="30"/>
          <w:szCs w:val="30"/>
        </w:rPr>
        <w:br w:type="textWrapping"/>
      </w:r>
      <w:r>
        <w:rPr>
          <w:rFonts w:hint="eastAsia" w:ascii="仿宋" w:hAnsi="仿宋" w:eastAsia="仿宋" w:cs="宋体"/>
          <w:color w:val="333333"/>
          <w:kern w:val="0"/>
          <w:sz w:val="30"/>
          <w:szCs w:val="30"/>
        </w:rPr>
        <w:t xml:space="preserve">   （六）负责交通行业的各种统计和信息引导工作。</w:t>
      </w:r>
      <w:r>
        <w:rPr>
          <w:rFonts w:hint="eastAsia" w:ascii="仿宋" w:hAnsi="仿宋" w:eastAsia="仿宋" w:cs="宋体"/>
          <w:color w:val="333333"/>
          <w:kern w:val="0"/>
          <w:sz w:val="30"/>
          <w:szCs w:val="30"/>
        </w:rPr>
        <w:br w:type="textWrapping"/>
      </w:r>
      <w:r>
        <w:rPr>
          <w:rFonts w:hint="eastAsia" w:ascii="仿宋" w:hAnsi="仿宋" w:eastAsia="仿宋" w:cs="宋体"/>
          <w:color w:val="333333"/>
          <w:kern w:val="0"/>
          <w:sz w:val="30"/>
          <w:szCs w:val="30"/>
        </w:rPr>
        <w:t xml:space="preserve">   （七）负责全县港口、航道及渡口设施的规划、测量设计、建设、维护和管理；负责港航监督、船舶检验、水上交通安全管理；协同有关部门做好水资源的综合利用和开发工作。</w:t>
      </w:r>
      <w:r>
        <w:rPr>
          <w:rFonts w:hint="eastAsia" w:ascii="仿宋" w:hAnsi="仿宋" w:eastAsia="仿宋" w:cs="宋体"/>
          <w:color w:val="333333"/>
          <w:kern w:val="0"/>
          <w:sz w:val="30"/>
          <w:szCs w:val="30"/>
        </w:rPr>
        <w:br w:type="textWrapping"/>
      </w:r>
      <w:r>
        <w:rPr>
          <w:rFonts w:hint="eastAsia" w:ascii="仿宋" w:hAnsi="仿宋" w:eastAsia="仿宋" w:cs="宋体"/>
          <w:color w:val="333333"/>
          <w:kern w:val="0"/>
          <w:sz w:val="30"/>
          <w:szCs w:val="30"/>
        </w:rPr>
        <w:t xml:space="preserve">   （八）负责汽车维修厂、点和汽车配件市场、汽车综合性能检测的行业管理工作。</w:t>
      </w:r>
      <w:r>
        <w:rPr>
          <w:rFonts w:hint="eastAsia" w:ascii="仿宋" w:hAnsi="仿宋" w:eastAsia="仿宋" w:cs="宋体"/>
          <w:color w:val="333333"/>
          <w:kern w:val="0"/>
          <w:sz w:val="30"/>
          <w:szCs w:val="30"/>
        </w:rPr>
        <w:br w:type="textWrapping"/>
      </w:r>
      <w:r>
        <w:rPr>
          <w:rFonts w:hint="eastAsia" w:ascii="仿宋" w:hAnsi="仿宋" w:eastAsia="仿宋" w:cs="宋体"/>
          <w:color w:val="333333"/>
          <w:kern w:val="0"/>
          <w:sz w:val="30"/>
          <w:szCs w:val="30"/>
        </w:rPr>
        <w:t xml:space="preserve">   （九）负责管理和指导局属单位的安全生产、社会治安、综合治理、计划生育、工会、武装、青年等工作；负责交通企业监管工作。</w:t>
      </w:r>
      <w:r>
        <w:rPr>
          <w:rFonts w:hint="eastAsia" w:ascii="仿宋" w:hAnsi="仿宋" w:eastAsia="仿宋" w:cs="宋体"/>
          <w:color w:val="333333"/>
          <w:kern w:val="0"/>
          <w:sz w:val="30"/>
          <w:szCs w:val="30"/>
        </w:rPr>
        <w:br w:type="textWrapping"/>
      </w:r>
      <w:r>
        <w:rPr>
          <w:rFonts w:hint="eastAsia" w:ascii="仿宋" w:hAnsi="仿宋" w:eastAsia="仿宋" w:cs="宋体"/>
          <w:color w:val="333333"/>
          <w:kern w:val="0"/>
          <w:sz w:val="30"/>
          <w:szCs w:val="30"/>
        </w:rPr>
        <w:t xml:space="preserve">   （十）承办县委、县政府交办的其他事项。</w:t>
      </w:r>
    </w:p>
    <w:p w14:paraId="0C29BBDD">
      <w:pPr>
        <w:widowControl/>
        <w:spacing w:line="600" w:lineRule="exact"/>
        <w:outlineLvl w:val="1"/>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545B3B31">
      <w:pPr>
        <w:widowControl/>
        <w:spacing w:line="600" w:lineRule="exact"/>
        <w:ind w:left="636" w:leftChars="303" w:firstLine="640" w:firstLineChars="200"/>
        <w:jc w:val="left"/>
        <w:rPr>
          <w:rFonts w:ascii="仿宋" w:hAnsi="仿宋" w:eastAsia="仿宋"/>
          <w:kern w:val="0"/>
          <w:sz w:val="32"/>
          <w:szCs w:val="32"/>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eastAsia="zh-CN"/>
        </w:rPr>
        <w:t>溆浦县交通运输局</w:t>
      </w:r>
      <w:r>
        <w:rPr>
          <w:rFonts w:hint="eastAsia" w:ascii="Times New Roman" w:hAnsi="Times New Roman" w:eastAsia="仿宋_GB2312" w:cs="仿宋_GB2312"/>
          <w:bCs/>
          <w:kern w:val="0"/>
          <w:sz w:val="32"/>
          <w:szCs w:val="32"/>
        </w:rPr>
        <w:t>单位内设机构包括：</w:t>
      </w:r>
      <w:r>
        <w:rPr>
          <w:rFonts w:hint="eastAsia" w:ascii="仿宋" w:hAnsi="仿宋" w:eastAsia="仿宋"/>
          <w:kern w:val="0"/>
          <w:sz w:val="32"/>
          <w:szCs w:val="32"/>
        </w:rPr>
        <w:t>溆浦县交通运输局属于财政全额拨款的行政单位，内设行政业务机构1个；核定行政编制</w:t>
      </w:r>
      <w:r>
        <w:rPr>
          <w:rFonts w:hint="eastAsia" w:ascii="仿宋" w:hAnsi="仿宋" w:eastAsia="仿宋"/>
          <w:kern w:val="0"/>
          <w:sz w:val="32"/>
          <w:szCs w:val="32"/>
          <w:lang w:val="en-US" w:eastAsia="zh-CN"/>
        </w:rPr>
        <w:t>11</w:t>
      </w:r>
      <w:r>
        <w:rPr>
          <w:rFonts w:hint="eastAsia" w:ascii="仿宋" w:hAnsi="仿宋" w:eastAsia="仿宋"/>
          <w:kern w:val="0"/>
          <w:sz w:val="32"/>
          <w:szCs w:val="32"/>
        </w:rPr>
        <w:t>人，事业编制</w:t>
      </w:r>
      <w:r>
        <w:rPr>
          <w:rFonts w:hint="eastAsia" w:ascii="仿宋" w:hAnsi="仿宋" w:eastAsia="仿宋"/>
          <w:kern w:val="0"/>
          <w:sz w:val="32"/>
          <w:szCs w:val="32"/>
          <w:lang w:val="en-US" w:eastAsia="zh-CN"/>
        </w:rPr>
        <w:t>38人，农村办8个，</w:t>
      </w:r>
      <w:r>
        <w:rPr>
          <w:rFonts w:hint="eastAsia" w:ascii="仿宋" w:hAnsi="仿宋" w:eastAsia="仿宋"/>
          <w:kern w:val="0"/>
          <w:sz w:val="32"/>
          <w:szCs w:val="32"/>
        </w:rPr>
        <w:t>工勤编制</w:t>
      </w:r>
      <w:r>
        <w:rPr>
          <w:rFonts w:hint="eastAsia" w:ascii="仿宋" w:hAnsi="仿宋" w:eastAsia="仿宋"/>
          <w:kern w:val="0"/>
          <w:sz w:val="32"/>
          <w:szCs w:val="32"/>
          <w:lang w:val="en-US" w:eastAsia="zh-CN"/>
        </w:rPr>
        <w:t>3</w:t>
      </w:r>
      <w:r>
        <w:rPr>
          <w:rFonts w:hint="eastAsia" w:ascii="仿宋" w:hAnsi="仿宋" w:eastAsia="仿宋"/>
          <w:kern w:val="0"/>
          <w:sz w:val="32"/>
          <w:szCs w:val="32"/>
        </w:rPr>
        <w:t>人，实有在职人员</w:t>
      </w:r>
      <w:r>
        <w:rPr>
          <w:rFonts w:hint="eastAsia" w:ascii="仿宋" w:hAnsi="仿宋" w:eastAsia="仿宋"/>
          <w:kern w:val="0"/>
          <w:sz w:val="32"/>
          <w:szCs w:val="32"/>
          <w:lang w:val="en-US" w:eastAsia="zh-CN"/>
        </w:rPr>
        <w:t>55</w:t>
      </w:r>
      <w:r>
        <w:rPr>
          <w:rFonts w:hint="eastAsia" w:ascii="仿宋" w:hAnsi="仿宋" w:eastAsia="仿宋"/>
          <w:kern w:val="0"/>
          <w:sz w:val="32"/>
          <w:szCs w:val="32"/>
        </w:rPr>
        <w:t>人；退休人员</w:t>
      </w:r>
      <w:r>
        <w:rPr>
          <w:rFonts w:hint="eastAsia" w:ascii="仿宋" w:hAnsi="仿宋" w:eastAsia="仿宋"/>
          <w:kern w:val="0"/>
          <w:sz w:val="32"/>
          <w:szCs w:val="32"/>
          <w:lang w:val="en-US" w:eastAsia="zh-CN"/>
        </w:rPr>
        <w:t>34</w:t>
      </w:r>
      <w:r>
        <w:rPr>
          <w:rFonts w:hint="eastAsia" w:ascii="仿宋" w:hAnsi="仿宋" w:eastAsia="仿宋"/>
          <w:kern w:val="0"/>
          <w:sz w:val="32"/>
          <w:szCs w:val="32"/>
        </w:rPr>
        <w:t>人（其中提前退休人员2人）；离休人员1人。</w:t>
      </w:r>
    </w:p>
    <w:p w14:paraId="0E3A42A9">
      <w:pPr>
        <w:pStyle w:val="15"/>
        <w:widowControl/>
        <w:numPr>
          <w:ilvl w:val="0"/>
          <w:numId w:val="0"/>
        </w:numPr>
        <w:ind w:firstLine="1280" w:firstLineChars="400"/>
        <w:jc w:val="left"/>
        <w:rPr>
          <w:rFonts w:ascii="仿宋" w:hAnsi="仿宋" w:eastAsia="仿宋"/>
          <w:sz w:val="30"/>
          <w:szCs w:val="30"/>
        </w:rPr>
      </w:pPr>
      <w:r>
        <w:rPr>
          <w:rFonts w:hint="eastAsia" w:ascii="Times New Roman" w:hAnsi="Times New Roman" w:eastAsia="仿宋_GB2312" w:cs="仿宋_GB2312"/>
          <w:bCs/>
          <w:kern w:val="0"/>
          <w:sz w:val="32"/>
          <w:szCs w:val="32"/>
        </w:rPr>
        <w:t>（二）决算单位构成。</w:t>
      </w:r>
      <w:r>
        <w:rPr>
          <w:rFonts w:hint="eastAsia" w:ascii="仿宋" w:hAnsi="仿宋" w:eastAsia="仿宋"/>
          <w:color w:val="000000" w:themeColor="text1"/>
          <w:sz w:val="30"/>
          <w:szCs w:val="30"/>
          <w14:textFill>
            <w14:solidFill>
              <w14:schemeClr w14:val="tx1"/>
            </w14:solidFill>
          </w14:textFill>
        </w:rPr>
        <w:t>溆浦县交通运输局</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3</w:t>
      </w:r>
      <w:r>
        <w:rPr>
          <w:rFonts w:hint="eastAsia" w:ascii="Times New Roman" w:hAnsi="Times New Roman" w:eastAsia="仿宋_GB2312" w:cs="仿宋_GB2312"/>
          <w:bCs/>
          <w:kern w:val="0"/>
          <w:sz w:val="32"/>
          <w:szCs w:val="32"/>
        </w:rPr>
        <w:t>年</w:t>
      </w:r>
      <w:r>
        <w:rPr>
          <w:rFonts w:hint="eastAsia" w:ascii="Times New Roman" w:hAnsi="Times New Roman" w:eastAsia="仿宋_GB2312" w:cs="仿宋_GB2312"/>
          <w:bCs/>
          <w:kern w:val="0"/>
          <w:sz w:val="32"/>
          <w:szCs w:val="32"/>
          <w:lang w:eastAsia="zh-CN"/>
        </w:rPr>
        <w:t>度</w:t>
      </w:r>
      <w:r>
        <w:rPr>
          <w:rFonts w:hint="eastAsia" w:ascii="仿宋" w:hAnsi="仿宋" w:eastAsia="仿宋"/>
          <w:color w:val="000000" w:themeColor="text1"/>
          <w:sz w:val="30"/>
          <w:szCs w:val="30"/>
          <w:lang w:val="en-US" w:eastAsia="zh-CN"/>
          <w14:textFill>
            <w14:solidFill>
              <w14:schemeClr w14:val="tx1"/>
            </w14:solidFill>
          </w14:textFill>
        </w:rPr>
        <w:t>部门决算</w:t>
      </w:r>
      <w:r>
        <w:rPr>
          <w:rFonts w:hint="eastAsia" w:ascii="仿宋" w:hAnsi="仿宋" w:eastAsia="仿宋"/>
          <w:color w:val="000000" w:themeColor="text1"/>
          <w:sz w:val="30"/>
          <w:szCs w:val="30"/>
          <w14:textFill>
            <w14:solidFill>
              <w14:schemeClr w14:val="tx1"/>
            </w14:solidFill>
          </w14:textFill>
        </w:rPr>
        <w:t>有独立核算的二级机构，本决算公开为溆浦县交通运输局本级。</w:t>
      </w:r>
    </w:p>
    <w:p w14:paraId="5F6C38A4">
      <w:pPr>
        <w:jc w:val="center"/>
        <w:rPr>
          <w:rFonts w:ascii="黑体" w:hAnsi="黑体" w:eastAsia="黑体"/>
          <w:sz w:val="28"/>
          <w:szCs w:val="28"/>
        </w:rPr>
      </w:pPr>
    </w:p>
    <w:p w14:paraId="55AD2B8E">
      <w:pPr>
        <w:jc w:val="center"/>
        <w:rPr>
          <w:rFonts w:ascii="黑体" w:hAnsi="黑体" w:eastAsia="黑体"/>
          <w:sz w:val="28"/>
          <w:szCs w:val="28"/>
        </w:rPr>
      </w:pPr>
    </w:p>
    <w:p w14:paraId="0427C664">
      <w:pPr>
        <w:jc w:val="center"/>
        <w:rPr>
          <w:rFonts w:ascii="黑体" w:hAnsi="黑体" w:eastAsia="黑体"/>
          <w:sz w:val="28"/>
          <w:szCs w:val="28"/>
        </w:rPr>
      </w:pPr>
    </w:p>
    <w:p w14:paraId="099D1CF5">
      <w:pPr>
        <w:jc w:val="center"/>
        <w:rPr>
          <w:rFonts w:ascii="黑体" w:hAnsi="黑体" w:eastAsia="黑体"/>
          <w:sz w:val="28"/>
          <w:szCs w:val="28"/>
        </w:rPr>
      </w:pPr>
    </w:p>
    <w:p w14:paraId="104B5C02">
      <w:pPr>
        <w:jc w:val="center"/>
        <w:rPr>
          <w:rFonts w:ascii="黑体" w:hAnsi="黑体" w:eastAsia="黑体"/>
          <w:sz w:val="28"/>
          <w:szCs w:val="28"/>
        </w:rPr>
      </w:pPr>
    </w:p>
    <w:p w14:paraId="02B6A9D8">
      <w:pPr>
        <w:jc w:val="center"/>
        <w:rPr>
          <w:rFonts w:ascii="黑体" w:hAnsi="黑体" w:eastAsia="黑体"/>
          <w:sz w:val="28"/>
          <w:szCs w:val="28"/>
        </w:rPr>
      </w:pPr>
    </w:p>
    <w:p w14:paraId="3B578BA0">
      <w:pPr>
        <w:jc w:val="center"/>
        <w:rPr>
          <w:rFonts w:ascii="黑体" w:hAnsi="黑体" w:eastAsia="黑体"/>
          <w:sz w:val="28"/>
          <w:szCs w:val="28"/>
        </w:rPr>
      </w:pPr>
    </w:p>
    <w:p w14:paraId="303D9EC9">
      <w:pPr>
        <w:jc w:val="center"/>
        <w:rPr>
          <w:rFonts w:ascii="黑体" w:hAnsi="黑体" w:eastAsia="黑体"/>
          <w:sz w:val="28"/>
          <w:szCs w:val="28"/>
        </w:rPr>
      </w:pPr>
    </w:p>
    <w:p w14:paraId="42DAE5AE">
      <w:pPr>
        <w:jc w:val="center"/>
        <w:rPr>
          <w:rFonts w:ascii="黑体" w:hAnsi="黑体" w:eastAsia="黑体"/>
          <w:sz w:val="28"/>
          <w:szCs w:val="28"/>
        </w:rPr>
      </w:pPr>
    </w:p>
    <w:p w14:paraId="236B06D4">
      <w:pPr>
        <w:jc w:val="center"/>
        <w:rPr>
          <w:rFonts w:ascii="黑体" w:hAnsi="黑体" w:eastAsia="黑体"/>
          <w:sz w:val="28"/>
          <w:szCs w:val="28"/>
        </w:rPr>
      </w:pPr>
    </w:p>
    <w:p w14:paraId="7B03EDEF">
      <w:pPr>
        <w:jc w:val="center"/>
        <w:rPr>
          <w:rFonts w:ascii="黑体" w:hAnsi="黑体" w:eastAsia="黑体"/>
          <w:sz w:val="28"/>
          <w:szCs w:val="28"/>
        </w:rPr>
      </w:pPr>
    </w:p>
    <w:p w14:paraId="768D4C50">
      <w:pPr>
        <w:jc w:val="center"/>
        <w:rPr>
          <w:rFonts w:ascii="黑体" w:hAnsi="黑体" w:eastAsia="黑体"/>
          <w:sz w:val="28"/>
          <w:szCs w:val="28"/>
        </w:rPr>
      </w:pPr>
    </w:p>
    <w:p w14:paraId="581B10CC">
      <w:pPr>
        <w:jc w:val="center"/>
        <w:rPr>
          <w:sz w:val="72"/>
          <w:szCs w:val="72"/>
        </w:rPr>
      </w:pPr>
    </w:p>
    <w:p w14:paraId="601F3CEE">
      <w:pPr>
        <w:jc w:val="center"/>
        <w:rPr>
          <w:sz w:val="72"/>
          <w:szCs w:val="72"/>
        </w:rPr>
      </w:pPr>
    </w:p>
    <w:p w14:paraId="256A7004">
      <w:pPr>
        <w:jc w:val="center"/>
        <w:rPr>
          <w:sz w:val="72"/>
          <w:szCs w:val="72"/>
        </w:rPr>
      </w:pPr>
    </w:p>
    <w:p w14:paraId="5D9CDBA7">
      <w:pPr>
        <w:jc w:val="center"/>
        <w:rPr>
          <w:sz w:val="72"/>
          <w:szCs w:val="72"/>
        </w:rPr>
      </w:pPr>
    </w:p>
    <w:p w14:paraId="531ECB3E">
      <w:pPr>
        <w:pStyle w:val="14"/>
        <w:jc w:val="center"/>
        <w:rPr>
          <w:rFonts w:hint="eastAsia" w:ascii="方正小标宋_GBK" w:hAnsi="方正小标宋_GBK" w:eastAsia="方正小标宋_GBK" w:cs="方正小标宋_GBK"/>
          <w:sz w:val="84"/>
          <w:szCs w:val="84"/>
        </w:rPr>
      </w:pPr>
    </w:p>
    <w:p w14:paraId="46420585">
      <w:pPr>
        <w:pStyle w:val="14"/>
        <w:jc w:val="center"/>
        <w:outlineLvl w:val="0"/>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0DE1491B">
      <w:pPr>
        <w:pStyle w:val="14"/>
        <w:jc w:val="center"/>
        <w:rPr>
          <w:rFonts w:hint="eastAsia" w:ascii="方正小标宋_GBK" w:hAnsi="方正小标宋_GBK" w:eastAsia="方正小标宋_GBK" w:cs="方正小标宋_GBK"/>
          <w:sz w:val="84"/>
          <w:szCs w:val="84"/>
        </w:rPr>
      </w:pPr>
    </w:p>
    <w:p w14:paraId="015C6D10">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166575EC">
      <w:pPr>
        <w:jc w:val="center"/>
        <w:rPr>
          <w:sz w:val="72"/>
          <w:szCs w:val="72"/>
        </w:rPr>
      </w:pPr>
    </w:p>
    <w:p w14:paraId="4F085FA4">
      <w:pPr>
        <w:jc w:val="center"/>
        <w:rPr>
          <w:sz w:val="72"/>
          <w:szCs w:val="72"/>
        </w:rPr>
      </w:pPr>
    </w:p>
    <w:p w14:paraId="6FE3FE91">
      <w:pPr>
        <w:jc w:val="center"/>
        <w:rPr>
          <w:sz w:val="72"/>
          <w:szCs w:val="72"/>
        </w:rPr>
      </w:pPr>
    </w:p>
    <w:p w14:paraId="054F402B">
      <w:pPr>
        <w:jc w:val="center"/>
        <w:rPr>
          <w:sz w:val="72"/>
          <w:szCs w:val="72"/>
        </w:rPr>
      </w:pPr>
    </w:p>
    <w:p w14:paraId="049D9E0F">
      <w:pPr>
        <w:jc w:val="center"/>
        <w:rPr>
          <w:sz w:val="72"/>
          <w:szCs w:val="72"/>
        </w:rPr>
      </w:pPr>
    </w:p>
    <w:p w14:paraId="6A7D1C06">
      <w:pPr>
        <w:jc w:val="center"/>
        <w:rPr>
          <w:sz w:val="72"/>
          <w:szCs w:val="72"/>
        </w:rPr>
      </w:pPr>
    </w:p>
    <w:p w14:paraId="114FACB2">
      <w:pPr>
        <w:jc w:val="left"/>
        <w:rPr>
          <w:sz w:val="32"/>
          <w:szCs w:val="32"/>
        </w:rPr>
      </w:pPr>
    </w:p>
    <w:p w14:paraId="7570FF37">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10"/>
        <w:tblW w:w="15428" w:type="dxa"/>
        <w:tblInd w:w="0" w:type="dxa"/>
        <w:tblLayout w:type="fixed"/>
        <w:tblCellMar>
          <w:top w:w="0" w:type="dxa"/>
          <w:left w:w="0" w:type="dxa"/>
          <w:bottom w:w="0" w:type="dxa"/>
          <w:right w:w="0" w:type="dxa"/>
        </w:tblCellMar>
      </w:tblPr>
      <w:tblGrid>
        <w:gridCol w:w="264"/>
        <w:gridCol w:w="1009"/>
        <w:gridCol w:w="1746"/>
        <w:gridCol w:w="1845"/>
        <w:gridCol w:w="1680"/>
        <w:gridCol w:w="1688"/>
        <w:gridCol w:w="1628"/>
        <w:gridCol w:w="1628"/>
        <w:gridCol w:w="1885"/>
        <w:gridCol w:w="2055"/>
      </w:tblGrid>
      <w:tr w14:paraId="1F6A0B92">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10"/>
              <w:tblW w:w="17877"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54"/>
              <w:gridCol w:w="577"/>
              <w:gridCol w:w="1319"/>
              <w:gridCol w:w="4705"/>
              <w:gridCol w:w="1525"/>
              <w:gridCol w:w="639"/>
              <w:gridCol w:w="856"/>
              <w:gridCol w:w="1623"/>
              <w:gridCol w:w="856"/>
              <w:gridCol w:w="1623"/>
            </w:tblGrid>
            <w:tr w14:paraId="3A740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154" w:type="dxa"/>
                  <w:tcBorders>
                    <w:top w:val="nil"/>
                    <w:left w:val="nil"/>
                    <w:bottom w:val="nil"/>
                    <w:right w:val="nil"/>
                  </w:tcBorders>
                  <w:shd w:val="clear" w:color="auto" w:fill="auto"/>
                  <w:noWrap/>
                  <w:vAlign w:val="center"/>
                </w:tcPr>
                <w:p w14:paraId="7D542CA4">
                  <w:pPr>
                    <w:jc w:val="left"/>
                    <w:rPr>
                      <w:rFonts w:hint="eastAsia" w:ascii="黑体" w:hAnsi="宋体" w:eastAsia="黑体" w:cs="黑体"/>
                      <w:i w:val="0"/>
                      <w:color w:val="000000"/>
                      <w:sz w:val="24"/>
                      <w:szCs w:val="24"/>
                      <w:u w:val="none"/>
                    </w:rPr>
                  </w:pPr>
                </w:p>
              </w:tc>
              <w:tc>
                <w:tcPr>
                  <w:tcW w:w="577" w:type="dxa"/>
                  <w:tcBorders>
                    <w:top w:val="nil"/>
                    <w:left w:val="nil"/>
                    <w:bottom w:val="nil"/>
                    <w:right w:val="nil"/>
                  </w:tcBorders>
                  <w:shd w:val="clear" w:color="auto" w:fill="auto"/>
                  <w:noWrap/>
                  <w:vAlign w:val="center"/>
                </w:tcPr>
                <w:p w14:paraId="6FF821BF">
                  <w:pPr>
                    <w:jc w:val="right"/>
                    <w:rPr>
                      <w:rFonts w:hint="eastAsia" w:ascii="宋体" w:hAnsi="宋体" w:eastAsia="宋体" w:cs="宋体"/>
                      <w:i w:val="0"/>
                      <w:color w:val="000000"/>
                      <w:sz w:val="24"/>
                      <w:szCs w:val="24"/>
                      <w:u w:val="none"/>
                    </w:rPr>
                  </w:pPr>
                </w:p>
              </w:tc>
              <w:tc>
                <w:tcPr>
                  <w:tcW w:w="1319" w:type="dxa"/>
                  <w:tcBorders>
                    <w:top w:val="nil"/>
                    <w:left w:val="nil"/>
                    <w:bottom w:val="nil"/>
                    <w:right w:val="nil"/>
                  </w:tcBorders>
                  <w:shd w:val="clear" w:color="auto" w:fill="auto"/>
                  <w:noWrap/>
                  <w:vAlign w:val="center"/>
                </w:tcPr>
                <w:p w14:paraId="2A1CB056">
                  <w:pPr>
                    <w:jc w:val="right"/>
                    <w:rPr>
                      <w:rFonts w:hint="eastAsia" w:ascii="宋体" w:hAnsi="宋体" w:eastAsia="宋体" w:cs="宋体"/>
                      <w:i w:val="0"/>
                      <w:color w:val="000000"/>
                      <w:sz w:val="24"/>
                      <w:szCs w:val="24"/>
                      <w:u w:val="none"/>
                    </w:rPr>
                  </w:pPr>
                </w:p>
              </w:tc>
              <w:tc>
                <w:tcPr>
                  <w:tcW w:w="4705" w:type="dxa"/>
                  <w:tcBorders>
                    <w:top w:val="nil"/>
                    <w:left w:val="nil"/>
                    <w:bottom w:val="nil"/>
                    <w:right w:val="nil"/>
                  </w:tcBorders>
                  <w:shd w:val="clear" w:color="auto" w:fill="auto"/>
                  <w:noWrap/>
                  <w:vAlign w:val="center"/>
                </w:tcPr>
                <w:p w14:paraId="67868BA3">
                  <w:pPr>
                    <w:jc w:val="right"/>
                    <w:rPr>
                      <w:rFonts w:hint="eastAsia" w:ascii="宋体" w:hAnsi="宋体" w:eastAsia="宋体" w:cs="宋体"/>
                      <w:i w:val="0"/>
                      <w:color w:val="000000"/>
                      <w:sz w:val="24"/>
                      <w:szCs w:val="24"/>
                      <w:u w:val="none"/>
                    </w:rPr>
                  </w:pPr>
                </w:p>
              </w:tc>
              <w:tc>
                <w:tcPr>
                  <w:tcW w:w="2164" w:type="dxa"/>
                  <w:gridSpan w:val="2"/>
                  <w:tcBorders>
                    <w:top w:val="nil"/>
                    <w:left w:val="nil"/>
                    <w:bottom w:val="nil"/>
                    <w:right w:val="nil"/>
                  </w:tcBorders>
                  <w:shd w:val="clear" w:color="auto" w:fill="auto"/>
                  <w:noWrap/>
                  <w:vAlign w:val="center"/>
                </w:tcPr>
                <w:p w14:paraId="536EE618">
                  <w:pPr>
                    <w:jc w:val="right"/>
                    <w:rPr>
                      <w:rFonts w:hint="eastAsia" w:ascii="宋体" w:hAnsi="宋体" w:eastAsia="宋体" w:cs="宋体"/>
                      <w:i w:val="0"/>
                      <w:color w:val="000000"/>
                      <w:sz w:val="24"/>
                      <w:szCs w:val="24"/>
                      <w:u w:val="none"/>
                    </w:rPr>
                  </w:pPr>
                </w:p>
              </w:tc>
              <w:tc>
                <w:tcPr>
                  <w:tcW w:w="2479" w:type="dxa"/>
                  <w:gridSpan w:val="2"/>
                  <w:tcBorders>
                    <w:top w:val="nil"/>
                    <w:left w:val="nil"/>
                    <w:bottom w:val="nil"/>
                    <w:right w:val="nil"/>
                  </w:tcBorders>
                  <w:shd w:val="clear" w:color="auto" w:fill="auto"/>
                  <w:noWrap/>
                  <w:vAlign w:val="center"/>
                </w:tcPr>
                <w:p w14:paraId="6D363176">
                  <w:pPr>
                    <w:jc w:val="right"/>
                    <w:rPr>
                      <w:rFonts w:hint="eastAsia" w:ascii="黑体" w:hAnsi="宋体" w:eastAsia="黑体" w:cs="黑体"/>
                      <w:i w:val="0"/>
                      <w:color w:val="000000"/>
                      <w:sz w:val="24"/>
                      <w:szCs w:val="24"/>
                      <w:u w:val="none"/>
                    </w:rPr>
                  </w:pPr>
                </w:p>
              </w:tc>
              <w:tc>
                <w:tcPr>
                  <w:tcW w:w="2479" w:type="dxa"/>
                  <w:gridSpan w:val="2"/>
                  <w:tcBorders>
                    <w:top w:val="nil"/>
                    <w:left w:val="nil"/>
                    <w:bottom w:val="nil"/>
                    <w:right w:val="nil"/>
                  </w:tcBorders>
                  <w:shd w:val="clear" w:color="auto" w:fill="auto"/>
                  <w:noWrap/>
                  <w:vAlign w:val="center"/>
                </w:tcPr>
                <w:p w14:paraId="00405FDA">
                  <w:pPr>
                    <w:jc w:val="right"/>
                    <w:rPr>
                      <w:rFonts w:hint="eastAsia" w:ascii="黑体" w:hAnsi="宋体" w:eastAsia="黑体" w:cs="黑体"/>
                      <w:i w:val="0"/>
                      <w:color w:val="000000"/>
                      <w:sz w:val="24"/>
                      <w:szCs w:val="24"/>
                      <w:u w:val="none"/>
                    </w:rPr>
                  </w:pPr>
                </w:p>
              </w:tc>
            </w:tr>
            <w:tr w14:paraId="4D3C2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14:paraId="79E173DB">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c>
                <w:tcPr>
                  <w:tcW w:w="2479" w:type="dxa"/>
                  <w:gridSpan w:val="2"/>
                  <w:tcBorders>
                    <w:top w:val="nil"/>
                    <w:left w:val="nil"/>
                    <w:bottom w:val="nil"/>
                    <w:right w:val="nil"/>
                  </w:tcBorders>
                  <w:shd w:val="clear" w:color="auto" w:fill="auto"/>
                  <w:noWrap/>
                  <w:vAlign w:val="center"/>
                </w:tcPr>
                <w:p w14:paraId="5692AADD">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tc>
            </w:tr>
            <w:tr w14:paraId="3469C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154" w:type="dxa"/>
                  <w:tcBorders>
                    <w:top w:val="nil"/>
                    <w:left w:val="nil"/>
                    <w:bottom w:val="nil"/>
                    <w:right w:val="nil"/>
                  </w:tcBorders>
                  <w:shd w:val="clear" w:color="auto" w:fill="FFFFFF"/>
                  <w:noWrap/>
                  <w:vAlign w:val="center"/>
                </w:tcPr>
                <w:p w14:paraId="309201B9">
                  <w:pPr>
                    <w:jc w:val="right"/>
                    <w:rPr>
                      <w:rFonts w:hint="eastAsia" w:ascii="宋体" w:hAnsi="宋体" w:eastAsia="宋体" w:cs="宋体"/>
                      <w:i w:val="0"/>
                      <w:color w:val="000000"/>
                      <w:sz w:val="24"/>
                      <w:szCs w:val="24"/>
                      <w:u w:val="none"/>
                    </w:rPr>
                  </w:pPr>
                </w:p>
              </w:tc>
              <w:tc>
                <w:tcPr>
                  <w:tcW w:w="577" w:type="dxa"/>
                  <w:tcBorders>
                    <w:top w:val="nil"/>
                    <w:left w:val="nil"/>
                    <w:bottom w:val="nil"/>
                    <w:right w:val="nil"/>
                  </w:tcBorders>
                  <w:shd w:val="clear" w:color="auto" w:fill="FFFFFF"/>
                  <w:noWrap/>
                  <w:vAlign w:val="center"/>
                </w:tcPr>
                <w:p w14:paraId="58902C08">
                  <w:pPr>
                    <w:jc w:val="right"/>
                    <w:rPr>
                      <w:rFonts w:hint="eastAsia" w:ascii="宋体" w:hAnsi="宋体" w:eastAsia="宋体" w:cs="宋体"/>
                      <w:i w:val="0"/>
                      <w:color w:val="000000"/>
                      <w:sz w:val="24"/>
                      <w:szCs w:val="24"/>
                      <w:u w:val="none"/>
                    </w:rPr>
                  </w:pPr>
                </w:p>
              </w:tc>
              <w:tc>
                <w:tcPr>
                  <w:tcW w:w="1319" w:type="dxa"/>
                  <w:tcBorders>
                    <w:top w:val="nil"/>
                    <w:left w:val="nil"/>
                    <w:bottom w:val="nil"/>
                    <w:right w:val="nil"/>
                  </w:tcBorders>
                  <w:shd w:val="clear" w:color="auto" w:fill="FFFFFF"/>
                  <w:noWrap/>
                  <w:vAlign w:val="center"/>
                </w:tcPr>
                <w:p w14:paraId="57A745E4">
                  <w:pPr>
                    <w:jc w:val="right"/>
                    <w:rPr>
                      <w:rFonts w:hint="eastAsia" w:ascii="宋体" w:hAnsi="宋体" w:eastAsia="宋体" w:cs="宋体"/>
                      <w:i w:val="0"/>
                      <w:color w:val="000000"/>
                      <w:sz w:val="24"/>
                      <w:szCs w:val="24"/>
                      <w:u w:val="none"/>
                    </w:rPr>
                  </w:pPr>
                </w:p>
              </w:tc>
              <w:tc>
                <w:tcPr>
                  <w:tcW w:w="4705" w:type="dxa"/>
                  <w:tcBorders>
                    <w:top w:val="nil"/>
                    <w:left w:val="nil"/>
                    <w:bottom w:val="nil"/>
                    <w:right w:val="nil"/>
                  </w:tcBorders>
                  <w:shd w:val="clear" w:color="auto" w:fill="FFFFFF"/>
                  <w:noWrap/>
                  <w:vAlign w:val="center"/>
                </w:tcPr>
                <w:p w14:paraId="2B71965C">
                  <w:pPr>
                    <w:jc w:val="right"/>
                    <w:rPr>
                      <w:rFonts w:hint="eastAsia" w:ascii="宋体" w:hAnsi="宋体" w:eastAsia="宋体" w:cs="宋体"/>
                      <w:i w:val="0"/>
                      <w:color w:val="000000"/>
                      <w:sz w:val="24"/>
                      <w:szCs w:val="24"/>
                      <w:u w:val="none"/>
                    </w:rPr>
                  </w:pPr>
                </w:p>
              </w:tc>
              <w:tc>
                <w:tcPr>
                  <w:tcW w:w="2164" w:type="dxa"/>
                  <w:gridSpan w:val="2"/>
                  <w:tcBorders>
                    <w:top w:val="nil"/>
                    <w:left w:val="nil"/>
                    <w:bottom w:val="nil"/>
                    <w:right w:val="nil"/>
                  </w:tcBorders>
                  <w:shd w:val="clear" w:color="auto" w:fill="FFFFFF"/>
                  <w:noWrap/>
                  <w:vAlign w:val="center"/>
                </w:tcPr>
                <w:p w14:paraId="55567764">
                  <w:pPr>
                    <w:jc w:val="right"/>
                    <w:rPr>
                      <w:rFonts w:hint="eastAsia" w:ascii="宋体" w:hAnsi="宋体" w:eastAsia="宋体" w:cs="宋体"/>
                      <w:i w:val="0"/>
                      <w:color w:val="000000"/>
                      <w:sz w:val="24"/>
                      <w:szCs w:val="24"/>
                      <w:u w:val="none"/>
                    </w:rPr>
                  </w:pPr>
                </w:p>
              </w:tc>
              <w:tc>
                <w:tcPr>
                  <w:tcW w:w="2479" w:type="dxa"/>
                  <w:gridSpan w:val="2"/>
                  <w:tcBorders>
                    <w:top w:val="nil"/>
                    <w:left w:val="nil"/>
                    <w:bottom w:val="nil"/>
                    <w:right w:val="nil"/>
                  </w:tcBorders>
                  <w:shd w:val="clear" w:color="auto" w:fill="FFFFFF"/>
                  <w:noWrap/>
                  <w:vAlign w:val="center"/>
                </w:tcPr>
                <w:p w14:paraId="237F786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c>
                <w:tcPr>
                  <w:tcW w:w="2479" w:type="dxa"/>
                  <w:gridSpan w:val="2"/>
                  <w:tcBorders>
                    <w:top w:val="nil"/>
                    <w:left w:val="nil"/>
                    <w:bottom w:val="nil"/>
                    <w:right w:val="nil"/>
                  </w:tcBorders>
                  <w:shd w:val="clear" w:color="auto" w:fill="FFFFFF"/>
                  <w:noWrap/>
                  <w:vAlign w:val="center"/>
                </w:tcPr>
                <w:p w14:paraId="501020DC">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r>
            <w:tr w14:paraId="61F7C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154" w:type="dxa"/>
                  <w:tcBorders>
                    <w:top w:val="nil"/>
                    <w:left w:val="nil"/>
                    <w:bottom w:val="nil"/>
                    <w:right w:val="nil"/>
                  </w:tcBorders>
                  <w:shd w:val="clear" w:color="auto" w:fill="FFFFFF"/>
                  <w:noWrap/>
                  <w:vAlign w:val="center"/>
                </w:tcPr>
                <w:p w14:paraId="1550BAB4">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kern w:val="0"/>
                      <w:sz w:val="20"/>
                      <w:szCs w:val="20"/>
                      <w:u w:val="none"/>
                      <w:lang w:val="en-US" w:eastAsia="zh-CN" w:bidi="ar"/>
                    </w:rPr>
                    <w:t>部门：溆浦县交通运输局</w:t>
                  </w:r>
                </w:p>
              </w:tc>
              <w:tc>
                <w:tcPr>
                  <w:tcW w:w="577" w:type="dxa"/>
                  <w:tcBorders>
                    <w:top w:val="nil"/>
                    <w:left w:val="nil"/>
                    <w:bottom w:val="nil"/>
                    <w:right w:val="nil"/>
                  </w:tcBorders>
                  <w:shd w:val="clear" w:color="auto" w:fill="FFFFFF"/>
                  <w:noWrap/>
                  <w:vAlign w:val="center"/>
                </w:tcPr>
                <w:p w14:paraId="0BC9360F">
                  <w:pPr>
                    <w:jc w:val="right"/>
                    <w:rPr>
                      <w:rFonts w:hint="eastAsia" w:ascii="宋体" w:hAnsi="宋体" w:eastAsia="宋体" w:cs="宋体"/>
                      <w:i w:val="0"/>
                      <w:color w:val="000000"/>
                      <w:sz w:val="24"/>
                      <w:szCs w:val="24"/>
                      <w:u w:val="none"/>
                    </w:rPr>
                  </w:pPr>
                </w:p>
              </w:tc>
              <w:tc>
                <w:tcPr>
                  <w:tcW w:w="1319" w:type="dxa"/>
                  <w:tcBorders>
                    <w:top w:val="nil"/>
                    <w:left w:val="nil"/>
                    <w:bottom w:val="nil"/>
                    <w:right w:val="nil"/>
                  </w:tcBorders>
                  <w:shd w:val="clear" w:color="auto" w:fill="FFFFFF"/>
                  <w:noWrap/>
                  <w:vAlign w:val="center"/>
                </w:tcPr>
                <w:p w14:paraId="316E1AFA">
                  <w:pPr>
                    <w:jc w:val="right"/>
                    <w:rPr>
                      <w:rFonts w:hint="eastAsia" w:ascii="宋体" w:hAnsi="宋体" w:eastAsia="宋体" w:cs="宋体"/>
                      <w:i w:val="0"/>
                      <w:color w:val="000000"/>
                      <w:sz w:val="24"/>
                      <w:szCs w:val="24"/>
                      <w:u w:val="none"/>
                    </w:rPr>
                  </w:pPr>
                </w:p>
              </w:tc>
              <w:tc>
                <w:tcPr>
                  <w:tcW w:w="4705" w:type="dxa"/>
                  <w:tcBorders>
                    <w:top w:val="nil"/>
                    <w:left w:val="nil"/>
                    <w:bottom w:val="nil"/>
                    <w:right w:val="nil"/>
                  </w:tcBorders>
                  <w:shd w:val="clear" w:color="auto" w:fill="FFFFFF"/>
                  <w:noWrap/>
                  <w:vAlign w:val="center"/>
                </w:tcPr>
                <w:p w14:paraId="35983193">
                  <w:pPr>
                    <w:jc w:val="right"/>
                    <w:rPr>
                      <w:rFonts w:hint="eastAsia" w:ascii="宋体" w:hAnsi="宋体" w:eastAsia="宋体" w:cs="宋体"/>
                      <w:i w:val="0"/>
                      <w:color w:val="000000"/>
                      <w:sz w:val="24"/>
                      <w:szCs w:val="24"/>
                      <w:u w:val="none"/>
                    </w:rPr>
                  </w:pPr>
                </w:p>
              </w:tc>
              <w:tc>
                <w:tcPr>
                  <w:tcW w:w="2164" w:type="dxa"/>
                  <w:gridSpan w:val="2"/>
                  <w:tcBorders>
                    <w:top w:val="nil"/>
                    <w:left w:val="nil"/>
                    <w:bottom w:val="nil"/>
                    <w:right w:val="nil"/>
                  </w:tcBorders>
                  <w:shd w:val="clear" w:color="auto" w:fill="FFFFFF"/>
                  <w:noWrap/>
                  <w:vAlign w:val="center"/>
                </w:tcPr>
                <w:p w14:paraId="6B28CC19">
                  <w:pPr>
                    <w:jc w:val="right"/>
                    <w:rPr>
                      <w:rFonts w:hint="eastAsia" w:ascii="宋体" w:hAnsi="宋体" w:eastAsia="宋体" w:cs="宋体"/>
                      <w:i w:val="0"/>
                      <w:color w:val="000000"/>
                      <w:sz w:val="24"/>
                      <w:szCs w:val="24"/>
                      <w:u w:val="none"/>
                    </w:rPr>
                  </w:pPr>
                </w:p>
              </w:tc>
              <w:tc>
                <w:tcPr>
                  <w:tcW w:w="2479" w:type="dxa"/>
                  <w:gridSpan w:val="2"/>
                  <w:tcBorders>
                    <w:top w:val="nil"/>
                    <w:left w:val="nil"/>
                    <w:bottom w:val="nil"/>
                    <w:right w:val="nil"/>
                  </w:tcBorders>
                  <w:shd w:val="clear" w:color="auto" w:fill="FFFFFF"/>
                  <w:noWrap/>
                  <w:vAlign w:val="center"/>
                </w:tcPr>
                <w:p w14:paraId="739B1F3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c>
                <w:tcPr>
                  <w:tcW w:w="2479" w:type="dxa"/>
                  <w:gridSpan w:val="2"/>
                  <w:tcBorders>
                    <w:top w:val="nil"/>
                    <w:left w:val="nil"/>
                    <w:bottom w:val="nil"/>
                    <w:right w:val="nil"/>
                  </w:tcBorders>
                  <w:shd w:val="clear" w:color="auto" w:fill="FFFFFF"/>
                  <w:noWrap/>
                  <w:vAlign w:val="center"/>
                </w:tcPr>
                <w:p w14:paraId="1B789850">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r>
            <w:tr w14:paraId="69F6F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23" w:type="dxa"/>
                <w:trHeight w:val="448" w:hRule="atLeast"/>
              </w:trPr>
              <w:tc>
                <w:tcPr>
                  <w:tcW w:w="6050"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09F1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725"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A95CB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c>
                <w:tcPr>
                  <w:tcW w:w="247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4535B">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r>
            <w:tr w14:paraId="49108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23" w:type="dxa"/>
                <w:trHeight w:val="628" w:hRule="atLeast"/>
              </w:trPr>
              <w:tc>
                <w:tcPr>
                  <w:tcW w:w="4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DEC7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4E3D1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3C25E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47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318B9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7294C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49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FF15A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247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508BDA">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r>
            <w:tr w14:paraId="3D94A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23" w:type="dxa"/>
                <w:trHeight w:val="448" w:hRule="atLeast"/>
              </w:trPr>
              <w:tc>
                <w:tcPr>
                  <w:tcW w:w="4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9FB0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A6486">
                  <w:pPr>
                    <w:jc w:val="center"/>
                    <w:rPr>
                      <w:rFonts w:hint="eastAsia" w:ascii="宋体" w:hAnsi="宋体" w:eastAsia="宋体" w:cs="宋体"/>
                      <w:i w:val="0"/>
                      <w:color w:val="000000"/>
                      <w:sz w:val="24"/>
                      <w:szCs w:val="24"/>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827AF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7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59C9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311A3E">
                  <w:pPr>
                    <w:jc w:val="center"/>
                    <w:rPr>
                      <w:rFonts w:hint="eastAsia" w:ascii="宋体" w:hAnsi="宋体" w:eastAsia="宋体" w:cs="宋体"/>
                      <w:i w:val="0"/>
                      <w:color w:val="000000"/>
                      <w:sz w:val="24"/>
                      <w:szCs w:val="24"/>
                      <w:u w:val="none"/>
                    </w:rPr>
                  </w:pPr>
                </w:p>
              </w:tc>
              <w:tc>
                <w:tcPr>
                  <w:tcW w:w="149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758CD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47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B0E9BC">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r>
            <w:tr w14:paraId="64291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23" w:type="dxa"/>
                <w:trHeight w:val="448" w:hRule="atLeast"/>
              </w:trPr>
              <w:tc>
                <w:tcPr>
                  <w:tcW w:w="4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22FB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F0A4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11C4D">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24229.84</w:t>
                  </w:r>
                </w:p>
              </w:tc>
              <w:tc>
                <w:tcPr>
                  <w:tcW w:w="47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3D2B2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A7751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4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0E377">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101.6</w:t>
                  </w:r>
                </w:p>
              </w:tc>
              <w:tc>
                <w:tcPr>
                  <w:tcW w:w="24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7C942">
                  <w:pPr>
                    <w:jc w:val="center"/>
                    <w:rPr>
                      <w:rFonts w:hint="eastAsia" w:ascii="宋体" w:hAnsi="宋体" w:eastAsia="宋体" w:cs="宋体"/>
                      <w:i w:val="0"/>
                      <w:color w:val="000000"/>
                      <w:sz w:val="22"/>
                      <w:szCs w:val="22"/>
                      <w:u w:val="none"/>
                      <w:lang w:val="en-US" w:eastAsia="zh-CN"/>
                    </w:rPr>
                  </w:pPr>
                </w:p>
              </w:tc>
            </w:tr>
            <w:tr w14:paraId="0B1EA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23" w:type="dxa"/>
                <w:trHeight w:val="448" w:hRule="atLeast"/>
              </w:trPr>
              <w:tc>
                <w:tcPr>
                  <w:tcW w:w="4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81FBD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6D113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FE222">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1845</w:t>
                  </w:r>
                </w:p>
              </w:tc>
              <w:tc>
                <w:tcPr>
                  <w:tcW w:w="47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6219A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二、社会保障和就业支出</w:t>
                  </w:r>
                </w:p>
              </w:tc>
              <w:tc>
                <w:tcPr>
                  <w:tcW w:w="1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D8944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4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3A44D">
                  <w:pPr>
                    <w:ind w:right="-363" w:rightChars="-173"/>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120</w:t>
                  </w:r>
                </w:p>
              </w:tc>
              <w:tc>
                <w:tcPr>
                  <w:tcW w:w="24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8DC81">
                  <w:pPr>
                    <w:ind w:right="-363" w:rightChars="-173"/>
                    <w:jc w:val="center"/>
                    <w:rPr>
                      <w:rFonts w:hint="eastAsia" w:ascii="宋体" w:hAnsi="宋体" w:eastAsia="宋体" w:cs="宋体"/>
                      <w:i w:val="0"/>
                      <w:color w:val="000000"/>
                      <w:sz w:val="22"/>
                      <w:szCs w:val="22"/>
                      <w:u w:val="none"/>
                      <w:lang w:val="en-US" w:eastAsia="zh-CN"/>
                    </w:rPr>
                  </w:pPr>
                </w:p>
              </w:tc>
            </w:tr>
            <w:tr w14:paraId="31AF4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23" w:type="dxa"/>
                <w:trHeight w:val="448" w:hRule="atLeast"/>
              </w:trPr>
              <w:tc>
                <w:tcPr>
                  <w:tcW w:w="4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0335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0A65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C151D">
                  <w:pPr>
                    <w:jc w:val="center"/>
                    <w:rPr>
                      <w:rFonts w:hint="eastAsia" w:ascii="宋体" w:hAnsi="宋体" w:eastAsia="宋体" w:cs="宋体"/>
                      <w:i w:val="0"/>
                      <w:color w:val="000000"/>
                      <w:sz w:val="22"/>
                      <w:szCs w:val="22"/>
                      <w:u w:val="none"/>
                    </w:rPr>
                  </w:pPr>
                </w:p>
              </w:tc>
              <w:tc>
                <w:tcPr>
                  <w:tcW w:w="47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5E088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三、卫生健康支出</w:t>
                  </w:r>
                </w:p>
              </w:tc>
              <w:tc>
                <w:tcPr>
                  <w:tcW w:w="1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E125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4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CB618">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36.94</w:t>
                  </w:r>
                </w:p>
              </w:tc>
              <w:tc>
                <w:tcPr>
                  <w:tcW w:w="24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C78A2">
                  <w:pPr>
                    <w:jc w:val="center"/>
                    <w:rPr>
                      <w:rFonts w:hint="eastAsia" w:ascii="宋体" w:hAnsi="宋体" w:eastAsia="宋体" w:cs="宋体"/>
                      <w:i w:val="0"/>
                      <w:color w:val="000000"/>
                      <w:sz w:val="22"/>
                      <w:szCs w:val="22"/>
                      <w:u w:val="none"/>
                      <w:lang w:val="en-US" w:eastAsia="zh-CN"/>
                    </w:rPr>
                  </w:pPr>
                </w:p>
              </w:tc>
            </w:tr>
            <w:tr w14:paraId="57923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23" w:type="dxa"/>
                <w:trHeight w:val="90" w:hRule="atLeast"/>
              </w:trPr>
              <w:tc>
                <w:tcPr>
                  <w:tcW w:w="4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4C77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CA5D3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9B6FC">
                  <w:pPr>
                    <w:jc w:val="center"/>
                    <w:rPr>
                      <w:rFonts w:hint="eastAsia" w:ascii="宋体" w:hAnsi="宋体" w:eastAsia="宋体" w:cs="宋体"/>
                      <w:i w:val="0"/>
                      <w:color w:val="000000"/>
                      <w:sz w:val="22"/>
                      <w:szCs w:val="22"/>
                      <w:u w:val="none"/>
                    </w:rPr>
                  </w:pPr>
                </w:p>
              </w:tc>
              <w:tc>
                <w:tcPr>
                  <w:tcW w:w="47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E538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四、城乡社区支出</w:t>
                  </w:r>
                </w:p>
              </w:tc>
              <w:tc>
                <w:tcPr>
                  <w:tcW w:w="1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E9F77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4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CC5B6">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158.1</w:t>
                  </w:r>
                </w:p>
              </w:tc>
              <w:tc>
                <w:tcPr>
                  <w:tcW w:w="24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97D95">
                  <w:pPr>
                    <w:jc w:val="center"/>
                    <w:rPr>
                      <w:rFonts w:hint="eastAsia" w:ascii="宋体" w:hAnsi="宋体" w:eastAsia="宋体" w:cs="宋体"/>
                      <w:i w:val="0"/>
                      <w:color w:val="000000"/>
                      <w:sz w:val="22"/>
                      <w:szCs w:val="22"/>
                      <w:u w:val="none"/>
                      <w:lang w:val="en-US" w:eastAsia="zh-CN"/>
                    </w:rPr>
                  </w:pPr>
                </w:p>
              </w:tc>
            </w:tr>
            <w:tr w14:paraId="2E095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23" w:type="dxa"/>
                <w:trHeight w:val="448" w:hRule="atLeast"/>
              </w:trPr>
              <w:tc>
                <w:tcPr>
                  <w:tcW w:w="4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F57C6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0D00C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B5287">
                  <w:pPr>
                    <w:jc w:val="center"/>
                    <w:rPr>
                      <w:rFonts w:hint="eastAsia" w:ascii="宋体" w:hAnsi="宋体" w:eastAsia="宋体" w:cs="宋体"/>
                      <w:i w:val="0"/>
                      <w:color w:val="000000"/>
                      <w:sz w:val="22"/>
                      <w:szCs w:val="22"/>
                      <w:u w:val="none"/>
                    </w:rPr>
                  </w:pPr>
                </w:p>
              </w:tc>
              <w:tc>
                <w:tcPr>
                  <w:tcW w:w="47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42830">
                  <w:pPr>
                    <w:keepNext w:val="0"/>
                    <w:keepLines w:val="0"/>
                    <w:widowControl/>
                    <w:suppressLineNumbers w:val="0"/>
                    <w:jc w:val="lef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 xml:space="preserve">五、农林水支出 </w:t>
                  </w:r>
                </w:p>
              </w:tc>
              <w:tc>
                <w:tcPr>
                  <w:tcW w:w="1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141C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14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7EB1F">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21008.08</w:t>
                  </w:r>
                </w:p>
              </w:tc>
              <w:tc>
                <w:tcPr>
                  <w:tcW w:w="24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C3A82">
                  <w:pPr>
                    <w:jc w:val="center"/>
                    <w:rPr>
                      <w:rFonts w:hint="eastAsia" w:ascii="宋体" w:hAnsi="宋体" w:eastAsia="宋体" w:cs="宋体"/>
                      <w:i w:val="0"/>
                      <w:color w:val="000000"/>
                      <w:sz w:val="22"/>
                      <w:szCs w:val="22"/>
                      <w:u w:val="none"/>
                      <w:lang w:val="en-US" w:eastAsia="zh-CN"/>
                    </w:rPr>
                  </w:pPr>
                </w:p>
              </w:tc>
            </w:tr>
            <w:tr w14:paraId="66DFF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23" w:type="dxa"/>
                <w:trHeight w:val="448" w:hRule="atLeast"/>
              </w:trPr>
              <w:tc>
                <w:tcPr>
                  <w:tcW w:w="4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A3856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12B6D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77276">
                  <w:pPr>
                    <w:jc w:val="center"/>
                    <w:rPr>
                      <w:rFonts w:hint="eastAsia" w:ascii="宋体" w:hAnsi="宋体" w:eastAsia="宋体" w:cs="宋体"/>
                      <w:i w:val="0"/>
                      <w:color w:val="000000"/>
                      <w:sz w:val="22"/>
                      <w:szCs w:val="22"/>
                      <w:u w:val="none"/>
                    </w:rPr>
                  </w:pPr>
                </w:p>
              </w:tc>
              <w:tc>
                <w:tcPr>
                  <w:tcW w:w="47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47531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六、交通运输支出</w:t>
                  </w:r>
                </w:p>
              </w:tc>
              <w:tc>
                <w:tcPr>
                  <w:tcW w:w="1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4EB9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14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D9FB0">
                  <w:pPr>
                    <w:jc w:val="center"/>
                    <w:rPr>
                      <w:rFonts w:hint="default"/>
                      <w:lang w:val="en-US" w:eastAsia="zh-CN"/>
                    </w:rPr>
                  </w:pPr>
                  <w:r>
                    <w:rPr>
                      <w:rFonts w:hint="eastAsia" w:ascii="宋体" w:hAnsi="宋体" w:eastAsia="宋体" w:cs="宋体"/>
                      <w:i w:val="0"/>
                      <w:color w:val="000000"/>
                      <w:sz w:val="22"/>
                      <w:szCs w:val="22"/>
                      <w:u w:val="none"/>
                      <w:lang w:val="en-US" w:eastAsia="zh-CN"/>
                    </w:rPr>
                    <w:t>2738.94</w:t>
                  </w:r>
                </w:p>
              </w:tc>
              <w:tc>
                <w:tcPr>
                  <w:tcW w:w="24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3A3A6">
                  <w:pPr>
                    <w:jc w:val="center"/>
                    <w:rPr>
                      <w:rFonts w:hint="eastAsia" w:ascii="宋体" w:hAnsi="宋体" w:eastAsia="宋体" w:cs="宋体"/>
                      <w:i w:val="0"/>
                      <w:color w:val="000000"/>
                      <w:sz w:val="22"/>
                      <w:szCs w:val="22"/>
                      <w:u w:val="none"/>
                      <w:lang w:val="en-US" w:eastAsia="zh-CN"/>
                    </w:rPr>
                  </w:pPr>
                </w:p>
              </w:tc>
            </w:tr>
            <w:tr w14:paraId="0A36D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23" w:type="dxa"/>
                <w:trHeight w:val="448" w:hRule="atLeast"/>
              </w:trPr>
              <w:tc>
                <w:tcPr>
                  <w:tcW w:w="4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7C4E5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82DC4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C88DE">
                  <w:pPr>
                    <w:jc w:val="center"/>
                    <w:rPr>
                      <w:rFonts w:hint="eastAsia" w:ascii="宋体" w:hAnsi="宋体" w:eastAsia="宋体" w:cs="宋体"/>
                      <w:i w:val="0"/>
                      <w:color w:val="000000"/>
                      <w:sz w:val="22"/>
                      <w:szCs w:val="22"/>
                      <w:u w:val="none"/>
                    </w:rPr>
                  </w:pPr>
                </w:p>
              </w:tc>
              <w:tc>
                <w:tcPr>
                  <w:tcW w:w="4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2ADB9">
                  <w:pPr>
                    <w:keepNext w:val="0"/>
                    <w:keepLines w:val="0"/>
                    <w:widowControl/>
                    <w:suppressLineNumbers w:val="0"/>
                    <w:jc w:val="left"/>
                    <w:textAlignment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七、住房保障支出</w:t>
                  </w:r>
                </w:p>
              </w:tc>
              <w:tc>
                <w:tcPr>
                  <w:tcW w:w="1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350A1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4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94EDA">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29.87</w:t>
                  </w:r>
                </w:p>
              </w:tc>
              <w:tc>
                <w:tcPr>
                  <w:tcW w:w="24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06D70">
                  <w:pPr>
                    <w:jc w:val="center"/>
                    <w:rPr>
                      <w:rFonts w:hint="eastAsia" w:ascii="宋体" w:hAnsi="宋体" w:eastAsia="宋体" w:cs="宋体"/>
                      <w:i w:val="0"/>
                      <w:color w:val="000000"/>
                      <w:sz w:val="22"/>
                      <w:szCs w:val="22"/>
                      <w:u w:val="none"/>
                      <w:lang w:val="en-US" w:eastAsia="zh-CN"/>
                    </w:rPr>
                  </w:pPr>
                </w:p>
              </w:tc>
            </w:tr>
            <w:tr w14:paraId="56C79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23" w:type="dxa"/>
                <w:trHeight w:val="448" w:hRule="atLeast"/>
              </w:trPr>
              <w:tc>
                <w:tcPr>
                  <w:tcW w:w="4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34B5A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AFC9E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BB02C">
                  <w:pPr>
                    <w:jc w:val="center"/>
                    <w:rPr>
                      <w:rFonts w:hint="eastAsia" w:ascii="宋体" w:hAnsi="宋体" w:eastAsia="宋体" w:cs="宋体"/>
                      <w:i w:val="0"/>
                      <w:color w:val="000000"/>
                      <w:sz w:val="22"/>
                      <w:szCs w:val="22"/>
                      <w:u w:val="none"/>
                    </w:rPr>
                  </w:pPr>
                </w:p>
              </w:tc>
              <w:tc>
                <w:tcPr>
                  <w:tcW w:w="4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36B6A">
                  <w:pPr>
                    <w:jc w:val="left"/>
                    <w:rPr>
                      <w:rFonts w:hint="eastAsia" w:ascii="宋体" w:hAnsi="宋体" w:eastAsia="宋体" w:cs="宋体"/>
                      <w:i w:val="0"/>
                      <w:color w:val="000000"/>
                      <w:sz w:val="22"/>
                      <w:szCs w:val="22"/>
                      <w:u w:val="none"/>
                      <w:lang w:eastAsia="zh-CN"/>
                    </w:rPr>
                  </w:pPr>
                  <w:r>
                    <w:rPr>
                      <w:rFonts w:hint="eastAsia" w:ascii="宋体" w:hAnsi="宋体" w:eastAsia="宋体" w:cs="宋体"/>
                      <w:i w:val="0"/>
                      <w:color w:val="000000"/>
                      <w:sz w:val="22"/>
                      <w:szCs w:val="22"/>
                      <w:u w:val="none"/>
                      <w:lang w:eastAsia="zh-CN"/>
                    </w:rPr>
                    <w:t>八、其他支出</w:t>
                  </w:r>
                </w:p>
              </w:tc>
              <w:tc>
                <w:tcPr>
                  <w:tcW w:w="1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D0971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14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C68DC">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1920</w:t>
                  </w:r>
                </w:p>
              </w:tc>
              <w:tc>
                <w:tcPr>
                  <w:tcW w:w="24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CE26C">
                  <w:pPr>
                    <w:jc w:val="center"/>
                    <w:rPr>
                      <w:rFonts w:hint="eastAsia" w:ascii="宋体" w:hAnsi="宋体" w:eastAsia="宋体" w:cs="宋体"/>
                      <w:i w:val="0"/>
                      <w:color w:val="000000"/>
                      <w:sz w:val="22"/>
                      <w:szCs w:val="22"/>
                      <w:u w:val="none"/>
                      <w:lang w:val="en-US" w:eastAsia="zh-CN"/>
                    </w:rPr>
                  </w:pPr>
                </w:p>
              </w:tc>
            </w:tr>
            <w:tr w14:paraId="14BD0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23" w:type="dxa"/>
                <w:trHeight w:val="448" w:hRule="atLeast"/>
              </w:trPr>
              <w:tc>
                <w:tcPr>
                  <w:tcW w:w="4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17122">
                  <w:pPr>
                    <w:jc w:val="right"/>
                    <w:rPr>
                      <w:rFonts w:hint="eastAsia" w:ascii="宋体" w:hAnsi="宋体" w:eastAsia="宋体" w:cs="宋体"/>
                      <w:i w:val="0"/>
                      <w:color w:val="000000"/>
                      <w:sz w:val="20"/>
                      <w:szCs w:val="20"/>
                      <w:u w:val="none"/>
                    </w:rPr>
                  </w:pP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0A74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0CC1F">
                  <w:pPr>
                    <w:jc w:val="center"/>
                    <w:rPr>
                      <w:rFonts w:hint="eastAsia" w:ascii="宋体" w:hAnsi="宋体" w:eastAsia="宋体" w:cs="宋体"/>
                      <w:i w:val="0"/>
                      <w:color w:val="000000"/>
                      <w:sz w:val="22"/>
                      <w:szCs w:val="22"/>
                      <w:u w:val="none"/>
                    </w:rPr>
                  </w:pPr>
                </w:p>
              </w:tc>
              <w:tc>
                <w:tcPr>
                  <w:tcW w:w="4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C0313">
                  <w:pPr>
                    <w:jc w:val="right"/>
                    <w:rPr>
                      <w:rFonts w:hint="eastAsia" w:ascii="宋体" w:hAnsi="宋体" w:eastAsia="宋体" w:cs="宋体"/>
                      <w:i w:val="0"/>
                      <w:color w:val="000000"/>
                      <w:sz w:val="20"/>
                      <w:szCs w:val="20"/>
                      <w:u w:val="none"/>
                    </w:rPr>
                  </w:pPr>
                </w:p>
              </w:tc>
              <w:tc>
                <w:tcPr>
                  <w:tcW w:w="1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3752A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14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F49E1">
                  <w:pPr>
                    <w:jc w:val="center"/>
                    <w:rPr>
                      <w:rFonts w:hint="default" w:ascii="宋体" w:hAnsi="宋体" w:eastAsia="宋体" w:cs="宋体"/>
                      <w:b/>
                      <w:i w:val="0"/>
                      <w:color w:val="000000"/>
                      <w:sz w:val="22"/>
                      <w:szCs w:val="22"/>
                      <w:u w:val="none"/>
                      <w:lang w:val="en-US" w:eastAsia="zh-CN"/>
                    </w:rPr>
                  </w:pPr>
                </w:p>
              </w:tc>
              <w:tc>
                <w:tcPr>
                  <w:tcW w:w="24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052DD">
                  <w:pPr>
                    <w:jc w:val="center"/>
                    <w:rPr>
                      <w:rFonts w:hint="default" w:ascii="宋体" w:hAnsi="宋体" w:eastAsia="宋体" w:cs="宋体"/>
                      <w:b/>
                      <w:i w:val="0"/>
                      <w:color w:val="000000"/>
                      <w:sz w:val="22"/>
                      <w:szCs w:val="22"/>
                      <w:u w:val="none"/>
                      <w:lang w:val="en-US" w:eastAsia="zh-CN"/>
                    </w:rPr>
                  </w:pPr>
                </w:p>
              </w:tc>
            </w:tr>
            <w:tr w14:paraId="0D201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23" w:type="dxa"/>
                <w:trHeight w:val="448" w:hRule="atLeast"/>
              </w:trPr>
              <w:tc>
                <w:tcPr>
                  <w:tcW w:w="4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47D9D">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588B6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765BD">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26074.84</w:t>
                  </w:r>
                </w:p>
              </w:tc>
              <w:tc>
                <w:tcPr>
                  <w:tcW w:w="4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B7D7D">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7D19C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14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70B19">
                  <w:pPr>
                    <w:jc w:val="center"/>
                    <w:rPr>
                      <w:rFonts w:hint="eastAsia" w:ascii="宋体" w:hAnsi="宋体" w:eastAsia="宋体" w:cs="宋体"/>
                      <w:i w:val="0"/>
                      <w:color w:val="000000"/>
                      <w:sz w:val="22"/>
                      <w:szCs w:val="22"/>
                      <w:u w:val="none"/>
                    </w:rPr>
                  </w:pPr>
                  <w:r>
                    <w:rPr>
                      <w:rFonts w:hint="eastAsia" w:ascii="宋体" w:hAnsi="宋体" w:eastAsia="宋体" w:cs="宋体"/>
                      <w:b/>
                      <w:bCs w:val="0"/>
                      <w:i w:val="0"/>
                      <w:color w:val="000000"/>
                      <w:sz w:val="22"/>
                      <w:szCs w:val="22"/>
                      <w:u w:val="none"/>
                      <w:lang w:val="en-US" w:eastAsia="zh-CN"/>
                    </w:rPr>
                    <w:t>26113.53</w:t>
                  </w:r>
                </w:p>
              </w:tc>
              <w:tc>
                <w:tcPr>
                  <w:tcW w:w="24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27C4F">
                  <w:pPr>
                    <w:jc w:val="center"/>
                    <w:rPr>
                      <w:rFonts w:hint="eastAsia" w:ascii="宋体" w:hAnsi="宋体" w:eastAsia="宋体" w:cs="宋体"/>
                      <w:i w:val="0"/>
                      <w:color w:val="000000"/>
                      <w:sz w:val="22"/>
                      <w:szCs w:val="22"/>
                      <w:u w:val="none"/>
                    </w:rPr>
                  </w:pPr>
                </w:p>
              </w:tc>
            </w:tr>
            <w:tr w14:paraId="45FCC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23" w:type="dxa"/>
                <w:trHeight w:val="448" w:hRule="atLeast"/>
              </w:trPr>
              <w:tc>
                <w:tcPr>
                  <w:tcW w:w="4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7FF6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F3FC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EA460">
                  <w:pPr>
                    <w:jc w:val="center"/>
                    <w:rPr>
                      <w:rFonts w:hint="eastAsia" w:ascii="宋体" w:hAnsi="宋体" w:eastAsia="宋体" w:cs="宋体"/>
                      <w:i w:val="0"/>
                      <w:color w:val="000000"/>
                      <w:sz w:val="22"/>
                      <w:szCs w:val="22"/>
                      <w:u w:val="none"/>
                    </w:rPr>
                  </w:pPr>
                </w:p>
              </w:tc>
              <w:tc>
                <w:tcPr>
                  <w:tcW w:w="4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2396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343B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4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B4B60">
                  <w:pPr>
                    <w:jc w:val="center"/>
                    <w:rPr>
                      <w:rFonts w:hint="eastAsia" w:ascii="宋体" w:hAnsi="宋体" w:eastAsia="宋体" w:cs="宋体"/>
                      <w:i w:val="0"/>
                      <w:color w:val="000000"/>
                      <w:sz w:val="22"/>
                      <w:szCs w:val="22"/>
                      <w:u w:val="none"/>
                    </w:rPr>
                  </w:pPr>
                </w:p>
              </w:tc>
              <w:tc>
                <w:tcPr>
                  <w:tcW w:w="24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E6337">
                  <w:pPr>
                    <w:jc w:val="center"/>
                    <w:rPr>
                      <w:rFonts w:hint="eastAsia" w:ascii="宋体" w:hAnsi="宋体" w:eastAsia="宋体" w:cs="宋体"/>
                      <w:i w:val="0"/>
                      <w:color w:val="000000"/>
                      <w:sz w:val="22"/>
                      <w:szCs w:val="22"/>
                      <w:u w:val="none"/>
                    </w:rPr>
                  </w:pPr>
                </w:p>
              </w:tc>
            </w:tr>
            <w:tr w14:paraId="7C6D2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23" w:type="dxa"/>
                <w:trHeight w:val="628" w:hRule="atLeast"/>
              </w:trPr>
              <w:tc>
                <w:tcPr>
                  <w:tcW w:w="4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FA12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9C8EA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48CF1">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38.69</w:t>
                  </w:r>
                </w:p>
              </w:tc>
              <w:tc>
                <w:tcPr>
                  <w:tcW w:w="4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C614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280DE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4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E7BB4">
                  <w:pPr>
                    <w:jc w:val="center"/>
                    <w:rPr>
                      <w:rFonts w:hint="eastAsia" w:ascii="宋体" w:hAnsi="宋体" w:eastAsia="宋体" w:cs="宋体"/>
                      <w:i w:val="0"/>
                      <w:color w:val="000000"/>
                      <w:sz w:val="22"/>
                      <w:szCs w:val="22"/>
                      <w:u w:val="none"/>
                    </w:rPr>
                  </w:pPr>
                </w:p>
              </w:tc>
              <w:tc>
                <w:tcPr>
                  <w:tcW w:w="24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A4018">
                  <w:pPr>
                    <w:jc w:val="center"/>
                    <w:rPr>
                      <w:rFonts w:hint="eastAsia" w:ascii="宋体" w:hAnsi="宋体" w:eastAsia="宋体" w:cs="宋体"/>
                      <w:i w:val="0"/>
                      <w:color w:val="000000"/>
                      <w:sz w:val="22"/>
                      <w:szCs w:val="22"/>
                      <w:u w:val="none"/>
                    </w:rPr>
                  </w:pPr>
                </w:p>
              </w:tc>
            </w:tr>
            <w:tr w14:paraId="3345E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23" w:type="dxa"/>
                <w:trHeight w:val="448" w:hRule="atLeast"/>
              </w:trPr>
              <w:tc>
                <w:tcPr>
                  <w:tcW w:w="41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F6611">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总计</w:t>
                  </w:r>
                </w:p>
              </w:tc>
              <w:tc>
                <w:tcPr>
                  <w:tcW w:w="5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E83DC">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13</w:t>
                  </w: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A5B1F">
                  <w:pPr>
                    <w:jc w:val="center"/>
                    <w:rPr>
                      <w:rFonts w:hint="default"/>
                      <w:b/>
                      <w:bCs w:val="0"/>
                      <w:lang w:val="en-US" w:eastAsia="zh-CN"/>
                    </w:rPr>
                  </w:pPr>
                  <w:r>
                    <w:rPr>
                      <w:rFonts w:hint="eastAsia" w:ascii="宋体" w:hAnsi="宋体" w:eastAsia="宋体" w:cs="宋体"/>
                      <w:b/>
                      <w:bCs w:val="0"/>
                      <w:i w:val="0"/>
                      <w:color w:val="000000"/>
                      <w:sz w:val="22"/>
                      <w:szCs w:val="22"/>
                      <w:u w:val="none"/>
                      <w:lang w:val="en-US" w:eastAsia="zh-CN"/>
                    </w:rPr>
                    <w:t>26113.53</w:t>
                  </w:r>
                </w:p>
              </w:tc>
              <w:tc>
                <w:tcPr>
                  <w:tcW w:w="470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A10FB3">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总计</w:t>
                  </w:r>
                </w:p>
              </w:tc>
              <w:tc>
                <w:tcPr>
                  <w:tcW w:w="1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580D8">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26</w:t>
                  </w:r>
                </w:p>
              </w:tc>
              <w:tc>
                <w:tcPr>
                  <w:tcW w:w="14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75BEE">
                  <w:pPr>
                    <w:jc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sz w:val="22"/>
                      <w:szCs w:val="22"/>
                      <w:u w:val="none"/>
                      <w:lang w:val="en-US" w:eastAsia="zh-CN"/>
                    </w:rPr>
                    <w:t>26113.53</w:t>
                  </w:r>
                </w:p>
              </w:tc>
              <w:tc>
                <w:tcPr>
                  <w:tcW w:w="24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574FA">
                  <w:pPr>
                    <w:jc w:val="center"/>
                    <w:rPr>
                      <w:rFonts w:hint="eastAsia" w:ascii="宋体" w:hAnsi="宋体" w:eastAsia="宋体" w:cs="宋体"/>
                      <w:b/>
                      <w:bCs w:val="0"/>
                      <w:i w:val="0"/>
                      <w:color w:val="000000"/>
                      <w:sz w:val="22"/>
                      <w:szCs w:val="22"/>
                      <w:u w:val="none"/>
                      <w:lang w:val="en-US" w:eastAsia="zh-CN"/>
                    </w:rPr>
                  </w:pPr>
                </w:p>
              </w:tc>
            </w:tr>
            <w:tr w14:paraId="01939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14:paraId="04ED1CF1">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c>
                <w:tcPr>
                  <w:tcW w:w="2479" w:type="dxa"/>
                  <w:gridSpan w:val="2"/>
                  <w:tcBorders>
                    <w:top w:val="nil"/>
                    <w:left w:val="nil"/>
                    <w:bottom w:val="nil"/>
                    <w:right w:val="nil"/>
                  </w:tcBorders>
                  <w:shd w:val="clear" w:color="auto" w:fill="auto"/>
                  <w:vAlign w:val="center"/>
                </w:tcPr>
                <w:p w14:paraId="31B9EF2D">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bl>
          <w:p w14:paraId="1B9C9F16">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7C22CE60">
        <w:tblPrEx>
          <w:tblCellMar>
            <w:top w:w="0" w:type="dxa"/>
            <w:left w:w="0" w:type="dxa"/>
            <w:bottom w:w="0" w:type="dxa"/>
            <w:right w:w="0" w:type="dxa"/>
          </w:tblCellMar>
        </w:tblPrEx>
        <w:trPr>
          <w:trHeight w:val="285" w:hRule="atLeast"/>
        </w:trPr>
        <w:tc>
          <w:tcPr>
            <w:tcW w:w="264" w:type="dxa"/>
            <w:tcBorders>
              <w:top w:val="nil"/>
              <w:left w:val="nil"/>
              <w:bottom w:val="nil"/>
              <w:right w:val="nil"/>
            </w:tcBorders>
            <w:shd w:val="clear" w:color="000000" w:fill="FFFFFF"/>
            <w:noWrap/>
            <w:tcMar>
              <w:top w:w="15" w:type="dxa"/>
              <w:left w:w="15" w:type="dxa"/>
              <w:bottom w:w="0" w:type="dxa"/>
              <w:right w:w="15" w:type="dxa"/>
            </w:tcMar>
            <w:vAlign w:val="center"/>
          </w:tcPr>
          <w:p w14:paraId="18B7C295">
            <w:pPr>
              <w:jc w:val="right"/>
              <w:rPr>
                <w:rFonts w:ascii="宋体" w:hAnsi="宋体" w:eastAsia="宋体" w:cs="宋体"/>
                <w:sz w:val="24"/>
                <w:szCs w:val="24"/>
              </w:rPr>
            </w:pPr>
            <w:r>
              <w:rPr>
                <w:rFonts w:hint="eastAsia"/>
              </w:rPr>
              <w:t>　</w:t>
            </w:r>
          </w:p>
        </w:tc>
        <w:tc>
          <w:tcPr>
            <w:tcW w:w="1009" w:type="dxa"/>
            <w:tcBorders>
              <w:top w:val="nil"/>
              <w:left w:val="nil"/>
              <w:bottom w:val="nil"/>
              <w:right w:val="nil"/>
            </w:tcBorders>
            <w:shd w:val="clear" w:color="000000" w:fill="FFFFFF"/>
            <w:noWrap/>
            <w:tcMar>
              <w:top w:w="15" w:type="dxa"/>
              <w:left w:w="15" w:type="dxa"/>
              <w:bottom w:w="0" w:type="dxa"/>
              <w:right w:w="15" w:type="dxa"/>
            </w:tcMar>
            <w:vAlign w:val="center"/>
          </w:tcPr>
          <w:p w14:paraId="06F79422">
            <w:pPr>
              <w:jc w:val="right"/>
              <w:rPr>
                <w:rFonts w:ascii="宋体" w:hAnsi="宋体" w:eastAsia="宋体" w:cs="宋体"/>
                <w:sz w:val="24"/>
                <w:szCs w:val="24"/>
              </w:rPr>
            </w:pPr>
            <w:r>
              <w:rPr>
                <w:rFonts w:hint="eastAsia"/>
              </w:rPr>
              <w:t>　</w:t>
            </w:r>
          </w:p>
        </w:tc>
        <w:tc>
          <w:tcPr>
            <w:tcW w:w="1746" w:type="dxa"/>
            <w:tcBorders>
              <w:top w:val="nil"/>
              <w:left w:val="nil"/>
              <w:bottom w:val="nil"/>
              <w:right w:val="nil"/>
            </w:tcBorders>
            <w:shd w:val="clear" w:color="000000" w:fill="FFFFFF"/>
            <w:noWrap/>
            <w:tcMar>
              <w:top w:w="15" w:type="dxa"/>
              <w:left w:w="15" w:type="dxa"/>
              <w:bottom w:w="0" w:type="dxa"/>
              <w:right w:w="15" w:type="dxa"/>
            </w:tcMar>
            <w:vAlign w:val="center"/>
          </w:tcPr>
          <w:p w14:paraId="61BA40E9">
            <w:pPr>
              <w:jc w:val="right"/>
              <w:rPr>
                <w:rFonts w:ascii="宋体" w:hAnsi="宋体" w:eastAsia="宋体" w:cs="宋体"/>
                <w:sz w:val="24"/>
                <w:szCs w:val="24"/>
              </w:rPr>
            </w:pPr>
            <w:r>
              <w:rPr>
                <w:rFonts w:hint="eastAsia"/>
              </w:rPr>
              <w:t>　</w:t>
            </w:r>
          </w:p>
        </w:tc>
        <w:tc>
          <w:tcPr>
            <w:tcW w:w="1845" w:type="dxa"/>
            <w:tcBorders>
              <w:top w:val="nil"/>
              <w:left w:val="nil"/>
              <w:bottom w:val="nil"/>
              <w:right w:val="nil"/>
            </w:tcBorders>
            <w:shd w:val="clear" w:color="000000" w:fill="FFFFFF"/>
            <w:noWrap/>
            <w:tcMar>
              <w:top w:w="15" w:type="dxa"/>
              <w:left w:w="15" w:type="dxa"/>
              <w:bottom w:w="0" w:type="dxa"/>
              <w:right w:w="15" w:type="dxa"/>
            </w:tcMar>
            <w:vAlign w:val="center"/>
          </w:tcPr>
          <w:p w14:paraId="4160825F">
            <w:pPr>
              <w:jc w:val="right"/>
              <w:rPr>
                <w:rFonts w:ascii="宋体" w:hAnsi="宋体" w:eastAsia="宋体" w:cs="宋体"/>
                <w:sz w:val="24"/>
                <w:szCs w:val="24"/>
              </w:rPr>
            </w:pPr>
            <w:r>
              <w:rPr>
                <w:rFonts w:hint="eastAsia"/>
              </w:rPr>
              <w:t>　</w:t>
            </w:r>
          </w:p>
        </w:tc>
        <w:tc>
          <w:tcPr>
            <w:tcW w:w="1680" w:type="dxa"/>
            <w:tcBorders>
              <w:top w:val="nil"/>
              <w:left w:val="nil"/>
              <w:bottom w:val="nil"/>
              <w:right w:val="nil"/>
            </w:tcBorders>
            <w:shd w:val="clear" w:color="000000" w:fill="FFFFFF"/>
            <w:noWrap/>
            <w:tcMar>
              <w:top w:w="15" w:type="dxa"/>
              <w:left w:w="15" w:type="dxa"/>
              <w:bottom w:w="0" w:type="dxa"/>
              <w:right w:w="15" w:type="dxa"/>
            </w:tcMar>
            <w:vAlign w:val="center"/>
          </w:tcPr>
          <w:p w14:paraId="0317500B">
            <w:pPr>
              <w:jc w:val="right"/>
              <w:rPr>
                <w:rFonts w:ascii="宋体" w:hAnsi="宋体" w:eastAsia="宋体" w:cs="宋体"/>
                <w:sz w:val="24"/>
                <w:szCs w:val="24"/>
              </w:rPr>
            </w:pPr>
            <w:r>
              <w:rPr>
                <w:rFonts w:hint="eastAsia"/>
              </w:rPr>
              <w:t>　</w:t>
            </w:r>
          </w:p>
        </w:tc>
        <w:tc>
          <w:tcPr>
            <w:tcW w:w="1688" w:type="dxa"/>
            <w:tcBorders>
              <w:top w:val="nil"/>
              <w:left w:val="nil"/>
              <w:bottom w:val="nil"/>
              <w:right w:val="nil"/>
            </w:tcBorders>
            <w:shd w:val="clear" w:color="000000" w:fill="FFFFFF"/>
            <w:noWrap/>
            <w:tcMar>
              <w:top w:w="15" w:type="dxa"/>
              <w:left w:w="15" w:type="dxa"/>
              <w:bottom w:w="0" w:type="dxa"/>
              <w:right w:w="15" w:type="dxa"/>
            </w:tcMar>
            <w:vAlign w:val="center"/>
          </w:tcPr>
          <w:p w14:paraId="51B25D1F">
            <w:pPr>
              <w:jc w:val="right"/>
              <w:rPr>
                <w:rFonts w:ascii="宋体" w:hAnsi="宋体" w:eastAsia="宋体" w:cs="宋体"/>
                <w:sz w:val="24"/>
                <w:szCs w:val="24"/>
              </w:rPr>
            </w:pPr>
            <w:r>
              <w:rPr>
                <w:rFonts w:hint="eastAsia"/>
              </w:rPr>
              <w:t>　</w:t>
            </w:r>
          </w:p>
        </w:tc>
        <w:tc>
          <w:tcPr>
            <w:tcW w:w="1628" w:type="dxa"/>
            <w:tcBorders>
              <w:top w:val="nil"/>
              <w:left w:val="nil"/>
              <w:bottom w:val="nil"/>
              <w:right w:val="nil"/>
            </w:tcBorders>
            <w:shd w:val="clear" w:color="000000" w:fill="FFFFFF"/>
            <w:noWrap/>
            <w:tcMar>
              <w:top w:w="15" w:type="dxa"/>
              <w:left w:w="15" w:type="dxa"/>
              <w:bottom w:w="0" w:type="dxa"/>
              <w:right w:w="15" w:type="dxa"/>
            </w:tcMar>
            <w:vAlign w:val="center"/>
          </w:tcPr>
          <w:p w14:paraId="4A43B633">
            <w:pPr>
              <w:jc w:val="right"/>
              <w:rPr>
                <w:rFonts w:ascii="宋体" w:hAnsi="宋体" w:eastAsia="宋体" w:cs="宋体"/>
                <w:sz w:val="24"/>
                <w:szCs w:val="24"/>
              </w:rPr>
            </w:pPr>
            <w:r>
              <w:rPr>
                <w:rFonts w:hint="eastAsia"/>
              </w:rPr>
              <w:t>　</w:t>
            </w:r>
          </w:p>
        </w:tc>
        <w:tc>
          <w:tcPr>
            <w:tcW w:w="1628" w:type="dxa"/>
            <w:tcBorders>
              <w:top w:val="nil"/>
              <w:left w:val="nil"/>
              <w:bottom w:val="nil"/>
              <w:right w:val="nil"/>
            </w:tcBorders>
            <w:shd w:val="clear" w:color="000000" w:fill="FFFFFF"/>
            <w:noWrap/>
            <w:tcMar>
              <w:top w:w="15" w:type="dxa"/>
              <w:left w:w="15" w:type="dxa"/>
              <w:bottom w:w="0" w:type="dxa"/>
              <w:right w:w="15" w:type="dxa"/>
            </w:tcMar>
            <w:vAlign w:val="center"/>
          </w:tcPr>
          <w:p w14:paraId="769E36B6">
            <w:pPr>
              <w:jc w:val="right"/>
              <w:rPr>
                <w:rFonts w:ascii="宋体" w:hAnsi="宋体" w:eastAsia="宋体" w:cs="宋体"/>
                <w:sz w:val="24"/>
                <w:szCs w:val="24"/>
              </w:rPr>
            </w:pPr>
            <w:r>
              <w:rPr>
                <w:rFonts w:hint="eastAsia"/>
              </w:rPr>
              <w:t>　</w:t>
            </w:r>
          </w:p>
        </w:tc>
        <w:tc>
          <w:tcPr>
            <w:tcW w:w="1885" w:type="dxa"/>
            <w:tcBorders>
              <w:top w:val="nil"/>
              <w:left w:val="nil"/>
              <w:bottom w:val="nil"/>
              <w:right w:val="nil"/>
            </w:tcBorders>
            <w:shd w:val="clear" w:color="000000" w:fill="FFFFFF"/>
            <w:noWrap/>
            <w:tcMar>
              <w:top w:w="15" w:type="dxa"/>
              <w:left w:w="15" w:type="dxa"/>
              <w:bottom w:w="0" w:type="dxa"/>
              <w:right w:w="15" w:type="dxa"/>
            </w:tcMar>
            <w:vAlign w:val="center"/>
          </w:tcPr>
          <w:p w14:paraId="1167FF37">
            <w:pPr>
              <w:jc w:val="right"/>
              <w:rPr>
                <w:rFonts w:ascii="宋体" w:hAnsi="宋体" w:eastAsia="宋体" w:cs="宋体"/>
                <w:sz w:val="24"/>
                <w:szCs w:val="24"/>
              </w:rPr>
            </w:pPr>
            <w:r>
              <w:rPr>
                <w:rFonts w:hint="eastAsia"/>
              </w:rPr>
              <w:t>　</w:t>
            </w:r>
          </w:p>
        </w:tc>
        <w:tc>
          <w:tcPr>
            <w:tcW w:w="2055" w:type="dxa"/>
            <w:tcBorders>
              <w:top w:val="nil"/>
              <w:left w:val="nil"/>
              <w:bottom w:val="nil"/>
              <w:right w:val="nil"/>
            </w:tcBorders>
            <w:shd w:val="clear" w:color="000000" w:fill="FFFFFF"/>
            <w:noWrap/>
            <w:tcMar>
              <w:top w:w="15" w:type="dxa"/>
              <w:left w:w="15" w:type="dxa"/>
              <w:bottom w:w="0" w:type="dxa"/>
              <w:right w:w="15" w:type="dxa"/>
            </w:tcMar>
            <w:vAlign w:val="center"/>
          </w:tcPr>
          <w:p w14:paraId="541FD04E">
            <w:pPr>
              <w:jc w:val="right"/>
              <w:rPr>
                <w:rFonts w:ascii="宋体" w:hAnsi="宋体" w:eastAsia="宋体" w:cs="宋体"/>
                <w:color w:val="000000"/>
                <w:sz w:val="20"/>
                <w:szCs w:val="20"/>
              </w:rPr>
            </w:pPr>
            <w:r>
              <w:rPr>
                <w:rFonts w:hint="eastAsia"/>
                <w:color w:val="000000"/>
                <w:sz w:val="20"/>
                <w:szCs w:val="20"/>
              </w:rPr>
              <w:t>公开02表</w:t>
            </w:r>
          </w:p>
        </w:tc>
      </w:tr>
      <w:tr w14:paraId="2ACF6879">
        <w:tblPrEx>
          <w:tblCellMar>
            <w:top w:w="0" w:type="dxa"/>
            <w:left w:w="0" w:type="dxa"/>
            <w:bottom w:w="0" w:type="dxa"/>
            <w:right w:w="0" w:type="dxa"/>
          </w:tblCellMar>
        </w:tblPrEx>
        <w:trPr>
          <w:trHeight w:val="285" w:hRule="atLeast"/>
        </w:trPr>
        <w:tc>
          <w:tcPr>
            <w:tcW w:w="4864" w:type="dxa"/>
            <w:gridSpan w:val="4"/>
            <w:tcBorders>
              <w:top w:val="nil"/>
              <w:left w:val="nil"/>
              <w:bottom w:val="nil"/>
              <w:right w:val="nil"/>
            </w:tcBorders>
            <w:shd w:val="clear" w:color="000000" w:fill="FFFFFF"/>
            <w:noWrap/>
            <w:tcMar>
              <w:top w:w="15" w:type="dxa"/>
              <w:left w:w="15" w:type="dxa"/>
              <w:bottom w:w="0" w:type="dxa"/>
              <w:right w:w="15" w:type="dxa"/>
            </w:tcMar>
            <w:vAlign w:val="center"/>
          </w:tcPr>
          <w:p w14:paraId="400423AE">
            <w:pPr>
              <w:rPr>
                <w:rFonts w:ascii="宋体" w:hAnsi="宋体" w:eastAsia="宋体" w:cs="宋体"/>
                <w:sz w:val="24"/>
                <w:szCs w:val="24"/>
              </w:rPr>
            </w:pPr>
            <w:r>
              <w:rPr>
                <w:rFonts w:hint="eastAsia"/>
                <w:color w:val="000000"/>
                <w:sz w:val="20"/>
                <w:szCs w:val="20"/>
              </w:rPr>
              <w:t>部门</w:t>
            </w:r>
            <w:r>
              <w:rPr>
                <w:rFonts w:hint="eastAsia" w:ascii="宋体" w:hAnsi="宋体" w:eastAsia="宋体" w:cs="宋体"/>
                <w:i w:val="0"/>
                <w:color w:val="000000"/>
                <w:kern w:val="0"/>
                <w:sz w:val="20"/>
                <w:szCs w:val="20"/>
                <w:u w:val="none"/>
                <w:lang w:val="en-US" w:eastAsia="zh-CN" w:bidi="ar"/>
              </w:rPr>
              <w:t>溆浦县交通运输局</w:t>
            </w:r>
            <w:r>
              <w:rPr>
                <w:rFonts w:hint="eastAsia"/>
              </w:rPr>
              <w:t>　</w:t>
            </w:r>
            <w:r>
              <w:rPr>
                <w:rFonts w:hint="eastAsia"/>
                <w:color w:val="000000"/>
                <w:sz w:val="20"/>
                <w:szCs w:val="20"/>
              </w:rPr>
              <w:t>：</w:t>
            </w:r>
            <w:r>
              <w:rPr>
                <w:rFonts w:hint="eastAsia"/>
              </w:rPr>
              <w:t>　</w:t>
            </w:r>
          </w:p>
        </w:tc>
        <w:tc>
          <w:tcPr>
            <w:tcW w:w="1680" w:type="dxa"/>
            <w:tcBorders>
              <w:top w:val="nil"/>
              <w:left w:val="nil"/>
              <w:bottom w:val="nil"/>
              <w:right w:val="nil"/>
            </w:tcBorders>
            <w:shd w:val="clear" w:color="000000" w:fill="FFFFFF"/>
            <w:noWrap/>
            <w:tcMar>
              <w:top w:w="15" w:type="dxa"/>
              <w:left w:w="15" w:type="dxa"/>
              <w:bottom w:w="0" w:type="dxa"/>
              <w:right w:w="15" w:type="dxa"/>
            </w:tcMar>
            <w:vAlign w:val="center"/>
          </w:tcPr>
          <w:p w14:paraId="2B8095AF">
            <w:pPr>
              <w:jc w:val="right"/>
              <w:rPr>
                <w:rFonts w:ascii="宋体" w:hAnsi="宋体" w:eastAsia="宋体" w:cs="宋体"/>
                <w:sz w:val="24"/>
                <w:szCs w:val="24"/>
              </w:rPr>
            </w:pPr>
            <w:r>
              <w:rPr>
                <w:rFonts w:hint="eastAsia"/>
              </w:rPr>
              <w:t>　</w:t>
            </w:r>
          </w:p>
        </w:tc>
        <w:tc>
          <w:tcPr>
            <w:tcW w:w="1688" w:type="dxa"/>
            <w:tcBorders>
              <w:top w:val="nil"/>
              <w:left w:val="nil"/>
              <w:bottom w:val="nil"/>
              <w:right w:val="nil"/>
            </w:tcBorders>
            <w:shd w:val="clear" w:color="000000" w:fill="FFFFFF"/>
            <w:noWrap/>
            <w:tcMar>
              <w:top w:w="15" w:type="dxa"/>
              <w:left w:w="15" w:type="dxa"/>
              <w:bottom w:w="0" w:type="dxa"/>
              <w:right w:w="15" w:type="dxa"/>
            </w:tcMar>
            <w:vAlign w:val="center"/>
          </w:tcPr>
          <w:p w14:paraId="7EEF23D1">
            <w:pPr>
              <w:jc w:val="center"/>
              <w:rPr>
                <w:rFonts w:ascii="宋体" w:hAnsi="宋体" w:eastAsia="宋体" w:cs="宋体"/>
                <w:color w:val="000000"/>
                <w:sz w:val="20"/>
                <w:szCs w:val="20"/>
              </w:rPr>
            </w:pPr>
            <w:r>
              <w:rPr>
                <w:rFonts w:hint="eastAsia"/>
                <w:color w:val="000000"/>
                <w:sz w:val="20"/>
                <w:szCs w:val="20"/>
              </w:rPr>
              <w:t>　</w:t>
            </w:r>
          </w:p>
        </w:tc>
        <w:tc>
          <w:tcPr>
            <w:tcW w:w="1628" w:type="dxa"/>
            <w:tcBorders>
              <w:top w:val="nil"/>
              <w:left w:val="nil"/>
              <w:bottom w:val="nil"/>
              <w:right w:val="nil"/>
            </w:tcBorders>
            <w:shd w:val="clear" w:color="000000" w:fill="FFFFFF"/>
            <w:noWrap/>
            <w:tcMar>
              <w:top w:w="15" w:type="dxa"/>
              <w:left w:w="15" w:type="dxa"/>
              <w:bottom w:w="0" w:type="dxa"/>
              <w:right w:w="15" w:type="dxa"/>
            </w:tcMar>
            <w:vAlign w:val="center"/>
          </w:tcPr>
          <w:p w14:paraId="1BB30E68">
            <w:pPr>
              <w:jc w:val="right"/>
              <w:rPr>
                <w:rFonts w:ascii="宋体" w:hAnsi="宋体" w:eastAsia="宋体" w:cs="宋体"/>
                <w:sz w:val="24"/>
                <w:szCs w:val="24"/>
              </w:rPr>
            </w:pPr>
            <w:r>
              <w:rPr>
                <w:rFonts w:hint="eastAsia"/>
              </w:rPr>
              <w:t>　</w:t>
            </w:r>
          </w:p>
        </w:tc>
        <w:tc>
          <w:tcPr>
            <w:tcW w:w="1628" w:type="dxa"/>
            <w:tcBorders>
              <w:top w:val="nil"/>
              <w:left w:val="nil"/>
              <w:bottom w:val="nil"/>
              <w:right w:val="nil"/>
            </w:tcBorders>
            <w:shd w:val="clear" w:color="000000" w:fill="FFFFFF"/>
            <w:noWrap/>
            <w:tcMar>
              <w:top w:w="15" w:type="dxa"/>
              <w:left w:w="15" w:type="dxa"/>
              <w:bottom w:w="0" w:type="dxa"/>
              <w:right w:w="15" w:type="dxa"/>
            </w:tcMar>
            <w:vAlign w:val="center"/>
          </w:tcPr>
          <w:p w14:paraId="252A8184">
            <w:pPr>
              <w:jc w:val="right"/>
              <w:rPr>
                <w:rFonts w:ascii="宋体" w:hAnsi="宋体" w:eastAsia="宋体" w:cs="宋体"/>
                <w:sz w:val="24"/>
                <w:szCs w:val="24"/>
              </w:rPr>
            </w:pPr>
            <w:r>
              <w:rPr>
                <w:rFonts w:hint="eastAsia"/>
              </w:rPr>
              <w:t>　</w:t>
            </w:r>
          </w:p>
        </w:tc>
        <w:tc>
          <w:tcPr>
            <w:tcW w:w="1885" w:type="dxa"/>
            <w:tcBorders>
              <w:top w:val="nil"/>
              <w:left w:val="nil"/>
              <w:bottom w:val="nil"/>
              <w:right w:val="nil"/>
            </w:tcBorders>
            <w:shd w:val="clear" w:color="000000" w:fill="FFFFFF"/>
            <w:noWrap/>
            <w:tcMar>
              <w:top w:w="15" w:type="dxa"/>
              <w:left w:w="15" w:type="dxa"/>
              <w:bottom w:w="0" w:type="dxa"/>
              <w:right w:w="15" w:type="dxa"/>
            </w:tcMar>
            <w:vAlign w:val="center"/>
          </w:tcPr>
          <w:p w14:paraId="1E58A057">
            <w:pPr>
              <w:jc w:val="right"/>
              <w:rPr>
                <w:rFonts w:ascii="宋体" w:hAnsi="宋体" w:eastAsia="宋体" w:cs="宋体"/>
                <w:sz w:val="24"/>
                <w:szCs w:val="24"/>
              </w:rPr>
            </w:pPr>
            <w:r>
              <w:rPr>
                <w:rFonts w:hint="eastAsia"/>
              </w:rPr>
              <w:t>　</w:t>
            </w:r>
          </w:p>
        </w:tc>
        <w:tc>
          <w:tcPr>
            <w:tcW w:w="2055" w:type="dxa"/>
            <w:tcBorders>
              <w:top w:val="nil"/>
              <w:left w:val="nil"/>
              <w:bottom w:val="nil"/>
              <w:right w:val="nil"/>
            </w:tcBorders>
            <w:shd w:val="clear" w:color="000000" w:fill="FFFFFF"/>
            <w:noWrap/>
            <w:tcMar>
              <w:top w:w="15" w:type="dxa"/>
              <w:left w:w="15" w:type="dxa"/>
              <w:bottom w:w="0" w:type="dxa"/>
              <w:right w:w="15" w:type="dxa"/>
            </w:tcMar>
            <w:vAlign w:val="center"/>
          </w:tcPr>
          <w:p w14:paraId="74B09925">
            <w:pPr>
              <w:jc w:val="right"/>
              <w:rPr>
                <w:rFonts w:ascii="宋体" w:hAnsi="宋体" w:eastAsia="宋体" w:cs="宋体"/>
                <w:color w:val="000000"/>
                <w:sz w:val="20"/>
                <w:szCs w:val="20"/>
              </w:rPr>
            </w:pPr>
            <w:r>
              <w:rPr>
                <w:rFonts w:hint="eastAsia"/>
                <w:color w:val="000000"/>
                <w:sz w:val="20"/>
                <w:szCs w:val="20"/>
              </w:rPr>
              <w:t>单位：万元</w:t>
            </w:r>
          </w:p>
        </w:tc>
      </w:tr>
      <w:tr w14:paraId="5C527EB4">
        <w:tblPrEx>
          <w:tblCellMar>
            <w:top w:w="0" w:type="dxa"/>
            <w:left w:w="0" w:type="dxa"/>
            <w:bottom w:w="0" w:type="dxa"/>
            <w:right w:w="0" w:type="dxa"/>
          </w:tblCellMar>
        </w:tblPrEx>
        <w:trPr>
          <w:trHeight w:val="450" w:hRule="atLeast"/>
        </w:trPr>
        <w:tc>
          <w:tcPr>
            <w:tcW w:w="3019"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C7F82BE">
            <w:pPr>
              <w:jc w:val="center"/>
              <w:rPr>
                <w:rFonts w:ascii="宋体" w:hAnsi="宋体" w:eastAsia="宋体" w:cs="宋体"/>
                <w:sz w:val="24"/>
                <w:szCs w:val="24"/>
              </w:rPr>
            </w:pPr>
            <w:r>
              <w:rPr>
                <w:rFonts w:hint="eastAsia"/>
              </w:rPr>
              <w:t>项    目</w:t>
            </w:r>
          </w:p>
        </w:tc>
        <w:tc>
          <w:tcPr>
            <w:tcW w:w="184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E4B8112">
            <w:pPr>
              <w:jc w:val="center"/>
              <w:rPr>
                <w:rFonts w:ascii="宋体" w:hAnsi="宋体" w:eastAsia="宋体" w:cs="宋体"/>
                <w:sz w:val="24"/>
                <w:szCs w:val="24"/>
              </w:rPr>
            </w:pPr>
            <w:r>
              <w:rPr>
                <w:rFonts w:hint="eastAsia"/>
              </w:rPr>
              <w:t>本年收入合计</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1846C37">
            <w:pPr>
              <w:jc w:val="center"/>
              <w:rPr>
                <w:rFonts w:ascii="宋体" w:hAnsi="宋体" w:eastAsia="宋体" w:cs="宋体"/>
                <w:sz w:val="24"/>
                <w:szCs w:val="24"/>
              </w:rPr>
            </w:pPr>
            <w:r>
              <w:rPr>
                <w:rFonts w:hint="eastAsia"/>
              </w:rPr>
              <w:t>财政拨款收入</w:t>
            </w:r>
          </w:p>
        </w:tc>
        <w:tc>
          <w:tcPr>
            <w:tcW w:w="168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4051FB4">
            <w:pPr>
              <w:jc w:val="center"/>
              <w:rPr>
                <w:rFonts w:ascii="宋体" w:hAnsi="宋体" w:eastAsia="宋体" w:cs="宋体"/>
                <w:sz w:val="24"/>
                <w:szCs w:val="24"/>
              </w:rPr>
            </w:pPr>
            <w:r>
              <w:rPr>
                <w:rFonts w:hint="eastAsia"/>
              </w:rPr>
              <w:t>上级补助收入</w:t>
            </w:r>
          </w:p>
        </w:tc>
        <w:tc>
          <w:tcPr>
            <w:tcW w:w="162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29C6ECF">
            <w:pPr>
              <w:jc w:val="center"/>
              <w:rPr>
                <w:rFonts w:ascii="宋体" w:hAnsi="宋体" w:eastAsia="宋体" w:cs="宋体"/>
                <w:sz w:val="24"/>
                <w:szCs w:val="24"/>
              </w:rPr>
            </w:pPr>
            <w:r>
              <w:rPr>
                <w:rFonts w:hint="eastAsia"/>
              </w:rPr>
              <w:t>事业收入</w:t>
            </w:r>
          </w:p>
        </w:tc>
        <w:tc>
          <w:tcPr>
            <w:tcW w:w="162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F1A7627">
            <w:pPr>
              <w:jc w:val="center"/>
              <w:rPr>
                <w:rFonts w:ascii="宋体" w:hAnsi="宋体" w:eastAsia="宋体" w:cs="宋体"/>
                <w:sz w:val="24"/>
                <w:szCs w:val="24"/>
              </w:rPr>
            </w:pPr>
            <w:r>
              <w:rPr>
                <w:rFonts w:hint="eastAsia"/>
              </w:rPr>
              <w:t>经营收入</w:t>
            </w:r>
          </w:p>
        </w:tc>
        <w:tc>
          <w:tcPr>
            <w:tcW w:w="188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A718810">
            <w:pPr>
              <w:jc w:val="center"/>
              <w:rPr>
                <w:rFonts w:ascii="宋体" w:hAnsi="宋体" w:eastAsia="宋体" w:cs="宋体"/>
                <w:sz w:val="24"/>
                <w:szCs w:val="24"/>
              </w:rPr>
            </w:pPr>
            <w:r>
              <w:rPr>
                <w:rFonts w:hint="eastAsia"/>
              </w:rPr>
              <w:t>附属单位上缴收入</w:t>
            </w:r>
          </w:p>
        </w:tc>
        <w:tc>
          <w:tcPr>
            <w:tcW w:w="205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0CC4006">
            <w:pPr>
              <w:jc w:val="center"/>
              <w:rPr>
                <w:rFonts w:ascii="宋体" w:hAnsi="宋体" w:eastAsia="宋体" w:cs="宋体"/>
                <w:sz w:val="24"/>
                <w:szCs w:val="24"/>
              </w:rPr>
            </w:pPr>
            <w:r>
              <w:rPr>
                <w:rFonts w:hint="eastAsia"/>
              </w:rPr>
              <w:t>其他收入</w:t>
            </w:r>
          </w:p>
        </w:tc>
      </w:tr>
      <w:tr w14:paraId="0E52D100">
        <w:tblPrEx>
          <w:tblCellMar>
            <w:top w:w="0" w:type="dxa"/>
            <w:left w:w="0" w:type="dxa"/>
            <w:bottom w:w="0" w:type="dxa"/>
            <w:right w:w="0" w:type="dxa"/>
          </w:tblCellMar>
        </w:tblPrEx>
        <w:trPr>
          <w:trHeight w:val="450" w:hRule="atLeast"/>
        </w:trPr>
        <w:tc>
          <w:tcPr>
            <w:tcW w:w="1273"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1D09DBA">
            <w:pPr>
              <w:jc w:val="center"/>
              <w:rPr>
                <w:rFonts w:ascii="宋体" w:hAnsi="宋体" w:eastAsia="宋体" w:cs="宋体"/>
                <w:sz w:val="24"/>
                <w:szCs w:val="24"/>
              </w:rPr>
            </w:pPr>
            <w:r>
              <w:rPr>
                <w:rFonts w:hint="eastAsia"/>
              </w:rPr>
              <w:t>功能分类科目编码</w:t>
            </w:r>
          </w:p>
        </w:tc>
        <w:tc>
          <w:tcPr>
            <w:tcW w:w="1746"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047F26E">
            <w:pPr>
              <w:jc w:val="center"/>
              <w:rPr>
                <w:rFonts w:ascii="宋体" w:hAnsi="宋体" w:eastAsia="宋体" w:cs="宋体"/>
                <w:sz w:val="24"/>
                <w:szCs w:val="24"/>
              </w:rPr>
            </w:pPr>
            <w:r>
              <w:rPr>
                <w:rFonts w:hint="eastAsia"/>
              </w:rPr>
              <w:t>科目名称</w:t>
            </w:r>
          </w:p>
        </w:tc>
        <w:tc>
          <w:tcPr>
            <w:tcW w:w="1845" w:type="dxa"/>
            <w:vMerge w:val="continue"/>
            <w:tcBorders>
              <w:top w:val="single" w:color="auto" w:sz="4" w:space="0"/>
              <w:left w:val="single" w:color="auto" w:sz="4" w:space="0"/>
              <w:bottom w:val="single" w:color="auto" w:sz="4" w:space="0"/>
              <w:right w:val="single" w:color="auto" w:sz="4" w:space="0"/>
            </w:tcBorders>
            <w:vAlign w:val="center"/>
          </w:tcPr>
          <w:p w14:paraId="4733B0F8">
            <w:pPr>
              <w:rPr>
                <w:rFonts w:ascii="宋体" w:hAnsi="宋体" w:eastAsia="宋体" w:cs="宋体"/>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4F7544AA">
            <w:pPr>
              <w:rPr>
                <w:rFonts w:ascii="宋体" w:hAnsi="宋体" w:eastAsia="宋体" w:cs="宋体"/>
                <w:sz w:val="24"/>
                <w:szCs w:val="24"/>
              </w:rPr>
            </w:pPr>
          </w:p>
        </w:tc>
        <w:tc>
          <w:tcPr>
            <w:tcW w:w="1688" w:type="dxa"/>
            <w:vMerge w:val="continue"/>
            <w:tcBorders>
              <w:top w:val="single" w:color="auto" w:sz="4" w:space="0"/>
              <w:left w:val="single" w:color="auto" w:sz="4" w:space="0"/>
              <w:bottom w:val="single" w:color="auto" w:sz="4" w:space="0"/>
              <w:right w:val="single" w:color="auto" w:sz="4" w:space="0"/>
            </w:tcBorders>
            <w:vAlign w:val="center"/>
          </w:tcPr>
          <w:p w14:paraId="6E5545BE">
            <w:pPr>
              <w:rPr>
                <w:rFonts w:ascii="宋体" w:hAnsi="宋体" w:eastAsia="宋体" w:cs="宋体"/>
                <w:sz w:val="24"/>
                <w:szCs w:val="24"/>
              </w:rPr>
            </w:pPr>
          </w:p>
        </w:tc>
        <w:tc>
          <w:tcPr>
            <w:tcW w:w="1628" w:type="dxa"/>
            <w:vMerge w:val="continue"/>
            <w:tcBorders>
              <w:top w:val="single" w:color="auto" w:sz="4" w:space="0"/>
              <w:left w:val="single" w:color="auto" w:sz="4" w:space="0"/>
              <w:bottom w:val="single" w:color="auto" w:sz="4" w:space="0"/>
              <w:right w:val="single" w:color="auto" w:sz="4" w:space="0"/>
            </w:tcBorders>
            <w:vAlign w:val="center"/>
          </w:tcPr>
          <w:p w14:paraId="732F61DD">
            <w:pPr>
              <w:rPr>
                <w:rFonts w:ascii="宋体" w:hAnsi="宋体" w:eastAsia="宋体" w:cs="宋体"/>
                <w:sz w:val="24"/>
                <w:szCs w:val="24"/>
              </w:rPr>
            </w:pPr>
          </w:p>
        </w:tc>
        <w:tc>
          <w:tcPr>
            <w:tcW w:w="1628" w:type="dxa"/>
            <w:vMerge w:val="continue"/>
            <w:tcBorders>
              <w:top w:val="single" w:color="auto" w:sz="4" w:space="0"/>
              <w:left w:val="single" w:color="auto" w:sz="4" w:space="0"/>
              <w:bottom w:val="single" w:color="auto" w:sz="4" w:space="0"/>
              <w:right w:val="single" w:color="auto" w:sz="4" w:space="0"/>
            </w:tcBorders>
            <w:vAlign w:val="center"/>
          </w:tcPr>
          <w:p w14:paraId="56A47763">
            <w:pPr>
              <w:rPr>
                <w:rFonts w:ascii="宋体" w:hAnsi="宋体" w:eastAsia="宋体" w:cs="宋体"/>
                <w:sz w:val="24"/>
                <w:szCs w:val="24"/>
              </w:rPr>
            </w:pPr>
          </w:p>
        </w:tc>
        <w:tc>
          <w:tcPr>
            <w:tcW w:w="1885" w:type="dxa"/>
            <w:vMerge w:val="continue"/>
            <w:tcBorders>
              <w:top w:val="single" w:color="auto" w:sz="4" w:space="0"/>
              <w:left w:val="single" w:color="auto" w:sz="4" w:space="0"/>
              <w:bottom w:val="single" w:color="auto" w:sz="4" w:space="0"/>
              <w:right w:val="single" w:color="auto" w:sz="4" w:space="0"/>
            </w:tcBorders>
            <w:vAlign w:val="center"/>
          </w:tcPr>
          <w:p w14:paraId="36040441">
            <w:pPr>
              <w:rPr>
                <w:rFonts w:ascii="宋体" w:hAnsi="宋体" w:eastAsia="宋体" w:cs="宋体"/>
                <w:sz w:val="24"/>
                <w:szCs w:val="24"/>
              </w:rPr>
            </w:pPr>
          </w:p>
        </w:tc>
        <w:tc>
          <w:tcPr>
            <w:tcW w:w="2055" w:type="dxa"/>
            <w:vMerge w:val="continue"/>
            <w:tcBorders>
              <w:top w:val="single" w:color="auto" w:sz="4" w:space="0"/>
              <w:left w:val="single" w:color="auto" w:sz="4" w:space="0"/>
              <w:bottom w:val="single" w:color="auto" w:sz="4" w:space="0"/>
              <w:right w:val="single" w:color="auto" w:sz="4" w:space="0"/>
            </w:tcBorders>
            <w:vAlign w:val="center"/>
          </w:tcPr>
          <w:p w14:paraId="57E087FB">
            <w:pPr>
              <w:rPr>
                <w:rFonts w:ascii="宋体" w:hAnsi="宋体" w:eastAsia="宋体" w:cs="宋体"/>
                <w:sz w:val="24"/>
                <w:szCs w:val="24"/>
              </w:rPr>
            </w:pPr>
          </w:p>
        </w:tc>
      </w:tr>
      <w:tr w14:paraId="068E5945">
        <w:tblPrEx>
          <w:tblCellMar>
            <w:top w:w="0" w:type="dxa"/>
            <w:left w:w="0" w:type="dxa"/>
            <w:bottom w:w="0" w:type="dxa"/>
            <w:right w:w="0" w:type="dxa"/>
          </w:tblCellMar>
        </w:tblPrEx>
        <w:trPr>
          <w:trHeight w:val="450" w:hRule="atLeast"/>
        </w:trPr>
        <w:tc>
          <w:tcPr>
            <w:tcW w:w="1273" w:type="dxa"/>
            <w:gridSpan w:val="2"/>
            <w:vMerge w:val="continue"/>
            <w:tcBorders>
              <w:top w:val="single" w:color="auto" w:sz="4" w:space="0"/>
              <w:left w:val="single" w:color="auto" w:sz="4" w:space="0"/>
              <w:bottom w:val="single" w:color="auto" w:sz="4" w:space="0"/>
              <w:right w:val="single" w:color="auto" w:sz="4" w:space="0"/>
            </w:tcBorders>
            <w:vAlign w:val="center"/>
          </w:tcPr>
          <w:p w14:paraId="3577EDF1">
            <w:pPr>
              <w:rPr>
                <w:rFonts w:ascii="宋体" w:hAnsi="宋体" w:eastAsia="宋体" w:cs="宋体"/>
                <w:sz w:val="24"/>
                <w:szCs w:val="24"/>
              </w:rPr>
            </w:pPr>
          </w:p>
        </w:tc>
        <w:tc>
          <w:tcPr>
            <w:tcW w:w="1746" w:type="dxa"/>
            <w:vMerge w:val="continue"/>
            <w:tcBorders>
              <w:top w:val="nil"/>
              <w:left w:val="single" w:color="auto" w:sz="4" w:space="0"/>
              <w:bottom w:val="single" w:color="auto" w:sz="4" w:space="0"/>
              <w:right w:val="single" w:color="auto" w:sz="4" w:space="0"/>
            </w:tcBorders>
            <w:vAlign w:val="center"/>
          </w:tcPr>
          <w:p w14:paraId="008BCBBF">
            <w:pPr>
              <w:rPr>
                <w:rFonts w:ascii="宋体" w:hAnsi="宋体" w:eastAsia="宋体" w:cs="宋体"/>
                <w:sz w:val="24"/>
                <w:szCs w:val="24"/>
              </w:rPr>
            </w:pPr>
          </w:p>
        </w:tc>
        <w:tc>
          <w:tcPr>
            <w:tcW w:w="1845" w:type="dxa"/>
            <w:vMerge w:val="continue"/>
            <w:tcBorders>
              <w:top w:val="single" w:color="auto" w:sz="4" w:space="0"/>
              <w:left w:val="single" w:color="auto" w:sz="4" w:space="0"/>
              <w:bottom w:val="single" w:color="auto" w:sz="4" w:space="0"/>
              <w:right w:val="single" w:color="auto" w:sz="4" w:space="0"/>
            </w:tcBorders>
            <w:vAlign w:val="center"/>
          </w:tcPr>
          <w:p w14:paraId="69B198E1">
            <w:pPr>
              <w:rPr>
                <w:rFonts w:ascii="宋体" w:hAnsi="宋体" w:eastAsia="宋体" w:cs="宋体"/>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059172B6">
            <w:pPr>
              <w:rPr>
                <w:rFonts w:ascii="宋体" w:hAnsi="宋体" w:eastAsia="宋体" w:cs="宋体"/>
                <w:sz w:val="24"/>
                <w:szCs w:val="24"/>
              </w:rPr>
            </w:pPr>
          </w:p>
        </w:tc>
        <w:tc>
          <w:tcPr>
            <w:tcW w:w="1688" w:type="dxa"/>
            <w:vMerge w:val="continue"/>
            <w:tcBorders>
              <w:top w:val="single" w:color="auto" w:sz="4" w:space="0"/>
              <w:left w:val="single" w:color="auto" w:sz="4" w:space="0"/>
              <w:bottom w:val="single" w:color="auto" w:sz="4" w:space="0"/>
              <w:right w:val="single" w:color="auto" w:sz="4" w:space="0"/>
            </w:tcBorders>
            <w:vAlign w:val="center"/>
          </w:tcPr>
          <w:p w14:paraId="439799D8">
            <w:pPr>
              <w:rPr>
                <w:rFonts w:ascii="宋体" w:hAnsi="宋体" w:eastAsia="宋体" w:cs="宋体"/>
                <w:sz w:val="24"/>
                <w:szCs w:val="24"/>
              </w:rPr>
            </w:pPr>
          </w:p>
        </w:tc>
        <w:tc>
          <w:tcPr>
            <w:tcW w:w="1628" w:type="dxa"/>
            <w:vMerge w:val="continue"/>
            <w:tcBorders>
              <w:top w:val="single" w:color="auto" w:sz="4" w:space="0"/>
              <w:left w:val="single" w:color="auto" w:sz="4" w:space="0"/>
              <w:bottom w:val="single" w:color="auto" w:sz="4" w:space="0"/>
              <w:right w:val="single" w:color="auto" w:sz="4" w:space="0"/>
            </w:tcBorders>
            <w:vAlign w:val="center"/>
          </w:tcPr>
          <w:p w14:paraId="401D7587">
            <w:pPr>
              <w:rPr>
                <w:rFonts w:ascii="宋体" w:hAnsi="宋体" w:eastAsia="宋体" w:cs="宋体"/>
                <w:sz w:val="24"/>
                <w:szCs w:val="24"/>
              </w:rPr>
            </w:pPr>
          </w:p>
        </w:tc>
        <w:tc>
          <w:tcPr>
            <w:tcW w:w="1628" w:type="dxa"/>
            <w:vMerge w:val="continue"/>
            <w:tcBorders>
              <w:top w:val="single" w:color="auto" w:sz="4" w:space="0"/>
              <w:left w:val="single" w:color="auto" w:sz="4" w:space="0"/>
              <w:bottom w:val="single" w:color="auto" w:sz="4" w:space="0"/>
              <w:right w:val="single" w:color="auto" w:sz="4" w:space="0"/>
            </w:tcBorders>
            <w:vAlign w:val="center"/>
          </w:tcPr>
          <w:p w14:paraId="3D6C0C89">
            <w:pPr>
              <w:rPr>
                <w:rFonts w:ascii="宋体" w:hAnsi="宋体" w:eastAsia="宋体" w:cs="宋体"/>
                <w:sz w:val="24"/>
                <w:szCs w:val="24"/>
              </w:rPr>
            </w:pPr>
          </w:p>
        </w:tc>
        <w:tc>
          <w:tcPr>
            <w:tcW w:w="1885" w:type="dxa"/>
            <w:vMerge w:val="continue"/>
            <w:tcBorders>
              <w:top w:val="single" w:color="auto" w:sz="4" w:space="0"/>
              <w:left w:val="single" w:color="auto" w:sz="4" w:space="0"/>
              <w:bottom w:val="single" w:color="auto" w:sz="4" w:space="0"/>
              <w:right w:val="single" w:color="auto" w:sz="4" w:space="0"/>
            </w:tcBorders>
            <w:vAlign w:val="center"/>
          </w:tcPr>
          <w:p w14:paraId="5530F96F">
            <w:pPr>
              <w:rPr>
                <w:rFonts w:ascii="宋体" w:hAnsi="宋体" w:eastAsia="宋体" w:cs="宋体"/>
                <w:sz w:val="24"/>
                <w:szCs w:val="24"/>
              </w:rPr>
            </w:pPr>
          </w:p>
        </w:tc>
        <w:tc>
          <w:tcPr>
            <w:tcW w:w="2055" w:type="dxa"/>
            <w:vMerge w:val="continue"/>
            <w:tcBorders>
              <w:top w:val="single" w:color="auto" w:sz="4" w:space="0"/>
              <w:left w:val="single" w:color="auto" w:sz="4" w:space="0"/>
              <w:bottom w:val="single" w:color="auto" w:sz="4" w:space="0"/>
              <w:right w:val="single" w:color="auto" w:sz="4" w:space="0"/>
            </w:tcBorders>
            <w:vAlign w:val="center"/>
          </w:tcPr>
          <w:p w14:paraId="11CED2C7">
            <w:pPr>
              <w:rPr>
                <w:rFonts w:ascii="宋体" w:hAnsi="宋体" w:eastAsia="宋体" w:cs="宋体"/>
                <w:sz w:val="24"/>
                <w:szCs w:val="24"/>
              </w:rPr>
            </w:pPr>
          </w:p>
        </w:tc>
      </w:tr>
      <w:tr w14:paraId="3060FF76">
        <w:tblPrEx>
          <w:tblCellMar>
            <w:top w:w="0" w:type="dxa"/>
            <w:left w:w="0" w:type="dxa"/>
            <w:bottom w:w="0" w:type="dxa"/>
            <w:right w:w="0" w:type="dxa"/>
          </w:tblCellMar>
        </w:tblPrEx>
        <w:trPr>
          <w:trHeight w:val="450" w:hRule="atLeast"/>
        </w:trPr>
        <w:tc>
          <w:tcPr>
            <w:tcW w:w="301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8E7329">
            <w:pPr>
              <w:jc w:val="center"/>
              <w:rPr>
                <w:rFonts w:ascii="宋体" w:hAnsi="宋体" w:eastAsia="宋体" w:cs="宋体"/>
                <w:sz w:val="24"/>
                <w:szCs w:val="24"/>
              </w:rPr>
            </w:pPr>
            <w:r>
              <w:rPr>
                <w:rFonts w:hint="eastAsia"/>
              </w:rPr>
              <w:t>栏次</w:t>
            </w:r>
          </w:p>
        </w:tc>
        <w:tc>
          <w:tcPr>
            <w:tcW w:w="18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7A7AECA">
            <w:pPr>
              <w:jc w:val="center"/>
              <w:rPr>
                <w:rFonts w:ascii="宋体" w:hAnsi="宋体" w:eastAsia="宋体" w:cs="宋体"/>
                <w:sz w:val="24"/>
                <w:szCs w:val="24"/>
              </w:rPr>
            </w:pPr>
            <w:r>
              <w:rPr>
                <w:rFonts w:hint="eastAsia"/>
              </w:rPr>
              <w:t>1</w:t>
            </w:r>
          </w:p>
        </w:tc>
        <w:tc>
          <w:tcPr>
            <w:tcW w:w="16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B269FC">
            <w:pPr>
              <w:jc w:val="center"/>
              <w:rPr>
                <w:rFonts w:ascii="宋体" w:hAnsi="宋体" w:eastAsia="宋体" w:cs="宋体"/>
                <w:sz w:val="24"/>
                <w:szCs w:val="24"/>
              </w:rPr>
            </w:pPr>
            <w:r>
              <w:rPr>
                <w:rFonts w:hint="eastAsia"/>
              </w:rPr>
              <w:t>2</w:t>
            </w:r>
          </w:p>
        </w:tc>
        <w:tc>
          <w:tcPr>
            <w:tcW w:w="168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82C99D">
            <w:pPr>
              <w:jc w:val="center"/>
              <w:rPr>
                <w:rFonts w:ascii="宋体" w:hAnsi="宋体" w:eastAsia="宋体" w:cs="宋体"/>
                <w:sz w:val="24"/>
                <w:szCs w:val="24"/>
              </w:rPr>
            </w:pPr>
            <w:r>
              <w:rPr>
                <w:rFonts w:hint="eastAsia"/>
              </w:rPr>
              <w:t>3</w:t>
            </w:r>
          </w:p>
        </w:tc>
        <w:tc>
          <w:tcPr>
            <w:tcW w:w="162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312BCD">
            <w:pPr>
              <w:jc w:val="center"/>
              <w:rPr>
                <w:rFonts w:ascii="宋体" w:hAnsi="宋体" w:eastAsia="宋体" w:cs="宋体"/>
                <w:sz w:val="24"/>
                <w:szCs w:val="24"/>
              </w:rPr>
            </w:pPr>
            <w:r>
              <w:rPr>
                <w:rFonts w:hint="eastAsia"/>
              </w:rPr>
              <w:t>4</w:t>
            </w:r>
          </w:p>
        </w:tc>
        <w:tc>
          <w:tcPr>
            <w:tcW w:w="162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02B51C">
            <w:pPr>
              <w:jc w:val="center"/>
              <w:rPr>
                <w:rFonts w:ascii="宋体" w:hAnsi="宋体" w:eastAsia="宋体" w:cs="宋体"/>
                <w:sz w:val="24"/>
                <w:szCs w:val="24"/>
              </w:rPr>
            </w:pPr>
            <w:r>
              <w:rPr>
                <w:rFonts w:hint="eastAsia"/>
              </w:rPr>
              <w:t>5</w:t>
            </w:r>
          </w:p>
        </w:tc>
        <w:tc>
          <w:tcPr>
            <w:tcW w:w="188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DF442D">
            <w:pPr>
              <w:jc w:val="center"/>
              <w:rPr>
                <w:rFonts w:ascii="宋体" w:hAnsi="宋体" w:eastAsia="宋体" w:cs="宋体"/>
                <w:sz w:val="24"/>
                <w:szCs w:val="24"/>
              </w:rPr>
            </w:pPr>
            <w:r>
              <w:rPr>
                <w:rFonts w:hint="eastAsia"/>
              </w:rPr>
              <w:t>6</w:t>
            </w:r>
          </w:p>
        </w:tc>
        <w:tc>
          <w:tcPr>
            <w:tcW w:w="20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EA2178C">
            <w:pPr>
              <w:jc w:val="center"/>
              <w:rPr>
                <w:rFonts w:ascii="宋体" w:hAnsi="宋体" w:eastAsia="宋体" w:cs="宋体"/>
                <w:sz w:val="24"/>
                <w:szCs w:val="24"/>
              </w:rPr>
            </w:pPr>
            <w:r>
              <w:rPr>
                <w:rFonts w:hint="eastAsia"/>
              </w:rPr>
              <w:t>7</w:t>
            </w:r>
          </w:p>
        </w:tc>
      </w:tr>
      <w:tr w14:paraId="4A9D4442">
        <w:tblPrEx>
          <w:tblCellMar>
            <w:top w:w="0" w:type="dxa"/>
            <w:left w:w="0" w:type="dxa"/>
            <w:bottom w:w="0" w:type="dxa"/>
            <w:right w:w="0" w:type="dxa"/>
          </w:tblCellMar>
        </w:tblPrEx>
        <w:trPr>
          <w:trHeight w:val="450" w:hRule="atLeast"/>
        </w:trPr>
        <w:tc>
          <w:tcPr>
            <w:tcW w:w="301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9CD4EF">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B64851">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26074.84</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8EC8D7">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26074.84</w:t>
            </w:r>
          </w:p>
        </w:tc>
        <w:tc>
          <w:tcPr>
            <w:tcW w:w="16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AB603D">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2452BB">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D3CE15">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5E7C73">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4A370A">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0D86E281">
        <w:tblPrEx>
          <w:tblCellMar>
            <w:top w:w="0" w:type="dxa"/>
            <w:left w:w="0" w:type="dxa"/>
            <w:bottom w:w="0" w:type="dxa"/>
            <w:right w:w="0" w:type="dxa"/>
          </w:tblCellMar>
        </w:tblPrEx>
        <w:trPr>
          <w:trHeight w:val="9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43DBA3">
            <w:pPr>
              <w:keepNext w:val="0"/>
              <w:keepLines w:val="0"/>
              <w:widowControl/>
              <w:suppressLineNumbers w:val="0"/>
              <w:jc w:val="left"/>
              <w:textAlignment w:val="center"/>
              <w:rPr>
                <w:rFonts w:hint="eastAsia"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17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0C55B5">
            <w:pPr>
              <w:keepNext w:val="0"/>
              <w:keepLines w:val="0"/>
              <w:widowControl/>
              <w:suppressLineNumbers w:val="0"/>
              <w:jc w:val="left"/>
              <w:textAlignment w:val="center"/>
              <w:rPr>
                <w:rFonts w:hint="eastAsia"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58E287">
            <w:pPr>
              <w:keepNext w:val="0"/>
              <w:keepLines w:val="0"/>
              <w:widowControl/>
              <w:suppressLineNumbers w:val="0"/>
              <w:jc w:val="righ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 xml:space="preserve">101.60 </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99E3DB">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101.60 </w:t>
            </w:r>
          </w:p>
        </w:tc>
        <w:tc>
          <w:tcPr>
            <w:tcW w:w="16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6A5BB9">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C23724">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8E209B">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739375">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4D8CB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r>
      <w:tr w14:paraId="0B9F2D9A">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FF25C8">
            <w:pPr>
              <w:keepNext w:val="0"/>
              <w:keepLines w:val="0"/>
              <w:widowControl/>
              <w:suppressLineNumbers w:val="0"/>
              <w:jc w:val="left"/>
              <w:textAlignment w:val="center"/>
              <w:rPr>
                <w:rFonts w:hint="eastAsia"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20103</w:t>
            </w:r>
          </w:p>
        </w:tc>
        <w:tc>
          <w:tcPr>
            <w:tcW w:w="17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453AFEB">
            <w:pPr>
              <w:keepNext w:val="0"/>
              <w:keepLines w:val="0"/>
              <w:widowControl/>
              <w:suppressLineNumbers w:val="0"/>
              <w:jc w:val="left"/>
              <w:textAlignment w:val="center"/>
              <w:rPr>
                <w:rFonts w:hint="eastAsia"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13113D">
            <w:pPr>
              <w:keepNext w:val="0"/>
              <w:keepLines w:val="0"/>
              <w:widowControl/>
              <w:suppressLineNumbers w:val="0"/>
              <w:jc w:val="righ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 xml:space="preserve">100.00 </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C474D0">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100.00 </w:t>
            </w:r>
          </w:p>
        </w:tc>
        <w:tc>
          <w:tcPr>
            <w:tcW w:w="16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7978BC">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CFA79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BF7DCF">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8CEF9D">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F5256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r>
      <w:tr w14:paraId="4B1B681B">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300DE4">
            <w:pPr>
              <w:keepNext w:val="0"/>
              <w:keepLines w:val="0"/>
              <w:widowControl/>
              <w:suppressLineNumbers w:val="0"/>
              <w:jc w:val="left"/>
              <w:textAlignment w:val="center"/>
              <w:rPr>
                <w:rFonts w:hint="eastAsia"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2010399</w:t>
            </w:r>
          </w:p>
        </w:tc>
        <w:tc>
          <w:tcPr>
            <w:tcW w:w="17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E292D70">
            <w:pPr>
              <w:keepNext w:val="0"/>
              <w:keepLines w:val="0"/>
              <w:widowControl/>
              <w:suppressLineNumbers w:val="0"/>
              <w:jc w:val="left"/>
              <w:textAlignment w:val="center"/>
              <w:rPr>
                <w:rFonts w:hint="eastAsia"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3CE24E">
            <w:pPr>
              <w:keepNext w:val="0"/>
              <w:keepLines w:val="0"/>
              <w:widowControl/>
              <w:suppressLineNumbers w:val="0"/>
              <w:jc w:val="righ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 xml:space="preserve">100.00 </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887368">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100.00 </w:t>
            </w:r>
          </w:p>
        </w:tc>
        <w:tc>
          <w:tcPr>
            <w:tcW w:w="16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3C6C4B">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472B15">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87C25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25162F">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1E002C">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r>
      <w:tr w14:paraId="42486277">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8E7418">
            <w:pPr>
              <w:keepNext w:val="0"/>
              <w:keepLines w:val="0"/>
              <w:widowControl/>
              <w:suppressLineNumbers w:val="0"/>
              <w:jc w:val="left"/>
              <w:textAlignment w:val="center"/>
              <w:rPr>
                <w:rFonts w:hint="eastAsia"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20111</w:t>
            </w:r>
          </w:p>
        </w:tc>
        <w:tc>
          <w:tcPr>
            <w:tcW w:w="17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5B1C74">
            <w:pPr>
              <w:keepNext w:val="0"/>
              <w:keepLines w:val="0"/>
              <w:widowControl/>
              <w:suppressLineNumbers w:val="0"/>
              <w:jc w:val="left"/>
              <w:textAlignment w:val="center"/>
              <w:rPr>
                <w:rFonts w:hint="eastAsia"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纪检监察事务</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5786D2">
            <w:pPr>
              <w:keepNext w:val="0"/>
              <w:keepLines w:val="0"/>
              <w:widowControl/>
              <w:suppressLineNumbers w:val="0"/>
              <w:jc w:val="righ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 xml:space="preserve">1.60 </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8CF00E">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1.60 </w:t>
            </w:r>
          </w:p>
        </w:tc>
        <w:tc>
          <w:tcPr>
            <w:tcW w:w="16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AF0E67">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BCEEE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2B2503">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D0F209">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E2530D">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r>
      <w:tr w14:paraId="30F68F07">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1B48B4">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2011101</w:t>
            </w:r>
          </w:p>
        </w:tc>
        <w:tc>
          <w:tcPr>
            <w:tcW w:w="17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64CEDA">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790E70">
            <w:pPr>
              <w:keepNext w:val="0"/>
              <w:keepLines w:val="0"/>
              <w:widowControl/>
              <w:suppressLineNumbers w:val="0"/>
              <w:jc w:val="righ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 xml:space="preserve">1.60 </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43778A">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1.60 </w:t>
            </w:r>
          </w:p>
        </w:tc>
        <w:tc>
          <w:tcPr>
            <w:tcW w:w="16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87AEF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93D5A8">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E33FA7">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F82F46">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D4C5AF">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r>
      <w:tr w14:paraId="14985BC9">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E0CCEA">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17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12A8B7">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4986F3">
            <w:pPr>
              <w:keepNext w:val="0"/>
              <w:keepLines w:val="0"/>
              <w:widowControl/>
              <w:suppressLineNumbers w:val="0"/>
              <w:jc w:val="righ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 xml:space="preserve">120.00 </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C22705">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120.00 </w:t>
            </w:r>
          </w:p>
        </w:tc>
        <w:tc>
          <w:tcPr>
            <w:tcW w:w="16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BDF670">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694F69">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437355">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362B3B">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5D2EE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r>
      <w:tr w14:paraId="3BE73DED">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AE61F2">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20805</w:t>
            </w:r>
          </w:p>
        </w:tc>
        <w:tc>
          <w:tcPr>
            <w:tcW w:w="17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E32111">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F511CC">
            <w:pPr>
              <w:keepNext w:val="0"/>
              <w:keepLines w:val="0"/>
              <w:widowControl/>
              <w:suppressLineNumbers w:val="0"/>
              <w:jc w:val="righ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 xml:space="preserve">72.20 </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A18527">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72.20 </w:t>
            </w:r>
          </w:p>
        </w:tc>
        <w:tc>
          <w:tcPr>
            <w:tcW w:w="16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A042F0">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F49519">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CF7190">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5A72FA">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B4D335">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r>
      <w:tr w14:paraId="037AFF19">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C90620">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17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EC660FD">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EB5933">
            <w:pPr>
              <w:keepNext w:val="0"/>
              <w:keepLines w:val="0"/>
              <w:widowControl/>
              <w:suppressLineNumbers w:val="0"/>
              <w:jc w:val="righ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 xml:space="preserve">72.20 </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5F6A15">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72.20 </w:t>
            </w:r>
          </w:p>
        </w:tc>
        <w:tc>
          <w:tcPr>
            <w:tcW w:w="16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E3AFE8">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5415A0">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CF1D0D">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D5A458">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4DD32F">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r>
      <w:tr w14:paraId="4B161D89">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D5BF75">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20808</w:t>
            </w:r>
          </w:p>
        </w:tc>
        <w:tc>
          <w:tcPr>
            <w:tcW w:w="17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88C05B5">
            <w:pPr>
              <w:keepNext w:val="0"/>
              <w:keepLines w:val="0"/>
              <w:widowControl/>
              <w:suppressLineNumbers w:val="0"/>
              <w:jc w:val="left"/>
              <w:textAlignment w:val="center"/>
              <w:rPr>
                <w:rFonts w:hint="eastAsia"/>
                <w:lang w:eastAsia="zh-CN"/>
              </w:rPr>
            </w:pPr>
            <w:r>
              <w:rPr>
                <w:rFonts w:hint="eastAsia" w:ascii="宋体" w:hAnsi="宋体" w:eastAsia="宋体" w:cs="宋体"/>
                <w:i w:val="0"/>
                <w:iCs w:val="0"/>
                <w:color w:val="000000"/>
                <w:kern w:val="0"/>
                <w:sz w:val="22"/>
                <w:szCs w:val="22"/>
                <w:u w:val="none"/>
                <w:lang w:val="en-US" w:eastAsia="zh-CN" w:bidi="ar"/>
              </w:rPr>
              <w:t>抚恤</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0E7787">
            <w:pPr>
              <w:keepNext w:val="0"/>
              <w:keepLines w:val="0"/>
              <w:widowControl/>
              <w:suppressLineNumbers w:val="0"/>
              <w:jc w:val="righ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 xml:space="preserve">47.80 </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185131">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47.80 </w:t>
            </w:r>
          </w:p>
        </w:tc>
        <w:tc>
          <w:tcPr>
            <w:tcW w:w="16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17751A">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74253F">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45D375">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F83D27">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98828E">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0</w:t>
            </w:r>
          </w:p>
        </w:tc>
      </w:tr>
      <w:tr w14:paraId="1E6B4E42">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B6B17B">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2080801</w:t>
            </w:r>
          </w:p>
        </w:tc>
        <w:tc>
          <w:tcPr>
            <w:tcW w:w="17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9B74ED">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死亡抚恤</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755C5A">
            <w:pPr>
              <w:keepNext w:val="0"/>
              <w:keepLines w:val="0"/>
              <w:widowControl/>
              <w:suppressLineNumbers w:val="0"/>
              <w:jc w:val="righ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 xml:space="preserve">47.80 </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504615">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47.80 </w:t>
            </w:r>
          </w:p>
        </w:tc>
        <w:tc>
          <w:tcPr>
            <w:tcW w:w="16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47357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BDE6EC">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28EE2C">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E58310">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5BF6ED">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r>
      <w:tr w14:paraId="7BA9829B">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571C2E">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w:t>
            </w:r>
          </w:p>
        </w:tc>
        <w:tc>
          <w:tcPr>
            <w:tcW w:w="17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C3996B">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卫生健康支出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BA39DE">
            <w:pPr>
              <w:keepNext w:val="0"/>
              <w:keepLines w:val="0"/>
              <w:widowControl/>
              <w:suppressLineNumbers w:val="0"/>
              <w:jc w:val="righ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 xml:space="preserve">36.94 </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317771">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36.94 </w:t>
            </w:r>
          </w:p>
        </w:tc>
        <w:tc>
          <w:tcPr>
            <w:tcW w:w="16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C067F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F86A35">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92AB9F">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07A73E">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FC8163">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r>
      <w:tr w14:paraId="241725EB">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303B3C8">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21011</w:t>
            </w:r>
          </w:p>
        </w:tc>
        <w:tc>
          <w:tcPr>
            <w:tcW w:w="1746"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EDFEDCD">
            <w:pPr>
              <w:keepNext w:val="0"/>
              <w:keepLines w:val="0"/>
              <w:widowControl/>
              <w:suppressLineNumbers w:val="0"/>
              <w:jc w:val="left"/>
              <w:textAlignment w:val="center"/>
              <w:rPr>
                <w:rFonts w:hint="eastAsia"/>
                <w:lang w:eastAsia="zh-CN"/>
              </w:rPr>
            </w:pPr>
            <w:r>
              <w:rPr>
                <w:rFonts w:hint="eastAsia" w:ascii="宋体" w:hAnsi="宋体" w:eastAsia="宋体" w:cs="宋体"/>
                <w:i w:val="0"/>
                <w:iCs w:val="0"/>
                <w:color w:val="000000"/>
                <w:kern w:val="0"/>
                <w:sz w:val="22"/>
                <w:szCs w:val="22"/>
                <w:u w:val="none"/>
                <w:lang w:val="en-US" w:eastAsia="zh-CN" w:bidi="ar"/>
              </w:rPr>
              <w:t>行政事业单位医疗</w:t>
            </w:r>
          </w:p>
        </w:tc>
        <w:tc>
          <w:tcPr>
            <w:tcW w:w="184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10B0C0">
            <w:pPr>
              <w:keepNext w:val="0"/>
              <w:keepLines w:val="0"/>
              <w:widowControl/>
              <w:suppressLineNumbers w:val="0"/>
              <w:jc w:val="righ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 xml:space="preserve">36.94 </w:t>
            </w:r>
          </w:p>
        </w:tc>
        <w:tc>
          <w:tcPr>
            <w:tcW w:w="168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C5C31E">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36.94 </w:t>
            </w:r>
          </w:p>
        </w:tc>
        <w:tc>
          <w:tcPr>
            <w:tcW w:w="1688"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06878D">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9EF8D7">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ED98E6">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B424FF">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D3B1EC">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0</w:t>
            </w:r>
          </w:p>
        </w:tc>
      </w:tr>
      <w:tr w14:paraId="392BD7A7">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712269">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2101101</w:t>
            </w:r>
          </w:p>
        </w:tc>
        <w:tc>
          <w:tcPr>
            <w:tcW w:w="17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3B2D2E">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行政单位医疗</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3DE30F">
            <w:pPr>
              <w:keepNext w:val="0"/>
              <w:keepLines w:val="0"/>
              <w:widowControl/>
              <w:suppressLineNumbers w:val="0"/>
              <w:jc w:val="righ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 xml:space="preserve">36.94 </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A29851">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36.94 </w:t>
            </w:r>
          </w:p>
        </w:tc>
        <w:tc>
          <w:tcPr>
            <w:tcW w:w="16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DCB9F0">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CC6BB0">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539A8C">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32624A">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7ABA82">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0</w:t>
            </w:r>
          </w:p>
        </w:tc>
      </w:tr>
      <w:tr w14:paraId="77D1242E">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70C8DA">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212</w:t>
            </w:r>
          </w:p>
        </w:tc>
        <w:tc>
          <w:tcPr>
            <w:tcW w:w="1746"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234A50">
            <w:pPr>
              <w:keepNext w:val="0"/>
              <w:keepLines w:val="0"/>
              <w:widowControl/>
              <w:suppressLineNumbers w:val="0"/>
              <w:jc w:val="left"/>
              <w:textAlignment w:val="center"/>
              <w:rPr>
                <w:rFonts w:hint="eastAsia"/>
                <w:lang w:eastAsia="zh-CN"/>
              </w:rPr>
            </w:pPr>
            <w:r>
              <w:rPr>
                <w:rFonts w:hint="eastAsia" w:ascii="宋体" w:hAnsi="宋体" w:eastAsia="宋体" w:cs="宋体"/>
                <w:i w:val="0"/>
                <w:iCs w:val="0"/>
                <w:color w:val="000000"/>
                <w:kern w:val="0"/>
                <w:sz w:val="22"/>
                <w:szCs w:val="22"/>
                <w:u w:val="none"/>
                <w:lang w:val="en-US" w:eastAsia="zh-CN" w:bidi="ar"/>
              </w:rPr>
              <w:t>城乡社区支出</w:t>
            </w:r>
          </w:p>
        </w:tc>
        <w:tc>
          <w:tcPr>
            <w:tcW w:w="184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9A5394">
            <w:pPr>
              <w:keepNext w:val="0"/>
              <w:keepLines w:val="0"/>
              <w:widowControl/>
              <w:suppressLineNumbers w:val="0"/>
              <w:jc w:val="righ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 xml:space="preserve">158.10 </w:t>
            </w:r>
          </w:p>
        </w:tc>
        <w:tc>
          <w:tcPr>
            <w:tcW w:w="168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C4DECA">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158.10 </w:t>
            </w:r>
          </w:p>
        </w:tc>
        <w:tc>
          <w:tcPr>
            <w:tcW w:w="1688"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5F2993">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8A2325">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AB7BE6">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838C43">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63192C">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0</w:t>
            </w:r>
          </w:p>
        </w:tc>
      </w:tr>
      <w:tr w14:paraId="76BB5D0C">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55B431">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21201</w:t>
            </w:r>
          </w:p>
        </w:tc>
        <w:tc>
          <w:tcPr>
            <w:tcW w:w="17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468A91">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城乡社区管理事务</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30985B">
            <w:pPr>
              <w:keepNext w:val="0"/>
              <w:keepLines w:val="0"/>
              <w:widowControl/>
              <w:suppressLineNumbers w:val="0"/>
              <w:jc w:val="righ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 xml:space="preserve">12.50 </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A60663">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12.50 </w:t>
            </w:r>
          </w:p>
        </w:tc>
        <w:tc>
          <w:tcPr>
            <w:tcW w:w="16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7422D5">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559D1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AC4FE3">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782B89">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713370">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r>
      <w:tr w14:paraId="475C3CED">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1999ED">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2120199</w:t>
            </w:r>
          </w:p>
        </w:tc>
        <w:tc>
          <w:tcPr>
            <w:tcW w:w="1746"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792B735">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184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6BAAD6">
            <w:pPr>
              <w:keepNext w:val="0"/>
              <w:keepLines w:val="0"/>
              <w:widowControl/>
              <w:suppressLineNumbers w:val="0"/>
              <w:jc w:val="righ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 xml:space="preserve">12.50 </w:t>
            </w:r>
          </w:p>
        </w:tc>
        <w:tc>
          <w:tcPr>
            <w:tcW w:w="168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BDD74A">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12.50 </w:t>
            </w:r>
          </w:p>
        </w:tc>
        <w:tc>
          <w:tcPr>
            <w:tcW w:w="1688"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404E8C">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0F2233">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C19D9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87E4FB">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6738F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r>
      <w:tr w14:paraId="498E368B">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63ABF6">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21203</w:t>
            </w:r>
          </w:p>
        </w:tc>
        <w:tc>
          <w:tcPr>
            <w:tcW w:w="17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D3298A">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城乡社区公共设施</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263965">
            <w:pPr>
              <w:keepNext w:val="0"/>
              <w:keepLines w:val="0"/>
              <w:widowControl/>
              <w:suppressLineNumbers w:val="0"/>
              <w:jc w:val="righ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 xml:space="preserve">145.60 </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71EF99">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145.60 </w:t>
            </w:r>
          </w:p>
        </w:tc>
        <w:tc>
          <w:tcPr>
            <w:tcW w:w="16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B4D79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90C84F">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A8BAD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A67B17">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6A4625">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r>
      <w:tr w14:paraId="2C6E956A">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83BE355">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2120399</w:t>
            </w:r>
          </w:p>
        </w:tc>
        <w:tc>
          <w:tcPr>
            <w:tcW w:w="17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C7F22C">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其他城乡社区公共设施支出</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A71B9A">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145.60 </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18B370">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145.60 </w:t>
            </w:r>
          </w:p>
        </w:tc>
        <w:tc>
          <w:tcPr>
            <w:tcW w:w="16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C05E9A">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D2BAE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412937">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125546">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3F1B03">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r>
      <w:tr w14:paraId="0023E8F0">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6732EE">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w:t>
            </w:r>
          </w:p>
        </w:tc>
        <w:tc>
          <w:tcPr>
            <w:tcW w:w="17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F3CF44">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农林水支出</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2EF0A4">
            <w:pPr>
              <w:keepNext w:val="0"/>
              <w:keepLines w:val="0"/>
              <w:widowControl/>
              <w:suppressLineNumbers w:val="0"/>
              <w:jc w:val="righ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 xml:space="preserve">20969.39 </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183DCD">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20969.39 </w:t>
            </w:r>
          </w:p>
        </w:tc>
        <w:tc>
          <w:tcPr>
            <w:tcW w:w="16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AD344C">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6578ED">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A2004B">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00DADC">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DDFA2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r>
      <w:tr w14:paraId="622262E8">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1D5FB1">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21305</w:t>
            </w:r>
          </w:p>
        </w:tc>
        <w:tc>
          <w:tcPr>
            <w:tcW w:w="17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2D5AF4">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巩固拓展脱贫攻坚成果衔接乡村振兴</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5100FF">
            <w:pPr>
              <w:keepNext w:val="0"/>
              <w:keepLines w:val="0"/>
              <w:widowControl/>
              <w:suppressLineNumbers w:val="0"/>
              <w:jc w:val="righ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 xml:space="preserve">20969.39 </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FCAA8E">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20969.39 </w:t>
            </w:r>
          </w:p>
        </w:tc>
        <w:tc>
          <w:tcPr>
            <w:tcW w:w="16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F1B05D">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E52E7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1457DC">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2AD6AA">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E702A9">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r>
      <w:tr w14:paraId="2103DD7B">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960E20">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2130504</w:t>
            </w:r>
          </w:p>
        </w:tc>
        <w:tc>
          <w:tcPr>
            <w:tcW w:w="17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354FCA">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农村基础设施建设</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738205">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20969.39 </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840E6E">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20969.39 </w:t>
            </w:r>
          </w:p>
        </w:tc>
        <w:tc>
          <w:tcPr>
            <w:tcW w:w="16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FA51C1">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7834D3">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BDD2E1">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3F6DED">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2FE309">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r>
      <w:tr w14:paraId="188B61C3">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725014">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214</w:t>
            </w:r>
          </w:p>
        </w:tc>
        <w:tc>
          <w:tcPr>
            <w:tcW w:w="17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C512E3">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交通运输支出</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9E59CE">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2738.94 </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F3492A">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2738.94 </w:t>
            </w:r>
          </w:p>
        </w:tc>
        <w:tc>
          <w:tcPr>
            <w:tcW w:w="16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71C508">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3848C9">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28D3D2">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9E64D4">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6EC282">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r>
      <w:tr w14:paraId="7BFD3051">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146135">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21401</w:t>
            </w:r>
          </w:p>
        </w:tc>
        <w:tc>
          <w:tcPr>
            <w:tcW w:w="17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E5CB87A">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公路水路运输</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DFF770">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2678.94 </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08EB01">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2678.94 </w:t>
            </w:r>
          </w:p>
        </w:tc>
        <w:tc>
          <w:tcPr>
            <w:tcW w:w="16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DA33FA">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05FAE0">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2DB4D7">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7AEF9B">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2A8DD9">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r>
      <w:tr w14:paraId="13EC639F">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A65A84">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2140101</w:t>
            </w:r>
          </w:p>
        </w:tc>
        <w:tc>
          <w:tcPr>
            <w:tcW w:w="17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867A30">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72C20C">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619.27 </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966B61">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619.27 </w:t>
            </w:r>
          </w:p>
        </w:tc>
        <w:tc>
          <w:tcPr>
            <w:tcW w:w="16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E8F1F0">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6101C7">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802707">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9FB1C5">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126060">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r>
      <w:tr w14:paraId="17A7AB8A">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DF0B4F">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2140106</w:t>
            </w:r>
          </w:p>
        </w:tc>
        <w:tc>
          <w:tcPr>
            <w:tcW w:w="17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29FAA60">
            <w:pPr>
              <w:keepNext w:val="0"/>
              <w:keepLines w:val="0"/>
              <w:widowControl/>
              <w:suppressLineNumbers w:val="0"/>
              <w:jc w:val="left"/>
              <w:textAlignment w:val="center"/>
              <w:rPr>
                <w:rFonts w:hint="eastAsia"/>
                <w:lang w:eastAsia="zh-CN"/>
              </w:rPr>
            </w:pPr>
            <w:r>
              <w:rPr>
                <w:rFonts w:hint="eastAsia" w:ascii="宋体" w:hAnsi="宋体" w:eastAsia="宋体" w:cs="宋体"/>
                <w:i w:val="0"/>
                <w:iCs w:val="0"/>
                <w:color w:val="000000"/>
                <w:kern w:val="0"/>
                <w:sz w:val="22"/>
                <w:szCs w:val="22"/>
                <w:u w:val="none"/>
                <w:lang w:val="en-US" w:eastAsia="zh-CN" w:bidi="ar"/>
              </w:rPr>
              <w:t>公路养护</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E13B45">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154.00 </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656054">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154.00 </w:t>
            </w:r>
          </w:p>
        </w:tc>
        <w:tc>
          <w:tcPr>
            <w:tcW w:w="16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D58F0F">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8BE966">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72E483">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482CF0">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389A5B">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r>
      <w:tr w14:paraId="1804123C">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5DCBBC">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2140112</w:t>
            </w:r>
          </w:p>
        </w:tc>
        <w:tc>
          <w:tcPr>
            <w:tcW w:w="17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3F3B6F">
            <w:pPr>
              <w:keepNext w:val="0"/>
              <w:keepLines w:val="0"/>
              <w:widowControl/>
              <w:suppressLineNumbers w:val="0"/>
              <w:jc w:val="left"/>
              <w:textAlignment w:val="center"/>
              <w:rPr>
                <w:rFonts w:hint="eastAsia"/>
                <w:lang w:eastAsia="zh-CN"/>
              </w:rPr>
            </w:pPr>
            <w:r>
              <w:rPr>
                <w:rFonts w:hint="eastAsia" w:ascii="宋体" w:hAnsi="宋体" w:eastAsia="宋体" w:cs="宋体"/>
                <w:i w:val="0"/>
                <w:iCs w:val="0"/>
                <w:color w:val="000000"/>
                <w:kern w:val="0"/>
                <w:sz w:val="22"/>
                <w:szCs w:val="22"/>
                <w:u w:val="none"/>
                <w:lang w:val="en-US" w:eastAsia="zh-CN" w:bidi="ar"/>
              </w:rPr>
              <w:t>公路运输管理</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39BDCB">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10.54 </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0495A4">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10.54 </w:t>
            </w:r>
          </w:p>
        </w:tc>
        <w:tc>
          <w:tcPr>
            <w:tcW w:w="16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F6B5AE">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20CC6E">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A73DD2">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201B58">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72CA8B">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r>
      <w:tr w14:paraId="292E6821">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7FF41F">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2140199</w:t>
            </w:r>
          </w:p>
        </w:tc>
        <w:tc>
          <w:tcPr>
            <w:tcW w:w="17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39C507">
            <w:pPr>
              <w:keepNext w:val="0"/>
              <w:keepLines w:val="0"/>
              <w:widowControl/>
              <w:suppressLineNumbers w:val="0"/>
              <w:jc w:val="left"/>
              <w:textAlignment w:val="center"/>
              <w:rPr>
                <w:rFonts w:hint="eastAsia"/>
                <w:lang w:eastAsia="zh-CN"/>
              </w:rPr>
            </w:pPr>
            <w:r>
              <w:rPr>
                <w:rFonts w:hint="eastAsia" w:ascii="宋体" w:hAnsi="宋体" w:eastAsia="宋体" w:cs="宋体"/>
                <w:i w:val="0"/>
                <w:iCs w:val="0"/>
                <w:color w:val="000000"/>
                <w:kern w:val="0"/>
                <w:sz w:val="22"/>
                <w:szCs w:val="22"/>
                <w:u w:val="none"/>
                <w:lang w:val="en-US" w:eastAsia="zh-CN" w:bidi="ar"/>
              </w:rPr>
              <w:t>其他公路水路运输支出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648928">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1895.14 </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DB40CF">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1895.14 </w:t>
            </w:r>
          </w:p>
        </w:tc>
        <w:tc>
          <w:tcPr>
            <w:tcW w:w="16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5A48E1">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052A9E">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59BDC1">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725714">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1D6994">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r>
      <w:tr w14:paraId="1CB0A262">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CFE6EB">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21406</w:t>
            </w:r>
          </w:p>
        </w:tc>
        <w:tc>
          <w:tcPr>
            <w:tcW w:w="17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F732F3">
            <w:pPr>
              <w:keepNext w:val="0"/>
              <w:keepLines w:val="0"/>
              <w:widowControl/>
              <w:suppressLineNumbers w:val="0"/>
              <w:jc w:val="left"/>
              <w:textAlignment w:val="center"/>
              <w:rPr>
                <w:rFonts w:hint="eastAsia"/>
                <w:lang w:eastAsia="zh-CN"/>
              </w:rPr>
            </w:pPr>
            <w:r>
              <w:rPr>
                <w:rFonts w:hint="eastAsia" w:ascii="宋体" w:hAnsi="宋体" w:eastAsia="宋体" w:cs="宋体"/>
                <w:i w:val="0"/>
                <w:iCs w:val="0"/>
                <w:color w:val="000000"/>
                <w:kern w:val="0"/>
                <w:sz w:val="22"/>
                <w:szCs w:val="22"/>
                <w:u w:val="none"/>
                <w:lang w:val="en-US" w:eastAsia="zh-CN" w:bidi="ar"/>
              </w:rPr>
              <w:t>车辆购置税支出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D69BCF">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60.00 </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8B5FFC">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60.00 </w:t>
            </w:r>
          </w:p>
        </w:tc>
        <w:tc>
          <w:tcPr>
            <w:tcW w:w="16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CC568A">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696451">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445096">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575BE9">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F4A4F6">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r>
      <w:tr w14:paraId="154CF51F">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211D29">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2140601</w:t>
            </w:r>
          </w:p>
        </w:tc>
        <w:tc>
          <w:tcPr>
            <w:tcW w:w="17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451258">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车辆购置税用于公路等基础设施建设支出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CCEC03">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60.00 </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2F0E4D">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60.00 </w:t>
            </w:r>
          </w:p>
        </w:tc>
        <w:tc>
          <w:tcPr>
            <w:tcW w:w="16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67DC6F">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2C4B7D">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1188DC">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CA16F8">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DF10E7">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r>
      <w:tr w14:paraId="57C4B62A">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45AA13">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221</w:t>
            </w:r>
          </w:p>
        </w:tc>
        <w:tc>
          <w:tcPr>
            <w:tcW w:w="17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910A33">
            <w:pPr>
              <w:keepNext w:val="0"/>
              <w:keepLines w:val="0"/>
              <w:widowControl/>
              <w:suppressLineNumbers w:val="0"/>
              <w:jc w:val="left"/>
              <w:textAlignment w:val="center"/>
              <w:rPr>
                <w:rFonts w:hint="eastAsia"/>
                <w:lang w:eastAsia="zh-CN"/>
              </w:rPr>
            </w:pPr>
            <w:r>
              <w:rPr>
                <w:rFonts w:hint="eastAsia" w:ascii="宋体" w:hAnsi="宋体" w:eastAsia="宋体" w:cs="宋体"/>
                <w:i w:val="0"/>
                <w:iCs w:val="0"/>
                <w:color w:val="000000"/>
                <w:kern w:val="0"/>
                <w:sz w:val="22"/>
                <w:szCs w:val="22"/>
                <w:u w:val="none"/>
                <w:lang w:val="en-US" w:eastAsia="zh-CN" w:bidi="ar"/>
              </w:rPr>
              <w:t>住房保障支出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047520">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29.87 </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2FD8AF">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29.87 </w:t>
            </w:r>
          </w:p>
        </w:tc>
        <w:tc>
          <w:tcPr>
            <w:tcW w:w="16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C39851">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BA7ABC">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DA506F">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E4FF29">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0F1087">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r>
      <w:tr w14:paraId="21156A92">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62C6E0">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22102</w:t>
            </w:r>
          </w:p>
        </w:tc>
        <w:tc>
          <w:tcPr>
            <w:tcW w:w="17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99AF68">
            <w:pPr>
              <w:keepNext w:val="0"/>
              <w:keepLines w:val="0"/>
              <w:widowControl/>
              <w:suppressLineNumbers w:val="0"/>
              <w:jc w:val="left"/>
              <w:textAlignment w:val="center"/>
              <w:rPr>
                <w:rFonts w:hint="eastAsia"/>
                <w:lang w:eastAsia="zh-CN"/>
              </w:rPr>
            </w:pPr>
            <w:r>
              <w:rPr>
                <w:rFonts w:hint="eastAsia" w:ascii="宋体" w:hAnsi="宋体" w:eastAsia="宋体" w:cs="宋体"/>
                <w:i w:val="0"/>
                <w:iCs w:val="0"/>
                <w:color w:val="000000"/>
                <w:kern w:val="0"/>
                <w:sz w:val="22"/>
                <w:szCs w:val="22"/>
                <w:u w:val="none"/>
                <w:lang w:val="en-US" w:eastAsia="zh-CN" w:bidi="ar"/>
              </w:rPr>
              <w:t>住房改革支出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9B671B">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29.87 </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6A3184">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29.87 </w:t>
            </w:r>
          </w:p>
        </w:tc>
        <w:tc>
          <w:tcPr>
            <w:tcW w:w="16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787199">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CD269A">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39C145">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0FE65A">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7A966E">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r>
      <w:tr w14:paraId="623C3F17">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4326A0">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2210201</w:t>
            </w:r>
          </w:p>
        </w:tc>
        <w:tc>
          <w:tcPr>
            <w:tcW w:w="17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2A1D45E">
            <w:pPr>
              <w:keepNext w:val="0"/>
              <w:keepLines w:val="0"/>
              <w:widowControl/>
              <w:suppressLineNumbers w:val="0"/>
              <w:jc w:val="left"/>
              <w:textAlignment w:val="center"/>
              <w:rPr>
                <w:rFonts w:hint="eastAsia"/>
                <w:lang w:eastAsia="zh-CN"/>
              </w:rPr>
            </w:pPr>
            <w:r>
              <w:rPr>
                <w:rFonts w:hint="eastAsia" w:ascii="宋体" w:hAnsi="宋体" w:eastAsia="宋体" w:cs="宋体"/>
                <w:i w:val="0"/>
                <w:iCs w:val="0"/>
                <w:color w:val="000000"/>
                <w:kern w:val="0"/>
                <w:sz w:val="22"/>
                <w:szCs w:val="22"/>
                <w:u w:val="none"/>
                <w:lang w:val="en-US" w:eastAsia="zh-CN" w:bidi="ar"/>
              </w:rPr>
              <w:t>住房公积金</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9FDFB2">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29.87 </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08EC5F">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29.87 </w:t>
            </w:r>
          </w:p>
        </w:tc>
        <w:tc>
          <w:tcPr>
            <w:tcW w:w="16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2FDCF4">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1E4B45">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59A4F0">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F64A03">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DFE3E8">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r>
      <w:tr w14:paraId="07694D25">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FB132C">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229</w:t>
            </w:r>
          </w:p>
        </w:tc>
        <w:tc>
          <w:tcPr>
            <w:tcW w:w="17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E8D7A6">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其他支出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4BBB66">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1920.00 </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3AE927">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1920.00 </w:t>
            </w:r>
          </w:p>
        </w:tc>
        <w:tc>
          <w:tcPr>
            <w:tcW w:w="16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380F79">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B51FB9">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8C3BA1">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D3E852">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82EE43">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r>
      <w:tr w14:paraId="333DAFDB">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97B200">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22904</w:t>
            </w:r>
          </w:p>
        </w:tc>
        <w:tc>
          <w:tcPr>
            <w:tcW w:w="17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3F70E5">
            <w:pPr>
              <w:keepNext w:val="0"/>
              <w:keepLines w:val="0"/>
              <w:widowControl/>
              <w:suppressLineNumbers w:val="0"/>
              <w:jc w:val="left"/>
              <w:textAlignment w:val="center"/>
              <w:rPr>
                <w:rFonts w:hint="eastAsia"/>
                <w:lang w:eastAsia="zh-CN"/>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E65CCE">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1845.00 </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1A73A8">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1845.00 </w:t>
            </w:r>
          </w:p>
        </w:tc>
        <w:tc>
          <w:tcPr>
            <w:tcW w:w="16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9A3BB6">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1A20C1">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FBD36B">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496DE3">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0D31B0">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r>
      <w:tr w14:paraId="320FDA1A">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21AB05">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2290402</w:t>
            </w:r>
          </w:p>
        </w:tc>
        <w:tc>
          <w:tcPr>
            <w:tcW w:w="17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54D0C1">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409E7A">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1845.00 </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326A22">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1845.00 </w:t>
            </w:r>
          </w:p>
        </w:tc>
        <w:tc>
          <w:tcPr>
            <w:tcW w:w="16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2D6D51">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89B833">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FBE222">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553578">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DB9CD8">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w:t>
            </w:r>
          </w:p>
        </w:tc>
      </w:tr>
      <w:tr w14:paraId="2C93E8BF">
        <w:tblPrEx>
          <w:tblCellMar>
            <w:top w:w="0" w:type="dxa"/>
            <w:left w:w="0" w:type="dxa"/>
            <w:bottom w:w="0" w:type="dxa"/>
            <w:right w:w="0" w:type="dxa"/>
          </w:tblCellMar>
        </w:tblPrEx>
        <w:trPr>
          <w:trHeight w:val="9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93558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22999</w:t>
            </w:r>
          </w:p>
        </w:tc>
        <w:tc>
          <w:tcPr>
            <w:tcW w:w="17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BFF60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其他支出</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D2761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75.00 </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9CE703">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75.00 </w:t>
            </w:r>
          </w:p>
        </w:tc>
        <w:tc>
          <w:tcPr>
            <w:tcW w:w="16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435C8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7DBB5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D4AD25">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7DD0E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5B817F">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r>
      <w:tr w14:paraId="402546A7">
        <w:tblPrEx>
          <w:tblCellMar>
            <w:top w:w="0" w:type="dxa"/>
            <w:left w:w="0" w:type="dxa"/>
            <w:bottom w:w="0" w:type="dxa"/>
            <w:right w:w="0" w:type="dxa"/>
          </w:tblCellMar>
        </w:tblPrEx>
        <w:trPr>
          <w:trHeight w:val="450" w:hRule="atLeast"/>
        </w:trPr>
        <w:tc>
          <w:tcPr>
            <w:tcW w:w="12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9B38FE">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2299999</w:t>
            </w:r>
          </w:p>
        </w:tc>
        <w:tc>
          <w:tcPr>
            <w:tcW w:w="17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1B80644">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其他支出</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F98029">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75.00 </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5E2B9D">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75.00 </w:t>
            </w:r>
          </w:p>
        </w:tc>
        <w:tc>
          <w:tcPr>
            <w:tcW w:w="16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9D877A">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B676E3">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6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60BF94">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18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B8E5E7">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c>
          <w:tcPr>
            <w:tcW w:w="2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44F62D">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w:t>
            </w:r>
          </w:p>
        </w:tc>
      </w:tr>
      <w:tr w14:paraId="0B5FA64B">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14:paraId="6E811388">
            <w:pPr>
              <w:rPr>
                <w:rFonts w:ascii="宋体" w:hAnsi="宋体" w:eastAsia="宋体" w:cs="宋体"/>
                <w:sz w:val="24"/>
                <w:szCs w:val="24"/>
              </w:rPr>
            </w:pPr>
            <w:r>
              <w:rPr>
                <w:rFonts w:hint="eastAsia"/>
              </w:rPr>
              <w:t>注：本表反映部门本年度取得的各项收入情况。</w:t>
            </w:r>
          </w:p>
        </w:tc>
      </w:tr>
    </w:tbl>
    <w:p w14:paraId="375794B4">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2C30FBBA">
      <w:pPr>
        <w:widowControl/>
        <w:rPr>
          <w:rFonts w:ascii="Times New Roman" w:hAnsi="Times New Roman" w:eastAsia="方正小标宋_GBK" w:cs="Times New Roman"/>
          <w:color w:val="000000"/>
          <w:kern w:val="0"/>
          <w:sz w:val="36"/>
          <w:szCs w:val="36"/>
        </w:rPr>
      </w:pPr>
    </w:p>
    <w:tbl>
      <w:tblPr>
        <w:tblStyle w:val="10"/>
        <w:tblW w:w="15640" w:type="dxa"/>
        <w:tblInd w:w="93" w:type="dxa"/>
        <w:tblLayout w:type="autofit"/>
        <w:tblCellMar>
          <w:top w:w="0" w:type="dxa"/>
          <w:left w:w="108" w:type="dxa"/>
          <w:bottom w:w="0" w:type="dxa"/>
          <w:right w:w="108" w:type="dxa"/>
        </w:tblCellMar>
      </w:tblPr>
      <w:tblGrid>
        <w:gridCol w:w="1236"/>
        <w:gridCol w:w="263"/>
        <w:gridCol w:w="1481"/>
        <w:gridCol w:w="1952"/>
        <w:gridCol w:w="1991"/>
        <w:gridCol w:w="1991"/>
        <w:gridCol w:w="1991"/>
        <w:gridCol w:w="1991"/>
        <w:gridCol w:w="2744"/>
      </w:tblGrid>
      <w:tr w14:paraId="4C7E8819">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14:paraId="2929D858">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42FC282C">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33352EF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14:paraId="4174D29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14:paraId="5BC91B2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14:paraId="3755270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0896B4F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464E494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0B195A9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28DF766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14:paraId="7D18461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5BC9F68C">
        <w:tblPrEx>
          <w:tblCellMar>
            <w:top w:w="0" w:type="dxa"/>
            <w:left w:w="108" w:type="dxa"/>
            <w:bottom w:w="0" w:type="dxa"/>
            <w:right w:w="108" w:type="dxa"/>
          </w:tblCellMar>
        </w:tblPrEx>
        <w:trPr>
          <w:trHeight w:val="403" w:hRule="atLeast"/>
        </w:trPr>
        <w:tc>
          <w:tcPr>
            <w:tcW w:w="4932" w:type="dxa"/>
            <w:gridSpan w:val="4"/>
            <w:tcBorders>
              <w:top w:val="nil"/>
              <w:left w:val="nil"/>
              <w:bottom w:val="nil"/>
              <w:right w:val="nil"/>
            </w:tcBorders>
            <w:shd w:val="clear" w:color="000000" w:fill="FFFFFF"/>
            <w:noWrap/>
            <w:vAlign w:val="center"/>
          </w:tcPr>
          <w:p w14:paraId="66FD6B0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i w:val="0"/>
                <w:color w:val="000000"/>
                <w:kern w:val="0"/>
                <w:sz w:val="20"/>
                <w:szCs w:val="20"/>
                <w:u w:val="none"/>
                <w:lang w:val="en-US" w:eastAsia="zh-CN" w:bidi="ar"/>
              </w:rPr>
              <w:t>溆浦县交通运输局</w:t>
            </w:r>
          </w:p>
          <w:p w14:paraId="1712241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6270006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53075A1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noWrap/>
            <w:vAlign w:val="center"/>
          </w:tcPr>
          <w:p w14:paraId="12C5638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6B7DBFB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14:paraId="7433B8E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218C48D1">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02B511E6">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5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7B80CFA">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D64B4AF">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805CF35">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9050E92">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C75C662">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C470302">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6CC12CE3">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11FE086">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81" w:type="dxa"/>
            <w:vMerge w:val="restart"/>
            <w:tcBorders>
              <w:top w:val="nil"/>
              <w:left w:val="single" w:color="auto" w:sz="4" w:space="0"/>
              <w:bottom w:val="single" w:color="auto" w:sz="4" w:space="0"/>
              <w:right w:val="single" w:color="auto" w:sz="4" w:space="0"/>
            </w:tcBorders>
            <w:shd w:val="clear" w:color="000000" w:fill="FFFFFF"/>
            <w:vAlign w:val="center"/>
          </w:tcPr>
          <w:p w14:paraId="6F055613">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52" w:type="dxa"/>
            <w:vMerge w:val="continue"/>
            <w:tcBorders>
              <w:top w:val="single" w:color="auto" w:sz="4" w:space="0"/>
              <w:left w:val="single" w:color="auto" w:sz="4" w:space="0"/>
              <w:bottom w:val="single" w:color="auto" w:sz="4" w:space="0"/>
              <w:right w:val="single" w:color="auto" w:sz="4" w:space="0"/>
            </w:tcBorders>
            <w:vAlign w:val="center"/>
          </w:tcPr>
          <w:p w14:paraId="160358B7">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2E7FBC11">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0BEA5FF8">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03CAB1B3">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0A8BC1C1">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14:paraId="3FEC1CFC">
            <w:pPr>
              <w:widowControl/>
              <w:jc w:val="left"/>
              <w:rPr>
                <w:rFonts w:ascii="宋体" w:hAnsi="宋体" w:eastAsia="宋体" w:cs="宋体"/>
                <w:kern w:val="0"/>
                <w:sz w:val="24"/>
                <w:szCs w:val="24"/>
              </w:rPr>
            </w:pPr>
          </w:p>
        </w:tc>
      </w:tr>
      <w:tr w14:paraId="0A19EB20">
        <w:tblPrEx>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14:paraId="5FCE87DB">
            <w:pPr>
              <w:widowControl/>
              <w:jc w:val="left"/>
              <w:rPr>
                <w:rFonts w:ascii="宋体" w:hAnsi="宋体" w:eastAsia="宋体" w:cs="宋体"/>
                <w:kern w:val="0"/>
                <w:sz w:val="24"/>
                <w:szCs w:val="24"/>
              </w:rPr>
            </w:pPr>
          </w:p>
        </w:tc>
        <w:tc>
          <w:tcPr>
            <w:tcW w:w="1481" w:type="dxa"/>
            <w:vMerge w:val="continue"/>
            <w:tcBorders>
              <w:top w:val="nil"/>
              <w:left w:val="single" w:color="auto" w:sz="4" w:space="0"/>
              <w:bottom w:val="single" w:color="auto" w:sz="4" w:space="0"/>
              <w:right w:val="single" w:color="auto" w:sz="4" w:space="0"/>
            </w:tcBorders>
            <w:vAlign w:val="center"/>
          </w:tcPr>
          <w:p w14:paraId="71267AD4">
            <w:pPr>
              <w:widowControl/>
              <w:jc w:val="left"/>
              <w:rPr>
                <w:rFonts w:ascii="宋体" w:hAnsi="宋体" w:eastAsia="宋体" w:cs="宋体"/>
                <w:kern w:val="0"/>
                <w:sz w:val="24"/>
                <w:szCs w:val="24"/>
              </w:rPr>
            </w:pPr>
          </w:p>
        </w:tc>
        <w:tc>
          <w:tcPr>
            <w:tcW w:w="1952" w:type="dxa"/>
            <w:vMerge w:val="continue"/>
            <w:tcBorders>
              <w:top w:val="single" w:color="auto" w:sz="4" w:space="0"/>
              <w:left w:val="single" w:color="auto" w:sz="4" w:space="0"/>
              <w:bottom w:val="single" w:color="auto" w:sz="4" w:space="0"/>
              <w:right w:val="single" w:color="auto" w:sz="4" w:space="0"/>
            </w:tcBorders>
            <w:vAlign w:val="center"/>
          </w:tcPr>
          <w:p w14:paraId="1AF9BBD3">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59A6FD60">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20F4161E">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2BB12CE9">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256FD82D">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14:paraId="63D97037">
            <w:pPr>
              <w:widowControl/>
              <w:jc w:val="left"/>
              <w:rPr>
                <w:rFonts w:ascii="宋体" w:hAnsi="宋体" w:eastAsia="宋体" w:cs="宋体"/>
                <w:kern w:val="0"/>
                <w:sz w:val="24"/>
                <w:szCs w:val="24"/>
              </w:rPr>
            </w:pPr>
          </w:p>
        </w:tc>
      </w:tr>
      <w:tr w14:paraId="32471F4B">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398CB14">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52" w:type="dxa"/>
            <w:tcBorders>
              <w:top w:val="nil"/>
              <w:left w:val="nil"/>
              <w:bottom w:val="single" w:color="auto" w:sz="4" w:space="0"/>
              <w:right w:val="single" w:color="auto" w:sz="4" w:space="0"/>
            </w:tcBorders>
            <w:shd w:val="clear" w:color="000000" w:fill="FFFFFF"/>
            <w:noWrap/>
            <w:vAlign w:val="center"/>
          </w:tcPr>
          <w:p w14:paraId="4FB68098">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noWrap/>
            <w:vAlign w:val="center"/>
          </w:tcPr>
          <w:p w14:paraId="3998556D">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noWrap/>
            <w:vAlign w:val="center"/>
          </w:tcPr>
          <w:p w14:paraId="6295413A">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noWrap/>
            <w:vAlign w:val="center"/>
          </w:tcPr>
          <w:p w14:paraId="0981E119">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14:paraId="0A3DE536">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14:paraId="72D63E39">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3065FD71">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DA75770">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952" w:type="dxa"/>
            <w:tcBorders>
              <w:top w:val="nil"/>
              <w:left w:val="nil"/>
              <w:bottom w:val="single" w:color="auto" w:sz="4" w:space="0"/>
              <w:right w:val="single" w:color="auto" w:sz="4" w:space="0"/>
            </w:tcBorders>
            <w:shd w:val="clear" w:color="auto" w:fill="auto"/>
            <w:noWrap/>
            <w:vAlign w:val="center"/>
          </w:tcPr>
          <w:p w14:paraId="6A1AD23F">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26113.53</w:t>
            </w:r>
          </w:p>
        </w:tc>
        <w:tc>
          <w:tcPr>
            <w:tcW w:w="1991" w:type="dxa"/>
            <w:tcBorders>
              <w:top w:val="nil"/>
              <w:left w:val="nil"/>
              <w:bottom w:val="single" w:color="auto" w:sz="4" w:space="0"/>
              <w:right w:val="single" w:color="auto" w:sz="4" w:space="0"/>
            </w:tcBorders>
            <w:shd w:val="clear" w:color="auto" w:fill="auto"/>
            <w:noWrap/>
            <w:vAlign w:val="center"/>
          </w:tcPr>
          <w:p w14:paraId="5F096137">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969.62</w:t>
            </w:r>
          </w:p>
        </w:tc>
        <w:tc>
          <w:tcPr>
            <w:tcW w:w="1991" w:type="dxa"/>
            <w:tcBorders>
              <w:top w:val="nil"/>
              <w:left w:val="nil"/>
              <w:bottom w:val="single" w:color="auto" w:sz="4" w:space="0"/>
              <w:right w:val="single" w:color="auto" w:sz="4" w:space="0"/>
            </w:tcBorders>
            <w:shd w:val="clear" w:color="auto" w:fill="auto"/>
            <w:noWrap/>
            <w:vAlign w:val="center"/>
          </w:tcPr>
          <w:p w14:paraId="05DB6619">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25143.91</w:t>
            </w:r>
          </w:p>
        </w:tc>
        <w:tc>
          <w:tcPr>
            <w:tcW w:w="1991" w:type="dxa"/>
            <w:tcBorders>
              <w:top w:val="nil"/>
              <w:left w:val="nil"/>
              <w:bottom w:val="single" w:color="auto" w:sz="4" w:space="0"/>
              <w:right w:val="single" w:color="auto" w:sz="4" w:space="0"/>
            </w:tcBorders>
            <w:shd w:val="clear" w:color="auto" w:fill="auto"/>
            <w:noWrap/>
            <w:vAlign w:val="center"/>
          </w:tcPr>
          <w:p w14:paraId="07E9C44F">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0.00</w:t>
            </w:r>
          </w:p>
        </w:tc>
        <w:tc>
          <w:tcPr>
            <w:tcW w:w="1991" w:type="dxa"/>
            <w:tcBorders>
              <w:top w:val="nil"/>
              <w:left w:val="nil"/>
              <w:bottom w:val="single" w:color="auto" w:sz="4" w:space="0"/>
              <w:right w:val="single" w:color="auto" w:sz="4" w:space="0"/>
            </w:tcBorders>
            <w:shd w:val="clear" w:color="auto" w:fill="auto"/>
            <w:noWrap/>
            <w:vAlign w:val="center"/>
          </w:tcPr>
          <w:p w14:paraId="6D5EAA38">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0.00</w:t>
            </w:r>
          </w:p>
        </w:tc>
        <w:tc>
          <w:tcPr>
            <w:tcW w:w="2744" w:type="dxa"/>
            <w:tcBorders>
              <w:top w:val="nil"/>
              <w:left w:val="nil"/>
              <w:bottom w:val="single" w:color="auto" w:sz="4" w:space="0"/>
              <w:right w:val="single" w:color="auto" w:sz="4" w:space="0"/>
            </w:tcBorders>
            <w:shd w:val="clear" w:color="auto" w:fill="auto"/>
            <w:noWrap/>
            <w:vAlign w:val="center"/>
          </w:tcPr>
          <w:p w14:paraId="438DE1C2">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0.00</w:t>
            </w:r>
          </w:p>
        </w:tc>
      </w:tr>
      <w:tr w14:paraId="3AF3F299">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DF355E1">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201</w:t>
            </w:r>
          </w:p>
        </w:tc>
        <w:tc>
          <w:tcPr>
            <w:tcW w:w="1481" w:type="dxa"/>
            <w:tcBorders>
              <w:top w:val="nil"/>
              <w:left w:val="nil"/>
              <w:bottom w:val="single" w:color="auto" w:sz="4" w:space="0"/>
              <w:right w:val="single" w:color="auto" w:sz="4" w:space="0"/>
            </w:tcBorders>
            <w:shd w:val="clear" w:color="000000" w:fill="FFFFFF"/>
            <w:noWrap/>
            <w:vAlign w:val="center"/>
          </w:tcPr>
          <w:p w14:paraId="5231F09F">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一般公共服务支出</w:t>
            </w:r>
          </w:p>
        </w:tc>
        <w:tc>
          <w:tcPr>
            <w:tcW w:w="1952" w:type="dxa"/>
            <w:tcBorders>
              <w:top w:val="nil"/>
              <w:left w:val="nil"/>
              <w:bottom w:val="single" w:color="auto" w:sz="4" w:space="0"/>
              <w:right w:val="single" w:color="auto" w:sz="4" w:space="0"/>
            </w:tcBorders>
            <w:shd w:val="clear" w:color="auto" w:fill="auto"/>
            <w:noWrap/>
            <w:vAlign w:val="center"/>
          </w:tcPr>
          <w:p w14:paraId="7B0F42B2">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101.60 </w:t>
            </w:r>
          </w:p>
        </w:tc>
        <w:tc>
          <w:tcPr>
            <w:tcW w:w="1991" w:type="dxa"/>
            <w:tcBorders>
              <w:top w:val="nil"/>
              <w:left w:val="nil"/>
              <w:bottom w:val="single" w:color="auto" w:sz="4" w:space="0"/>
              <w:right w:val="single" w:color="auto" w:sz="4" w:space="0"/>
            </w:tcBorders>
            <w:shd w:val="clear" w:color="auto" w:fill="auto"/>
            <w:noWrap/>
            <w:vAlign w:val="center"/>
          </w:tcPr>
          <w:p w14:paraId="0756123D">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1.60 </w:t>
            </w:r>
          </w:p>
        </w:tc>
        <w:tc>
          <w:tcPr>
            <w:tcW w:w="1991" w:type="dxa"/>
            <w:tcBorders>
              <w:top w:val="nil"/>
              <w:left w:val="nil"/>
              <w:bottom w:val="single" w:color="auto" w:sz="4" w:space="0"/>
              <w:right w:val="single" w:color="auto" w:sz="4" w:space="0"/>
            </w:tcBorders>
            <w:shd w:val="clear" w:color="auto" w:fill="auto"/>
            <w:noWrap/>
            <w:vAlign w:val="center"/>
          </w:tcPr>
          <w:p w14:paraId="21D026C6">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100.00 </w:t>
            </w:r>
          </w:p>
        </w:tc>
        <w:tc>
          <w:tcPr>
            <w:tcW w:w="1991" w:type="dxa"/>
            <w:tcBorders>
              <w:top w:val="nil"/>
              <w:left w:val="nil"/>
              <w:bottom w:val="single" w:color="auto" w:sz="4" w:space="0"/>
              <w:right w:val="single" w:color="auto" w:sz="4" w:space="0"/>
            </w:tcBorders>
            <w:shd w:val="clear" w:color="auto" w:fill="auto"/>
            <w:noWrap/>
            <w:vAlign w:val="center"/>
          </w:tcPr>
          <w:p w14:paraId="0FAD2F49">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50698989">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5F211FEC">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0F6BFEB0">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61504B3">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20103</w:t>
            </w:r>
          </w:p>
        </w:tc>
        <w:tc>
          <w:tcPr>
            <w:tcW w:w="1481" w:type="dxa"/>
            <w:tcBorders>
              <w:top w:val="nil"/>
              <w:left w:val="nil"/>
              <w:bottom w:val="single" w:color="auto" w:sz="4" w:space="0"/>
              <w:right w:val="single" w:color="auto" w:sz="4" w:space="0"/>
            </w:tcBorders>
            <w:shd w:val="clear" w:color="000000" w:fill="FFFFFF"/>
            <w:noWrap/>
            <w:vAlign w:val="center"/>
          </w:tcPr>
          <w:p w14:paraId="7438E6A8">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政府办公厅（室）及相关机构事务</w:t>
            </w:r>
          </w:p>
        </w:tc>
        <w:tc>
          <w:tcPr>
            <w:tcW w:w="1952" w:type="dxa"/>
            <w:tcBorders>
              <w:top w:val="nil"/>
              <w:left w:val="nil"/>
              <w:bottom w:val="single" w:color="auto" w:sz="4" w:space="0"/>
              <w:right w:val="single" w:color="auto" w:sz="4" w:space="0"/>
            </w:tcBorders>
            <w:shd w:val="clear" w:color="auto" w:fill="auto"/>
            <w:noWrap/>
            <w:vAlign w:val="center"/>
          </w:tcPr>
          <w:p w14:paraId="33E46170">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100.00 </w:t>
            </w:r>
          </w:p>
        </w:tc>
        <w:tc>
          <w:tcPr>
            <w:tcW w:w="1991" w:type="dxa"/>
            <w:tcBorders>
              <w:top w:val="nil"/>
              <w:left w:val="nil"/>
              <w:bottom w:val="single" w:color="auto" w:sz="4" w:space="0"/>
              <w:right w:val="single" w:color="auto" w:sz="4" w:space="0"/>
            </w:tcBorders>
            <w:shd w:val="clear" w:color="auto" w:fill="auto"/>
            <w:noWrap/>
            <w:vAlign w:val="center"/>
          </w:tcPr>
          <w:p w14:paraId="13E75621">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4F996C13">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100.00 </w:t>
            </w:r>
          </w:p>
        </w:tc>
        <w:tc>
          <w:tcPr>
            <w:tcW w:w="1991" w:type="dxa"/>
            <w:tcBorders>
              <w:top w:val="nil"/>
              <w:left w:val="nil"/>
              <w:bottom w:val="single" w:color="auto" w:sz="4" w:space="0"/>
              <w:right w:val="single" w:color="auto" w:sz="4" w:space="0"/>
            </w:tcBorders>
            <w:shd w:val="clear" w:color="auto" w:fill="auto"/>
            <w:noWrap/>
            <w:vAlign w:val="center"/>
          </w:tcPr>
          <w:p w14:paraId="08CEDCA1">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67D4182E">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233C3D8F">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4C9DABDF">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4B5848A">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2010399</w:t>
            </w:r>
          </w:p>
        </w:tc>
        <w:tc>
          <w:tcPr>
            <w:tcW w:w="1481" w:type="dxa"/>
            <w:tcBorders>
              <w:top w:val="nil"/>
              <w:left w:val="nil"/>
              <w:bottom w:val="single" w:color="auto" w:sz="4" w:space="0"/>
              <w:right w:val="single" w:color="auto" w:sz="4" w:space="0"/>
            </w:tcBorders>
            <w:shd w:val="clear" w:color="000000" w:fill="FFFFFF"/>
            <w:noWrap/>
            <w:vAlign w:val="center"/>
          </w:tcPr>
          <w:p w14:paraId="5883E456">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其他政府办公厅（室）及相关机构事务支出</w:t>
            </w:r>
          </w:p>
        </w:tc>
        <w:tc>
          <w:tcPr>
            <w:tcW w:w="1952" w:type="dxa"/>
            <w:tcBorders>
              <w:top w:val="nil"/>
              <w:left w:val="nil"/>
              <w:bottom w:val="single" w:color="auto" w:sz="4" w:space="0"/>
              <w:right w:val="single" w:color="auto" w:sz="4" w:space="0"/>
            </w:tcBorders>
            <w:shd w:val="clear" w:color="auto" w:fill="auto"/>
            <w:noWrap/>
            <w:vAlign w:val="center"/>
          </w:tcPr>
          <w:p w14:paraId="31AD86B8">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100.00 </w:t>
            </w:r>
          </w:p>
        </w:tc>
        <w:tc>
          <w:tcPr>
            <w:tcW w:w="1991" w:type="dxa"/>
            <w:tcBorders>
              <w:top w:val="nil"/>
              <w:left w:val="nil"/>
              <w:bottom w:val="single" w:color="auto" w:sz="4" w:space="0"/>
              <w:right w:val="single" w:color="auto" w:sz="4" w:space="0"/>
            </w:tcBorders>
            <w:shd w:val="clear" w:color="auto" w:fill="auto"/>
            <w:noWrap/>
            <w:vAlign w:val="center"/>
          </w:tcPr>
          <w:p w14:paraId="4CB5A8E6">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0316EBEB">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100.00 </w:t>
            </w:r>
          </w:p>
        </w:tc>
        <w:tc>
          <w:tcPr>
            <w:tcW w:w="1991" w:type="dxa"/>
            <w:tcBorders>
              <w:top w:val="nil"/>
              <w:left w:val="nil"/>
              <w:bottom w:val="single" w:color="auto" w:sz="4" w:space="0"/>
              <w:right w:val="single" w:color="auto" w:sz="4" w:space="0"/>
            </w:tcBorders>
            <w:shd w:val="clear" w:color="auto" w:fill="auto"/>
            <w:noWrap/>
            <w:vAlign w:val="center"/>
          </w:tcPr>
          <w:p w14:paraId="0F9A1FD0">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036DC13A">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6622E414">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39BF592F">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8929ACE">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20111</w:t>
            </w:r>
          </w:p>
        </w:tc>
        <w:tc>
          <w:tcPr>
            <w:tcW w:w="1481" w:type="dxa"/>
            <w:tcBorders>
              <w:top w:val="nil"/>
              <w:left w:val="nil"/>
              <w:bottom w:val="single" w:color="auto" w:sz="4" w:space="0"/>
              <w:right w:val="single" w:color="auto" w:sz="4" w:space="0"/>
            </w:tcBorders>
            <w:shd w:val="clear" w:color="000000" w:fill="FFFFFF"/>
            <w:noWrap/>
            <w:vAlign w:val="center"/>
          </w:tcPr>
          <w:p w14:paraId="40D4413D">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纪检监察事务</w:t>
            </w:r>
          </w:p>
        </w:tc>
        <w:tc>
          <w:tcPr>
            <w:tcW w:w="1952" w:type="dxa"/>
            <w:tcBorders>
              <w:top w:val="nil"/>
              <w:left w:val="nil"/>
              <w:bottom w:val="single" w:color="auto" w:sz="4" w:space="0"/>
              <w:right w:val="single" w:color="auto" w:sz="4" w:space="0"/>
            </w:tcBorders>
            <w:shd w:val="clear" w:color="auto" w:fill="auto"/>
            <w:noWrap/>
            <w:vAlign w:val="center"/>
          </w:tcPr>
          <w:p w14:paraId="4601052E">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1.60 </w:t>
            </w:r>
          </w:p>
        </w:tc>
        <w:tc>
          <w:tcPr>
            <w:tcW w:w="1991" w:type="dxa"/>
            <w:tcBorders>
              <w:top w:val="nil"/>
              <w:left w:val="nil"/>
              <w:bottom w:val="single" w:color="auto" w:sz="4" w:space="0"/>
              <w:right w:val="single" w:color="auto" w:sz="4" w:space="0"/>
            </w:tcBorders>
            <w:shd w:val="clear" w:color="auto" w:fill="auto"/>
            <w:noWrap/>
            <w:vAlign w:val="center"/>
          </w:tcPr>
          <w:p w14:paraId="36F5BBDD">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1.60 </w:t>
            </w:r>
          </w:p>
        </w:tc>
        <w:tc>
          <w:tcPr>
            <w:tcW w:w="1991" w:type="dxa"/>
            <w:tcBorders>
              <w:top w:val="nil"/>
              <w:left w:val="nil"/>
              <w:bottom w:val="single" w:color="auto" w:sz="4" w:space="0"/>
              <w:right w:val="single" w:color="auto" w:sz="4" w:space="0"/>
            </w:tcBorders>
            <w:shd w:val="clear" w:color="auto" w:fill="auto"/>
            <w:noWrap/>
            <w:vAlign w:val="center"/>
          </w:tcPr>
          <w:p w14:paraId="1DA3DB3D">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1959AFB0">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54B4A653">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3C7AC76D">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636890DA">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3ED1BFA">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2011101</w:t>
            </w:r>
          </w:p>
        </w:tc>
        <w:tc>
          <w:tcPr>
            <w:tcW w:w="1481" w:type="dxa"/>
            <w:tcBorders>
              <w:top w:val="nil"/>
              <w:left w:val="nil"/>
              <w:bottom w:val="single" w:color="auto" w:sz="4" w:space="0"/>
              <w:right w:val="single" w:color="auto" w:sz="4" w:space="0"/>
            </w:tcBorders>
            <w:shd w:val="clear" w:color="000000" w:fill="FFFFFF"/>
            <w:noWrap/>
            <w:vAlign w:val="center"/>
          </w:tcPr>
          <w:p w14:paraId="67732105">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行政运行</w:t>
            </w:r>
          </w:p>
        </w:tc>
        <w:tc>
          <w:tcPr>
            <w:tcW w:w="1952" w:type="dxa"/>
            <w:tcBorders>
              <w:top w:val="nil"/>
              <w:left w:val="nil"/>
              <w:bottom w:val="single" w:color="auto" w:sz="4" w:space="0"/>
              <w:right w:val="single" w:color="auto" w:sz="4" w:space="0"/>
            </w:tcBorders>
            <w:shd w:val="clear" w:color="auto" w:fill="auto"/>
            <w:noWrap/>
            <w:vAlign w:val="center"/>
          </w:tcPr>
          <w:p w14:paraId="4EE80B69">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1.60 </w:t>
            </w:r>
          </w:p>
        </w:tc>
        <w:tc>
          <w:tcPr>
            <w:tcW w:w="1991" w:type="dxa"/>
            <w:tcBorders>
              <w:top w:val="nil"/>
              <w:left w:val="nil"/>
              <w:bottom w:val="single" w:color="auto" w:sz="4" w:space="0"/>
              <w:right w:val="single" w:color="auto" w:sz="4" w:space="0"/>
            </w:tcBorders>
            <w:shd w:val="clear" w:color="auto" w:fill="auto"/>
            <w:noWrap/>
            <w:vAlign w:val="center"/>
          </w:tcPr>
          <w:p w14:paraId="58191BF6">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1.60 </w:t>
            </w:r>
          </w:p>
        </w:tc>
        <w:tc>
          <w:tcPr>
            <w:tcW w:w="1991" w:type="dxa"/>
            <w:tcBorders>
              <w:top w:val="nil"/>
              <w:left w:val="nil"/>
              <w:bottom w:val="single" w:color="auto" w:sz="4" w:space="0"/>
              <w:right w:val="single" w:color="auto" w:sz="4" w:space="0"/>
            </w:tcBorders>
            <w:shd w:val="clear" w:color="auto" w:fill="auto"/>
            <w:noWrap/>
            <w:vAlign w:val="center"/>
          </w:tcPr>
          <w:p w14:paraId="3C6CED19">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47098F79">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606708CB">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231EEC80">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449A7F52">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C1E11BB">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208</w:t>
            </w:r>
          </w:p>
        </w:tc>
        <w:tc>
          <w:tcPr>
            <w:tcW w:w="1481" w:type="dxa"/>
            <w:tcBorders>
              <w:top w:val="nil"/>
              <w:left w:val="nil"/>
              <w:bottom w:val="single" w:color="auto" w:sz="4" w:space="0"/>
              <w:right w:val="single" w:color="auto" w:sz="4" w:space="0"/>
            </w:tcBorders>
            <w:shd w:val="clear" w:color="000000" w:fill="FFFFFF"/>
            <w:noWrap/>
            <w:vAlign w:val="center"/>
          </w:tcPr>
          <w:p w14:paraId="1C37DD90">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社会保障和就业支出</w:t>
            </w:r>
          </w:p>
        </w:tc>
        <w:tc>
          <w:tcPr>
            <w:tcW w:w="1952" w:type="dxa"/>
            <w:tcBorders>
              <w:top w:val="nil"/>
              <w:left w:val="nil"/>
              <w:bottom w:val="single" w:color="auto" w:sz="4" w:space="0"/>
              <w:right w:val="single" w:color="auto" w:sz="4" w:space="0"/>
            </w:tcBorders>
            <w:shd w:val="clear" w:color="auto" w:fill="auto"/>
            <w:noWrap/>
            <w:vAlign w:val="center"/>
          </w:tcPr>
          <w:p w14:paraId="7BFC3F6E">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120.00 </w:t>
            </w:r>
          </w:p>
        </w:tc>
        <w:tc>
          <w:tcPr>
            <w:tcW w:w="1991" w:type="dxa"/>
            <w:tcBorders>
              <w:top w:val="nil"/>
              <w:left w:val="nil"/>
              <w:bottom w:val="single" w:color="auto" w:sz="4" w:space="0"/>
              <w:right w:val="single" w:color="auto" w:sz="4" w:space="0"/>
            </w:tcBorders>
            <w:shd w:val="clear" w:color="auto" w:fill="auto"/>
            <w:noWrap/>
            <w:vAlign w:val="center"/>
          </w:tcPr>
          <w:p w14:paraId="29B9415C">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120.00 </w:t>
            </w:r>
          </w:p>
        </w:tc>
        <w:tc>
          <w:tcPr>
            <w:tcW w:w="1991" w:type="dxa"/>
            <w:tcBorders>
              <w:top w:val="nil"/>
              <w:left w:val="nil"/>
              <w:bottom w:val="single" w:color="auto" w:sz="4" w:space="0"/>
              <w:right w:val="single" w:color="auto" w:sz="4" w:space="0"/>
            </w:tcBorders>
            <w:shd w:val="clear" w:color="auto" w:fill="auto"/>
            <w:noWrap/>
            <w:vAlign w:val="center"/>
          </w:tcPr>
          <w:p w14:paraId="0EC0AA69">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3575D387">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384B0088">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735E7D43">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6123FA90">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D809209">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20805</w:t>
            </w:r>
          </w:p>
        </w:tc>
        <w:tc>
          <w:tcPr>
            <w:tcW w:w="1481" w:type="dxa"/>
            <w:tcBorders>
              <w:top w:val="nil"/>
              <w:left w:val="nil"/>
              <w:bottom w:val="single" w:color="auto" w:sz="4" w:space="0"/>
              <w:right w:val="single" w:color="auto" w:sz="4" w:space="0"/>
            </w:tcBorders>
            <w:shd w:val="clear" w:color="000000" w:fill="FFFFFF"/>
            <w:noWrap/>
            <w:vAlign w:val="center"/>
          </w:tcPr>
          <w:p w14:paraId="5E482411">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行政事业单位养老支出</w:t>
            </w:r>
          </w:p>
        </w:tc>
        <w:tc>
          <w:tcPr>
            <w:tcW w:w="1952" w:type="dxa"/>
            <w:tcBorders>
              <w:top w:val="nil"/>
              <w:left w:val="nil"/>
              <w:bottom w:val="single" w:color="auto" w:sz="4" w:space="0"/>
              <w:right w:val="single" w:color="auto" w:sz="4" w:space="0"/>
            </w:tcBorders>
            <w:shd w:val="clear" w:color="auto" w:fill="auto"/>
            <w:noWrap/>
            <w:vAlign w:val="center"/>
          </w:tcPr>
          <w:p w14:paraId="68CBEE0A">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72.20 </w:t>
            </w:r>
          </w:p>
        </w:tc>
        <w:tc>
          <w:tcPr>
            <w:tcW w:w="1991" w:type="dxa"/>
            <w:tcBorders>
              <w:top w:val="nil"/>
              <w:left w:val="nil"/>
              <w:bottom w:val="single" w:color="auto" w:sz="4" w:space="0"/>
              <w:right w:val="single" w:color="auto" w:sz="4" w:space="0"/>
            </w:tcBorders>
            <w:shd w:val="clear" w:color="auto" w:fill="auto"/>
            <w:noWrap/>
            <w:vAlign w:val="center"/>
          </w:tcPr>
          <w:p w14:paraId="40CA71B0">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72.20 </w:t>
            </w:r>
          </w:p>
        </w:tc>
        <w:tc>
          <w:tcPr>
            <w:tcW w:w="1991" w:type="dxa"/>
            <w:tcBorders>
              <w:top w:val="nil"/>
              <w:left w:val="nil"/>
              <w:bottom w:val="single" w:color="auto" w:sz="4" w:space="0"/>
              <w:right w:val="single" w:color="auto" w:sz="4" w:space="0"/>
            </w:tcBorders>
            <w:shd w:val="clear" w:color="auto" w:fill="auto"/>
            <w:noWrap/>
            <w:vAlign w:val="center"/>
          </w:tcPr>
          <w:p w14:paraId="640582B7">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7023E4FC">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4C99EEB0">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5FE0CA03">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72DF9B22">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EF5642A">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2080505</w:t>
            </w:r>
          </w:p>
        </w:tc>
        <w:tc>
          <w:tcPr>
            <w:tcW w:w="1481" w:type="dxa"/>
            <w:tcBorders>
              <w:top w:val="nil"/>
              <w:left w:val="nil"/>
              <w:bottom w:val="single" w:color="auto" w:sz="4" w:space="0"/>
              <w:right w:val="single" w:color="auto" w:sz="4" w:space="0"/>
            </w:tcBorders>
            <w:shd w:val="clear" w:color="000000" w:fill="FFFFFF"/>
            <w:noWrap/>
            <w:vAlign w:val="center"/>
          </w:tcPr>
          <w:p w14:paraId="3295314D">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机关事业单位基本养老保险缴费支出</w:t>
            </w:r>
          </w:p>
        </w:tc>
        <w:tc>
          <w:tcPr>
            <w:tcW w:w="1952" w:type="dxa"/>
            <w:tcBorders>
              <w:top w:val="nil"/>
              <w:left w:val="nil"/>
              <w:bottom w:val="single" w:color="auto" w:sz="4" w:space="0"/>
              <w:right w:val="single" w:color="auto" w:sz="4" w:space="0"/>
            </w:tcBorders>
            <w:shd w:val="clear" w:color="auto" w:fill="auto"/>
            <w:noWrap/>
            <w:vAlign w:val="center"/>
          </w:tcPr>
          <w:p w14:paraId="500FD5F9">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72.20 </w:t>
            </w:r>
          </w:p>
        </w:tc>
        <w:tc>
          <w:tcPr>
            <w:tcW w:w="1991" w:type="dxa"/>
            <w:tcBorders>
              <w:top w:val="nil"/>
              <w:left w:val="nil"/>
              <w:bottom w:val="single" w:color="auto" w:sz="4" w:space="0"/>
              <w:right w:val="single" w:color="auto" w:sz="4" w:space="0"/>
            </w:tcBorders>
            <w:shd w:val="clear" w:color="auto" w:fill="auto"/>
            <w:noWrap/>
            <w:vAlign w:val="center"/>
          </w:tcPr>
          <w:p w14:paraId="57C11AD8">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72.20 </w:t>
            </w:r>
          </w:p>
        </w:tc>
        <w:tc>
          <w:tcPr>
            <w:tcW w:w="1991" w:type="dxa"/>
            <w:tcBorders>
              <w:top w:val="nil"/>
              <w:left w:val="nil"/>
              <w:bottom w:val="single" w:color="auto" w:sz="4" w:space="0"/>
              <w:right w:val="single" w:color="auto" w:sz="4" w:space="0"/>
            </w:tcBorders>
            <w:shd w:val="clear" w:color="auto" w:fill="auto"/>
            <w:noWrap/>
            <w:vAlign w:val="center"/>
          </w:tcPr>
          <w:p w14:paraId="4B0D0986">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49F0A3AF">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7A135DE5">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5EF3DD9A">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5C382290">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8F8C16A">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20808</w:t>
            </w:r>
          </w:p>
        </w:tc>
        <w:tc>
          <w:tcPr>
            <w:tcW w:w="1481" w:type="dxa"/>
            <w:tcBorders>
              <w:top w:val="nil"/>
              <w:left w:val="nil"/>
              <w:bottom w:val="single" w:color="auto" w:sz="4" w:space="0"/>
              <w:right w:val="single" w:color="auto" w:sz="4" w:space="0"/>
            </w:tcBorders>
            <w:shd w:val="clear" w:color="000000" w:fill="FFFFFF"/>
            <w:noWrap/>
            <w:vAlign w:val="center"/>
          </w:tcPr>
          <w:p w14:paraId="491AFE78">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抚恤</w:t>
            </w:r>
          </w:p>
        </w:tc>
        <w:tc>
          <w:tcPr>
            <w:tcW w:w="1952" w:type="dxa"/>
            <w:tcBorders>
              <w:top w:val="nil"/>
              <w:left w:val="nil"/>
              <w:bottom w:val="single" w:color="auto" w:sz="4" w:space="0"/>
              <w:right w:val="single" w:color="auto" w:sz="4" w:space="0"/>
            </w:tcBorders>
            <w:shd w:val="clear" w:color="auto" w:fill="auto"/>
            <w:noWrap/>
            <w:vAlign w:val="center"/>
          </w:tcPr>
          <w:p w14:paraId="5F83A28A">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47.80 </w:t>
            </w:r>
          </w:p>
        </w:tc>
        <w:tc>
          <w:tcPr>
            <w:tcW w:w="1991" w:type="dxa"/>
            <w:tcBorders>
              <w:top w:val="nil"/>
              <w:left w:val="nil"/>
              <w:bottom w:val="single" w:color="auto" w:sz="4" w:space="0"/>
              <w:right w:val="single" w:color="auto" w:sz="4" w:space="0"/>
            </w:tcBorders>
            <w:shd w:val="clear" w:color="auto" w:fill="auto"/>
            <w:noWrap/>
            <w:vAlign w:val="center"/>
          </w:tcPr>
          <w:p w14:paraId="0456E70B">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47.80 </w:t>
            </w:r>
          </w:p>
        </w:tc>
        <w:tc>
          <w:tcPr>
            <w:tcW w:w="1991" w:type="dxa"/>
            <w:tcBorders>
              <w:top w:val="nil"/>
              <w:left w:val="nil"/>
              <w:bottom w:val="single" w:color="auto" w:sz="4" w:space="0"/>
              <w:right w:val="single" w:color="auto" w:sz="4" w:space="0"/>
            </w:tcBorders>
            <w:shd w:val="clear" w:color="auto" w:fill="auto"/>
            <w:noWrap/>
            <w:vAlign w:val="center"/>
          </w:tcPr>
          <w:p w14:paraId="38F09B93">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33D56016">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738BC998">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09BF81C2">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76D9B35B">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EA2A703">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2080801</w:t>
            </w:r>
          </w:p>
        </w:tc>
        <w:tc>
          <w:tcPr>
            <w:tcW w:w="1481" w:type="dxa"/>
            <w:tcBorders>
              <w:top w:val="nil"/>
              <w:left w:val="nil"/>
              <w:bottom w:val="single" w:color="auto" w:sz="4" w:space="0"/>
              <w:right w:val="single" w:color="auto" w:sz="4" w:space="0"/>
            </w:tcBorders>
            <w:shd w:val="clear" w:color="000000" w:fill="FFFFFF"/>
            <w:noWrap/>
            <w:vAlign w:val="center"/>
          </w:tcPr>
          <w:p w14:paraId="32B494B7">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死亡抚恤</w:t>
            </w:r>
          </w:p>
        </w:tc>
        <w:tc>
          <w:tcPr>
            <w:tcW w:w="1952" w:type="dxa"/>
            <w:tcBorders>
              <w:top w:val="nil"/>
              <w:left w:val="nil"/>
              <w:bottom w:val="single" w:color="auto" w:sz="4" w:space="0"/>
              <w:right w:val="single" w:color="auto" w:sz="4" w:space="0"/>
            </w:tcBorders>
            <w:shd w:val="clear" w:color="auto" w:fill="auto"/>
            <w:noWrap/>
            <w:vAlign w:val="center"/>
          </w:tcPr>
          <w:p w14:paraId="7F92B35B">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47.80 </w:t>
            </w:r>
          </w:p>
        </w:tc>
        <w:tc>
          <w:tcPr>
            <w:tcW w:w="1991" w:type="dxa"/>
            <w:tcBorders>
              <w:top w:val="nil"/>
              <w:left w:val="nil"/>
              <w:bottom w:val="single" w:color="auto" w:sz="4" w:space="0"/>
              <w:right w:val="single" w:color="auto" w:sz="4" w:space="0"/>
            </w:tcBorders>
            <w:shd w:val="clear" w:color="auto" w:fill="auto"/>
            <w:noWrap/>
            <w:vAlign w:val="center"/>
          </w:tcPr>
          <w:p w14:paraId="1EBB3748">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47.80 </w:t>
            </w:r>
          </w:p>
        </w:tc>
        <w:tc>
          <w:tcPr>
            <w:tcW w:w="1991" w:type="dxa"/>
            <w:tcBorders>
              <w:top w:val="nil"/>
              <w:left w:val="nil"/>
              <w:bottom w:val="single" w:color="auto" w:sz="4" w:space="0"/>
              <w:right w:val="single" w:color="auto" w:sz="4" w:space="0"/>
            </w:tcBorders>
            <w:shd w:val="clear" w:color="auto" w:fill="auto"/>
            <w:noWrap/>
            <w:vAlign w:val="center"/>
          </w:tcPr>
          <w:p w14:paraId="0DB36792">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319B5964">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2D0C5CF1">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00F6CEFB">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6218515A">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04B499B">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210</w:t>
            </w:r>
          </w:p>
        </w:tc>
        <w:tc>
          <w:tcPr>
            <w:tcW w:w="1481" w:type="dxa"/>
            <w:tcBorders>
              <w:top w:val="nil"/>
              <w:left w:val="nil"/>
              <w:bottom w:val="single" w:color="auto" w:sz="4" w:space="0"/>
              <w:right w:val="single" w:color="auto" w:sz="4" w:space="0"/>
            </w:tcBorders>
            <w:shd w:val="clear" w:color="000000" w:fill="FFFFFF"/>
            <w:noWrap/>
            <w:vAlign w:val="center"/>
          </w:tcPr>
          <w:p w14:paraId="30804031">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卫生健康支出</w:t>
            </w:r>
          </w:p>
        </w:tc>
        <w:tc>
          <w:tcPr>
            <w:tcW w:w="1952" w:type="dxa"/>
            <w:tcBorders>
              <w:top w:val="nil"/>
              <w:left w:val="nil"/>
              <w:bottom w:val="single" w:color="auto" w:sz="4" w:space="0"/>
              <w:right w:val="single" w:color="auto" w:sz="4" w:space="0"/>
            </w:tcBorders>
            <w:shd w:val="clear" w:color="auto" w:fill="auto"/>
            <w:noWrap/>
            <w:vAlign w:val="center"/>
          </w:tcPr>
          <w:p w14:paraId="07BCB3A3">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36.94 </w:t>
            </w:r>
          </w:p>
        </w:tc>
        <w:tc>
          <w:tcPr>
            <w:tcW w:w="1991" w:type="dxa"/>
            <w:tcBorders>
              <w:top w:val="nil"/>
              <w:left w:val="nil"/>
              <w:bottom w:val="single" w:color="auto" w:sz="4" w:space="0"/>
              <w:right w:val="single" w:color="auto" w:sz="4" w:space="0"/>
            </w:tcBorders>
            <w:shd w:val="clear" w:color="auto" w:fill="auto"/>
            <w:noWrap/>
            <w:vAlign w:val="center"/>
          </w:tcPr>
          <w:p w14:paraId="3E87705A">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36.94 </w:t>
            </w:r>
          </w:p>
        </w:tc>
        <w:tc>
          <w:tcPr>
            <w:tcW w:w="1991" w:type="dxa"/>
            <w:tcBorders>
              <w:top w:val="nil"/>
              <w:left w:val="nil"/>
              <w:bottom w:val="single" w:color="auto" w:sz="4" w:space="0"/>
              <w:right w:val="single" w:color="auto" w:sz="4" w:space="0"/>
            </w:tcBorders>
            <w:shd w:val="clear" w:color="auto" w:fill="auto"/>
            <w:noWrap/>
            <w:vAlign w:val="center"/>
          </w:tcPr>
          <w:p w14:paraId="68078799">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4F216FB0">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6B2CF43F">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0A241F03">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51B14E2A">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F0DCEED">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21011</w:t>
            </w:r>
          </w:p>
        </w:tc>
        <w:tc>
          <w:tcPr>
            <w:tcW w:w="1481" w:type="dxa"/>
            <w:tcBorders>
              <w:top w:val="nil"/>
              <w:left w:val="nil"/>
              <w:bottom w:val="single" w:color="auto" w:sz="4" w:space="0"/>
              <w:right w:val="single" w:color="auto" w:sz="4" w:space="0"/>
            </w:tcBorders>
            <w:shd w:val="clear" w:color="000000" w:fill="FFFFFF"/>
            <w:noWrap/>
            <w:vAlign w:val="center"/>
          </w:tcPr>
          <w:p w14:paraId="764424D5">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行政事业单位医疗</w:t>
            </w:r>
          </w:p>
        </w:tc>
        <w:tc>
          <w:tcPr>
            <w:tcW w:w="1952" w:type="dxa"/>
            <w:tcBorders>
              <w:top w:val="nil"/>
              <w:left w:val="nil"/>
              <w:bottom w:val="single" w:color="auto" w:sz="4" w:space="0"/>
              <w:right w:val="single" w:color="auto" w:sz="4" w:space="0"/>
            </w:tcBorders>
            <w:shd w:val="clear" w:color="auto" w:fill="auto"/>
            <w:noWrap/>
            <w:vAlign w:val="center"/>
          </w:tcPr>
          <w:p w14:paraId="09F687AA">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36.94 </w:t>
            </w:r>
          </w:p>
        </w:tc>
        <w:tc>
          <w:tcPr>
            <w:tcW w:w="1991" w:type="dxa"/>
            <w:tcBorders>
              <w:top w:val="nil"/>
              <w:left w:val="nil"/>
              <w:bottom w:val="single" w:color="auto" w:sz="4" w:space="0"/>
              <w:right w:val="single" w:color="auto" w:sz="4" w:space="0"/>
            </w:tcBorders>
            <w:shd w:val="clear" w:color="auto" w:fill="auto"/>
            <w:noWrap/>
            <w:vAlign w:val="center"/>
          </w:tcPr>
          <w:p w14:paraId="04E5ABFA">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36.94 </w:t>
            </w:r>
          </w:p>
        </w:tc>
        <w:tc>
          <w:tcPr>
            <w:tcW w:w="1991" w:type="dxa"/>
            <w:tcBorders>
              <w:top w:val="nil"/>
              <w:left w:val="nil"/>
              <w:bottom w:val="single" w:color="auto" w:sz="4" w:space="0"/>
              <w:right w:val="single" w:color="auto" w:sz="4" w:space="0"/>
            </w:tcBorders>
            <w:shd w:val="clear" w:color="auto" w:fill="auto"/>
            <w:noWrap/>
            <w:vAlign w:val="center"/>
          </w:tcPr>
          <w:p w14:paraId="5E5C1F7F">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6654C7BD">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298945DB">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5D8A25EA">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41BBA332">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BE9BAE1">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2101101</w:t>
            </w:r>
          </w:p>
        </w:tc>
        <w:tc>
          <w:tcPr>
            <w:tcW w:w="1481" w:type="dxa"/>
            <w:tcBorders>
              <w:top w:val="nil"/>
              <w:left w:val="nil"/>
              <w:bottom w:val="single" w:color="auto" w:sz="4" w:space="0"/>
              <w:right w:val="single" w:color="auto" w:sz="4" w:space="0"/>
            </w:tcBorders>
            <w:shd w:val="clear" w:color="000000" w:fill="FFFFFF"/>
            <w:noWrap/>
            <w:vAlign w:val="center"/>
          </w:tcPr>
          <w:p w14:paraId="40BC63E5">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行政单位医疗</w:t>
            </w:r>
          </w:p>
        </w:tc>
        <w:tc>
          <w:tcPr>
            <w:tcW w:w="1952" w:type="dxa"/>
            <w:tcBorders>
              <w:top w:val="nil"/>
              <w:left w:val="nil"/>
              <w:bottom w:val="single" w:color="auto" w:sz="4" w:space="0"/>
              <w:right w:val="single" w:color="auto" w:sz="4" w:space="0"/>
            </w:tcBorders>
            <w:shd w:val="clear" w:color="auto" w:fill="auto"/>
            <w:noWrap/>
            <w:vAlign w:val="center"/>
          </w:tcPr>
          <w:p w14:paraId="13A9F346">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36.94 </w:t>
            </w:r>
          </w:p>
        </w:tc>
        <w:tc>
          <w:tcPr>
            <w:tcW w:w="1991" w:type="dxa"/>
            <w:tcBorders>
              <w:top w:val="nil"/>
              <w:left w:val="nil"/>
              <w:bottom w:val="single" w:color="auto" w:sz="4" w:space="0"/>
              <w:right w:val="single" w:color="auto" w:sz="4" w:space="0"/>
            </w:tcBorders>
            <w:shd w:val="clear" w:color="auto" w:fill="auto"/>
            <w:noWrap/>
            <w:vAlign w:val="center"/>
          </w:tcPr>
          <w:p w14:paraId="5FB877AF">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36.94 </w:t>
            </w:r>
          </w:p>
        </w:tc>
        <w:tc>
          <w:tcPr>
            <w:tcW w:w="1991" w:type="dxa"/>
            <w:tcBorders>
              <w:top w:val="nil"/>
              <w:left w:val="nil"/>
              <w:bottom w:val="single" w:color="auto" w:sz="4" w:space="0"/>
              <w:right w:val="single" w:color="auto" w:sz="4" w:space="0"/>
            </w:tcBorders>
            <w:shd w:val="clear" w:color="auto" w:fill="auto"/>
            <w:noWrap/>
            <w:vAlign w:val="center"/>
          </w:tcPr>
          <w:p w14:paraId="73B4223C">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47E3A436">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371D8336">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6F1B5362">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7E672923">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FDD5AF1">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212</w:t>
            </w:r>
          </w:p>
        </w:tc>
        <w:tc>
          <w:tcPr>
            <w:tcW w:w="1481" w:type="dxa"/>
            <w:tcBorders>
              <w:top w:val="nil"/>
              <w:left w:val="nil"/>
              <w:bottom w:val="single" w:color="auto" w:sz="4" w:space="0"/>
              <w:right w:val="single" w:color="auto" w:sz="4" w:space="0"/>
            </w:tcBorders>
            <w:shd w:val="clear" w:color="000000" w:fill="FFFFFF"/>
            <w:noWrap/>
            <w:vAlign w:val="center"/>
          </w:tcPr>
          <w:p w14:paraId="75B913F0">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城乡社区支出</w:t>
            </w:r>
          </w:p>
        </w:tc>
        <w:tc>
          <w:tcPr>
            <w:tcW w:w="1952" w:type="dxa"/>
            <w:tcBorders>
              <w:top w:val="nil"/>
              <w:left w:val="nil"/>
              <w:bottom w:val="single" w:color="auto" w:sz="4" w:space="0"/>
              <w:right w:val="single" w:color="auto" w:sz="4" w:space="0"/>
            </w:tcBorders>
            <w:shd w:val="clear" w:color="auto" w:fill="auto"/>
            <w:noWrap/>
            <w:vAlign w:val="center"/>
          </w:tcPr>
          <w:p w14:paraId="08BC7886">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158.10 </w:t>
            </w:r>
          </w:p>
        </w:tc>
        <w:tc>
          <w:tcPr>
            <w:tcW w:w="1991" w:type="dxa"/>
            <w:tcBorders>
              <w:top w:val="nil"/>
              <w:left w:val="nil"/>
              <w:bottom w:val="single" w:color="auto" w:sz="4" w:space="0"/>
              <w:right w:val="single" w:color="auto" w:sz="4" w:space="0"/>
            </w:tcBorders>
            <w:shd w:val="clear" w:color="auto" w:fill="auto"/>
            <w:noWrap/>
            <w:vAlign w:val="center"/>
          </w:tcPr>
          <w:p w14:paraId="26447E8C">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151.40 </w:t>
            </w:r>
          </w:p>
        </w:tc>
        <w:tc>
          <w:tcPr>
            <w:tcW w:w="1991" w:type="dxa"/>
            <w:tcBorders>
              <w:top w:val="nil"/>
              <w:left w:val="nil"/>
              <w:bottom w:val="single" w:color="auto" w:sz="4" w:space="0"/>
              <w:right w:val="single" w:color="auto" w:sz="4" w:space="0"/>
            </w:tcBorders>
            <w:shd w:val="clear" w:color="auto" w:fill="auto"/>
            <w:noWrap/>
            <w:vAlign w:val="center"/>
          </w:tcPr>
          <w:p w14:paraId="6B4AB77A">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6.70 </w:t>
            </w:r>
          </w:p>
        </w:tc>
        <w:tc>
          <w:tcPr>
            <w:tcW w:w="1991" w:type="dxa"/>
            <w:tcBorders>
              <w:top w:val="nil"/>
              <w:left w:val="nil"/>
              <w:bottom w:val="single" w:color="auto" w:sz="4" w:space="0"/>
              <w:right w:val="single" w:color="auto" w:sz="4" w:space="0"/>
            </w:tcBorders>
            <w:shd w:val="clear" w:color="auto" w:fill="auto"/>
            <w:noWrap/>
            <w:vAlign w:val="center"/>
          </w:tcPr>
          <w:p w14:paraId="4B1E7E09">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3883366A">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2CE95D46">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47B6DA13">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B3D966F">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21201</w:t>
            </w:r>
          </w:p>
        </w:tc>
        <w:tc>
          <w:tcPr>
            <w:tcW w:w="1481" w:type="dxa"/>
            <w:tcBorders>
              <w:top w:val="nil"/>
              <w:left w:val="nil"/>
              <w:bottom w:val="single" w:color="auto" w:sz="4" w:space="0"/>
              <w:right w:val="single" w:color="auto" w:sz="4" w:space="0"/>
            </w:tcBorders>
            <w:shd w:val="clear" w:color="000000" w:fill="FFFFFF"/>
            <w:noWrap/>
            <w:vAlign w:val="center"/>
          </w:tcPr>
          <w:p w14:paraId="27AF89DA">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城乡社区管理事务</w:t>
            </w:r>
          </w:p>
        </w:tc>
        <w:tc>
          <w:tcPr>
            <w:tcW w:w="1952" w:type="dxa"/>
            <w:tcBorders>
              <w:top w:val="nil"/>
              <w:left w:val="nil"/>
              <w:bottom w:val="single" w:color="auto" w:sz="4" w:space="0"/>
              <w:right w:val="single" w:color="auto" w:sz="4" w:space="0"/>
            </w:tcBorders>
            <w:shd w:val="clear" w:color="auto" w:fill="auto"/>
            <w:noWrap/>
            <w:vAlign w:val="center"/>
          </w:tcPr>
          <w:p w14:paraId="1456F151">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12.50 </w:t>
            </w:r>
          </w:p>
        </w:tc>
        <w:tc>
          <w:tcPr>
            <w:tcW w:w="1991" w:type="dxa"/>
            <w:tcBorders>
              <w:top w:val="nil"/>
              <w:left w:val="nil"/>
              <w:bottom w:val="single" w:color="auto" w:sz="4" w:space="0"/>
              <w:right w:val="single" w:color="auto" w:sz="4" w:space="0"/>
            </w:tcBorders>
            <w:shd w:val="clear" w:color="auto" w:fill="auto"/>
            <w:noWrap/>
            <w:vAlign w:val="center"/>
          </w:tcPr>
          <w:p w14:paraId="3FDEC34D">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12.50 </w:t>
            </w:r>
          </w:p>
        </w:tc>
        <w:tc>
          <w:tcPr>
            <w:tcW w:w="1991" w:type="dxa"/>
            <w:tcBorders>
              <w:top w:val="nil"/>
              <w:left w:val="nil"/>
              <w:bottom w:val="single" w:color="auto" w:sz="4" w:space="0"/>
              <w:right w:val="single" w:color="auto" w:sz="4" w:space="0"/>
            </w:tcBorders>
            <w:shd w:val="clear" w:color="auto" w:fill="auto"/>
            <w:noWrap/>
            <w:vAlign w:val="center"/>
          </w:tcPr>
          <w:p w14:paraId="0A72D369">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6CF0DAC0">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01C96F91">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0CEC960A">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0EAF8B63">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867E719">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2120199</w:t>
            </w:r>
          </w:p>
        </w:tc>
        <w:tc>
          <w:tcPr>
            <w:tcW w:w="1481" w:type="dxa"/>
            <w:tcBorders>
              <w:top w:val="nil"/>
              <w:left w:val="nil"/>
              <w:bottom w:val="single" w:color="auto" w:sz="4" w:space="0"/>
              <w:right w:val="single" w:color="auto" w:sz="4" w:space="0"/>
            </w:tcBorders>
            <w:shd w:val="clear" w:color="000000" w:fill="FFFFFF"/>
            <w:noWrap/>
            <w:vAlign w:val="center"/>
          </w:tcPr>
          <w:p w14:paraId="78D9EBCE">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其他城乡社区管理事务支出</w:t>
            </w:r>
          </w:p>
        </w:tc>
        <w:tc>
          <w:tcPr>
            <w:tcW w:w="1952" w:type="dxa"/>
            <w:tcBorders>
              <w:top w:val="nil"/>
              <w:left w:val="nil"/>
              <w:bottom w:val="single" w:color="auto" w:sz="4" w:space="0"/>
              <w:right w:val="single" w:color="auto" w:sz="4" w:space="0"/>
            </w:tcBorders>
            <w:shd w:val="clear" w:color="auto" w:fill="auto"/>
            <w:noWrap/>
            <w:vAlign w:val="center"/>
          </w:tcPr>
          <w:p w14:paraId="28BE5740">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12.50 </w:t>
            </w:r>
          </w:p>
        </w:tc>
        <w:tc>
          <w:tcPr>
            <w:tcW w:w="1991" w:type="dxa"/>
            <w:tcBorders>
              <w:top w:val="nil"/>
              <w:left w:val="nil"/>
              <w:bottom w:val="single" w:color="auto" w:sz="4" w:space="0"/>
              <w:right w:val="single" w:color="auto" w:sz="4" w:space="0"/>
            </w:tcBorders>
            <w:shd w:val="clear" w:color="auto" w:fill="auto"/>
            <w:noWrap/>
            <w:vAlign w:val="center"/>
          </w:tcPr>
          <w:p w14:paraId="378045EB">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12.50 </w:t>
            </w:r>
          </w:p>
        </w:tc>
        <w:tc>
          <w:tcPr>
            <w:tcW w:w="1991" w:type="dxa"/>
            <w:tcBorders>
              <w:top w:val="nil"/>
              <w:left w:val="nil"/>
              <w:bottom w:val="single" w:color="auto" w:sz="4" w:space="0"/>
              <w:right w:val="single" w:color="auto" w:sz="4" w:space="0"/>
            </w:tcBorders>
            <w:shd w:val="clear" w:color="auto" w:fill="auto"/>
            <w:noWrap/>
            <w:vAlign w:val="center"/>
          </w:tcPr>
          <w:p w14:paraId="2D6D74D9">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64E876F1">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43D710D5">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34334E7C">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4D2692B0">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73257C1">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21203</w:t>
            </w:r>
          </w:p>
        </w:tc>
        <w:tc>
          <w:tcPr>
            <w:tcW w:w="1481" w:type="dxa"/>
            <w:tcBorders>
              <w:top w:val="nil"/>
              <w:left w:val="nil"/>
              <w:bottom w:val="single" w:color="auto" w:sz="4" w:space="0"/>
              <w:right w:val="single" w:color="auto" w:sz="4" w:space="0"/>
            </w:tcBorders>
            <w:shd w:val="clear" w:color="000000" w:fill="FFFFFF"/>
            <w:noWrap/>
            <w:vAlign w:val="center"/>
          </w:tcPr>
          <w:p w14:paraId="0453B278">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城乡社区公共设施</w:t>
            </w:r>
          </w:p>
        </w:tc>
        <w:tc>
          <w:tcPr>
            <w:tcW w:w="1952" w:type="dxa"/>
            <w:tcBorders>
              <w:top w:val="nil"/>
              <w:left w:val="nil"/>
              <w:bottom w:val="single" w:color="auto" w:sz="4" w:space="0"/>
              <w:right w:val="single" w:color="auto" w:sz="4" w:space="0"/>
            </w:tcBorders>
            <w:shd w:val="clear" w:color="auto" w:fill="auto"/>
            <w:noWrap/>
            <w:vAlign w:val="center"/>
          </w:tcPr>
          <w:p w14:paraId="36CA0112">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145.60 </w:t>
            </w:r>
          </w:p>
        </w:tc>
        <w:tc>
          <w:tcPr>
            <w:tcW w:w="1991" w:type="dxa"/>
            <w:tcBorders>
              <w:top w:val="nil"/>
              <w:left w:val="nil"/>
              <w:bottom w:val="single" w:color="auto" w:sz="4" w:space="0"/>
              <w:right w:val="single" w:color="auto" w:sz="4" w:space="0"/>
            </w:tcBorders>
            <w:shd w:val="clear" w:color="auto" w:fill="auto"/>
            <w:noWrap/>
            <w:vAlign w:val="center"/>
          </w:tcPr>
          <w:p w14:paraId="597105FC">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138.90 </w:t>
            </w:r>
          </w:p>
        </w:tc>
        <w:tc>
          <w:tcPr>
            <w:tcW w:w="1991" w:type="dxa"/>
            <w:tcBorders>
              <w:top w:val="nil"/>
              <w:left w:val="nil"/>
              <w:bottom w:val="single" w:color="auto" w:sz="4" w:space="0"/>
              <w:right w:val="single" w:color="auto" w:sz="4" w:space="0"/>
            </w:tcBorders>
            <w:shd w:val="clear" w:color="auto" w:fill="auto"/>
            <w:noWrap/>
            <w:vAlign w:val="center"/>
          </w:tcPr>
          <w:p w14:paraId="6C8E096E">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6.70 </w:t>
            </w:r>
          </w:p>
        </w:tc>
        <w:tc>
          <w:tcPr>
            <w:tcW w:w="1991" w:type="dxa"/>
            <w:tcBorders>
              <w:top w:val="nil"/>
              <w:left w:val="nil"/>
              <w:bottom w:val="single" w:color="auto" w:sz="4" w:space="0"/>
              <w:right w:val="single" w:color="auto" w:sz="4" w:space="0"/>
            </w:tcBorders>
            <w:shd w:val="clear" w:color="auto" w:fill="auto"/>
            <w:noWrap/>
            <w:vAlign w:val="center"/>
          </w:tcPr>
          <w:p w14:paraId="51AFD77F">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53CD56DB">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660C9501">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341D65E8">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28CD078">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2120399</w:t>
            </w:r>
          </w:p>
        </w:tc>
        <w:tc>
          <w:tcPr>
            <w:tcW w:w="1481" w:type="dxa"/>
            <w:tcBorders>
              <w:top w:val="nil"/>
              <w:left w:val="nil"/>
              <w:bottom w:val="single" w:color="auto" w:sz="4" w:space="0"/>
              <w:right w:val="single" w:color="auto" w:sz="4" w:space="0"/>
            </w:tcBorders>
            <w:shd w:val="clear" w:color="000000" w:fill="FFFFFF"/>
            <w:noWrap/>
            <w:vAlign w:val="center"/>
          </w:tcPr>
          <w:p w14:paraId="67326B7F">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其他城乡社区公共设施支出</w:t>
            </w:r>
          </w:p>
        </w:tc>
        <w:tc>
          <w:tcPr>
            <w:tcW w:w="1952" w:type="dxa"/>
            <w:tcBorders>
              <w:top w:val="nil"/>
              <w:left w:val="nil"/>
              <w:bottom w:val="single" w:color="auto" w:sz="4" w:space="0"/>
              <w:right w:val="single" w:color="auto" w:sz="4" w:space="0"/>
            </w:tcBorders>
            <w:shd w:val="clear" w:color="auto" w:fill="auto"/>
            <w:noWrap/>
            <w:vAlign w:val="center"/>
          </w:tcPr>
          <w:p w14:paraId="48D42D5B">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145.60 </w:t>
            </w:r>
          </w:p>
        </w:tc>
        <w:tc>
          <w:tcPr>
            <w:tcW w:w="1991" w:type="dxa"/>
            <w:tcBorders>
              <w:top w:val="nil"/>
              <w:left w:val="nil"/>
              <w:bottom w:val="single" w:color="auto" w:sz="4" w:space="0"/>
              <w:right w:val="single" w:color="auto" w:sz="4" w:space="0"/>
            </w:tcBorders>
            <w:shd w:val="clear" w:color="auto" w:fill="auto"/>
            <w:noWrap/>
            <w:vAlign w:val="center"/>
          </w:tcPr>
          <w:p w14:paraId="08D06790">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138.90 </w:t>
            </w:r>
          </w:p>
        </w:tc>
        <w:tc>
          <w:tcPr>
            <w:tcW w:w="1991" w:type="dxa"/>
            <w:tcBorders>
              <w:top w:val="nil"/>
              <w:left w:val="nil"/>
              <w:bottom w:val="single" w:color="auto" w:sz="4" w:space="0"/>
              <w:right w:val="single" w:color="auto" w:sz="4" w:space="0"/>
            </w:tcBorders>
            <w:shd w:val="clear" w:color="auto" w:fill="auto"/>
            <w:noWrap/>
            <w:vAlign w:val="center"/>
          </w:tcPr>
          <w:p w14:paraId="4D2DBD01">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6.70 </w:t>
            </w:r>
          </w:p>
        </w:tc>
        <w:tc>
          <w:tcPr>
            <w:tcW w:w="1991" w:type="dxa"/>
            <w:tcBorders>
              <w:top w:val="nil"/>
              <w:left w:val="nil"/>
              <w:bottom w:val="single" w:color="auto" w:sz="4" w:space="0"/>
              <w:right w:val="single" w:color="auto" w:sz="4" w:space="0"/>
            </w:tcBorders>
            <w:shd w:val="clear" w:color="auto" w:fill="auto"/>
            <w:noWrap/>
            <w:vAlign w:val="center"/>
          </w:tcPr>
          <w:p w14:paraId="703CD9C5">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4B20FFD7">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1A85CB64">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192162BB">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B74A996">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213</w:t>
            </w:r>
          </w:p>
        </w:tc>
        <w:tc>
          <w:tcPr>
            <w:tcW w:w="1481" w:type="dxa"/>
            <w:tcBorders>
              <w:top w:val="nil"/>
              <w:left w:val="nil"/>
              <w:bottom w:val="single" w:color="auto" w:sz="4" w:space="0"/>
              <w:right w:val="single" w:color="auto" w:sz="4" w:space="0"/>
            </w:tcBorders>
            <w:shd w:val="clear" w:color="000000" w:fill="FFFFFF"/>
            <w:noWrap/>
            <w:vAlign w:val="center"/>
          </w:tcPr>
          <w:p w14:paraId="2149536E">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农林水支出</w:t>
            </w:r>
          </w:p>
        </w:tc>
        <w:tc>
          <w:tcPr>
            <w:tcW w:w="1952" w:type="dxa"/>
            <w:tcBorders>
              <w:top w:val="nil"/>
              <w:left w:val="nil"/>
              <w:bottom w:val="single" w:color="auto" w:sz="4" w:space="0"/>
              <w:right w:val="single" w:color="auto" w:sz="4" w:space="0"/>
            </w:tcBorders>
            <w:shd w:val="clear" w:color="auto" w:fill="auto"/>
            <w:noWrap/>
            <w:vAlign w:val="center"/>
          </w:tcPr>
          <w:p w14:paraId="14AD266F">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21008.08 </w:t>
            </w:r>
          </w:p>
        </w:tc>
        <w:tc>
          <w:tcPr>
            <w:tcW w:w="1991" w:type="dxa"/>
            <w:tcBorders>
              <w:top w:val="nil"/>
              <w:left w:val="nil"/>
              <w:bottom w:val="single" w:color="auto" w:sz="4" w:space="0"/>
              <w:right w:val="single" w:color="auto" w:sz="4" w:space="0"/>
            </w:tcBorders>
            <w:shd w:val="clear" w:color="auto" w:fill="auto"/>
            <w:noWrap/>
            <w:vAlign w:val="center"/>
          </w:tcPr>
          <w:p w14:paraId="33D1A746">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7D8E256B">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21008.08 </w:t>
            </w:r>
          </w:p>
        </w:tc>
        <w:tc>
          <w:tcPr>
            <w:tcW w:w="1991" w:type="dxa"/>
            <w:tcBorders>
              <w:top w:val="nil"/>
              <w:left w:val="nil"/>
              <w:bottom w:val="single" w:color="auto" w:sz="4" w:space="0"/>
              <w:right w:val="single" w:color="auto" w:sz="4" w:space="0"/>
            </w:tcBorders>
            <w:shd w:val="clear" w:color="auto" w:fill="auto"/>
            <w:noWrap/>
            <w:vAlign w:val="center"/>
          </w:tcPr>
          <w:p w14:paraId="10C03ED2">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5979C16E">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5F5D15E2">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3C143390">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F2A2F20">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21305</w:t>
            </w:r>
          </w:p>
        </w:tc>
        <w:tc>
          <w:tcPr>
            <w:tcW w:w="1481" w:type="dxa"/>
            <w:tcBorders>
              <w:top w:val="nil"/>
              <w:left w:val="nil"/>
              <w:bottom w:val="single" w:color="auto" w:sz="4" w:space="0"/>
              <w:right w:val="single" w:color="auto" w:sz="4" w:space="0"/>
            </w:tcBorders>
            <w:shd w:val="clear" w:color="000000" w:fill="FFFFFF"/>
            <w:noWrap/>
            <w:vAlign w:val="center"/>
          </w:tcPr>
          <w:p w14:paraId="1A0ED5FD">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等线" w:hAnsi="等线" w:eastAsia="等线" w:cs="等线"/>
                <w:i w:val="0"/>
                <w:iCs w:val="0"/>
                <w:color w:val="000000"/>
                <w:kern w:val="0"/>
                <w:sz w:val="22"/>
                <w:szCs w:val="22"/>
                <w:u w:val="none"/>
                <w:lang w:val="en-US" w:eastAsia="zh-CN" w:bidi="ar"/>
              </w:rPr>
              <w:t>巩固拓展脱贫攻坚成果衔接乡村振兴</w:t>
            </w:r>
          </w:p>
        </w:tc>
        <w:tc>
          <w:tcPr>
            <w:tcW w:w="1952" w:type="dxa"/>
            <w:tcBorders>
              <w:top w:val="nil"/>
              <w:left w:val="nil"/>
              <w:bottom w:val="single" w:color="auto" w:sz="4" w:space="0"/>
              <w:right w:val="single" w:color="auto" w:sz="4" w:space="0"/>
            </w:tcBorders>
            <w:shd w:val="clear" w:color="auto" w:fill="auto"/>
            <w:noWrap/>
            <w:vAlign w:val="center"/>
          </w:tcPr>
          <w:p w14:paraId="70EA7CA1">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21008.08 </w:t>
            </w:r>
          </w:p>
        </w:tc>
        <w:tc>
          <w:tcPr>
            <w:tcW w:w="1991" w:type="dxa"/>
            <w:tcBorders>
              <w:top w:val="nil"/>
              <w:left w:val="nil"/>
              <w:bottom w:val="single" w:color="auto" w:sz="4" w:space="0"/>
              <w:right w:val="single" w:color="auto" w:sz="4" w:space="0"/>
            </w:tcBorders>
            <w:shd w:val="clear" w:color="auto" w:fill="auto"/>
            <w:noWrap/>
            <w:vAlign w:val="center"/>
          </w:tcPr>
          <w:p w14:paraId="138AAAE2">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032C3594">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21008.08 </w:t>
            </w:r>
          </w:p>
        </w:tc>
        <w:tc>
          <w:tcPr>
            <w:tcW w:w="1991" w:type="dxa"/>
            <w:tcBorders>
              <w:top w:val="nil"/>
              <w:left w:val="nil"/>
              <w:bottom w:val="single" w:color="auto" w:sz="4" w:space="0"/>
              <w:right w:val="single" w:color="auto" w:sz="4" w:space="0"/>
            </w:tcBorders>
            <w:shd w:val="clear" w:color="auto" w:fill="auto"/>
            <w:noWrap/>
            <w:vAlign w:val="center"/>
          </w:tcPr>
          <w:p w14:paraId="6C618FE3">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01395A16">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42949E0C">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1EE81A15">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E3FDC13">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2130504</w:t>
            </w:r>
          </w:p>
        </w:tc>
        <w:tc>
          <w:tcPr>
            <w:tcW w:w="148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F13FA4">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农村基础设施建设</w:t>
            </w:r>
          </w:p>
        </w:tc>
        <w:tc>
          <w:tcPr>
            <w:tcW w:w="19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B5F94F">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21008.08 </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537F5B">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DBE4C2">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21008.08 </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E1EC70">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D29C17">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5CAC1A">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73F050A0">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85AFA2E">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214</w:t>
            </w:r>
          </w:p>
        </w:tc>
        <w:tc>
          <w:tcPr>
            <w:tcW w:w="1481" w:type="dxa"/>
            <w:tcBorders>
              <w:top w:val="single" w:color="auto" w:sz="4" w:space="0"/>
              <w:left w:val="nil"/>
              <w:bottom w:val="single" w:color="auto" w:sz="4" w:space="0"/>
              <w:right w:val="single" w:color="auto" w:sz="4" w:space="0"/>
            </w:tcBorders>
            <w:shd w:val="clear" w:color="000000" w:fill="FFFFFF"/>
            <w:noWrap/>
            <w:vAlign w:val="center"/>
          </w:tcPr>
          <w:p w14:paraId="73029B70">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交通运输支出</w:t>
            </w:r>
          </w:p>
        </w:tc>
        <w:tc>
          <w:tcPr>
            <w:tcW w:w="1952" w:type="dxa"/>
            <w:tcBorders>
              <w:top w:val="single" w:color="auto" w:sz="4" w:space="0"/>
              <w:left w:val="nil"/>
              <w:bottom w:val="single" w:color="auto" w:sz="4" w:space="0"/>
              <w:right w:val="single" w:color="auto" w:sz="4" w:space="0"/>
            </w:tcBorders>
            <w:shd w:val="clear" w:color="auto" w:fill="auto"/>
            <w:noWrap/>
            <w:vAlign w:val="center"/>
          </w:tcPr>
          <w:p w14:paraId="2D554395">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2738.94 </w:t>
            </w:r>
          </w:p>
        </w:tc>
        <w:tc>
          <w:tcPr>
            <w:tcW w:w="1991" w:type="dxa"/>
            <w:tcBorders>
              <w:top w:val="single" w:color="auto" w:sz="4" w:space="0"/>
              <w:left w:val="nil"/>
              <w:bottom w:val="single" w:color="auto" w:sz="4" w:space="0"/>
              <w:right w:val="single" w:color="auto" w:sz="4" w:space="0"/>
            </w:tcBorders>
            <w:shd w:val="clear" w:color="auto" w:fill="auto"/>
            <w:noWrap/>
            <w:vAlign w:val="center"/>
          </w:tcPr>
          <w:p w14:paraId="5F723DB6">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629.81 </w:t>
            </w:r>
          </w:p>
        </w:tc>
        <w:tc>
          <w:tcPr>
            <w:tcW w:w="1991" w:type="dxa"/>
            <w:tcBorders>
              <w:top w:val="single" w:color="auto" w:sz="4" w:space="0"/>
              <w:left w:val="nil"/>
              <w:bottom w:val="single" w:color="auto" w:sz="4" w:space="0"/>
              <w:right w:val="single" w:color="auto" w:sz="4" w:space="0"/>
            </w:tcBorders>
            <w:shd w:val="clear" w:color="auto" w:fill="auto"/>
            <w:noWrap/>
            <w:vAlign w:val="center"/>
          </w:tcPr>
          <w:p w14:paraId="467A342C">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2109.14 </w:t>
            </w:r>
          </w:p>
        </w:tc>
        <w:tc>
          <w:tcPr>
            <w:tcW w:w="1991" w:type="dxa"/>
            <w:tcBorders>
              <w:top w:val="single" w:color="auto" w:sz="4" w:space="0"/>
              <w:left w:val="nil"/>
              <w:bottom w:val="single" w:color="auto" w:sz="4" w:space="0"/>
              <w:right w:val="single" w:color="auto" w:sz="4" w:space="0"/>
            </w:tcBorders>
            <w:shd w:val="clear" w:color="auto" w:fill="auto"/>
            <w:noWrap/>
            <w:vAlign w:val="center"/>
          </w:tcPr>
          <w:p w14:paraId="09655DEE">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single" w:color="auto" w:sz="4" w:space="0"/>
              <w:left w:val="nil"/>
              <w:bottom w:val="single" w:color="auto" w:sz="4" w:space="0"/>
              <w:right w:val="single" w:color="auto" w:sz="4" w:space="0"/>
            </w:tcBorders>
            <w:shd w:val="clear" w:color="auto" w:fill="auto"/>
            <w:noWrap/>
            <w:vAlign w:val="center"/>
          </w:tcPr>
          <w:p w14:paraId="46263296">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single" w:color="auto" w:sz="4" w:space="0"/>
              <w:left w:val="nil"/>
              <w:bottom w:val="single" w:color="auto" w:sz="4" w:space="0"/>
              <w:right w:val="single" w:color="auto" w:sz="4" w:space="0"/>
            </w:tcBorders>
            <w:shd w:val="clear" w:color="auto" w:fill="auto"/>
            <w:noWrap/>
            <w:vAlign w:val="center"/>
          </w:tcPr>
          <w:p w14:paraId="6C7E3968">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4AAC09CC">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78A066E">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21401</w:t>
            </w:r>
          </w:p>
        </w:tc>
        <w:tc>
          <w:tcPr>
            <w:tcW w:w="148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B141A5">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公路水路运输</w:t>
            </w:r>
          </w:p>
        </w:tc>
        <w:tc>
          <w:tcPr>
            <w:tcW w:w="19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0458B7">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2678.94 </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6DD50B">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629.81 </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BEA853">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2049.14 </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89E117">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B05364">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4B22C3">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0303EBF0">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E58586E">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2140101</w:t>
            </w:r>
          </w:p>
        </w:tc>
        <w:tc>
          <w:tcPr>
            <w:tcW w:w="1481" w:type="dxa"/>
            <w:tcBorders>
              <w:top w:val="single" w:color="auto" w:sz="4" w:space="0"/>
              <w:left w:val="nil"/>
              <w:bottom w:val="single" w:color="auto" w:sz="4" w:space="0"/>
              <w:right w:val="single" w:color="auto" w:sz="4" w:space="0"/>
            </w:tcBorders>
            <w:shd w:val="clear" w:color="000000" w:fill="FFFFFF"/>
            <w:noWrap/>
            <w:vAlign w:val="center"/>
          </w:tcPr>
          <w:p w14:paraId="2536C165">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行政运行</w:t>
            </w:r>
          </w:p>
        </w:tc>
        <w:tc>
          <w:tcPr>
            <w:tcW w:w="1952" w:type="dxa"/>
            <w:tcBorders>
              <w:top w:val="single" w:color="auto" w:sz="4" w:space="0"/>
              <w:left w:val="nil"/>
              <w:bottom w:val="single" w:color="auto" w:sz="4" w:space="0"/>
              <w:right w:val="single" w:color="auto" w:sz="4" w:space="0"/>
            </w:tcBorders>
            <w:shd w:val="clear" w:color="auto" w:fill="auto"/>
            <w:noWrap/>
            <w:vAlign w:val="center"/>
          </w:tcPr>
          <w:p w14:paraId="4D529F70">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619.27 </w:t>
            </w:r>
          </w:p>
        </w:tc>
        <w:tc>
          <w:tcPr>
            <w:tcW w:w="1991" w:type="dxa"/>
            <w:tcBorders>
              <w:top w:val="single" w:color="auto" w:sz="4" w:space="0"/>
              <w:left w:val="nil"/>
              <w:bottom w:val="single" w:color="auto" w:sz="4" w:space="0"/>
              <w:right w:val="single" w:color="auto" w:sz="4" w:space="0"/>
            </w:tcBorders>
            <w:shd w:val="clear" w:color="auto" w:fill="auto"/>
            <w:noWrap/>
            <w:vAlign w:val="center"/>
          </w:tcPr>
          <w:p w14:paraId="156BF46E">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619.27 </w:t>
            </w:r>
          </w:p>
        </w:tc>
        <w:tc>
          <w:tcPr>
            <w:tcW w:w="1991" w:type="dxa"/>
            <w:tcBorders>
              <w:top w:val="single" w:color="auto" w:sz="4" w:space="0"/>
              <w:left w:val="nil"/>
              <w:bottom w:val="single" w:color="auto" w:sz="4" w:space="0"/>
              <w:right w:val="single" w:color="auto" w:sz="4" w:space="0"/>
            </w:tcBorders>
            <w:shd w:val="clear" w:color="auto" w:fill="auto"/>
            <w:noWrap/>
            <w:vAlign w:val="center"/>
          </w:tcPr>
          <w:p w14:paraId="5C545D78">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single" w:color="auto" w:sz="4" w:space="0"/>
              <w:left w:val="nil"/>
              <w:bottom w:val="single" w:color="auto" w:sz="4" w:space="0"/>
              <w:right w:val="single" w:color="auto" w:sz="4" w:space="0"/>
            </w:tcBorders>
            <w:shd w:val="clear" w:color="auto" w:fill="auto"/>
            <w:noWrap/>
            <w:vAlign w:val="center"/>
          </w:tcPr>
          <w:p w14:paraId="305DF9AB">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single" w:color="auto" w:sz="4" w:space="0"/>
              <w:left w:val="nil"/>
              <w:bottom w:val="single" w:color="auto" w:sz="4" w:space="0"/>
              <w:right w:val="single" w:color="auto" w:sz="4" w:space="0"/>
            </w:tcBorders>
            <w:shd w:val="clear" w:color="auto" w:fill="auto"/>
            <w:noWrap/>
            <w:vAlign w:val="center"/>
          </w:tcPr>
          <w:p w14:paraId="6D650829">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single" w:color="auto" w:sz="4" w:space="0"/>
              <w:left w:val="nil"/>
              <w:bottom w:val="single" w:color="auto" w:sz="4" w:space="0"/>
              <w:right w:val="single" w:color="auto" w:sz="4" w:space="0"/>
            </w:tcBorders>
            <w:shd w:val="clear" w:color="auto" w:fill="auto"/>
            <w:noWrap/>
            <w:vAlign w:val="center"/>
          </w:tcPr>
          <w:p w14:paraId="43F26AAC">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540F8380">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223681C">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2140106</w:t>
            </w:r>
          </w:p>
        </w:tc>
        <w:tc>
          <w:tcPr>
            <w:tcW w:w="1481" w:type="dxa"/>
            <w:tcBorders>
              <w:top w:val="nil"/>
              <w:left w:val="nil"/>
              <w:bottom w:val="single" w:color="auto" w:sz="4" w:space="0"/>
              <w:right w:val="single" w:color="auto" w:sz="4" w:space="0"/>
            </w:tcBorders>
            <w:shd w:val="clear" w:color="000000" w:fill="FFFFFF"/>
            <w:noWrap/>
            <w:vAlign w:val="center"/>
          </w:tcPr>
          <w:p w14:paraId="69524DA3">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公路养护</w:t>
            </w:r>
          </w:p>
        </w:tc>
        <w:tc>
          <w:tcPr>
            <w:tcW w:w="1952" w:type="dxa"/>
            <w:tcBorders>
              <w:top w:val="nil"/>
              <w:left w:val="nil"/>
              <w:bottom w:val="single" w:color="auto" w:sz="4" w:space="0"/>
              <w:right w:val="single" w:color="auto" w:sz="4" w:space="0"/>
            </w:tcBorders>
            <w:shd w:val="clear" w:color="auto" w:fill="auto"/>
            <w:noWrap/>
            <w:vAlign w:val="center"/>
          </w:tcPr>
          <w:p w14:paraId="4AD418D8">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154.00 </w:t>
            </w:r>
          </w:p>
        </w:tc>
        <w:tc>
          <w:tcPr>
            <w:tcW w:w="1991" w:type="dxa"/>
            <w:tcBorders>
              <w:top w:val="nil"/>
              <w:left w:val="nil"/>
              <w:bottom w:val="single" w:color="auto" w:sz="4" w:space="0"/>
              <w:right w:val="single" w:color="auto" w:sz="4" w:space="0"/>
            </w:tcBorders>
            <w:shd w:val="clear" w:color="auto" w:fill="auto"/>
            <w:noWrap/>
            <w:vAlign w:val="center"/>
          </w:tcPr>
          <w:p w14:paraId="07B0142E">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030099B9">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154.00 </w:t>
            </w:r>
          </w:p>
        </w:tc>
        <w:tc>
          <w:tcPr>
            <w:tcW w:w="1991" w:type="dxa"/>
            <w:tcBorders>
              <w:top w:val="nil"/>
              <w:left w:val="nil"/>
              <w:bottom w:val="single" w:color="auto" w:sz="4" w:space="0"/>
              <w:right w:val="single" w:color="auto" w:sz="4" w:space="0"/>
            </w:tcBorders>
            <w:shd w:val="clear" w:color="auto" w:fill="auto"/>
            <w:noWrap/>
            <w:vAlign w:val="center"/>
          </w:tcPr>
          <w:p w14:paraId="7F9287D8">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14D8FD6D">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52EF7596">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3C3056DF">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2C2ECE4">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2140112</w:t>
            </w:r>
          </w:p>
        </w:tc>
        <w:tc>
          <w:tcPr>
            <w:tcW w:w="1481" w:type="dxa"/>
            <w:tcBorders>
              <w:top w:val="nil"/>
              <w:left w:val="nil"/>
              <w:bottom w:val="single" w:color="auto" w:sz="4" w:space="0"/>
              <w:right w:val="single" w:color="auto" w:sz="4" w:space="0"/>
            </w:tcBorders>
            <w:shd w:val="clear" w:color="000000" w:fill="FFFFFF"/>
            <w:noWrap/>
            <w:vAlign w:val="center"/>
          </w:tcPr>
          <w:p w14:paraId="36FE484B">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公路运输管理</w:t>
            </w:r>
          </w:p>
        </w:tc>
        <w:tc>
          <w:tcPr>
            <w:tcW w:w="1952" w:type="dxa"/>
            <w:tcBorders>
              <w:top w:val="nil"/>
              <w:left w:val="nil"/>
              <w:bottom w:val="single" w:color="auto" w:sz="4" w:space="0"/>
              <w:right w:val="single" w:color="auto" w:sz="4" w:space="0"/>
            </w:tcBorders>
            <w:shd w:val="clear" w:color="auto" w:fill="auto"/>
            <w:noWrap/>
            <w:vAlign w:val="center"/>
          </w:tcPr>
          <w:p w14:paraId="34914C0A">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10.54 </w:t>
            </w:r>
          </w:p>
        </w:tc>
        <w:tc>
          <w:tcPr>
            <w:tcW w:w="1991" w:type="dxa"/>
            <w:tcBorders>
              <w:top w:val="nil"/>
              <w:left w:val="nil"/>
              <w:bottom w:val="single" w:color="auto" w:sz="4" w:space="0"/>
              <w:right w:val="single" w:color="auto" w:sz="4" w:space="0"/>
            </w:tcBorders>
            <w:shd w:val="clear" w:color="auto" w:fill="auto"/>
            <w:noWrap/>
            <w:vAlign w:val="center"/>
          </w:tcPr>
          <w:p w14:paraId="79C5DBC5">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10.54 </w:t>
            </w:r>
          </w:p>
        </w:tc>
        <w:tc>
          <w:tcPr>
            <w:tcW w:w="1991" w:type="dxa"/>
            <w:tcBorders>
              <w:top w:val="nil"/>
              <w:left w:val="nil"/>
              <w:bottom w:val="single" w:color="auto" w:sz="4" w:space="0"/>
              <w:right w:val="single" w:color="auto" w:sz="4" w:space="0"/>
            </w:tcBorders>
            <w:shd w:val="clear" w:color="auto" w:fill="auto"/>
            <w:noWrap/>
            <w:vAlign w:val="center"/>
          </w:tcPr>
          <w:p w14:paraId="66AB65E7">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348F9484">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512477DB">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12E98530">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38B21112">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6D1548D">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2140199</w:t>
            </w:r>
          </w:p>
        </w:tc>
        <w:tc>
          <w:tcPr>
            <w:tcW w:w="1481" w:type="dxa"/>
            <w:tcBorders>
              <w:top w:val="nil"/>
              <w:left w:val="nil"/>
              <w:bottom w:val="single" w:color="auto" w:sz="4" w:space="0"/>
              <w:right w:val="single" w:color="auto" w:sz="4" w:space="0"/>
            </w:tcBorders>
            <w:shd w:val="clear" w:color="000000" w:fill="FFFFFF"/>
            <w:noWrap/>
            <w:vAlign w:val="center"/>
          </w:tcPr>
          <w:p w14:paraId="39E41334">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其他公路水路运输支出</w:t>
            </w:r>
          </w:p>
        </w:tc>
        <w:tc>
          <w:tcPr>
            <w:tcW w:w="1952" w:type="dxa"/>
            <w:tcBorders>
              <w:top w:val="nil"/>
              <w:left w:val="nil"/>
              <w:bottom w:val="single" w:color="auto" w:sz="4" w:space="0"/>
              <w:right w:val="single" w:color="auto" w:sz="4" w:space="0"/>
            </w:tcBorders>
            <w:shd w:val="clear" w:color="auto" w:fill="auto"/>
            <w:noWrap/>
            <w:vAlign w:val="center"/>
          </w:tcPr>
          <w:p w14:paraId="5B100B92">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1895.14 </w:t>
            </w:r>
          </w:p>
        </w:tc>
        <w:tc>
          <w:tcPr>
            <w:tcW w:w="1991" w:type="dxa"/>
            <w:tcBorders>
              <w:top w:val="nil"/>
              <w:left w:val="nil"/>
              <w:bottom w:val="single" w:color="auto" w:sz="4" w:space="0"/>
              <w:right w:val="single" w:color="auto" w:sz="4" w:space="0"/>
            </w:tcBorders>
            <w:shd w:val="clear" w:color="auto" w:fill="auto"/>
            <w:noWrap/>
            <w:vAlign w:val="center"/>
          </w:tcPr>
          <w:p w14:paraId="017E8D37">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048C8402">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1895.14 </w:t>
            </w:r>
          </w:p>
        </w:tc>
        <w:tc>
          <w:tcPr>
            <w:tcW w:w="1991" w:type="dxa"/>
            <w:tcBorders>
              <w:top w:val="nil"/>
              <w:left w:val="nil"/>
              <w:bottom w:val="single" w:color="auto" w:sz="4" w:space="0"/>
              <w:right w:val="single" w:color="auto" w:sz="4" w:space="0"/>
            </w:tcBorders>
            <w:shd w:val="clear" w:color="auto" w:fill="auto"/>
            <w:noWrap/>
            <w:vAlign w:val="center"/>
          </w:tcPr>
          <w:p w14:paraId="2B288610">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082909BA">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495670BE">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77A9A96D">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84505B2">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21406</w:t>
            </w:r>
          </w:p>
        </w:tc>
        <w:tc>
          <w:tcPr>
            <w:tcW w:w="1481" w:type="dxa"/>
            <w:tcBorders>
              <w:top w:val="nil"/>
              <w:left w:val="nil"/>
              <w:bottom w:val="single" w:color="auto" w:sz="4" w:space="0"/>
              <w:right w:val="single" w:color="auto" w:sz="4" w:space="0"/>
            </w:tcBorders>
            <w:shd w:val="clear" w:color="000000" w:fill="FFFFFF"/>
            <w:noWrap/>
            <w:vAlign w:val="center"/>
          </w:tcPr>
          <w:p w14:paraId="0E306C29">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车辆购置税支出</w:t>
            </w:r>
          </w:p>
        </w:tc>
        <w:tc>
          <w:tcPr>
            <w:tcW w:w="1952" w:type="dxa"/>
            <w:tcBorders>
              <w:top w:val="nil"/>
              <w:left w:val="nil"/>
              <w:bottom w:val="single" w:color="auto" w:sz="4" w:space="0"/>
              <w:right w:val="single" w:color="auto" w:sz="4" w:space="0"/>
            </w:tcBorders>
            <w:shd w:val="clear" w:color="auto" w:fill="auto"/>
            <w:noWrap/>
            <w:vAlign w:val="center"/>
          </w:tcPr>
          <w:p w14:paraId="77C5E4C2">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60.00 </w:t>
            </w:r>
          </w:p>
        </w:tc>
        <w:tc>
          <w:tcPr>
            <w:tcW w:w="1991" w:type="dxa"/>
            <w:tcBorders>
              <w:top w:val="nil"/>
              <w:left w:val="nil"/>
              <w:bottom w:val="single" w:color="auto" w:sz="4" w:space="0"/>
              <w:right w:val="single" w:color="auto" w:sz="4" w:space="0"/>
            </w:tcBorders>
            <w:shd w:val="clear" w:color="auto" w:fill="auto"/>
            <w:noWrap/>
            <w:vAlign w:val="center"/>
          </w:tcPr>
          <w:p w14:paraId="4C252FC8">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18DB2937">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60.00 </w:t>
            </w:r>
          </w:p>
        </w:tc>
        <w:tc>
          <w:tcPr>
            <w:tcW w:w="1991" w:type="dxa"/>
            <w:tcBorders>
              <w:top w:val="nil"/>
              <w:left w:val="nil"/>
              <w:bottom w:val="single" w:color="auto" w:sz="4" w:space="0"/>
              <w:right w:val="single" w:color="auto" w:sz="4" w:space="0"/>
            </w:tcBorders>
            <w:shd w:val="clear" w:color="auto" w:fill="auto"/>
            <w:noWrap/>
            <w:vAlign w:val="center"/>
          </w:tcPr>
          <w:p w14:paraId="477225D9">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606A4220">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5A1798D1">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1294FC29">
        <w:tblPrEx>
          <w:tblCellMar>
            <w:top w:w="0" w:type="dxa"/>
            <w:left w:w="108" w:type="dxa"/>
            <w:bottom w:w="0" w:type="dxa"/>
            <w:right w:w="108" w:type="dxa"/>
          </w:tblCellMar>
        </w:tblPrEx>
        <w:trPr>
          <w:trHeight w:val="564"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623082D">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2140601</w:t>
            </w:r>
          </w:p>
        </w:tc>
        <w:tc>
          <w:tcPr>
            <w:tcW w:w="1481" w:type="dxa"/>
            <w:tcBorders>
              <w:top w:val="nil"/>
              <w:left w:val="nil"/>
              <w:bottom w:val="single" w:color="auto" w:sz="4" w:space="0"/>
              <w:right w:val="single" w:color="auto" w:sz="4" w:space="0"/>
            </w:tcBorders>
            <w:shd w:val="clear" w:color="000000" w:fill="FFFFFF"/>
            <w:noWrap/>
            <w:vAlign w:val="center"/>
          </w:tcPr>
          <w:p w14:paraId="3E15F806">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车辆购置税用于公路等基础设施建设支出</w:t>
            </w:r>
          </w:p>
        </w:tc>
        <w:tc>
          <w:tcPr>
            <w:tcW w:w="1952" w:type="dxa"/>
            <w:tcBorders>
              <w:top w:val="nil"/>
              <w:left w:val="nil"/>
              <w:bottom w:val="single" w:color="auto" w:sz="4" w:space="0"/>
              <w:right w:val="single" w:color="auto" w:sz="4" w:space="0"/>
            </w:tcBorders>
            <w:shd w:val="clear" w:color="auto" w:fill="auto"/>
            <w:noWrap/>
            <w:vAlign w:val="center"/>
          </w:tcPr>
          <w:p w14:paraId="34B21E11">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60.00 </w:t>
            </w:r>
          </w:p>
        </w:tc>
        <w:tc>
          <w:tcPr>
            <w:tcW w:w="1991" w:type="dxa"/>
            <w:tcBorders>
              <w:top w:val="nil"/>
              <w:left w:val="nil"/>
              <w:bottom w:val="single" w:color="auto" w:sz="4" w:space="0"/>
              <w:right w:val="single" w:color="auto" w:sz="4" w:space="0"/>
            </w:tcBorders>
            <w:shd w:val="clear" w:color="auto" w:fill="auto"/>
            <w:noWrap/>
            <w:vAlign w:val="center"/>
          </w:tcPr>
          <w:p w14:paraId="6777AEAB">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5E1A72C7">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60.00 </w:t>
            </w:r>
          </w:p>
        </w:tc>
        <w:tc>
          <w:tcPr>
            <w:tcW w:w="1991" w:type="dxa"/>
            <w:tcBorders>
              <w:top w:val="nil"/>
              <w:left w:val="nil"/>
              <w:bottom w:val="single" w:color="auto" w:sz="4" w:space="0"/>
              <w:right w:val="single" w:color="auto" w:sz="4" w:space="0"/>
            </w:tcBorders>
            <w:shd w:val="clear" w:color="auto" w:fill="auto"/>
            <w:noWrap/>
            <w:vAlign w:val="center"/>
          </w:tcPr>
          <w:p w14:paraId="62F22A2B">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021DD838">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3FCD4F0F">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214B4C87">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424E78C">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221</w:t>
            </w:r>
          </w:p>
        </w:tc>
        <w:tc>
          <w:tcPr>
            <w:tcW w:w="1481" w:type="dxa"/>
            <w:tcBorders>
              <w:top w:val="nil"/>
              <w:left w:val="nil"/>
              <w:bottom w:val="single" w:color="auto" w:sz="4" w:space="0"/>
              <w:right w:val="single" w:color="auto" w:sz="4" w:space="0"/>
            </w:tcBorders>
            <w:shd w:val="clear" w:color="000000" w:fill="FFFFFF"/>
            <w:noWrap/>
            <w:vAlign w:val="center"/>
          </w:tcPr>
          <w:p w14:paraId="685F5562">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住房保障支出</w:t>
            </w:r>
          </w:p>
        </w:tc>
        <w:tc>
          <w:tcPr>
            <w:tcW w:w="1952" w:type="dxa"/>
            <w:tcBorders>
              <w:top w:val="nil"/>
              <w:left w:val="nil"/>
              <w:bottom w:val="single" w:color="auto" w:sz="4" w:space="0"/>
              <w:right w:val="single" w:color="auto" w:sz="4" w:space="0"/>
            </w:tcBorders>
            <w:shd w:val="clear" w:color="auto" w:fill="auto"/>
            <w:noWrap/>
            <w:vAlign w:val="center"/>
          </w:tcPr>
          <w:p w14:paraId="31F64F11">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29.87 </w:t>
            </w:r>
          </w:p>
        </w:tc>
        <w:tc>
          <w:tcPr>
            <w:tcW w:w="1991" w:type="dxa"/>
            <w:tcBorders>
              <w:top w:val="nil"/>
              <w:left w:val="nil"/>
              <w:bottom w:val="single" w:color="auto" w:sz="4" w:space="0"/>
              <w:right w:val="single" w:color="auto" w:sz="4" w:space="0"/>
            </w:tcBorders>
            <w:shd w:val="clear" w:color="auto" w:fill="auto"/>
            <w:noWrap/>
            <w:vAlign w:val="center"/>
          </w:tcPr>
          <w:p w14:paraId="1DA5135D">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29.87 </w:t>
            </w:r>
          </w:p>
        </w:tc>
        <w:tc>
          <w:tcPr>
            <w:tcW w:w="1991" w:type="dxa"/>
            <w:tcBorders>
              <w:top w:val="nil"/>
              <w:left w:val="nil"/>
              <w:bottom w:val="single" w:color="auto" w:sz="4" w:space="0"/>
              <w:right w:val="single" w:color="auto" w:sz="4" w:space="0"/>
            </w:tcBorders>
            <w:shd w:val="clear" w:color="auto" w:fill="auto"/>
            <w:noWrap/>
            <w:vAlign w:val="center"/>
          </w:tcPr>
          <w:p w14:paraId="5D9554A5">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4A6E6CCB">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3422F48C">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538E7446">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4FF90168">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0BC25D4">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22102</w:t>
            </w:r>
          </w:p>
        </w:tc>
        <w:tc>
          <w:tcPr>
            <w:tcW w:w="1481" w:type="dxa"/>
            <w:tcBorders>
              <w:top w:val="nil"/>
              <w:left w:val="nil"/>
              <w:bottom w:val="single" w:color="auto" w:sz="4" w:space="0"/>
              <w:right w:val="single" w:color="auto" w:sz="4" w:space="0"/>
            </w:tcBorders>
            <w:shd w:val="clear" w:color="000000" w:fill="FFFFFF"/>
            <w:noWrap/>
            <w:vAlign w:val="center"/>
          </w:tcPr>
          <w:p w14:paraId="25356423">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住房改革支出</w:t>
            </w:r>
          </w:p>
        </w:tc>
        <w:tc>
          <w:tcPr>
            <w:tcW w:w="1952" w:type="dxa"/>
            <w:tcBorders>
              <w:top w:val="nil"/>
              <w:left w:val="nil"/>
              <w:bottom w:val="single" w:color="auto" w:sz="4" w:space="0"/>
              <w:right w:val="single" w:color="auto" w:sz="4" w:space="0"/>
            </w:tcBorders>
            <w:shd w:val="clear" w:color="auto" w:fill="auto"/>
            <w:noWrap/>
            <w:vAlign w:val="center"/>
          </w:tcPr>
          <w:p w14:paraId="5C530014">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29.87 </w:t>
            </w:r>
          </w:p>
        </w:tc>
        <w:tc>
          <w:tcPr>
            <w:tcW w:w="1991" w:type="dxa"/>
            <w:tcBorders>
              <w:top w:val="nil"/>
              <w:left w:val="nil"/>
              <w:bottom w:val="single" w:color="auto" w:sz="4" w:space="0"/>
              <w:right w:val="single" w:color="auto" w:sz="4" w:space="0"/>
            </w:tcBorders>
            <w:shd w:val="clear" w:color="auto" w:fill="auto"/>
            <w:noWrap/>
            <w:vAlign w:val="center"/>
          </w:tcPr>
          <w:p w14:paraId="3E205653">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29.87 </w:t>
            </w:r>
          </w:p>
        </w:tc>
        <w:tc>
          <w:tcPr>
            <w:tcW w:w="1991" w:type="dxa"/>
            <w:tcBorders>
              <w:top w:val="nil"/>
              <w:left w:val="nil"/>
              <w:bottom w:val="single" w:color="auto" w:sz="4" w:space="0"/>
              <w:right w:val="single" w:color="auto" w:sz="4" w:space="0"/>
            </w:tcBorders>
            <w:shd w:val="clear" w:color="auto" w:fill="auto"/>
            <w:noWrap/>
            <w:vAlign w:val="center"/>
          </w:tcPr>
          <w:p w14:paraId="244E4436">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7DECEB22">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372D3742">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5754F795">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61A3B382">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BD7F2F2">
            <w:pPr>
              <w:keepNext w:val="0"/>
              <w:keepLines w:val="0"/>
              <w:widowControl/>
              <w:suppressLineNumbers w:val="0"/>
              <w:jc w:val="righ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2210201</w:t>
            </w:r>
          </w:p>
        </w:tc>
        <w:tc>
          <w:tcPr>
            <w:tcW w:w="1481" w:type="dxa"/>
            <w:tcBorders>
              <w:top w:val="nil"/>
              <w:left w:val="nil"/>
              <w:bottom w:val="single" w:color="auto" w:sz="4" w:space="0"/>
              <w:right w:val="single" w:color="auto" w:sz="4" w:space="0"/>
            </w:tcBorders>
            <w:shd w:val="clear" w:color="000000" w:fill="FFFFFF"/>
            <w:noWrap/>
            <w:vAlign w:val="center"/>
          </w:tcPr>
          <w:p w14:paraId="2FC80FC0">
            <w:pPr>
              <w:keepNext w:val="0"/>
              <w:keepLines w:val="0"/>
              <w:widowControl/>
              <w:suppressLineNumbers w:val="0"/>
              <w:jc w:val="left"/>
              <w:textAlignment w:val="center"/>
              <w:rPr>
                <w:rFonts w:hint="eastAsia"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住房公积金</w:t>
            </w:r>
          </w:p>
        </w:tc>
        <w:tc>
          <w:tcPr>
            <w:tcW w:w="1952" w:type="dxa"/>
            <w:tcBorders>
              <w:top w:val="nil"/>
              <w:left w:val="nil"/>
              <w:bottom w:val="single" w:color="auto" w:sz="4" w:space="0"/>
              <w:right w:val="single" w:color="auto" w:sz="4" w:space="0"/>
            </w:tcBorders>
            <w:shd w:val="clear" w:color="auto" w:fill="auto"/>
            <w:noWrap/>
            <w:vAlign w:val="center"/>
          </w:tcPr>
          <w:p w14:paraId="178846C6">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29.87 </w:t>
            </w:r>
          </w:p>
        </w:tc>
        <w:tc>
          <w:tcPr>
            <w:tcW w:w="1991" w:type="dxa"/>
            <w:tcBorders>
              <w:top w:val="nil"/>
              <w:left w:val="nil"/>
              <w:bottom w:val="single" w:color="auto" w:sz="4" w:space="0"/>
              <w:right w:val="single" w:color="auto" w:sz="4" w:space="0"/>
            </w:tcBorders>
            <w:shd w:val="clear" w:color="auto" w:fill="auto"/>
            <w:noWrap/>
            <w:vAlign w:val="center"/>
          </w:tcPr>
          <w:p w14:paraId="37D9B309">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29.87 </w:t>
            </w:r>
          </w:p>
        </w:tc>
        <w:tc>
          <w:tcPr>
            <w:tcW w:w="1991" w:type="dxa"/>
            <w:tcBorders>
              <w:top w:val="nil"/>
              <w:left w:val="nil"/>
              <w:bottom w:val="single" w:color="auto" w:sz="4" w:space="0"/>
              <w:right w:val="single" w:color="auto" w:sz="4" w:space="0"/>
            </w:tcBorders>
            <w:shd w:val="clear" w:color="auto" w:fill="auto"/>
            <w:noWrap/>
            <w:vAlign w:val="center"/>
          </w:tcPr>
          <w:p w14:paraId="36B9E1A7">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3BDE41D5">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24987BE7">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26639D4E">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63FD51AD">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DB35E32">
            <w:pPr>
              <w:keepNext w:val="0"/>
              <w:keepLines w:val="0"/>
              <w:widowControl/>
              <w:suppressLineNumbers w:val="0"/>
              <w:jc w:val="right"/>
              <w:textAlignment w:val="center"/>
              <w:rPr>
                <w:rFonts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229</w:t>
            </w:r>
          </w:p>
        </w:tc>
        <w:tc>
          <w:tcPr>
            <w:tcW w:w="1481" w:type="dxa"/>
            <w:tcBorders>
              <w:top w:val="nil"/>
              <w:left w:val="nil"/>
              <w:bottom w:val="single" w:color="auto" w:sz="4" w:space="0"/>
              <w:right w:val="single" w:color="auto" w:sz="4" w:space="0"/>
            </w:tcBorders>
            <w:shd w:val="clear" w:color="000000" w:fill="FFFFFF"/>
            <w:noWrap/>
            <w:vAlign w:val="center"/>
          </w:tcPr>
          <w:p w14:paraId="7ADADD37">
            <w:pPr>
              <w:keepNext w:val="0"/>
              <w:keepLines w:val="0"/>
              <w:widowControl/>
              <w:suppressLineNumbers w:val="0"/>
              <w:jc w:val="left"/>
              <w:textAlignment w:val="center"/>
              <w:rPr>
                <w:rFonts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其他支出</w:t>
            </w:r>
          </w:p>
        </w:tc>
        <w:tc>
          <w:tcPr>
            <w:tcW w:w="1952" w:type="dxa"/>
            <w:tcBorders>
              <w:top w:val="nil"/>
              <w:left w:val="nil"/>
              <w:bottom w:val="single" w:color="auto" w:sz="4" w:space="0"/>
              <w:right w:val="single" w:color="auto" w:sz="4" w:space="0"/>
            </w:tcBorders>
            <w:shd w:val="clear" w:color="auto" w:fill="auto"/>
            <w:noWrap/>
            <w:vAlign w:val="center"/>
          </w:tcPr>
          <w:p w14:paraId="08BC44C8">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1920.00 </w:t>
            </w:r>
          </w:p>
        </w:tc>
        <w:tc>
          <w:tcPr>
            <w:tcW w:w="1991" w:type="dxa"/>
            <w:tcBorders>
              <w:top w:val="nil"/>
              <w:left w:val="nil"/>
              <w:bottom w:val="single" w:color="auto" w:sz="4" w:space="0"/>
              <w:right w:val="single" w:color="auto" w:sz="4" w:space="0"/>
            </w:tcBorders>
            <w:shd w:val="clear" w:color="auto" w:fill="auto"/>
            <w:noWrap/>
            <w:vAlign w:val="center"/>
          </w:tcPr>
          <w:p w14:paraId="545A6E0E">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53EF82F2">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1920.00 </w:t>
            </w:r>
          </w:p>
        </w:tc>
        <w:tc>
          <w:tcPr>
            <w:tcW w:w="1991" w:type="dxa"/>
            <w:tcBorders>
              <w:top w:val="nil"/>
              <w:left w:val="nil"/>
              <w:bottom w:val="single" w:color="auto" w:sz="4" w:space="0"/>
              <w:right w:val="single" w:color="auto" w:sz="4" w:space="0"/>
            </w:tcBorders>
            <w:shd w:val="clear" w:color="auto" w:fill="auto"/>
            <w:noWrap/>
            <w:vAlign w:val="center"/>
          </w:tcPr>
          <w:p w14:paraId="3F79B7A0">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71686C5E">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046912DA">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3DEAB0D6">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A30918C">
            <w:pPr>
              <w:keepNext w:val="0"/>
              <w:keepLines w:val="0"/>
              <w:widowControl/>
              <w:suppressLineNumbers w:val="0"/>
              <w:jc w:val="right"/>
              <w:textAlignment w:val="center"/>
              <w:rPr>
                <w:rFonts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22904</w:t>
            </w:r>
          </w:p>
        </w:tc>
        <w:tc>
          <w:tcPr>
            <w:tcW w:w="1481" w:type="dxa"/>
            <w:tcBorders>
              <w:top w:val="nil"/>
              <w:left w:val="nil"/>
              <w:bottom w:val="single" w:color="auto" w:sz="4" w:space="0"/>
              <w:right w:val="single" w:color="auto" w:sz="4" w:space="0"/>
            </w:tcBorders>
            <w:shd w:val="clear" w:color="000000" w:fill="FFFFFF"/>
            <w:noWrap/>
            <w:vAlign w:val="center"/>
          </w:tcPr>
          <w:p w14:paraId="3692761F">
            <w:pPr>
              <w:keepNext w:val="0"/>
              <w:keepLines w:val="0"/>
              <w:widowControl/>
              <w:suppressLineNumbers w:val="0"/>
              <w:jc w:val="left"/>
              <w:textAlignment w:val="center"/>
              <w:rPr>
                <w:rFonts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其他政府性基金及对应专项债务收入安排的支出</w:t>
            </w:r>
          </w:p>
        </w:tc>
        <w:tc>
          <w:tcPr>
            <w:tcW w:w="1952" w:type="dxa"/>
            <w:tcBorders>
              <w:top w:val="nil"/>
              <w:left w:val="nil"/>
              <w:bottom w:val="single" w:color="auto" w:sz="4" w:space="0"/>
              <w:right w:val="single" w:color="auto" w:sz="4" w:space="0"/>
            </w:tcBorders>
            <w:shd w:val="clear" w:color="auto" w:fill="auto"/>
            <w:noWrap/>
            <w:vAlign w:val="center"/>
          </w:tcPr>
          <w:p w14:paraId="36EDC8E8">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1845.00 </w:t>
            </w:r>
          </w:p>
        </w:tc>
        <w:tc>
          <w:tcPr>
            <w:tcW w:w="1991" w:type="dxa"/>
            <w:tcBorders>
              <w:top w:val="nil"/>
              <w:left w:val="nil"/>
              <w:bottom w:val="single" w:color="auto" w:sz="4" w:space="0"/>
              <w:right w:val="single" w:color="auto" w:sz="4" w:space="0"/>
            </w:tcBorders>
            <w:shd w:val="clear" w:color="auto" w:fill="auto"/>
            <w:noWrap/>
            <w:vAlign w:val="center"/>
          </w:tcPr>
          <w:p w14:paraId="0D490DFB">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2B50A9BC">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1845.00 </w:t>
            </w:r>
          </w:p>
        </w:tc>
        <w:tc>
          <w:tcPr>
            <w:tcW w:w="1991" w:type="dxa"/>
            <w:tcBorders>
              <w:top w:val="nil"/>
              <w:left w:val="nil"/>
              <w:bottom w:val="single" w:color="auto" w:sz="4" w:space="0"/>
              <w:right w:val="single" w:color="auto" w:sz="4" w:space="0"/>
            </w:tcBorders>
            <w:shd w:val="clear" w:color="auto" w:fill="auto"/>
            <w:noWrap/>
            <w:vAlign w:val="center"/>
          </w:tcPr>
          <w:p w14:paraId="37A66B45">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3D0954B0">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699E7473">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5FD9E82A">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53C28AE">
            <w:pPr>
              <w:keepNext w:val="0"/>
              <w:keepLines w:val="0"/>
              <w:widowControl/>
              <w:suppressLineNumbers w:val="0"/>
              <w:jc w:val="right"/>
              <w:textAlignment w:val="center"/>
              <w:rPr>
                <w:rFonts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2290402</w:t>
            </w:r>
          </w:p>
        </w:tc>
        <w:tc>
          <w:tcPr>
            <w:tcW w:w="148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0D772F">
            <w:pPr>
              <w:keepNext w:val="0"/>
              <w:keepLines w:val="0"/>
              <w:widowControl/>
              <w:suppressLineNumbers w:val="0"/>
              <w:jc w:val="left"/>
              <w:textAlignment w:val="center"/>
              <w:rPr>
                <w:rFonts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其他地方自行试点项目收益专项债券收入安排的支出</w:t>
            </w:r>
          </w:p>
        </w:tc>
        <w:tc>
          <w:tcPr>
            <w:tcW w:w="19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9B54FF">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1845.00 </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B32C2">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3C812F">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1845.00 </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7AC7BD">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DEDDFE">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843881">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1A8145A0">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3F818D9">
            <w:pPr>
              <w:keepNext w:val="0"/>
              <w:keepLines w:val="0"/>
              <w:widowControl/>
              <w:suppressLineNumbers w:val="0"/>
              <w:jc w:val="right"/>
              <w:textAlignment w:val="center"/>
              <w:rPr>
                <w:rFonts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22999</w:t>
            </w:r>
          </w:p>
        </w:tc>
        <w:tc>
          <w:tcPr>
            <w:tcW w:w="1481" w:type="dxa"/>
            <w:tcBorders>
              <w:top w:val="single" w:color="auto" w:sz="4" w:space="0"/>
              <w:left w:val="nil"/>
              <w:bottom w:val="single" w:color="auto" w:sz="4" w:space="0"/>
              <w:right w:val="single" w:color="auto" w:sz="4" w:space="0"/>
            </w:tcBorders>
            <w:shd w:val="clear" w:color="000000" w:fill="FFFFFF"/>
            <w:noWrap/>
            <w:vAlign w:val="center"/>
          </w:tcPr>
          <w:p w14:paraId="438437DA">
            <w:pPr>
              <w:keepNext w:val="0"/>
              <w:keepLines w:val="0"/>
              <w:widowControl/>
              <w:suppressLineNumbers w:val="0"/>
              <w:jc w:val="left"/>
              <w:textAlignment w:val="center"/>
              <w:rPr>
                <w:rFonts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其他支出</w:t>
            </w:r>
          </w:p>
        </w:tc>
        <w:tc>
          <w:tcPr>
            <w:tcW w:w="1952" w:type="dxa"/>
            <w:tcBorders>
              <w:top w:val="single" w:color="auto" w:sz="4" w:space="0"/>
              <w:left w:val="nil"/>
              <w:bottom w:val="single" w:color="auto" w:sz="4" w:space="0"/>
              <w:right w:val="single" w:color="auto" w:sz="4" w:space="0"/>
            </w:tcBorders>
            <w:shd w:val="clear" w:color="auto" w:fill="auto"/>
            <w:noWrap/>
            <w:vAlign w:val="center"/>
          </w:tcPr>
          <w:p w14:paraId="1CFD2349">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75.00 </w:t>
            </w:r>
          </w:p>
        </w:tc>
        <w:tc>
          <w:tcPr>
            <w:tcW w:w="1991" w:type="dxa"/>
            <w:tcBorders>
              <w:top w:val="single" w:color="auto" w:sz="4" w:space="0"/>
              <w:left w:val="nil"/>
              <w:bottom w:val="single" w:color="auto" w:sz="4" w:space="0"/>
              <w:right w:val="single" w:color="auto" w:sz="4" w:space="0"/>
            </w:tcBorders>
            <w:shd w:val="clear" w:color="auto" w:fill="auto"/>
            <w:noWrap/>
            <w:vAlign w:val="center"/>
          </w:tcPr>
          <w:p w14:paraId="376670DB">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single" w:color="auto" w:sz="4" w:space="0"/>
              <w:left w:val="nil"/>
              <w:bottom w:val="single" w:color="auto" w:sz="4" w:space="0"/>
              <w:right w:val="single" w:color="auto" w:sz="4" w:space="0"/>
            </w:tcBorders>
            <w:shd w:val="clear" w:color="auto" w:fill="auto"/>
            <w:noWrap/>
            <w:vAlign w:val="center"/>
          </w:tcPr>
          <w:p w14:paraId="431FFA64">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75.00 </w:t>
            </w:r>
          </w:p>
        </w:tc>
        <w:tc>
          <w:tcPr>
            <w:tcW w:w="1991" w:type="dxa"/>
            <w:tcBorders>
              <w:top w:val="single" w:color="auto" w:sz="4" w:space="0"/>
              <w:left w:val="nil"/>
              <w:bottom w:val="single" w:color="auto" w:sz="4" w:space="0"/>
              <w:right w:val="single" w:color="auto" w:sz="4" w:space="0"/>
            </w:tcBorders>
            <w:shd w:val="clear" w:color="auto" w:fill="auto"/>
            <w:noWrap/>
            <w:vAlign w:val="center"/>
          </w:tcPr>
          <w:p w14:paraId="0DB8062C">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single" w:color="auto" w:sz="4" w:space="0"/>
              <w:left w:val="nil"/>
              <w:bottom w:val="single" w:color="auto" w:sz="4" w:space="0"/>
              <w:right w:val="single" w:color="auto" w:sz="4" w:space="0"/>
            </w:tcBorders>
            <w:shd w:val="clear" w:color="auto" w:fill="auto"/>
            <w:noWrap/>
            <w:vAlign w:val="center"/>
          </w:tcPr>
          <w:p w14:paraId="6806ED66">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single" w:color="auto" w:sz="4" w:space="0"/>
              <w:left w:val="nil"/>
              <w:bottom w:val="single" w:color="auto" w:sz="4" w:space="0"/>
              <w:right w:val="single" w:color="auto" w:sz="4" w:space="0"/>
            </w:tcBorders>
            <w:shd w:val="clear" w:color="auto" w:fill="auto"/>
            <w:noWrap/>
            <w:vAlign w:val="center"/>
          </w:tcPr>
          <w:p w14:paraId="11A0B96D">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700EDC8E">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16387E3">
            <w:pPr>
              <w:keepNext w:val="0"/>
              <w:keepLines w:val="0"/>
              <w:widowControl/>
              <w:suppressLineNumbers w:val="0"/>
              <w:jc w:val="right"/>
              <w:textAlignment w:val="center"/>
              <w:rPr>
                <w:rFonts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2299999</w:t>
            </w:r>
          </w:p>
        </w:tc>
        <w:tc>
          <w:tcPr>
            <w:tcW w:w="1481" w:type="dxa"/>
            <w:tcBorders>
              <w:top w:val="nil"/>
              <w:left w:val="nil"/>
              <w:bottom w:val="single" w:color="auto" w:sz="4" w:space="0"/>
              <w:right w:val="single" w:color="auto" w:sz="4" w:space="0"/>
            </w:tcBorders>
            <w:shd w:val="clear" w:color="000000" w:fill="FFFFFF"/>
            <w:noWrap/>
            <w:vAlign w:val="center"/>
          </w:tcPr>
          <w:p w14:paraId="5858181B">
            <w:pPr>
              <w:keepNext w:val="0"/>
              <w:keepLines w:val="0"/>
              <w:widowControl/>
              <w:suppressLineNumbers w:val="0"/>
              <w:jc w:val="left"/>
              <w:textAlignment w:val="center"/>
              <w:rPr>
                <w:rFonts w:ascii="宋体" w:hAnsi="宋体" w:eastAsia="宋体" w:cs="宋体"/>
                <w:kern w:val="0"/>
                <w:sz w:val="24"/>
                <w:szCs w:val="24"/>
              </w:rPr>
            </w:pPr>
            <w:r>
              <w:rPr>
                <w:rFonts w:hint="default" w:ascii="等线" w:hAnsi="等线" w:eastAsia="等线" w:cs="等线"/>
                <w:i w:val="0"/>
                <w:iCs w:val="0"/>
                <w:color w:val="000000"/>
                <w:kern w:val="0"/>
                <w:sz w:val="22"/>
                <w:szCs w:val="22"/>
                <w:u w:val="none"/>
                <w:lang w:val="en-US" w:eastAsia="zh-CN" w:bidi="ar"/>
              </w:rPr>
              <w:t>其他支出</w:t>
            </w:r>
          </w:p>
        </w:tc>
        <w:tc>
          <w:tcPr>
            <w:tcW w:w="1952" w:type="dxa"/>
            <w:tcBorders>
              <w:top w:val="nil"/>
              <w:left w:val="nil"/>
              <w:bottom w:val="single" w:color="auto" w:sz="4" w:space="0"/>
              <w:right w:val="single" w:color="auto" w:sz="4" w:space="0"/>
            </w:tcBorders>
            <w:shd w:val="clear" w:color="auto" w:fill="auto"/>
            <w:noWrap/>
            <w:vAlign w:val="center"/>
          </w:tcPr>
          <w:p w14:paraId="71591863">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75.00 </w:t>
            </w:r>
          </w:p>
        </w:tc>
        <w:tc>
          <w:tcPr>
            <w:tcW w:w="1991" w:type="dxa"/>
            <w:tcBorders>
              <w:top w:val="nil"/>
              <w:left w:val="nil"/>
              <w:bottom w:val="single" w:color="auto" w:sz="4" w:space="0"/>
              <w:right w:val="single" w:color="auto" w:sz="4" w:space="0"/>
            </w:tcBorders>
            <w:shd w:val="clear" w:color="auto" w:fill="auto"/>
            <w:noWrap/>
            <w:vAlign w:val="center"/>
          </w:tcPr>
          <w:p w14:paraId="0E916082">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10ABE42C">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75.00 </w:t>
            </w:r>
          </w:p>
        </w:tc>
        <w:tc>
          <w:tcPr>
            <w:tcW w:w="1991" w:type="dxa"/>
            <w:tcBorders>
              <w:top w:val="nil"/>
              <w:left w:val="nil"/>
              <w:bottom w:val="single" w:color="auto" w:sz="4" w:space="0"/>
              <w:right w:val="single" w:color="auto" w:sz="4" w:space="0"/>
            </w:tcBorders>
            <w:shd w:val="clear" w:color="auto" w:fill="auto"/>
            <w:noWrap/>
            <w:vAlign w:val="center"/>
          </w:tcPr>
          <w:p w14:paraId="4A7595B0">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01714EFF">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c>
          <w:tcPr>
            <w:tcW w:w="2744" w:type="dxa"/>
            <w:tcBorders>
              <w:top w:val="nil"/>
              <w:left w:val="nil"/>
              <w:bottom w:val="single" w:color="auto" w:sz="4" w:space="0"/>
              <w:right w:val="single" w:color="auto" w:sz="4" w:space="0"/>
            </w:tcBorders>
            <w:shd w:val="clear" w:color="auto" w:fill="auto"/>
            <w:noWrap/>
            <w:vAlign w:val="center"/>
          </w:tcPr>
          <w:p w14:paraId="48D35C66">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2"/>
                <w:szCs w:val="22"/>
                <w:u w:val="none"/>
                <w:lang w:val="en-US" w:eastAsia="zh-CN" w:bidi="ar"/>
              </w:rPr>
              <w:t xml:space="preserve">0.00 </w:t>
            </w:r>
          </w:p>
        </w:tc>
      </w:tr>
      <w:tr w14:paraId="78A3925E">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14:paraId="05B6F889">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0930898B">
      <w:pPr>
        <w:widowControl/>
        <w:jc w:val="both"/>
        <w:rPr>
          <w:rFonts w:ascii="Times New Roman" w:hAnsi="Times New Roman" w:eastAsia="方正小标宋_GBK" w:cs="Times New Roman"/>
          <w:color w:val="000000"/>
          <w:kern w:val="0"/>
          <w:sz w:val="36"/>
          <w:szCs w:val="21"/>
        </w:rPr>
      </w:pPr>
    </w:p>
    <w:tbl>
      <w:tblPr>
        <w:tblStyle w:val="10"/>
        <w:tblW w:w="15521" w:type="dxa"/>
        <w:tblInd w:w="93" w:type="dxa"/>
        <w:tblLayout w:type="fixed"/>
        <w:tblCellMar>
          <w:top w:w="0" w:type="dxa"/>
          <w:left w:w="108" w:type="dxa"/>
          <w:bottom w:w="0" w:type="dxa"/>
          <w:right w:w="108" w:type="dxa"/>
        </w:tblCellMar>
      </w:tblPr>
      <w:tblGrid>
        <w:gridCol w:w="3591"/>
        <w:gridCol w:w="436"/>
        <w:gridCol w:w="1462"/>
        <w:gridCol w:w="128"/>
        <w:gridCol w:w="2911"/>
        <w:gridCol w:w="631"/>
        <w:gridCol w:w="435"/>
        <w:gridCol w:w="1571"/>
        <w:gridCol w:w="1392"/>
        <w:gridCol w:w="1392"/>
        <w:gridCol w:w="1572"/>
      </w:tblGrid>
      <w:tr w14:paraId="7F68A485">
        <w:tblPrEx>
          <w:tblCellMar>
            <w:top w:w="0" w:type="dxa"/>
            <w:left w:w="108" w:type="dxa"/>
            <w:bottom w:w="0" w:type="dxa"/>
            <w:right w:w="108" w:type="dxa"/>
          </w:tblCellMar>
        </w:tblPrEx>
        <w:trPr>
          <w:trHeight w:val="285" w:hRule="atLeast"/>
        </w:trPr>
        <w:tc>
          <w:tcPr>
            <w:tcW w:w="3591" w:type="dxa"/>
            <w:tcBorders>
              <w:top w:val="nil"/>
              <w:left w:val="nil"/>
              <w:bottom w:val="nil"/>
              <w:right w:val="nil"/>
            </w:tcBorders>
            <w:shd w:val="clear" w:color="auto" w:fill="auto"/>
            <w:noWrap/>
            <w:vAlign w:val="center"/>
          </w:tcPr>
          <w:p w14:paraId="1A2B3C00">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14:paraId="7CD43994">
            <w:pPr>
              <w:widowControl/>
              <w:jc w:val="right"/>
              <w:rPr>
                <w:rFonts w:ascii="宋体" w:hAnsi="宋体" w:eastAsia="宋体" w:cs="宋体"/>
                <w:kern w:val="0"/>
                <w:sz w:val="24"/>
                <w:szCs w:val="24"/>
              </w:rPr>
            </w:pPr>
          </w:p>
        </w:tc>
        <w:tc>
          <w:tcPr>
            <w:tcW w:w="1590" w:type="dxa"/>
            <w:gridSpan w:val="2"/>
            <w:tcBorders>
              <w:top w:val="nil"/>
              <w:left w:val="nil"/>
              <w:bottom w:val="nil"/>
              <w:right w:val="nil"/>
            </w:tcBorders>
            <w:shd w:val="clear" w:color="auto" w:fill="auto"/>
            <w:noWrap/>
            <w:vAlign w:val="center"/>
          </w:tcPr>
          <w:p w14:paraId="63CC046D">
            <w:pPr>
              <w:widowControl/>
              <w:jc w:val="right"/>
              <w:rPr>
                <w:rFonts w:ascii="宋体" w:hAnsi="宋体" w:eastAsia="宋体" w:cs="宋体"/>
                <w:kern w:val="0"/>
                <w:sz w:val="24"/>
                <w:szCs w:val="24"/>
              </w:rPr>
            </w:pPr>
          </w:p>
        </w:tc>
        <w:tc>
          <w:tcPr>
            <w:tcW w:w="3542" w:type="dxa"/>
            <w:gridSpan w:val="2"/>
            <w:tcBorders>
              <w:top w:val="nil"/>
              <w:left w:val="nil"/>
              <w:bottom w:val="nil"/>
              <w:right w:val="nil"/>
            </w:tcBorders>
            <w:shd w:val="clear" w:color="auto" w:fill="auto"/>
            <w:noWrap/>
            <w:vAlign w:val="center"/>
          </w:tcPr>
          <w:p w14:paraId="45FE249E">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6ECF74FD">
            <w:pPr>
              <w:widowControl/>
              <w:jc w:val="right"/>
              <w:rPr>
                <w:rFonts w:ascii="宋体" w:hAnsi="宋体" w:eastAsia="宋体" w:cs="宋体"/>
                <w:kern w:val="0"/>
                <w:sz w:val="24"/>
                <w:szCs w:val="24"/>
              </w:rPr>
            </w:pPr>
          </w:p>
        </w:tc>
        <w:tc>
          <w:tcPr>
            <w:tcW w:w="1571" w:type="dxa"/>
            <w:tcBorders>
              <w:top w:val="nil"/>
              <w:left w:val="nil"/>
              <w:bottom w:val="nil"/>
              <w:right w:val="nil"/>
            </w:tcBorders>
            <w:shd w:val="clear" w:color="auto" w:fill="auto"/>
            <w:noWrap/>
            <w:vAlign w:val="center"/>
          </w:tcPr>
          <w:p w14:paraId="1C5C2F1B">
            <w:pPr>
              <w:widowControl/>
              <w:jc w:val="right"/>
              <w:rPr>
                <w:rFonts w:ascii="宋体" w:hAnsi="宋体" w:eastAsia="宋体" w:cs="宋体"/>
                <w:kern w:val="0"/>
                <w:sz w:val="24"/>
                <w:szCs w:val="24"/>
              </w:rPr>
            </w:pPr>
          </w:p>
        </w:tc>
        <w:tc>
          <w:tcPr>
            <w:tcW w:w="1392" w:type="dxa"/>
            <w:tcBorders>
              <w:top w:val="nil"/>
              <w:left w:val="nil"/>
              <w:bottom w:val="nil"/>
              <w:right w:val="nil"/>
            </w:tcBorders>
            <w:shd w:val="clear" w:color="auto" w:fill="auto"/>
            <w:noWrap/>
            <w:vAlign w:val="center"/>
          </w:tcPr>
          <w:p w14:paraId="3C1F10D2">
            <w:pPr>
              <w:widowControl/>
              <w:jc w:val="right"/>
              <w:rPr>
                <w:rFonts w:ascii="宋体" w:hAnsi="宋体" w:eastAsia="宋体" w:cs="宋体"/>
                <w:kern w:val="0"/>
                <w:sz w:val="24"/>
                <w:szCs w:val="24"/>
              </w:rPr>
            </w:pPr>
          </w:p>
        </w:tc>
        <w:tc>
          <w:tcPr>
            <w:tcW w:w="1392" w:type="dxa"/>
            <w:tcBorders>
              <w:top w:val="nil"/>
              <w:left w:val="nil"/>
              <w:bottom w:val="nil"/>
              <w:right w:val="nil"/>
            </w:tcBorders>
            <w:shd w:val="clear" w:color="auto" w:fill="auto"/>
            <w:noWrap/>
            <w:vAlign w:val="center"/>
          </w:tcPr>
          <w:p w14:paraId="670C32F9">
            <w:pPr>
              <w:widowControl/>
              <w:jc w:val="right"/>
              <w:rPr>
                <w:rFonts w:ascii="宋体" w:hAnsi="宋体" w:eastAsia="宋体" w:cs="宋体"/>
                <w:kern w:val="0"/>
                <w:sz w:val="24"/>
                <w:szCs w:val="24"/>
              </w:rPr>
            </w:pPr>
          </w:p>
        </w:tc>
        <w:tc>
          <w:tcPr>
            <w:tcW w:w="1572" w:type="dxa"/>
            <w:tcBorders>
              <w:top w:val="nil"/>
              <w:left w:val="nil"/>
              <w:bottom w:val="nil"/>
              <w:right w:val="nil"/>
            </w:tcBorders>
            <w:shd w:val="clear" w:color="auto" w:fill="auto"/>
            <w:noWrap/>
            <w:vAlign w:val="center"/>
          </w:tcPr>
          <w:p w14:paraId="30FABAC5">
            <w:pPr>
              <w:widowControl/>
              <w:jc w:val="right"/>
              <w:rPr>
                <w:rFonts w:ascii="宋体" w:hAnsi="宋体" w:eastAsia="宋体" w:cs="宋体"/>
                <w:kern w:val="0"/>
                <w:sz w:val="24"/>
                <w:szCs w:val="24"/>
              </w:rPr>
            </w:pPr>
          </w:p>
        </w:tc>
      </w:tr>
      <w:tr w14:paraId="175B96DE">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56597180">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08A5099E">
        <w:tblPrEx>
          <w:tblCellMar>
            <w:top w:w="0" w:type="dxa"/>
            <w:left w:w="108" w:type="dxa"/>
            <w:bottom w:w="0" w:type="dxa"/>
            <w:right w:w="108" w:type="dxa"/>
          </w:tblCellMar>
        </w:tblPrEx>
        <w:trPr>
          <w:trHeight w:val="199" w:hRule="atLeast"/>
        </w:trPr>
        <w:tc>
          <w:tcPr>
            <w:tcW w:w="3591" w:type="dxa"/>
            <w:tcBorders>
              <w:top w:val="nil"/>
              <w:left w:val="nil"/>
              <w:bottom w:val="nil"/>
              <w:right w:val="nil"/>
            </w:tcBorders>
            <w:shd w:val="clear" w:color="000000" w:fill="FFFFFF"/>
            <w:noWrap/>
            <w:vAlign w:val="center"/>
          </w:tcPr>
          <w:p w14:paraId="21EE447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0BBC539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62" w:type="dxa"/>
            <w:tcBorders>
              <w:top w:val="nil"/>
              <w:left w:val="nil"/>
              <w:bottom w:val="nil"/>
              <w:right w:val="nil"/>
            </w:tcBorders>
            <w:shd w:val="clear" w:color="000000" w:fill="FFFFFF"/>
            <w:noWrap/>
            <w:vAlign w:val="center"/>
          </w:tcPr>
          <w:p w14:paraId="0A3A51E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670" w:type="dxa"/>
            <w:gridSpan w:val="3"/>
            <w:tcBorders>
              <w:top w:val="nil"/>
              <w:left w:val="nil"/>
              <w:bottom w:val="nil"/>
              <w:right w:val="nil"/>
            </w:tcBorders>
            <w:shd w:val="clear" w:color="000000" w:fill="FFFFFF"/>
            <w:noWrap/>
            <w:vAlign w:val="center"/>
          </w:tcPr>
          <w:p w14:paraId="506DF75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10DB111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7740C73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1D61ED8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62551B9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196DCD4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72BEB2CB">
        <w:tblPrEx>
          <w:tblCellMar>
            <w:top w:w="0" w:type="dxa"/>
            <w:left w:w="108" w:type="dxa"/>
            <w:bottom w:w="0" w:type="dxa"/>
            <w:right w:w="108" w:type="dxa"/>
          </w:tblCellMar>
        </w:tblPrEx>
        <w:trPr>
          <w:trHeight w:val="300" w:hRule="atLeast"/>
        </w:trPr>
        <w:tc>
          <w:tcPr>
            <w:tcW w:w="3591" w:type="dxa"/>
            <w:tcBorders>
              <w:top w:val="nil"/>
              <w:left w:val="nil"/>
              <w:bottom w:val="nil"/>
              <w:right w:val="nil"/>
            </w:tcBorders>
            <w:shd w:val="clear" w:color="000000" w:fill="FFFFFF"/>
            <w:noWrap/>
            <w:vAlign w:val="center"/>
          </w:tcPr>
          <w:p w14:paraId="06F8825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i w:val="0"/>
                <w:color w:val="000000"/>
                <w:kern w:val="0"/>
                <w:sz w:val="20"/>
                <w:szCs w:val="20"/>
                <w:u w:val="none"/>
                <w:lang w:val="en-US" w:eastAsia="zh-CN" w:bidi="ar"/>
              </w:rPr>
              <w:t>溆浦县交通运输局</w:t>
            </w:r>
          </w:p>
          <w:p w14:paraId="1549E567">
            <w:pPr>
              <w:widowControl/>
              <w:jc w:val="left"/>
              <w:rPr>
                <w:rFonts w:ascii="宋体" w:hAnsi="宋体" w:eastAsia="宋体" w:cs="宋体"/>
                <w:color w:val="000000"/>
                <w:kern w:val="0"/>
                <w:sz w:val="20"/>
                <w:szCs w:val="20"/>
              </w:rPr>
            </w:pPr>
          </w:p>
        </w:tc>
        <w:tc>
          <w:tcPr>
            <w:tcW w:w="436" w:type="dxa"/>
            <w:tcBorders>
              <w:top w:val="nil"/>
              <w:left w:val="nil"/>
              <w:bottom w:val="nil"/>
              <w:right w:val="nil"/>
            </w:tcBorders>
            <w:shd w:val="clear" w:color="000000" w:fill="FFFFFF"/>
            <w:noWrap/>
            <w:vAlign w:val="center"/>
          </w:tcPr>
          <w:p w14:paraId="4EB2323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62" w:type="dxa"/>
            <w:tcBorders>
              <w:top w:val="nil"/>
              <w:left w:val="nil"/>
              <w:bottom w:val="nil"/>
              <w:right w:val="nil"/>
            </w:tcBorders>
            <w:shd w:val="clear" w:color="000000" w:fill="FFFFFF"/>
            <w:noWrap/>
            <w:vAlign w:val="center"/>
          </w:tcPr>
          <w:p w14:paraId="478ABEB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670" w:type="dxa"/>
            <w:gridSpan w:val="3"/>
            <w:tcBorders>
              <w:top w:val="nil"/>
              <w:left w:val="nil"/>
              <w:bottom w:val="nil"/>
              <w:right w:val="nil"/>
            </w:tcBorders>
            <w:shd w:val="clear" w:color="000000" w:fill="FFFFFF"/>
            <w:noWrap/>
            <w:vAlign w:val="center"/>
          </w:tcPr>
          <w:p w14:paraId="760EE83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16E82C6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6A02F3E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2C25394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3DF14B2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257205B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1A86C915">
        <w:tblPrEx>
          <w:tblCellMar>
            <w:top w:w="0" w:type="dxa"/>
            <w:left w:w="108" w:type="dxa"/>
            <w:bottom w:w="0" w:type="dxa"/>
            <w:right w:w="108" w:type="dxa"/>
          </w:tblCellMar>
        </w:tblPrEx>
        <w:trPr>
          <w:trHeight w:val="402" w:hRule="atLeast"/>
        </w:trPr>
        <w:tc>
          <w:tcPr>
            <w:tcW w:w="548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12FE397">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032" w:type="dxa"/>
            <w:gridSpan w:val="8"/>
            <w:tcBorders>
              <w:top w:val="single" w:color="auto" w:sz="4" w:space="0"/>
              <w:left w:val="nil"/>
              <w:bottom w:val="single" w:color="auto" w:sz="4" w:space="0"/>
              <w:right w:val="single" w:color="auto" w:sz="4" w:space="0"/>
            </w:tcBorders>
            <w:shd w:val="clear" w:color="000000" w:fill="FFFFFF"/>
            <w:noWrap/>
            <w:vAlign w:val="center"/>
          </w:tcPr>
          <w:p w14:paraId="0C0EC0F7">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7AD2325F">
        <w:tblPrEx>
          <w:tblCellMar>
            <w:top w:w="0" w:type="dxa"/>
            <w:left w:w="108" w:type="dxa"/>
            <w:bottom w:w="0" w:type="dxa"/>
            <w:right w:w="108" w:type="dxa"/>
          </w:tblCellMar>
        </w:tblPrEx>
        <w:trPr>
          <w:trHeight w:val="630"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4299F8C6">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43E5740C">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462" w:type="dxa"/>
            <w:tcBorders>
              <w:top w:val="nil"/>
              <w:left w:val="nil"/>
              <w:bottom w:val="single" w:color="auto" w:sz="4" w:space="0"/>
              <w:right w:val="single" w:color="auto" w:sz="4" w:space="0"/>
            </w:tcBorders>
            <w:shd w:val="clear" w:color="auto" w:fill="auto"/>
            <w:noWrap/>
            <w:vAlign w:val="center"/>
          </w:tcPr>
          <w:p w14:paraId="541998F4">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039" w:type="dxa"/>
            <w:gridSpan w:val="2"/>
            <w:tcBorders>
              <w:top w:val="nil"/>
              <w:left w:val="nil"/>
              <w:bottom w:val="single" w:color="auto" w:sz="4" w:space="0"/>
              <w:right w:val="single" w:color="auto" w:sz="4" w:space="0"/>
            </w:tcBorders>
            <w:shd w:val="clear" w:color="auto" w:fill="auto"/>
            <w:noWrap/>
            <w:vAlign w:val="center"/>
          </w:tcPr>
          <w:p w14:paraId="299D710B">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6" w:type="dxa"/>
            <w:gridSpan w:val="2"/>
            <w:tcBorders>
              <w:top w:val="nil"/>
              <w:left w:val="nil"/>
              <w:bottom w:val="single" w:color="auto" w:sz="4" w:space="0"/>
              <w:right w:val="single" w:color="auto" w:sz="4" w:space="0"/>
            </w:tcBorders>
            <w:shd w:val="clear" w:color="auto" w:fill="auto"/>
            <w:noWrap/>
            <w:vAlign w:val="center"/>
          </w:tcPr>
          <w:p w14:paraId="02CB059E">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1" w:type="dxa"/>
            <w:tcBorders>
              <w:top w:val="nil"/>
              <w:left w:val="nil"/>
              <w:bottom w:val="single" w:color="auto" w:sz="4" w:space="0"/>
              <w:right w:val="single" w:color="auto" w:sz="4" w:space="0"/>
            </w:tcBorders>
            <w:shd w:val="clear" w:color="auto" w:fill="auto"/>
            <w:noWrap/>
            <w:vAlign w:val="center"/>
          </w:tcPr>
          <w:p w14:paraId="2C2641AF">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2" w:type="dxa"/>
            <w:tcBorders>
              <w:top w:val="nil"/>
              <w:left w:val="nil"/>
              <w:bottom w:val="single" w:color="auto" w:sz="4" w:space="0"/>
              <w:right w:val="single" w:color="auto" w:sz="4" w:space="0"/>
            </w:tcBorders>
            <w:shd w:val="clear" w:color="auto" w:fill="auto"/>
            <w:vAlign w:val="center"/>
          </w:tcPr>
          <w:p w14:paraId="79AADB98">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2" w:type="dxa"/>
            <w:tcBorders>
              <w:top w:val="nil"/>
              <w:left w:val="nil"/>
              <w:bottom w:val="single" w:color="auto" w:sz="4" w:space="0"/>
              <w:right w:val="single" w:color="auto" w:sz="4" w:space="0"/>
            </w:tcBorders>
            <w:shd w:val="clear" w:color="auto" w:fill="auto"/>
            <w:vAlign w:val="center"/>
          </w:tcPr>
          <w:p w14:paraId="5C32BABB">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2" w:type="dxa"/>
            <w:tcBorders>
              <w:top w:val="nil"/>
              <w:left w:val="nil"/>
              <w:bottom w:val="single" w:color="auto" w:sz="4" w:space="0"/>
              <w:right w:val="single" w:color="auto" w:sz="4" w:space="0"/>
            </w:tcBorders>
            <w:shd w:val="clear" w:color="auto" w:fill="auto"/>
            <w:vAlign w:val="center"/>
          </w:tcPr>
          <w:p w14:paraId="6E395B15">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5561E317">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D3B9187">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14:paraId="611E42BF">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462" w:type="dxa"/>
            <w:tcBorders>
              <w:top w:val="nil"/>
              <w:left w:val="nil"/>
              <w:bottom w:val="single" w:color="auto" w:sz="4" w:space="0"/>
              <w:right w:val="single" w:color="auto" w:sz="4" w:space="0"/>
            </w:tcBorders>
            <w:shd w:val="clear" w:color="auto" w:fill="auto"/>
            <w:noWrap/>
            <w:vAlign w:val="center"/>
          </w:tcPr>
          <w:p w14:paraId="1315AFA4">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039" w:type="dxa"/>
            <w:gridSpan w:val="2"/>
            <w:tcBorders>
              <w:top w:val="nil"/>
              <w:left w:val="nil"/>
              <w:bottom w:val="single" w:color="auto" w:sz="4" w:space="0"/>
              <w:right w:val="single" w:color="auto" w:sz="4" w:space="0"/>
            </w:tcBorders>
            <w:shd w:val="clear" w:color="auto" w:fill="auto"/>
            <w:noWrap/>
            <w:vAlign w:val="center"/>
          </w:tcPr>
          <w:p w14:paraId="6D3E6AF2">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6" w:type="dxa"/>
            <w:gridSpan w:val="2"/>
            <w:tcBorders>
              <w:top w:val="nil"/>
              <w:left w:val="nil"/>
              <w:bottom w:val="single" w:color="auto" w:sz="4" w:space="0"/>
              <w:right w:val="single" w:color="auto" w:sz="4" w:space="0"/>
            </w:tcBorders>
            <w:shd w:val="clear" w:color="auto" w:fill="auto"/>
            <w:noWrap/>
            <w:vAlign w:val="center"/>
          </w:tcPr>
          <w:p w14:paraId="6FBC694F">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single" w:color="auto" w:sz="4" w:space="0"/>
              <w:right w:val="single" w:color="auto" w:sz="4" w:space="0"/>
            </w:tcBorders>
            <w:shd w:val="clear" w:color="auto" w:fill="auto"/>
            <w:noWrap/>
            <w:vAlign w:val="center"/>
          </w:tcPr>
          <w:p w14:paraId="1FD649F2">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2" w:type="dxa"/>
            <w:tcBorders>
              <w:top w:val="nil"/>
              <w:left w:val="nil"/>
              <w:bottom w:val="single" w:color="auto" w:sz="4" w:space="0"/>
              <w:right w:val="single" w:color="auto" w:sz="4" w:space="0"/>
            </w:tcBorders>
            <w:shd w:val="clear" w:color="auto" w:fill="auto"/>
            <w:noWrap/>
            <w:vAlign w:val="center"/>
          </w:tcPr>
          <w:p w14:paraId="603394DB">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2" w:type="dxa"/>
            <w:tcBorders>
              <w:top w:val="nil"/>
              <w:left w:val="nil"/>
              <w:bottom w:val="single" w:color="auto" w:sz="4" w:space="0"/>
              <w:right w:val="single" w:color="auto" w:sz="4" w:space="0"/>
            </w:tcBorders>
            <w:shd w:val="clear" w:color="auto" w:fill="auto"/>
            <w:noWrap/>
            <w:vAlign w:val="center"/>
          </w:tcPr>
          <w:p w14:paraId="7DD8CEA6">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2" w:type="dxa"/>
            <w:tcBorders>
              <w:top w:val="nil"/>
              <w:left w:val="nil"/>
              <w:bottom w:val="single" w:color="auto" w:sz="4" w:space="0"/>
              <w:right w:val="single" w:color="auto" w:sz="4" w:space="0"/>
            </w:tcBorders>
            <w:shd w:val="clear" w:color="auto" w:fill="auto"/>
            <w:noWrap/>
            <w:vAlign w:val="center"/>
          </w:tcPr>
          <w:p w14:paraId="5E0D1E6C">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4AFE1CF5">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03172A28">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0EF6B77C">
            <w:pPr>
              <w:widowControl/>
              <w:jc w:val="center"/>
              <w:rPr>
                <w:rFonts w:ascii="宋体" w:hAnsi="宋体" w:eastAsia="宋体" w:cs="宋体"/>
                <w:kern w:val="0"/>
                <w:sz w:val="22"/>
              </w:rPr>
            </w:pPr>
            <w:r>
              <w:rPr>
                <w:rFonts w:hint="eastAsia" w:ascii="宋体" w:hAnsi="宋体" w:eastAsia="宋体" w:cs="宋体"/>
                <w:kern w:val="0"/>
                <w:sz w:val="22"/>
              </w:rPr>
              <w:t>1</w:t>
            </w:r>
          </w:p>
        </w:tc>
        <w:tc>
          <w:tcPr>
            <w:tcW w:w="1462" w:type="dxa"/>
            <w:tcBorders>
              <w:top w:val="nil"/>
              <w:left w:val="nil"/>
              <w:bottom w:val="single" w:color="auto" w:sz="4" w:space="0"/>
              <w:right w:val="single" w:color="auto" w:sz="4" w:space="0"/>
            </w:tcBorders>
            <w:shd w:val="clear" w:color="auto" w:fill="auto"/>
            <w:noWrap/>
            <w:vAlign w:val="center"/>
          </w:tcPr>
          <w:p w14:paraId="386CE038">
            <w:pPr>
              <w:widowControl/>
              <w:jc w:val="center"/>
              <w:rPr>
                <w:rFonts w:ascii="宋体" w:hAnsi="宋体" w:eastAsia="宋体" w:cs="宋体"/>
                <w:kern w:val="0"/>
                <w:sz w:val="22"/>
              </w:rPr>
            </w:pPr>
            <w:r>
              <w:rPr>
                <w:rFonts w:hint="eastAsia" w:ascii="宋体" w:hAnsi="宋体" w:eastAsia="宋体" w:cs="宋体"/>
                <w:kern w:val="0"/>
                <w:sz w:val="22"/>
              </w:rPr>
              <w:t>24229</w:t>
            </w:r>
            <w:r>
              <w:rPr>
                <w:rFonts w:hint="eastAsia" w:ascii="宋体" w:hAnsi="宋体" w:eastAsia="宋体" w:cs="宋体"/>
                <w:kern w:val="0"/>
                <w:sz w:val="22"/>
                <w:lang w:val="en-US" w:eastAsia="zh-CN"/>
              </w:rPr>
              <w:t>.</w:t>
            </w:r>
            <w:r>
              <w:rPr>
                <w:rFonts w:hint="eastAsia" w:ascii="宋体" w:hAnsi="宋体" w:eastAsia="宋体" w:cs="宋体"/>
                <w:kern w:val="0"/>
                <w:sz w:val="22"/>
              </w:rPr>
              <w:t>84</w:t>
            </w:r>
          </w:p>
        </w:tc>
        <w:tc>
          <w:tcPr>
            <w:tcW w:w="3039" w:type="dxa"/>
            <w:gridSpan w:val="2"/>
            <w:tcBorders>
              <w:top w:val="nil"/>
              <w:left w:val="nil"/>
              <w:bottom w:val="single" w:color="auto" w:sz="4" w:space="0"/>
              <w:right w:val="single" w:color="auto" w:sz="4" w:space="0"/>
            </w:tcBorders>
            <w:shd w:val="clear" w:color="auto" w:fill="auto"/>
            <w:noWrap/>
            <w:vAlign w:val="center"/>
          </w:tcPr>
          <w:p w14:paraId="3D31014D">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26DBA5D">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1" w:type="dxa"/>
            <w:tcBorders>
              <w:top w:val="nil"/>
              <w:left w:val="nil"/>
              <w:bottom w:val="single" w:color="auto" w:sz="4" w:space="0"/>
              <w:right w:val="single" w:color="auto" w:sz="4" w:space="0"/>
            </w:tcBorders>
            <w:shd w:val="clear" w:color="auto" w:fill="auto"/>
            <w:noWrap/>
            <w:vAlign w:val="center"/>
          </w:tcPr>
          <w:p w14:paraId="29CA7F54">
            <w:pPr>
              <w:widowControl/>
              <w:jc w:val="center"/>
              <w:rPr>
                <w:rFonts w:ascii="宋体" w:hAnsi="宋体" w:eastAsia="宋体" w:cs="宋体"/>
                <w:kern w:val="0"/>
                <w:sz w:val="22"/>
              </w:rPr>
            </w:pPr>
            <w:r>
              <w:rPr>
                <w:rFonts w:hint="eastAsia" w:ascii="宋体" w:hAnsi="宋体" w:eastAsia="宋体" w:cs="宋体"/>
                <w:kern w:val="0"/>
                <w:sz w:val="22"/>
                <w:lang w:val="en-US" w:eastAsia="zh-CN"/>
              </w:rPr>
              <w:t>101.6</w:t>
            </w: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757B1BAD">
            <w:pPr>
              <w:widowControl/>
              <w:jc w:val="center"/>
              <w:rPr>
                <w:rFonts w:ascii="宋体" w:hAnsi="宋体" w:eastAsia="宋体" w:cs="宋体"/>
                <w:kern w:val="0"/>
                <w:sz w:val="22"/>
              </w:rPr>
            </w:pPr>
            <w:r>
              <w:rPr>
                <w:rFonts w:hint="eastAsia" w:ascii="宋体" w:hAnsi="宋体" w:eastAsia="宋体" w:cs="宋体"/>
                <w:kern w:val="0"/>
                <w:sz w:val="22"/>
                <w:lang w:val="en-US" w:eastAsia="zh-CN"/>
              </w:rPr>
              <w:t>101.6</w:t>
            </w: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5B1856D2">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4755C7A1">
            <w:pPr>
              <w:widowControl/>
              <w:jc w:val="right"/>
              <w:rPr>
                <w:rFonts w:ascii="宋体" w:hAnsi="宋体" w:eastAsia="宋体" w:cs="宋体"/>
                <w:kern w:val="0"/>
                <w:sz w:val="22"/>
              </w:rPr>
            </w:pPr>
            <w:r>
              <w:rPr>
                <w:rFonts w:hint="eastAsia" w:ascii="宋体" w:hAnsi="宋体" w:eastAsia="宋体" w:cs="宋体"/>
                <w:kern w:val="0"/>
                <w:sz w:val="22"/>
              </w:rPr>
              <w:t>　</w:t>
            </w:r>
          </w:p>
        </w:tc>
      </w:tr>
      <w:tr w14:paraId="7DE821FF">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0C21A476">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1D14C775">
            <w:pPr>
              <w:widowControl/>
              <w:jc w:val="center"/>
              <w:rPr>
                <w:rFonts w:ascii="宋体" w:hAnsi="宋体" w:eastAsia="宋体" w:cs="宋体"/>
                <w:kern w:val="0"/>
                <w:sz w:val="22"/>
              </w:rPr>
            </w:pPr>
            <w:r>
              <w:rPr>
                <w:rFonts w:hint="eastAsia" w:ascii="宋体" w:hAnsi="宋体" w:eastAsia="宋体" w:cs="宋体"/>
                <w:kern w:val="0"/>
                <w:sz w:val="22"/>
              </w:rPr>
              <w:t>2</w:t>
            </w:r>
          </w:p>
        </w:tc>
        <w:tc>
          <w:tcPr>
            <w:tcW w:w="1462" w:type="dxa"/>
            <w:tcBorders>
              <w:top w:val="nil"/>
              <w:left w:val="nil"/>
              <w:bottom w:val="single" w:color="auto" w:sz="4" w:space="0"/>
              <w:right w:val="single" w:color="auto" w:sz="4" w:space="0"/>
            </w:tcBorders>
            <w:shd w:val="clear" w:color="auto" w:fill="auto"/>
            <w:noWrap/>
            <w:vAlign w:val="center"/>
          </w:tcPr>
          <w:p w14:paraId="6A0043C2">
            <w:pPr>
              <w:widowControl/>
              <w:jc w:val="center"/>
              <w:rPr>
                <w:rFonts w:ascii="宋体" w:hAnsi="宋体" w:eastAsia="宋体" w:cs="宋体"/>
                <w:kern w:val="0"/>
                <w:sz w:val="22"/>
              </w:rPr>
            </w:pPr>
            <w:r>
              <w:rPr>
                <w:rFonts w:hint="eastAsia" w:ascii="宋体" w:hAnsi="宋体" w:eastAsia="宋体" w:cs="宋体"/>
                <w:kern w:val="0"/>
                <w:sz w:val="22"/>
                <w:lang w:val="en-US" w:eastAsia="zh-CN"/>
              </w:rPr>
              <w:t>1845</w:t>
            </w:r>
          </w:p>
        </w:tc>
        <w:tc>
          <w:tcPr>
            <w:tcW w:w="3039" w:type="dxa"/>
            <w:gridSpan w:val="2"/>
            <w:tcBorders>
              <w:top w:val="nil"/>
              <w:left w:val="nil"/>
              <w:bottom w:val="single" w:color="auto" w:sz="4" w:space="0"/>
              <w:right w:val="single" w:color="auto" w:sz="4" w:space="0"/>
            </w:tcBorders>
            <w:shd w:val="clear" w:color="auto" w:fill="auto"/>
            <w:noWrap/>
            <w:vAlign w:val="center"/>
          </w:tcPr>
          <w:p w14:paraId="005AD219">
            <w:pPr>
              <w:widowControl/>
              <w:jc w:val="left"/>
              <w:rPr>
                <w:rFonts w:ascii="宋体" w:hAnsi="宋体" w:eastAsia="宋体" w:cs="宋体"/>
                <w:kern w:val="0"/>
                <w:sz w:val="22"/>
              </w:rPr>
            </w:pPr>
            <w:r>
              <w:rPr>
                <w:rFonts w:hint="eastAsia" w:ascii="宋体" w:hAnsi="宋体" w:eastAsia="宋体" w:cs="宋体"/>
                <w:kern w:val="0"/>
                <w:sz w:val="22"/>
              </w:rPr>
              <w:t>二、社会保障和就业支出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B80AED4">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1" w:type="dxa"/>
            <w:tcBorders>
              <w:top w:val="nil"/>
              <w:left w:val="nil"/>
              <w:bottom w:val="single" w:color="auto" w:sz="4" w:space="0"/>
              <w:right w:val="single" w:color="auto" w:sz="4" w:space="0"/>
            </w:tcBorders>
            <w:shd w:val="clear" w:color="auto" w:fill="auto"/>
            <w:noWrap/>
            <w:vAlign w:val="center"/>
          </w:tcPr>
          <w:p w14:paraId="4E7B36ED">
            <w:pPr>
              <w:widowControl/>
              <w:jc w:val="center"/>
              <w:rPr>
                <w:rFonts w:ascii="宋体" w:hAnsi="宋体" w:eastAsia="宋体" w:cs="宋体"/>
                <w:kern w:val="0"/>
                <w:sz w:val="22"/>
              </w:rPr>
            </w:pPr>
            <w:r>
              <w:rPr>
                <w:rFonts w:hint="eastAsia" w:ascii="宋体" w:hAnsi="宋体" w:eastAsia="宋体" w:cs="宋体"/>
                <w:kern w:val="0"/>
                <w:sz w:val="22"/>
                <w:lang w:val="en-US" w:eastAsia="zh-CN"/>
              </w:rPr>
              <w:t>120</w:t>
            </w: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4E39B87F">
            <w:pPr>
              <w:widowControl/>
              <w:jc w:val="center"/>
              <w:rPr>
                <w:rFonts w:ascii="宋体" w:hAnsi="宋体" w:eastAsia="宋体" w:cs="宋体"/>
                <w:kern w:val="0"/>
                <w:sz w:val="22"/>
              </w:rPr>
            </w:pPr>
            <w:r>
              <w:rPr>
                <w:rFonts w:hint="eastAsia" w:ascii="宋体" w:hAnsi="宋体" w:eastAsia="宋体" w:cs="宋体"/>
                <w:kern w:val="0"/>
                <w:sz w:val="22"/>
                <w:lang w:val="en-US" w:eastAsia="zh-CN"/>
              </w:rPr>
              <w:t>120</w:t>
            </w: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5240A39D">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7DE95467">
            <w:pPr>
              <w:widowControl/>
              <w:jc w:val="right"/>
              <w:rPr>
                <w:rFonts w:ascii="宋体" w:hAnsi="宋体" w:eastAsia="宋体" w:cs="宋体"/>
                <w:kern w:val="0"/>
                <w:sz w:val="22"/>
              </w:rPr>
            </w:pPr>
            <w:r>
              <w:rPr>
                <w:rFonts w:hint="eastAsia" w:ascii="宋体" w:hAnsi="宋体" w:eastAsia="宋体" w:cs="宋体"/>
                <w:kern w:val="0"/>
                <w:sz w:val="22"/>
              </w:rPr>
              <w:t>　</w:t>
            </w:r>
          </w:p>
        </w:tc>
      </w:tr>
      <w:tr w14:paraId="2BB36E1E">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11D6F6E">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0D327761">
            <w:pPr>
              <w:widowControl/>
              <w:jc w:val="center"/>
              <w:rPr>
                <w:rFonts w:ascii="宋体" w:hAnsi="宋体" w:eastAsia="宋体" w:cs="宋体"/>
                <w:kern w:val="0"/>
                <w:sz w:val="22"/>
              </w:rPr>
            </w:pPr>
            <w:r>
              <w:rPr>
                <w:rFonts w:hint="eastAsia" w:ascii="宋体" w:hAnsi="宋体" w:eastAsia="宋体" w:cs="宋体"/>
                <w:kern w:val="0"/>
                <w:sz w:val="22"/>
              </w:rPr>
              <w:t>3</w:t>
            </w:r>
          </w:p>
        </w:tc>
        <w:tc>
          <w:tcPr>
            <w:tcW w:w="1462" w:type="dxa"/>
            <w:tcBorders>
              <w:top w:val="nil"/>
              <w:left w:val="nil"/>
              <w:bottom w:val="single" w:color="auto" w:sz="4" w:space="0"/>
              <w:right w:val="single" w:color="auto" w:sz="4" w:space="0"/>
            </w:tcBorders>
            <w:shd w:val="clear" w:color="auto" w:fill="auto"/>
            <w:noWrap/>
            <w:vAlign w:val="center"/>
          </w:tcPr>
          <w:p w14:paraId="2866E728">
            <w:pPr>
              <w:widowControl/>
              <w:jc w:val="center"/>
              <w:rPr>
                <w:rFonts w:ascii="宋体" w:hAnsi="宋体" w:eastAsia="宋体" w:cs="宋体"/>
                <w:kern w:val="0"/>
                <w:sz w:val="22"/>
              </w:rPr>
            </w:pPr>
          </w:p>
        </w:tc>
        <w:tc>
          <w:tcPr>
            <w:tcW w:w="3039" w:type="dxa"/>
            <w:gridSpan w:val="2"/>
            <w:tcBorders>
              <w:top w:val="nil"/>
              <w:left w:val="nil"/>
              <w:bottom w:val="single" w:color="auto" w:sz="4" w:space="0"/>
              <w:right w:val="single" w:color="auto" w:sz="4" w:space="0"/>
            </w:tcBorders>
            <w:shd w:val="clear" w:color="auto" w:fill="auto"/>
            <w:noWrap/>
            <w:vAlign w:val="center"/>
          </w:tcPr>
          <w:p w14:paraId="41386CD1">
            <w:pPr>
              <w:widowControl/>
              <w:jc w:val="left"/>
              <w:rPr>
                <w:rFonts w:ascii="宋体" w:hAnsi="宋体" w:eastAsia="宋体" w:cs="宋体"/>
                <w:kern w:val="0"/>
                <w:sz w:val="22"/>
              </w:rPr>
            </w:pPr>
            <w:r>
              <w:rPr>
                <w:rFonts w:hint="eastAsia" w:ascii="宋体" w:hAnsi="宋体" w:eastAsia="宋体" w:cs="宋体"/>
                <w:kern w:val="0"/>
                <w:sz w:val="22"/>
              </w:rPr>
              <w:t>三、卫生健康支出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8AA71FF">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1" w:type="dxa"/>
            <w:tcBorders>
              <w:top w:val="nil"/>
              <w:left w:val="nil"/>
              <w:bottom w:val="single" w:color="auto" w:sz="4" w:space="0"/>
              <w:right w:val="single" w:color="auto" w:sz="4" w:space="0"/>
            </w:tcBorders>
            <w:shd w:val="clear" w:color="auto" w:fill="auto"/>
            <w:noWrap/>
            <w:vAlign w:val="center"/>
          </w:tcPr>
          <w:p w14:paraId="7BC8785D">
            <w:pPr>
              <w:widowControl/>
              <w:jc w:val="center"/>
              <w:rPr>
                <w:rFonts w:ascii="宋体" w:hAnsi="宋体" w:eastAsia="宋体" w:cs="宋体"/>
                <w:kern w:val="0"/>
                <w:sz w:val="22"/>
              </w:rPr>
            </w:pPr>
            <w:r>
              <w:rPr>
                <w:rFonts w:hint="eastAsia" w:ascii="宋体" w:hAnsi="宋体" w:eastAsia="宋体" w:cs="宋体"/>
                <w:kern w:val="0"/>
                <w:sz w:val="22"/>
                <w:lang w:val="en-US" w:eastAsia="zh-CN"/>
              </w:rPr>
              <w:t>36.94</w:t>
            </w: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10C25BBC">
            <w:pPr>
              <w:widowControl/>
              <w:jc w:val="center"/>
              <w:rPr>
                <w:rFonts w:ascii="宋体" w:hAnsi="宋体" w:eastAsia="宋体" w:cs="宋体"/>
                <w:kern w:val="0"/>
                <w:sz w:val="22"/>
              </w:rPr>
            </w:pPr>
            <w:r>
              <w:rPr>
                <w:rFonts w:hint="eastAsia" w:ascii="宋体" w:hAnsi="宋体" w:eastAsia="宋体" w:cs="宋体"/>
                <w:kern w:val="0"/>
                <w:sz w:val="22"/>
                <w:lang w:val="en-US" w:eastAsia="zh-CN"/>
              </w:rPr>
              <w:t>36.94</w:t>
            </w: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433B5C73">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03714997">
            <w:pPr>
              <w:widowControl/>
              <w:jc w:val="right"/>
              <w:rPr>
                <w:rFonts w:ascii="宋体" w:hAnsi="宋体" w:eastAsia="宋体" w:cs="宋体"/>
                <w:kern w:val="0"/>
                <w:sz w:val="22"/>
              </w:rPr>
            </w:pPr>
            <w:r>
              <w:rPr>
                <w:rFonts w:hint="eastAsia" w:ascii="宋体" w:hAnsi="宋体" w:eastAsia="宋体" w:cs="宋体"/>
                <w:kern w:val="0"/>
                <w:sz w:val="22"/>
              </w:rPr>
              <w:t>　</w:t>
            </w:r>
          </w:p>
        </w:tc>
      </w:tr>
      <w:tr w14:paraId="47B11F11">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54C266A6">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129925F1">
            <w:pPr>
              <w:widowControl/>
              <w:jc w:val="center"/>
              <w:rPr>
                <w:rFonts w:ascii="宋体" w:hAnsi="宋体" w:eastAsia="宋体" w:cs="宋体"/>
                <w:kern w:val="0"/>
                <w:sz w:val="22"/>
              </w:rPr>
            </w:pPr>
            <w:r>
              <w:rPr>
                <w:rFonts w:hint="eastAsia" w:ascii="宋体" w:hAnsi="宋体" w:eastAsia="宋体" w:cs="宋体"/>
                <w:kern w:val="0"/>
                <w:sz w:val="22"/>
              </w:rPr>
              <w:t>4</w:t>
            </w:r>
          </w:p>
        </w:tc>
        <w:tc>
          <w:tcPr>
            <w:tcW w:w="1462" w:type="dxa"/>
            <w:tcBorders>
              <w:top w:val="nil"/>
              <w:left w:val="nil"/>
              <w:bottom w:val="single" w:color="auto" w:sz="4" w:space="0"/>
              <w:right w:val="single" w:color="auto" w:sz="4" w:space="0"/>
            </w:tcBorders>
            <w:shd w:val="clear" w:color="auto" w:fill="auto"/>
            <w:noWrap/>
            <w:vAlign w:val="center"/>
          </w:tcPr>
          <w:p w14:paraId="69262A88">
            <w:pPr>
              <w:widowControl/>
              <w:jc w:val="center"/>
              <w:rPr>
                <w:rFonts w:ascii="宋体" w:hAnsi="宋体" w:eastAsia="宋体" w:cs="宋体"/>
                <w:kern w:val="0"/>
                <w:sz w:val="22"/>
              </w:rPr>
            </w:pPr>
          </w:p>
        </w:tc>
        <w:tc>
          <w:tcPr>
            <w:tcW w:w="3039" w:type="dxa"/>
            <w:gridSpan w:val="2"/>
            <w:tcBorders>
              <w:top w:val="nil"/>
              <w:left w:val="nil"/>
              <w:bottom w:val="single" w:color="auto" w:sz="4" w:space="0"/>
              <w:right w:val="single" w:color="auto" w:sz="4" w:space="0"/>
            </w:tcBorders>
            <w:shd w:val="clear" w:color="auto" w:fill="auto"/>
            <w:noWrap/>
            <w:vAlign w:val="center"/>
          </w:tcPr>
          <w:p w14:paraId="4D9B08AD">
            <w:pPr>
              <w:widowControl/>
              <w:jc w:val="left"/>
              <w:rPr>
                <w:rFonts w:ascii="宋体" w:hAnsi="宋体" w:eastAsia="宋体" w:cs="宋体"/>
                <w:kern w:val="0"/>
                <w:sz w:val="22"/>
              </w:rPr>
            </w:pPr>
            <w:r>
              <w:rPr>
                <w:rFonts w:hint="eastAsia" w:ascii="宋体" w:hAnsi="宋体" w:eastAsia="宋体" w:cs="宋体"/>
                <w:kern w:val="0"/>
                <w:sz w:val="22"/>
              </w:rPr>
              <w:t>四、城乡社区支出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C0F310D">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1" w:type="dxa"/>
            <w:tcBorders>
              <w:top w:val="nil"/>
              <w:left w:val="nil"/>
              <w:bottom w:val="single" w:color="auto" w:sz="4" w:space="0"/>
              <w:right w:val="single" w:color="auto" w:sz="4" w:space="0"/>
            </w:tcBorders>
            <w:shd w:val="clear" w:color="auto" w:fill="auto"/>
            <w:noWrap/>
            <w:vAlign w:val="center"/>
          </w:tcPr>
          <w:p w14:paraId="7D3095DA">
            <w:pPr>
              <w:widowControl/>
              <w:jc w:val="center"/>
              <w:rPr>
                <w:rFonts w:ascii="宋体" w:hAnsi="宋体" w:eastAsia="宋体" w:cs="宋体"/>
                <w:kern w:val="0"/>
                <w:sz w:val="22"/>
              </w:rPr>
            </w:pPr>
            <w:r>
              <w:rPr>
                <w:rFonts w:hint="eastAsia" w:ascii="宋体" w:hAnsi="宋体" w:eastAsia="宋体" w:cs="宋体"/>
                <w:kern w:val="0"/>
                <w:sz w:val="22"/>
                <w:lang w:val="en-US" w:eastAsia="zh-CN"/>
              </w:rPr>
              <w:t>158.1</w:t>
            </w: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085E989C">
            <w:pPr>
              <w:widowControl/>
              <w:jc w:val="center"/>
              <w:rPr>
                <w:rFonts w:ascii="宋体" w:hAnsi="宋体" w:eastAsia="宋体" w:cs="宋体"/>
                <w:kern w:val="0"/>
                <w:sz w:val="22"/>
              </w:rPr>
            </w:pPr>
            <w:r>
              <w:rPr>
                <w:rFonts w:hint="eastAsia" w:ascii="宋体" w:hAnsi="宋体" w:eastAsia="宋体" w:cs="宋体"/>
                <w:kern w:val="0"/>
                <w:sz w:val="22"/>
                <w:lang w:val="en-US" w:eastAsia="zh-CN"/>
              </w:rPr>
              <w:t>158.1</w:t>
            </w: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048ABB06">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379A5019">
            <w:pPr>
              <w:widowControl/>
              <w:jc w:val="right"/>
              <w:rPr>
                <w:rFonts w:ascii="宋体" w:hAnsi="宋体" w:eastAsia="宋体" w:cs="宋体"/>
                <w:kern w:val="0"/>
                <w:sz w:val="22"/>
              </w:rPr>
            </w:pPr>
            <w:r>
              <w:rPr>
                <w:rFonts w:hint="eastAsia" w:ascii="宋体" w:hAnsi="宋体" w:eastAsia="宋体" w:cs="宋体"/>
                <w:kern w:val="0"/>
                <w:sz w:val="22"/>
              </w:rPr>
              <w:t>　</w:t>
            </w:r>
          </w:p>
        </w:tc>
      </w:tr>
      <w:tr w14:paraId="728418E3">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69097D2C">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5B5544F5">
            <w:pPr>
              <w:widowControl/>
              <w:jc w:val="center"/>
              <w:rPr>
                <w:rFonts w:ascii="宋体" w:hAnsi="宋体" w:eastAsia="宋体" w:cs="宋体"/>
                <w:kern w:val="0"/>
                <w:sz w:val="22"/>
              </w:rPr>
            </w:pPr>
            <w:r>
              <w:rPr>
                <w:rFonts w:hint="eastAsia" w:ascii="宋体" w:hAnsi="宋体" w:eastAsia="宋体" w:cs="宋体"/>
                <w:kern w:val="0"/>
                <w:sz w:val="22"/>
              </w:rPr>
              <w:t>5</w:t>
            </w:r>
          </w:p>
        </w:tc>
        <w:tc>
          <w:tcPr>
            <w:tcW w:w="1462" w:type="dxa"/>
            <w:tcBorders>
              <w:top w:val="nil"/>
              <w:left w:val="nil"/>
              <w:bottom w:val="single" w:color="auto" w:sz="4" w:space="0"/>
              <w:right w:val="single" w:color="auto" w:sz="4" w:space="0"/>
            </w:tcBorders>
            <w:shd w:val="clear" w:color="auto" w:fill="auto"/>
            <w:noWrap/>
            <w:vAlign w:val="center"/>
          </w:tcPr>
          <w:p w14:paraId="632F85E4">
            <w:pPr>
              <w:widowControl/>
              <w:jc w:val="center"/>
              <w:rPr>
                <w:rFonts w:ascii="宋体" w:hAnsi="宋体" w:eastAsia="宋体" w:cs="宋体"/>
                <w:kern w:val="0"/>
                <w:sz w:val="22"/>
              </w:rPr>
            </w:pPr>
          </w:p>
        </w:tc>
        <w:tc>
          <w:tcPr>
            <w:tcW w:w="3039" w:type="dxa"/>
            <w:gridSpan w:val="2"/>
            <w:tcBorders>
              <w:top w:val="nil"/>
              <w:left w:val="nil"/>
              <w:bottom w:val="single" w:color="auto" w:sz="4" w:space="0"/>
              <w:right w:val="single" w:color="auto" w:sz="4" w:space="0"/>
            </w:tcBorders>
            <w:shd w:val="clear" w:color="auto" w:fill="auto"/>
            <w:noWrap/>
            <w:vAlign w:val="center"/>
          </w:tcPr>
          <w:p w14:paraId="208ED4CF">
            <w:pPr>
              <w:widowControl/>
              <w:jc w:val="left"/>
              <w:rPr>
                <w:rFonts w:ascii="宋体" w:hAnsi="宋体" w:eastAsia="宋体" w:cs="宋体"/>
                <w:kern w:val="0"/>
                <w:sz w:val="22"/>
              </w:rPr>
            </w:pPr>
            <w:r>
              <w:rPr>
                <w:rFonts w:hint="eastAsia" w:ascii="宋体" w:hAnsi="宋体" w:eastAsia="宋体" w:cs="宋体"/>
                <w:kern w:val="0"/>
                <w:sz w:val="22"/>
              </w:rPr>
              <w:t>五、农林水支出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58D2F8F">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1" w:type="dxa"/>
            <w:tcBorders>
              <w:top w:val="nil"/>
              <w:left w:val="nil"/>
              <w:bottom w:val="single" w:color="auto" w:sz="4" w:space="0"/>
              <w:right w:val="single" w:color="auto" w:sz="4" w:space="0"/>
            </w:tcBorders>
            <w:shd w:val="clear" w:color="auto" w:fill="auto"/>
            <w:noWrap/>
            <w:vAlign w:val="center"/>
          </w:tcPr>
          <w:p w14:paraId="1B25DF0F">
            <w:pPr>
              <w:widowControl/>
              <w:jc w:val="center"/>
              <w:rPr>
                <w:rFonts w:ascii="宋体" w:hAnsi="宋体" w:eastAsia="宋体" w:cs="宋体"/>
                <w:kern w:val="0"/>
                <w:sz w:val="22"/>
              </w:rPr>
            </w:pPr>
            <w:r>
              <w:rPr>
                <w:rFonts w:hint="eastAsia" w:ascii="宋体" w:hAnsi="宋体" w:eastAsia="宋体" w:cs="宋体"/>
                <w:kern w:val="0"/>
                <w:sz w:val="22"/>
                <w:lang w:val="en-US" w:eastAsia="zh-CN"/>
              </w:rPr>
              <w:t>21008.08</w:t>
            </w: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3443C748">
            <w:pPr>
              <w:widowControl/>
              <w:jc w:val="center"/>
              <w:rPr>
                <w:rFonts w:ascii="宋体" w:hAnsi="宋体" w:eastAsia="宋体" w:cs="宋体"/>
                <w:kern w:val="0"/>
                <w:sz w:val="22"/>
              </w:rPr>
            </w:pPr>
            <w:r>
              <w:rPr>
                <w:rFonts w:hint="eastAsia" w:ascii="宋体" w:hAnsi="宋体" w:eastAsia="宋体" w:cs="宋体"/>
                <w:kern w:val="0"/>
                <w:sz w:val="22"/>
                <w:lang w:val="en-US" w:eastAsia="zh-CN"/>
              </w:rPr>
              <w:t>21008.08</w:t>
            </w: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110BE6A6">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60790C1E">
            <w:pPr>
              <w:widowControl/>
              <w:jc w:val="right"/>
              <w:rPr>
                <w:rFonts w:ascii="宋体" w:hAnsi="宋体" w:eastAsia="宋体" w:cs="宋体"/>
                <w:kern w:val="0"/>
                <w:sz w:val="22"/>
              </w:rPr>
            </w:pPr>
            <w:r>
              <w:rPr>
                <w:rFonts w:hint="eastAsia" w:ascii="宋体" w:hAnsi="宋体" w:eastAsia="宋体" w:cs="宋体"/>
                <w:kern w:val="0"/>
                <w:sz w:val="22"/>
              </w:rPr>
              <w:t>　</w:t>
            </w:r>
          </w:p>
        </w:tc>
      </w:tr>
      <w:tr w14:paraId="69DC79A8">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F14DF10">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31F16985">
            <w:pPr>
              <w:widowControl/>
              <w:jc w:val="center"/>
              <w:rPr>
                <w:rFonts w:ascii="宋体" w:hAnsi="宋体" w:eastAsia="宋体" w:cs="宋体"/>
                <w:kern w:val="0"/>
                <w:sz w:val="22"/>
              </w:rPr>
            </w:pPr>
            <w:r>
              <w:rPr>
                <w:rFonts w:hint="eastAsia" w:ascii="宋体" w:hAnsi="宋体" w:eastAsia="宋体" w:cs="宋体"/>
                <w:kern w:val="0"/>
                <w:sz w:val="22"/>
              </w:rPr>
              <w:t>6</w:t>
            </w:r>
          </w:p>
        </w:tc>
        <w:tc>
          <w:tcPr>
            <w:tcW w:w="1462" w:type="dxa"/>
            <w:tcBorders>
              <w:top w:val="nil"/>
              <w:left w:val="nil"/>
              <w:bottom w:val="single" w:color="auto" w:sz="4" w:space="0"/>
              <w:right w:val="single" w:color="auto" w:sz="4" w:space="0"/>
            </w:tcBorders>
            <w:shd w:val="clear" w:color="auto" w:fill="auto"/>
            <w:noWrap/>
            <w:vAlign w:val="center"/>
          </w:tcPr>
          <w:p w14:paraId="465732B3">
            <w:pPr>
              <w:widowControl/>
              <w:jc w:val="center"/>
              <w:rPr>
                <w:rFonts w:ascii="宋体" w:hAnsi="宋体" w:eastAsia="宋体" w:cs="宋体"/>
                <w:kern w:val="0"/>
                <w:sz w:val="22"/>
              </w:rPr>
            </w:pPr>
          </w:p>
        </w:tc>
        <w:tc>
          <w:tcPr>
            <w:tcW w:w="3039" w:type="dxa"/>
            <w:gridSpan w:val="2"/>
            <w:tcBorders>
              <w:top w:val="nil"/>
              <w:left w:val="nil"/>
              <w:bottom w:val="single" w:color="auto" w:sz="4" w:space="0"/>
              <w:right w:val="single" w:color="auto" w:sz="4" w:space="0"/>
            </w:tcBorders>
            <w:shd w:val="clear" w:color="auto" w:fill="auto"/>
            <w:noWrap/>
            <w:vAlign w:val="center"/>
          </w:tcPr>
          <w:p w14:paraId="4F0EE0E1">
            <w:pPr>
              <w:widowControl/>
              <w:jc w:val="left"/>
              <w:rPr>
                <w:rFonts w:ascii="宋体" w:hAnsi="宋体" w:eastAsia="宋体" w:cs="宋体"/>
                <w:kern w:val="0"/>
                <w:sz w:val="22"/>
              </w:rPr>
            </w:pPr>
            <w:r>
              <w:rPr>
                <w:rFonts w:hint="eastAsia" w:ascii="宋体" w:hAnsi="宋体" w:eastAsia="宋体" w:cs="宋体"/>
                <w:kern w:val="0"/>
                <w:sz w:val="22"/>
              </w:rPr>
              <w:t>六、交通运输支出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6930805">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1" w:type="dxa"/>
            <w:tcBorders>
              <w:top w:val="nil"/>
              <w:left w:val="nil"/>
              <w:bottom w:val="single" w:color="auto" w:sz="4" w:space="0"/>
              <w:right w:val="single" w:color="auto" w:sz="4" w:space="0"/>
            </w:tcBorders>
            <w:shd w:val="clear" w:color="auto" w:fill="auto"/>
            <w:noWrap/>
            <w:vAlign w:val="center"/>
          </w:tcPr>
          <w:p w14:paraId="09B0CA0A">
            <w:pPr>
              <w:widowControl/>
              <w:jc w:val="center"/>
              <w:rPr>
                <w:rFonts w:ascii="宋体" w:hAnsi="宋体" w:eastAsia="宋体" w:cs="宋体"/>
                <w:kern w:val="0"/>
                <w:sz w:val="22"/>
              </w:rPr>
            </w:pPr>
            <w:r>
              <w:rPr>
                <w:rFonts w:hint="eastAsia" w:ascii="宋体" w:hAnsi="宋体" w:eastAsia="宋体" w:cs="宋体"/>
                <w:kern w:val="0"/>
                <w:sz w:val="22"/>
                <w:lang w:val="en-US" w:eastAsia="zh-CN"/>
              </w:rPr>
              <w:t>2738.94</w:t>
            </w: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3F75827A">
            <w:pPr>
              <w:widowControl/>
              <w:jc w:val="center"/>
              <w:rPr>
                <w:rFonts w:ascii="宋体" w:hAnsi="宋体" w:eastAsia="宋体" w:cs="宋体"/>
                <w:kern w:val="0"/>
                <w:sz w:val="22"/>
              </w:rPr>
            </w:pPr>
            <w:r>
              <w:rPr>
                <w:rFonts w:hint="eastAsia" w:ascii="宋体" w:hAnsi="宋体" w:eastAsia="宋体" w:cs="宋体"/>
                <w:kern w:val="0"/>
                <w:sz w:val="22"/>
                <w:lang w:val="en-US" w:eastAsia="zh-CN"/>
              </w:rPr>
              <w:t>2738.94</w:t>
            </w: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7A8BFE5C">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5D0B06DD">
            <w:pPr>
              <w:widowControl/>
              <w:jc w:val="right"/>
              <w:rPr>
                <w:rFonts w:ascii="宋体" w:hAnsi="宋体" w:eastAsia="宋体" w:cs="宋体"/>
                <w:kern w:val="0"/>
                <w:sz w:val="22"/>
              </w:rPr>
            </w:pPr>
            <w:r>
              <w:rPr>
                <w:rFonts w:hint="eastAsia" w:ascii="宋体" w:hAnsi="宋体" w:eastAsia="宋体" w:cs="宋体"/>
                <w:kern w:val="0"/>
                <w:sz w:val="22"/>
              </w:rPr>
              <w:t>　</w:t>
            </w:r>
          </w:p>
        </w:tc>
      </w:tr>
      <w:tr w14:paraId="137E7711">
        <w:tblPrEx>
          <w:tblCellMar>
            <w:top w:w="0" w:type="dxa"/>
            <w:left w:w="108" w:type="dxa"/>
            <w:bottom w:w="0" w:type="dxa"/>
            <w:right w:w="108" w:type="dxa"/>
          </w:tblCellMar>
        </w:tblPrEx>
        <w:trPr>
          <w:trHeight w:val="402" w:hRule="atLeast"/>
        </w:trPr>
        <w:tc>
          <w:tcPr>
            <w:tcW w:w="35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78F2FB">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D9977D">
            <w:pPr>
              <w:widowControl/>
              <w:jc w:val="center"/>
              <w:rPr>
                <w:rFonts w:ascii="宋体" w:hAnsi="宋体" w:eastAsia="宋体" w:cs="宋体"/>
                <w:kern w:val="0"/>
                <w:sz w:val="22"/>
              </w:rPr>
            </w:pPr>
            <w:r>
              <w:rPr>
                <w:rFonts w:hint="eastAsia" w:ascii="宋体" w:hAnsi="宋体" w:eastAsia="宋体" w:cs="宋体"/>
                <w:kern w:val="0"/>
                <w:sz w:val="22"/>
              </w:rPr>
              <w:t>7</w:t>
            </w:r>
          </w:p>
        </w:tc>
        <w:tc>
          <w:tcPr>
            <w:tcW w:w="14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F61663">
            <w:pPr>
              <w:widowControl/>
              <w:jc w:val="center"/>
              <w:rPr>
                <w:rFonts w:ascii="宋体" w:hAnsi="宋体" w:eastAsia="宋体" w:cs="宋体"/>
                <w:kern w:val="0"/>
                <w:sz w:val="22"/>
              </w:rPr>
            </w:pPr>
          </w:p>
        </w:tc>
        <w:tc>
          <w:tcPr>
            <w:tcW w:w="303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F9EBD65">
            <w:pPr>
              <w:widowControl/>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七、住房保障支出</w:t>
            </w:r>
          </w:p>
        </w:tc>
        <w:tc>
          <w:tcPr>
            <w:tcW w:w="106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0C28454">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991AB7">
            <w:pPr>
              <w:widowControl/>
              <w:jc w:val="center"/>
              <w:rPr>
                <w:rFonts w:ascii="宋体" w:hAnsi="宋体" w:eastAsia="宋体" w:cs="宋体"/>
                <w:kern w:val="0"/>
                <w:sz w:val="22"/>
              </w:rPr>
            </w:pPr>
            <w:r>
              <w:rPr>
                <w:rFonts w:hint="eastAsia" w:ascii="宋体" w:hAnsi="宋体" w:eastAsia="宋体" w:cs="宋体"/>
                <w:kern w:val="0"/>
                <w:sz w:val="22"/>
                <w:lang w:val="en-US" w:eastAsia="zh-CN"/>
              </w:rPr>
              <w:t>29.87</w:t>
            </w:r>
            <w:r>
              <w:rPr>
                <w:rFonts w:hint="eastAsia" w:ascii="宋体" w:hAnsi="宋体" w:eastAsia="宋体" w:cs="宋体"/>
                <w:kern w:val="0"/>
                <w:sz w:val="22"/>
              </w:rPr>
              <w:t>　</w:t>
            </w:r>
          </w:p>
        </w:tc>
        <w:tc>
          <w:tcPr>
            <w:tcW w:w="13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7CB57D">
            <w:pPr>
              <w:widowControl/>
              <w:jc w:val="center"/>
              <w:rPr>
                <w:rFonts w:ascii="宋体" w:hAnsi="宋体" w:eastAsia="宋体" w:cs="宋体"/>
                <w:kern w:val="0"/>
                <w:sz w:val="22"/>
              </w:rPr>
            </w:pPr>
            <w:r>
              <w:rPr>
                <w:rFonts w:hint="eastAsia" w:ascii="宋体" w:hAnsi="宋体" w:eastAsia="宋体" w:cs="宋体"/>
                <w:kern w:val="0"/>
                <w:sz w:val="22"/>
                <w:lang w:val="en-US" w:eastAsia="zh-CN"/>
              </w:rPr>
              <w:t>29.87</w:t>
            </w:r>
            <w:r>
              <w:rPr>
                <w:rFonts w:hint="eastAsia" w:ascii="宋体" w:hAnsi="宋体" w:eastAsia="宋体" w:cs="宋体"/>
                <w:kern w:val="0"/>
                <w:sz w:val="22"/>
              </w:rPr>
              <w:t>　</w:t>
            </w:r>
          </w:p>
        </w:tc>
        <w:tc>
          <w:tcPr>
            <w:tcW w:w="13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B39E48">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r>
              <w:rPr>
                <w:rFonts w:hint="eastAsia" w:ascii="宋体" w:hAnsi="宋体" w:eastAsia="宋体" w:cs="宋体"/>
                <w:kern w:val="0"/>
                <w:sz w:val="22"/>
              </w:rPr>
              <w:t>　</w:t>
            </w:r>
          </w:p>
        </w:tc>
        <w:tc>
          <w:tcPr>
            <w:tcW w:w="1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C6F154">
            <w:pPr>
              <w:widowControl/>
              <w:jc w:val="right"/>
              <w:rPr>
                <w:rFonts w:ascii="宋体" w:hAnsi="宋体" w:eastAsia="宋体" w:cs="宋体"/>
                <w:kern w:val="0"/>
                <w:sz w:val="22"/>
              </w:rPr>
            </w:pPr>
            <w:r>
              <w:rPr>
                <w:rFonts w:hint="eastAsia" w:ascii="宋体" w:hAnsi="宋体" w:eastAsia="宋体" w:cs="宋体"/>
                <w:kern w:val="0"/>
                <w:sz w:val="22"/>
              </w:rPr>
              <w:t>　</w:t>
            </w:r>
          </w:p>
        </w:tc>
      </w:tr>
      <w:tr w14:paraId="1A8B7399">
        <w:tblPrEx>
          <w:tblCellMar>
            <w:top w:w="0" w:type="dxa"/>
            <w:left w:w="108" w:type="dxa"/>
            <w:bottom w:w="0" w:type="dxa"/>
            <w:right w:w="108" w:type="dxa"/>
          </w:tblCellMar>
        </w:tblPrEx>
        <w:trPr>
          <w:trHeight w:val="402" w:hRule="atLeast"/>
        </w:trPr>
        <w:tc>
          <w:tcPr>
            <w:tcW w:w="35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77BC36">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single" w:color="auto" w:sz="4" w:space="0"/>
              <w:left w:val="nil"/>
              <w:bottom w:val="single" w:color="auto" w:sz="4" w:space="0"/>
              <w:right w:val="single" w:color="auto" w:sz="4" w:space="0"/>
            </w:tcBorders>
            <w:shd w:val="clear" w:color="auto" w:fill="auto"/>
            <w:noWrap/>
            <w:vAlign w:val="center"/>
          </w:tcPr>
          <w:p w14:paraId="1C08FE9C">
            <w:pPr>
              <w:widowControl/>
              <w:jc w:val="center"/>
              <w:rPr>
                <w:rFonts w:ascii="宋体" w:hAnsi="宋体" w:eastAsia="宋体" w:cs="宋体"/>
                <w:kern w:val="0"/>
                <w:sz w:val="22"/>
              </w:rPr>
            </w:pPr>
            <w:r>
              <w:rPr>
                <w:rFonts w:hint="eastAsia" w:ascii="宋体" w:hAnsi="宋体" w:eastAsia="宋体" w:cs="宋体"/>
                <w:kern w:val="0"/>
                <w:sz w:val="22"/>
              </w:rPr>
              <w:t>8</w:t>
            </w:r>
          </w:p>
        </w:tc>
        <w:tc>
          <w:tcPr>
            <w:tcW w:w="1462" w:type="dxa"/>
            <w:tcBorders>
              <w:top w:val="single" w:color="auto" w:sz="4" w:space="0"/>
              <w:left w:val="nil"/>
              <w:bottom w:val="single" w:color="auto" w:sz="4" w:space="0"/>
              <w:right w:val="single" w:color="auto" w:sz="4" w:space="0"/>
            </w:tcBorders>
            <w:shd w:val="clear" w:color="auto" w:fill="auto"/>
            <w:noWrap/>
            <w:vAlign w:val="center"/>
          </w:tcPr>
          <w:p w14:paraId="1C77485B">
            <w:pPr>
              <w:widowControl/>
              <w:jc w:val="center"/>
              <w:rPr>
                <w:rFonts w:ascii="宋体" w:hAnsi="宋体" w:eastAsia="宋体" w:cs="宋体"/>
                <w:kern w:val="0"/>
                <w:sz w:val="22"/>
              </w:rPr>
            </w:pPr>
          </w:p>
        </w:tc>
        <w:tc>
          <w:tcPr>
            <w:tcW w:w="3039" w:type="dxa"/>
            <w:gridSpan w:val="2"/>
            <w:tcBorders>
              <w:top w:val="single" w:color="auto" w:sz="4" w:space="0"/>
              <w:left w:val="nil"/>
              <w:bottom w:val="single" w:color="auto" w:sz="4" w:space="0"/>
              <w:right w:val="single" w:color="auto" w:sz="4" w:space="0"/>
            </w:tcBorders>
            <w:shd w:val="clear" w:color="auto" w:fill="auto"/>
            <w:noWrap/>
            <w:vAlign w:val="center"/>
          </w:tcPr>
          <w:p w14:paraId="5B89336F">
            <w:pPr>
              <w:widowControl/>
              <w:jc w:val="left"/>
              <w:rPr>
                <w:rFonts w:hint="eastAsia" w:ascii="宋体" w:hAnsi="宋体" w:eastAsia="宋体" w:cs="宋体"/>
                <w:kern w:val="0"/>
                <w:sz w:val="22"/>
                <w:lang w:eastAsia="zh-CN"/>
              </w:rPr>
            </w:pPr>
            <w:r>
              <w:rPr>
                <w:rFonts w:hint="eastAsia" w:ascii="宋体" w:hAnsi="宋体" w:eastAsia="宋体" w:cs="宋体"/>
                <w:kern w:val="0"/>
                <w:sz w:val="22"/>
                <w:lang w:eastAsia="zh-CN"/>
              </w:rPr>
              <w:t>八、其他支出</w:t>
            </w:r>
          </w:p>
        </w:tc>
        <w:tc>
          <w:tcPr>
            <w:tcW w:w="1066" w:type="dxa"/>
            <w:gridSpan w:val="2"/>
            <w:tcBorders>
              <w:top w:val="single" w:color="auto" w:sz="4" w:space="0"/>
              <w:left w:val="nil"/>
              <w:bottom w:val="single" w:color="auto" w:sz="4" w:space="0"/>
              <w:right w:val="single" w:color="auto" w:sz="4" w:space="0"/>
            </w:tcBorders>
            <w:shd w:val="clear" w:color="auto" w:fill="auto"/>
            <w:noWrap/>
            <w:vAlign w:val="center"/>
          </w:tcPr>
          <w:p w14:paraId="666C1725">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1" w:type="dxa"/>
            <w:tcBorders>
              <w:top w:val="single" w:color="auto" w:sz="4" w:space="0"/>
              <w:left w:val="nil"/>
              <w:bottom w:val="single" w:color="auto" w:sz="4" w:space="0"/>
              <w:right w:val="single" w:color="auto" w:sz="4" w:space="0"/>
            </w:tcBorders>
            <w:shd w:val="clear" w:color="auto" w:fill="auto"/>
            <w:noWrap/>
            <w:vAlign w:val="center"/>
          </w:tcPr>
          <w:p w14:paraId="507F1C32">
            <w:pPr>
              <w:widowControl/>
              <w:jc w:val="center"/>
              <w:rPr>
                <w:rFonts w:ascii="宋体" w:hAnsi="宋体" w:eastAsia="宋体" w:cs="宋体"/>
                <w:kern w:val="0"/>
                <w:sz w:val="22"/>
              </w:rPr>
            </w:pPr>
            <w:r>
              <w:rPr>
                <w:rFonts w:hint="eastAsia" w:ascii="宋体" w:hAnsi="宋体" w:eastAsia="宋体" w:cs="宋体"/>
                <w:kern w:val="0"/>
                <w:sz w:val="22"/>
                <w:lang w:val="en-US" w:eastAsia="zh-CN"/>
              </w:rPr>
              <w:t>1920</w:t>
            </w:r>
            <w:r>
              <w:rPr>
                <w:rFonts w:hint="eastAsia" w:ascii="宋体" w:hAnsi="宋体" w:eastAsia="宋体" w:cs="宋体"/>
                <w:kern w:val="0"/>
                <w:sz w:val="22"/>
              </w:rPr>
              <w:t>　</w:t>
            </w:r>
          </w:p>
        </w:tc>
        <w:tc>
          <w:tcPr>
            <w:tcW w:w="1392" w:type="dxa"/>
            <w:tcBorders>
              <w:top w:val="single" w:color="auto" w:sz="4" w:space="0"/>
              <w:left w:val="nil"/>
              <w:bottom w:val="single" w:color="auto" w:sz="4" w:space="0"/>
              <w:right w:val="single" w:color="auto" w:sz="4" w:space="0"/>
            </w:tcBorders>
            <w:shd w:val="clear" w:color="auto" w:fill="auto"/>
            <w:noWrap/>
            <w:vAlign w:val="center"/>
          </w:tcPr>
          <w:p w14:paraId="4259E063">
            <w:pPr>
              <w:widowControl/>
              <w:jc w:val="center"/>
              <w:rPr>
                <w:rFonts w:ascii="宋体" w:hAnsi="宋体" w:eastAsia="宋体" w:cs="宋体"/>
                <w:kern w:val="0"/>
                <w:sz w:val="22"/>
              </w:rPr>
            </w:pPr>
            <w:r>
              <w:rPr>
                <w:rFonts w:hint="eastAsia" w:ascii="宋体" w:hAnsi="宋体" w:eastAsia="宋体" w:cs="宋体"/>
                <w:kern w:val="0"/>
                <w:sz w:val="22"/>
                <w:lang w:val="en-US" w:eastAsia="zh-CN"/>
              </w:rPr>
              <w:t>75</w:t>
            </w:r>
            <w:r>
              <w:rPr>
                <w:rFonts w:hint="eastAsia" w:ascii="宋体" w:hAnsi="宋体" w:eastAsia="宋体" w:cs="宋体"/>
                <w:kern w:val="0"/>
                <w:sz w:val="22"/>
              </w:rPr>
              <w:t>　</w:t>
            </w:r>
          </w:p>
        </w:tc>
        <w:tc>
          <w:tcPr>
            <w:tcW w:w="1392" w:type="dxa"/>
            <w:tcBorders>
              <w:top w:val="single" w:color="auto" w:sz="4" w:space="0"/>
              <w:left w:val="nil"/>
              <w:bottom w:val="single" w:color="auto" w:sz="4" w:space="0"/>
              <w:right w:val="single" w:color="auto" w:sz="4" w:space="0"/>
            </w:tcBorders>
            <w:shd w:val="clear" w:color="auto" w:fill="auto"/>
            <w:noWrap/>
            <w:vAlign w:val="center"/>
          </w:tcPr>
          <w:p w14:paraId="084126AF">
            <w:pPr>
              <w:widowControl/>
              <w:jc w:val="center"/>
              <w:rPr>
                <w:rFonts w:ascii="宋体" w:hAnsi="宋体" w:eastAsia="宋体" w:cs="宋体"/>
                <w:kern w:val="0"/>
                <w:sz w:val="22"/>
              </w:rPr>
            </w:pPr>
            <w:r>
              <w:rPr>
                <w:rFonts w:hint="eastAsia" w:ascii="宋体" w:hAnsi="宋体" w:eastAsia="宋体" w:cs="宋体"/>
                <w:kern w:val="0"/>
                <w:sz w:val="22"/>
                <w:lang w:val="en-US" w:eastAsia="zh-CN"/>
              </w:rPr>
              <w:t>1845</w:t>
            </w:r>
            <w:r>
              <w:rPr>
                <w:rFonts w:hint="eastAsia" w:ascii="宋体" w:hAnsi="宋体" w:eastAsia="宋体" w:cs="宋体"/>
                <w:kern w:val="0"/>
                <w:sz w:val="22"/>
              </w:rPr>
              <w:t>　</w:t>
            </w:r>
          </w:p>
        </w:tc>
        <w:tc>
          <w:tcPr>
            <w:tcW w:w="1572" w:type="dxa"/>
            <w:tcBorders>
              <w:top w:val="single" w:color="auto" w:sz="4" w:space="0"/>
              <w:left w:val="nil"/>
              <w:bottom w:val="single" w:color="auto" w:sz="4" w:space="0"/>
              <w:right w:val="single" w:color="auto" w:sz="4" w:space="0"/>
            </w:tcBorders>
            <w:shd w:val="clear" w:color="auto" w:fill="auto"/>
            <w:noWrap/>
            <w:vAlign w:val="center"/>
          </w:tcPr>
          <w:p w14:paraId="487BDA27">
            <w:pPr>
              <w:widowControl/>
              <w:jc w:val="center"/>
              <w:rPr>
                <w:rFonts w:ascii="宋体" w:hAnsi="宋体" w:eastAsia="宋体" w:cs="宋体"/>
                <w:kern w:val="0"/>
                <w:sz w:val="22"/>
              </w:rPr>
            </w:pPr>
            <w:r>
              <w:rPr>
                <w:rFonts w:hint="eastAsia" w:ascii="宋体" w:hAnsi="宋体" w:eastAsia="宋体" w:cs="宋体"/>
                <w:kern w:val="0"/>
                <w:sz w:val="22"/>
              </w:rPr>
              <w:t>　</w:t>
            </w:r>
          </w:p>
        </w:tc>
      </w:tr>
      <w:tr w14:paraId="1A28DFB0">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2FAF2E00">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60197B40">
            <w:pPr>
              <w:widowControl/>
              <w:jc w:val="center"/>
              <w:rPr>
                <w:rFonts w:ascii="宋体" w:hAnsi="宋体" w:eastAsia="宋体" w:cs="宋体"/>
                <w:kern w:val="0"/>
                <w:sz w:val="22"/>
              </w:rPr>
            </w:pPr>
            <w:r>
              <w:rPr>
                <w:rFonts w:hint="eastAsia" w:ascii="宋体" w:hAnsi="宋体" w:eastAsia="宋体" w:cs="宋体"/>
                <w:kern w:val="0"/>
                <w:sz w:val="22"/>
              </w:rPr>
              <w:t>9</w:t>
            </w:r>
          </w:p>
        </w:tc>
        <w:tc>
          <w:tcPr>
            <w:tcW w:w="1462" w:type="dxa"/>
            <w:tcBorders>
              <w:top w:val="nil"/>
              <w:left w:val="nil"/>
              <w:bottom w:val="single" w:color="auto" w:sz="4" w:space="0"/>
              <w:right w:val="single" w:color="auto" w:sz="4" w:space="0"/>
            </w:tcBorders>
            <w:shd w:val="clear" w:color="auto" w:fill="auto"/>
            <w:noWrap/>
            <w:vAlign w:val="center"/>
          </w:tcPr>
          <w:p w14:paraId="206E79A5">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26074.84</w:t>
            </w:r>
          </w:p>
        </w:tc>
        <w:tc>
          <w:tcPr>
            <w:tcW w:w="3039" w:type="dxa"/>
            <w:gridSpan w:val="2"/>
            <w:tcBorders>
              <w:top w:val="nil"/>
              <w:left w:val="nil"/>
              <w:bottom w:val="single" w:color="auto" w:sz="4" w:space="0"/>
              <w:right w:val="single" w:color="auto" w:sz="4" w:space="0"/>
            </w:tcBorders>
            <w:shd w:val="clear" w:color="auto" w:fill="auto"/>
            <w:noWrap/>
            <w:vAlign w:val="center"/>
          </w:tcPr>
          <w:p w14:paraId="15F92F2C">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6" w:type="dxa"/>
            <w:gridSpan w:val="2"/>
            <w:tcBorders>
              <w:top w:val="nil"/>
              <w:left w:val="nil"/>
              <w:bottom w:val="single" w:color="auto" w:sz="4" w:space="0"/>
              <w:right w:val="single" w:color="auto" w:sz="4" w:space="0"/>
            </w:tcBorders>
            <w:shd w:val="clear" w:color="auto" w:fill="auto"/>
            <w:noWrap/>
            <w:vAlign w:val="center"/>
          </w:tcPr>
          <w:p w14:paraId="1700A93D">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1" w:type="dxa"/>
            <w:tcBorders>
              <w:top w:val="nil"/>
              <w:left w:val="nil"/>
              <w:bottom w:val="single" w:color="auto" w:sz="4" w:space="0"/>
              <w:right w:val="single" w:color="auto" w:sz="4" w:space="0"/>
            </w:tcBorders>
            <w:shd w:val="clear" w:color="auto" w:fill="auto"/>
            <w:noWrap/>
            <w:vAlign w:val="center"/>
          </w:tcPr>
          <w:p w14:paraId="3086D267">
            <w:pPr>
              <w:widowControl/>
              <w:jc w:val="center"/>
              <w:rPr>
                <w:rFonts w:ascii="宋体" w:hAnsi="宋体" w:eastAsia="宋体" w:cs="宋体"/>
                <w:kern w:val="0"/>
                <w:sz w:val="22"/>
              </w:rPr>
            </w:pPr>
            <w:r>
              <w:rPr>
                <w:rFonts w:hint="eastAsia" w:ascii="宋体" w:hAnsi="宋体" w:eastAsia="宋体" w:cs="宋体"/>
                <w:kern w:val="0"/>
                <w:sz w:val="22"/>
              </w:rPr>
              <w:t>　</w:t>
            </w:r>
            <w:r>
              <w:rPr>
                <w:rFonts w:hint="eastAsia" w:ascii="宋体" w:hAnsi="宋体" w:eastAsia="宋体" w:cs="宋体"/>
                <w:kern w:val="0"/>
                <w:sz w:val="22"/>
                <w:lang w:val="en-US" w:eastAsia="zh-CN"/>
              </w:rPr>
              <w:t>26113.53</w:t>
            </w: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086718F7">
            <w:pPr>
              <w:widowControl/>
              <w:jc w:val="center"/>
              <w:rPr>
                <w:rFonts w:ascii="宋体" w:hAnsi="宋体" w:eastAsia="宋体" w:cs="宋体"/>
                <w:kern w:val="0"/>
                <w:sz w:val="22"/>
              </w:rPr>
            </w:pPr>
            <w:r>
              <w:rPr>
                <w:rFonts w:hint="eastAsia" w:ascii="宋体" w:hAnsi="宋体" w:eastAsia="宋体" w:cs="宋体"/>
                <w:kern w:val="0"/>
                <w:sz w:val="22"/>
                <w:lang w:val="en-US" w:eastAsia="zh-CN"/>
              </w:rPr>
              <w:t>24268.53</w:t>
            </w: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7CE07CCD">
            <w:pPr>
              <w:widowControl/>
              <w:jc w:val="center"/>
              <w:rPr>
                <w:rFonts w:ascii="宋体" w:hAnsi="宋体" w:eastAsia="宋体" w:cs="宋体"/>
                <w:kern w:val="0"/>
                <w:sz w:val="22"/>
              </w:rPr>
            </w:pPr>
            <w:r>
              <w:rPr>
                <w:rFonts w:hint="eastAsia" w:ascii="宋体" w:hAnsi="宋体" w:eastAsia="宋体" w:cs="宋体"/>
                <w:kern w:val="0"/>
                <w:sz w:val="22"/>
                <w:lang w:val="en-US" w:eastAsia="zh-CN"/>
              </w:rPr>
              <w:t>1845</w:t>
            </w: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1D70113F">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297E3C25">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6123D4B">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76C2A774">
            <w:pPr>
              <w:widowControl/>
              <w:jc w:val="center"/>
              <w:rPr>
                <w:rFonts w:ascii="宋体" w:hAnsi="宋体" w:eastAsia="宋体" w:cs="宋体"/>
                <w:kern w:val="0"/>
                <w:sz w:val="22"/>
              </w:rPr>
            </w:pPr>
            <w:r>
              <w:rPr>
                <w:rFonts w:hint="eastAsia" w:ascii="宋体" w:hAnsi="宋体" w:eastAsia="宋体" w:cs="宋体"/>
                <w:kern w:val="0"/>
                <w:sz w:val="22"/>
              </w:rPr>
              <w:t>10</w:t>
            </w:r>
          </w:p>
        </w:tc>
        <w:tc>
          <w:tcPr>
            <w:tcW w:w="1462" w:type="dxa"/>
            <w:tcBorders>
              <w:top w:val="nil"/>
              <w:left w:val="nil"/>
              <w:bottom w:val="single" w:color="auto" w:sz="4" w:space="0"/>
              <w:right w:val="single" w:color="auto" w:sz="4" w:space="0"/>
            </w:tcBorders>
            <w:shd w:val="clear" w:color="auto" w:fill="auto"/>
            <w:noWrap/>
            <w:vAlign w:val="center"/>
          </w:tcPr>
          <w:p w14:paraId="4022C9B9">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38.69</w:t>
            </w:r>
          </w:p>
        </w:tc>
        <w:tc>
          <w:tcPr>
            <w:tcW w:w="3039" w:type="dxa"/>
            <w:gridSpan w:val="2"/>
            <w:tcBorders>
              <w:top w:val="nil"/>
              <w:left w:val="nil"/>
              <w:bottom w:val="single" w:color="auto" w:sz="4" w:space="0"/>
              <w:right w:val="single" w:color="auto" w:sz="4" w:space="0"/>
            </w:tcBorders>
            <w:shd w:val="clear" w:color="auto" w:fill="auto"/>
            <w:noWrap/>
            <w:vAlign w:val="center"/>
          </w:tcPr>
          <w:p w14:paraId="79EEBB48">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6" w:type="dxa"/>
            <w:gridSpan w:val="2"/>
            <w:tcBorders>
              <w:top w:val="nil"/>
              <w:left w:val="nil"/>
              <w:bottom w:val="single" w:color="auto" w:sz="4" w:space="0"/>
              <w:right w:val="single" w:color="auto" w:sz="4" w:space="0"/>
            </w:tcBorders>
            <w:shd w:val="clear" w:color="auto" w:fill="auto"/>
            <w:noWrap/>
            <w:vAlign w:val="center"/>
          </w:tcPr>
          <w:p w14:paraId="2A5851EF">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1" w:type="dxa"/>
            <w:tcBorders>
              <w:top w:val="nil"/>
              <w:left w:val="nil"/>
              <w:bottom w:val="single" w:color="auto" w:sz="4" w:space="0"/>
              <w:right w:val="single" w:color="auto" w:sz="4" w:space="0"/>
            </w:tcBorders>
            <w:shd w:val="clear" w:color="auto" w:fill="auto"/>
            <w:noWrap/>
            <w:vAlign w:val="center"/>
          </w:tcPr>
          <w:p w14:paraId="3966A426">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3931485F">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32F24D6F">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7B9F9E90">
            <w:pPr>
              <w:widowControl/>
              <w:jc w:val="left"/>
              <w:rPr>
                <w:rFonts w:ascii="宋体" w:hAnsi="宋体" w:eastAsia="宋体" w:cs="宋体"/>
                <w:kern w:val="0"/>
                <w:sz w:val="22"/>
              </w:rPr>
            </w:pPr>
            <w:r>
              <w:rPr>
                <w:rFonts w:hint="eastAsia" w:ascii="宋体" w:hAnsi="宋体" w:eastAsia="宋体" w:cs="宋体"/>
                <w:kern w:val="0"/>
                <w:sz w:val="22"/>
              </w:rPr>
              <w:t>　</w:t>
            </w:r>
          </w:p>
        </w:tc>
      </w:tr>
      <w:tr w14:paraId="26A0DCF8">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6FE91617">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51133C9F">
            <w:pPr>
              <w:widowControl/>
              <w:jc w:val="center"/>
              <w:rPr>
                <w:rFonts w:ascii="宋体" w:hAnsi="宋体" w:eastAsia="宋体" w:cs="宋体"/>
                <w:kern w:val="0"/>
                <w:sz w:val="22"/>
              </w:rPr>
            </w:pPr>
            <w:r>
              <w:rPr>
                <w:rFonts w:hint="eastAsia" w:ascii="宋体" w:hAnsi="宋体" w:eastAsia="宋体" w:cs="宋体"/>
                <w:kern w:val="0"/>
                <w:sz w:val="22"/>
              </w:rPr>
              <w:t>11</w:t>
            </w:r>
          </w:p>
        </w:tc>
        <w:tc>
          <w:tcPr>
            <w:tcW w:w="1462" w:type="dxa"/>
            <w:tcBorders>
              <w:top w:val="nil"/>
              <w:left w:val="nil"/>
              <w:bottom w:val="single" w:color="auto" w:sz="4" w:space="0"/>
              <w:right w:val="single" w:color="auto" w:sz="4" w:space="0"/>
            </w:tcBorders>
            <w:shd w:val="clear" w:color="auto" w:fill="auto"/>
            <w:noWrap/>
            <w:vAlign w:val="center"/>
          </w:tcPr>
          <w:p w14:paraId="7242C91D">
            <w:pPr>
              <w:widowControl/>
              <w:jc w:val="center"/>
              <w:rPr>
                <w:rFonts w:ascii="宋体" w:hAnsi="宋体" w:eastAsia="宋体" w:cs="宋体"/>
                <w:kern w:val="0"/>
                <w:sz w:val="22"/>
              </w:rPr>
            </w:pPr>
            <w:r>
              <w:rPr>
                <w:rFonts w:hint="eastAsia" w:ascii="宋体" w:hAnsi="宋体" w:eastAsia="宋体" w:cs="宋体"/>
                <w:kern w:val="0"/>
                <w:sz w:val="22"/>
                <w:lang w:val="en-US" w:eastAsia="zh-CN"/>
              </w:rPr>
              <w:t>38.69</w:t>
            </w:r>
          </w:p>
        </w:tc>
        <w:tc>
          <w:tcPr>
            <w:tcW w:w="3039" w:type="dxa"/>
            <w:gridSpan w:val="2"/>
            <w:tcBorders>
              <w:top w:val="nil"/>
              <w:left w:val="nil"/>
              <w:bottom w:val="single" w:color="auto" w:sz="4" w:space="0"/>
              <w:right w:val="single" w:color="auto" w:sz="4" w:space="0"/>
            </w:tcBorders>
            <w:shd w:val="clear" w:color="auto" w:fill="auto"/>
            <w:noWrap/>
            <w:vAlign w:val="center"/>
          </w:tcPr>
          <w:p w14:paraId="38A4C98F">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14:paraId="3B9C4315">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1" w:type="dxa"/>
            <w:tcBorders>
              <w:top w:val="nil"/>
              <w:left w:val="nil"/>
              <w:bottom w:val="single" w:color="auto" w:sz="4" w:space="0"/>
              <w:right w:val="single" w:color="auto" w:sz="4" w:space="0"/>
            </w:tcBorders>
            <w:shd w:val="clear" w:color="auto" w:fill="auto"/>
            <w:noWrap/>
            <w:vAlign w:val="center"/>
          </w:tcPr>
          <w:p w14:paraId="0C2C4D87">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71B59759">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0E0AB448">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27BB0DA2">
            <w:pPr>
              <w:widowControl/>
              <w:jc w:val="left"/>
              <w:rPr>
                <w:rFonts w:ascii="宋体" w:hAnsi="宋体" w:eastAsia="宋体" w:cs="宋体"/>
                <w:kern w:val="0"/>
                <w:sz w:val="22"/>
              </w:rPr>
            </w:pPr>
            <w:r>
              <w:rPr>
                <w:rFonts w:hint="eastAsia" w:ascii="宋体" w:hAnsi="宋体" w:eastAsia="宋体" w:cs="宋体"/>
                <w:kern w:val="0"/>
                <w:sz w:val="22"/>
              </w:rPr>
              <w:t>　</w:t>
            </w:r>
          </w:p>
        </w:tc>
      </w:tr>
      <w:tr w14:paraId="2F7AC5A0">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2ABC40BA">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703A5478">
            <w:pPr>
              <w:widowControl/>
              <w:jc w:val="center"/>
              <w:rPr>
                <w:rFonts w:ascii="宋体" w:hAnsi="宋体" w:eastAsia="宋体" w:cs="宋体"/>
                <w:kern w:val="0"/>
                <w:sz w:val="22"/>
              </w:rPr>
            </w:pPr>
            <w:r>
              <w:rPr>
                <w:rFonts w:hint="eastAsia" w:ascii="宋体" w:hAnsi="宋体" w:eastAsia="宋体" w:cs="宋体"/>
                <w:kern w:val="0"/>
                <w:sz w:val="22"/>
              </w:rPr>
              <w:t>12</w:t>
            </w:r>
          </w:p>
        </w:tc>
        <w:tc>
          <w:tcPr>
            <w:tcW w:w="1462" w:type="dxa"/>
            <w:tcBorders>
              <w:top w:val="nil"/>
              <w:left w:val="nil"/>
              <w:bottom w:val="single" w:color="auto" w:sz="4" w:space="0"/>
              <w:right w:val="single" w:color="auto" w:sz="4" w:space="0"/>
            </w:tcBorders>
            <w:shd w:val="clear" w:color="auto" w:fill="auto"/>
            <w:noWrap/>
            <w:vAlign w:val="center"/>
          </w:tcPr>
          <w:p w14:paraId="7F033A81">
            <w:pPr>
              <w:widowControl/>
              <w:jc w:val="center"/>
              <w:rPr>
                <w:rFonts w:ascii="宋体" w:hAnsi="宋体" w:eastAsia="宋体" w:cs="宋体"/>
                <w:kern w:val="0"/>
                <w:sz w:val="22"/>
              </w:rPr>
            </w:pPr>
          </w:p>
        </w:tc>
        <w:tc>
          <w:tcPr>
            <w:tcW w:w="3039" w:type="dxa"/>
            <w:gridSpan w:val="2"/>
            <w:tcBorders>
              <w:top w:val="nil"/>
              <w:left w:val="nil"/>
              <w:bottom w:val="single" w:color="auto" w:sz="4" w:space="0"/>
              <w:right w:val="single" w:color="auto" w:sz="4" w:space="0"/>
            </w:tcBorders>
            <w:shd w:val="clear" w:color="auto" w:fill="auto"/>
            <w:noWrap/>
            <w:vAlign w:val="center"/>
          </w:tcPr>
          <w:p w14:paraId="1A8BB3C1">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14:paraId="41F8FF10">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1" w:type="dxa"/>
            <w:tcBorders>
              <w:top w:val="nil"/>
              <w:left w:val="nil"/>
              <w:bottom w:val="single" w:color="auto" w:sz="4" w:space="0"/>
              <w:right w:val="single" w:color="auto" w:sz="4" w:space="0"/>
            </w:tcBorders>
            <w:shd w:val="clear" w:color="auto" w:fill="auto"/>
            <w:noWrap/>
            <w:vAlign w:val="center"/>
          </w:tcPr>
          <w:p w14:paraId="7EBE63A7">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6EF2108D">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204F72C0">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6C07EF7E">
            <w:pPr>
              <w:widowControl/>
              <w:jc w:val="left"/>
              <w:rPr>
                <w:rFonts w:ascii="宋体" w:hAnsi="宋体" w:eastAsia="宋体" w:cs="宋体"/>
                <w:kern w:val="0"/>
                <w:sz w:val="22"/>
              </w:rPr>
            </w:pPr>
            <w:r>
              <w:rPr>
                <w:rFonts w:hint="eastAsia" w:ascii="宋体" w:hAnsi="宋体" w:eastAsia="宋体" w:cs="宋体"/>
                <w:kern w:val="0"/>
                <w:sz w:val="22"/>
              </w:rPr>
              <w:t>　</w:t>
            </w:r>
          </w:p>
        </w:tc>
      </w:tr>
      <w:tr w14:paraId="71125476">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56223189">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2D1BD9EC">
            <w:pPr>
              <w:widowControl/>
              <w:jc w:val="center"/>
              <w:rPr>
                <w:rFonts w:ascii="宋体" w:hAnsi="宋体" w:eastAsia="宋体" w:cs="宋体"/>
                <w:kern w:val="0"/>
                <w:sz w:val="22"/>
              </w:rPr>
            </w:pPr>
            <w:r>
              <w:rPr>
                <w:rFonts w:hint="eastAsia" w:ascii="宋体" w:hAnsi="宋体" w:eastAsia="宋体" w:cs="宋体"/>
                <w:kern w:val="0"/>
                <w:sz w:val="22"/>
              </w:rPr>
              <w:t>13</w:t>
            </w:r>
          </w:p>
        </w:tc>
        <w:tc>
          <w:tcPr>
            <w:tcW w:w="1462" w:type="dxa"/>
            <w:tcBorders>
              <w:top w:val="nil"/>
              <w:left w:val="nil"/>
              <w:bottom w:val="single" w:color="auto" w:sz="4" w:space="0"/>
              <w:right w:val="single" w:color="auto" w:sz="4" w:space="0"/>
            </w:tcBorders>
            <w:shd w:val="clear" w:color="auto" w:fill="auto"/>
            <w:noWrap/>
            <w:vAlign w:val="center"/>
          </w:tcPr>
          <w:p w14:paraId="7EF1F656">
            <w:pPr>
              <w:widowControl/>
              <w:jc w:val="center"/>
              <w:rPr>
                <w:rFonts w:ascii="宋体" w:hAnsi="宋体" w:eastAsia="宋体" w:cs="宋体"/>
                <w:kern w:val="0"/>
                <w:sz w:val="22"/>
              </w:rPr>
            </w:pPr>
          </w:p>
        </w:tc>
        <w:tc>
          <w:tcPr>
            <w:tcW w:w="3039" w:type="dxa"/>
            <w:gridSpan w:val="2"/>
            <w:tcBorders>
              <w:top w:val="nil"/>
              <w:left w:val="nil"/>
              <w:bottom w:val="single" w:color="auto" w:sz="4" w:space="0"/>
              <w:right w:val="single" w:color="auto" w:sz="4" w:space="0"/>
            </w:tcBorders>
            <w:shd w:val="clear" w:color="auto" w:fill="auto"/>
            <w:noWrap/>
            <w:vAlign w:val="center"/>
          </w:tcPr>
          <w:p w14:paraId="16A4FFF2">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14:paraId="5B1DE3D7">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1" w:type="dxa"/>
            <w:tcBorders>
              <w:top w:val="nil"/>
              <w:left w:val="nil"/>
              <w:bottom w:val="single" w:color="auto" w:sz="4" w:space="0"/>
              <w:right w:val="single" w:color="auto" w:sz="4" w:space="0"/>
            </w:tcBorders>
            <w:shd w:val="clear" w:color="auto" w:fill="auto"/>
            <w:noWrap/>
            <w:vAlign w:val="center"/>
          </w:tcPr>
          <w:p w14:paraId="519C6D26">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574604DD">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03373844">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7EFDE9C4">
            <w:pPr>
              <w:widowControl/>
              <w:jc w:val="left"/>
              <w:rPr>
                <w:rFonts w:ascii="宋体" w:hAnsi="宋体" w:eastAsia="宋体" w:cs="宋体"/>
                <w:kern w:val="0"/>
                <w:sz w:val="22"/>
              </w:rPr>
            </w:pPr>
            <w:r>
              <w:rPr>
                <w:rFonts w:hint="eastAsia" w:ascii="宋体" w:hAnsi="宋体" w:eastAsia="宋体" w:cs="宋体"/>
                <w:kern w:val="0"/>
                <w:sz w:val="22"/>
              </w:rPr>
              <w:t>　</w:t>
            </w:r>
          </w:p>
        </w:tc>
      </w:tr>
      <w:tr w14:paraId="39995CF1">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6E39F653">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14:paraId="0E23474D">
            <w:pPr>
              <w:widowControl/>
              <w:jc w:val="center"/>
              <w:rPr>
                <w:rFonts w:ascii="宋体" w:hAnsi="宋体" w:eastAsia="宋体" w:cs="宋体"/>
                <w:kern w:val="0"/>
                <w:sz w:val="22"/>
              </w:rPr>
            </w:pPr>
            <w:r>
              <w:rPr>
                <w:rFonts w:hint="eastAsia" w:ascii="宋体" w:hAnsi="宋体" w:eastAsia="宋体" w:cs="宋体"/>
                <w:kern w:val="0"/>
                <w:sz w:val="22"/>
              </w:rPr>
              <w:t>14</w:t>
            </w:r>
          </w:p>
        </w:tc>
        <w:tc>
          <w:tcPr>
            <w:tcW w:w="1462" w:type="dxa"/>
            <w:tcBorders>
              <w:top w:val="nil"/>
              <w:left w:val="nil"/>
              <w:bottom w:val="single" w:color="auto" w:sz="4" w:space="0"/>
              <w:right w:val="single" w:color="auto" w:sz="4" w:space="0"/>
            </w:tcBorders>
            <w:shd w:val="clear" w:color="auto" w:fill="auto"/>
            <w:noWrap/>
            <w:vAlign w:val="center"/>
          </w:tcPr>
          <w:p w14:paraId="386E2301">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26113.53</w:t>
            </w:r>
          </w:p>
        </w:tc>
        <w:tc>
          <w:tcPr>
            <w:tcW w:w="3039" w:type="dxa"/>
            <w:gridSpan w:val="2"/>
            <w:tcBorders>
              <w:top w:val="nil"/>
              <w:left w:val="nil"/>
              <w:bottom w:val="single" w:color="auto" w:sz="4" w:space="0"/>
              <w:right w:val="single" w:color="auto" w:sz="4" w:space="0"/>
            </w:tcBorders>
            <w:shd w:val="clear" w:color="000000" w:fill="FFFFFF"/>
            <w:noWrap/>
            <w:vAlign w:val="center"/>
          </w:tcPr>
          <w:p w14:paraId="3D51A532">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6" w:type="dxa"/>
            <w:gridSpan w:val="2"/>
            <w:tcBorders>
              <w:top w:val="nil"/>
              <w:left w:val="nil"/>
              <w:bottom w:val="single" w:color="auto" w:sz="4" w:space="0"/>
              <w:right w:val="single" w:color="auto" w:sz="4" w:space="0"/>
            </w:tcBorders>
            <w:shd w:val="clear" w:color="000000" w:fill="FFFFFF"/>
            <w:noWrap/>
            <w:vAlign w:val="center"/>
          </w:tcPr>
          <w:p w14:paraId="3CBB19C6">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1" w:type="dxa"/>
            <w:tcBorders>
              <w:top w:val="nil"/>
              <w:left w:val="nil"/>
              <w:bottom w:val="single" w:color="auto" w:sz="4" w:space="0"/>
              <w:right w:val="single" w:color="auto" w:sz="4" w:space="0"/>
            </w:tcBorders>
            <w:shd w:val="clear" w:color="000000" w:fill="FFFFFF"/>
            <w:noWrap/>
            <w:vAlign w:val="center"/>
          </w:tcPr>
          <w:p w14:paraId="4CC77637">
            <w:pPr>
              <w:widowControl/>
              <w:jc w:val="center"/>
              <w:rPr>
                <w:rFonts w:ascii="宋体" w:hAnsi="宋体" w:eastAsia="宋体" w:cs="宋体"/>
                <w:kern w:val="0"/>
                <w:sz w:val="22"/>
              </w:rPr>
            </w:pPr>
            <w:r>
              <w:rPr>
                <w:rFonts w:hint="eastAsia" w:ascii="宋体" w:hAnsi="宋体" w:eastAsia="宋体" w:cs="宋体"/>
                <w:kern w:val="0"/>
                <w:sz w:val="22"/>
                <w:lang w:val="en-US" w:eastAsia="zh-CN"/>
              </w:rPr>
              <w:t>26113.53</w:t>
            </w: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000000" w:fill="FFFFFF"/>
            <w:noWrap/>
            <w:vAlign w:val="center"/>
          </w:tcPr>
          <w:p w14:paraId="5312309C">
            <w:pPr>
              <w:widowControl/>
              <w:jc w:val="center"/>
              <w:rPr>
                <w:rFonts w:ascii="宋体" w:hAnsi="宋体" w:eastAsia="宋体" w:cs="宋体"/>
                <w:kern w:val="0"/>
                <w:sz w:val="22"/>
              </w:rPr>
            </w:pPr>
            <w:r>
              <w:rPr>
                <w:rFonts w:hint="eastAsia" w:ascii="宋体" w:hAnsi="宋体" w:eastAsia="宋体" w:cs="宋体"/>
                <w:kern w:val="0"/>
                <w:sz w:val="22"/>
                <w:lang w:val="en-US" w:eastAsia="zh-CN"/>
              </w:rPr>
              <w:t>24268.53</w:t>
            </w: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529234BD">
            <w:pPr>
              <w:widowControl/>
              <w:jc w:val="center"/>
              <w:rPr>
                <w:rFonts w:ascii="宋体" w:hAnsi="宋体" w:eastAsia="宋体" w:cs="宋体"/>
                <w:b/>
                <w:bCs/>
                <w:kern w:val="0"/>
                <w:sz w:val="22"/>
              </w:rPr>
            </w:pPr>
            <w:r>
              <w:rPr>
                <w:rFonts w:hint="eastAsia" w:ascii="宋体" w:hAnsi="宋体" w:eastAsia="宋体" w:cs="宋体"/>
                <w:kern w:val="0"/>
                <w:sz w:val="22"/>
                <w:lang w:val="en-US" w:eastAsia="zh-CN"/>
              </w:rPr>
              <w:t>1845</w:t>
            </w: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664274A1">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7B8344C9">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792087CA">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58D4258D">
      <w:pPr>
        <w:widowControl/>
        <w:jc w:val="center"/>
        <w:rPr>
          <w:rFonts w:ascii="Times New Roman" w:hAnsi="Times New Roman" w:eastAsia="方正小标宋_GBK" w:cs="Times New Roman"/>
          <w:kern w:val="0"/>
          <w:sz w:val="36"/>
          <w:szCs w:val="36"/>
        </w:rPr>
      </w:pPr>
    </w:p>
    <w:p w14:paraId="4DF5509F">
      <w:pPr>
        <w:widowControl/>
        <w:jc w:val="center"/>
        <w:rPr>
          <w:rFonts w:ascii="Times New Roman" w:hAnsi="Times New Roman" w:eastAsia="方正小标宋_GBK" w:cs="Times New Roman"/>
          <w:kern w:val="0"/>
          <w:sz w:val="36"/>
          <w:szCs w:val="36"/>
        </w:rPr>
      </w:pPr>
    </w:p>
    <w:p w14:paraId="3EB83408">
      <w:pPr>
        <w:widowControl/>
        <w:jc w:val="center"/>
        <w:outlineLvl w:val="1"/>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5DAE6D10">
      <w:pPr>
        <w:widowControl/>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hint="eastAsia" w:ascii="宋体" w:hAnsi="宋体" w:eastAsia="宋体" w:cs="宋体"/>
          <w:color w:val="000000"/>
          <w:kern w:val="0"/>
          <w:sz w:val="20"/>
          <w:szCs w:val="20"/>
        </w:rPr>
        <w:t>部门：</w:t>
      </w:r>
      <w:r>
        <w:rPr>
          <w:rFonts w:hint="eastAsia" w:ascii="宋体" w:hAnsi="宋体" w:eastAsia="宋体" w:cs="宋体"/>
          <w:i w:val="0"/>
          <w:color w:val="000000"/>
          <w:kern w:val="0"/>
          <w:sz w:val="20"/>
          <w:szCs w:val="20"/>
          <w:u w:val="none"/>
          <w:lang w:val="en-US" w:eastAsia="zh-CN" w:bidi="ar"/>
        </w:rPr>
        <w:t>溆浦县交通运输局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2FC32750">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4381"/>
        <w:gridCol w:w="2146"/>
        <w:gridCol w:w="3492"/>
        <w:gridCol w:w="3000"/>
      </w:tblGrid>
      <w:tr w14:paraId="1519E39B">
        <w:tblPrEx>
          <w:tblCellMar>
            <w:top w:w="0" w:type="dxa"/>
            <w:left w:w="108" w:type="dxa"/>
            <w:bottom w:w="0" w:type="dxa"/>
            <w:right w:w="108" w:type="dxa"/>
          </w:tblCellMar>
        </w:tblPrEx>
        <w:trPr>
          <w:trHeight w:val="405" w:hRule="atLeast"/>
          <w:jc w:val="center"/>
        </w:trPr>
        <w:tc>
          <w:tcPr>
            <w:tcW w:w="5581"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B68998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638" w:type="dxa"/>
            <w:gridSpan w:val="3"/>
            <w:tcBorders>
              <w:top w:val="single" w:color="auto" w:sz="8" w:space="0"/>
              <w:left w:val="nil"/>
              <w:bottom w:val="single" w:color="auto" w:sz="4" w:space="0"/>
              <w:right w:val="single" w:color="000000" w:sz="8" w:space="0"/>
            </w:tcBorders>
            <w:shd w:val="clear" w:color="auto" w:fill="auto"/>
            <w:vAlign w:val="center"/>
          </w:tcPr>
          <w:p w14:paraId="76AB9E6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4F664CB">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EB2702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4381" w:type="dxa"/>
            <w:vMerge w:val="restart"/>
            <w:tcBorders>
              <w:top w:val="nil"/>
              <w:left w:val="single" w:color="auto" w:sz="4" w:space="0"/>
              <w:bottom w:val="single" w:color="auto" w:sz="4" w:space="0"/>
              <w:right w:val="single" w:color="auto" w:sz="4" w:space="0"/>
            </w:tcBorders>
            <w:shd w:val="clear" w:color="auto" w:fill="auto"/>
            <w:vAlign w:val="center"/>
          </w:tcPr>
          <w:p w14:paraId="305E65B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146" w:type="dxa"/>
            <w:vMerge w:val="restart"/>
            <w:tcBorders>
              <w:top w:val="nil"/>
              <w:left w:val="single" w:color="auto" w:sz="4" w:space="0"/>
              <w:bottom w:val="single" w:color="000000" w:sz="4" w:space="0"/>
              <w:right w:val="single" w:color="auto" w:sz="4" w:space="0"/>
            </w:tcBorders>
            <w:shd w:val="clear" w:color="auto" w:fill="auto"/>
            <w:vAlign w:val="center"/>
          </w:tcPr>
          <w:p w14:paraId="2E84AF6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5639552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3382D1C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EAA103C">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1DAA958">
            <w:pPr>
              <w:widowControl/>
              <w:jc w:val="left"/>
              <w:rPr>
                <w:rFonts w:ascii="Times New Roman" w:hAnsi="Times New Roman" w:eastAsia="仿宋_GB2312" w:cs="Times New Roman"/>
                <w:kern w:val="0"/>
                <w:szCs w:val="21"/>
              </w:rPr>
            </w:pPr>
          </w:p>
        </w:tc>
        <w:tc>
          <w:tcPr>
            <w:tcW w:w="4381" w:type="dxa"/>
            <w:vMerge w:val="continue"/>
            <w:tcBorders>
              <w:top w:val="nil"/>
              <w:left w:val="single" w:color="auto" w:sz="4" w:space="0"/>
              <w:bottom w:val="single" w:color="auto" w:sz="4" w:space="0"/>
              <w:right w:val="single" w:color="auto" w:sz="4" w:space="0"/>
            </w:tcBorders>
            <w:vAlign w:val="center"/>
          </w:tcPr>
          <w:p w14:paraId="3A0AC7BB">
            <w:pPr>
              <w:widowControl/>
              <w:jc w:val="left"/>
              <w:rPr>
                <w:rFonts w:ascii="Times New Roman" w:hAnsi="Times New Roman" w:eastAsia="仿宋_GB2312" w:cs="Times New Roman"/>
                <w:kern w:val="0"/>
                <w:szCs w:val="21"/>
              </w:rPr>
            </w:pPr>
          </w:p>
        </w:tc>
        <w:tc>
          <w:tcPr>
            <w:tcW w:w="2146" w:type="dxa"/>
            <w:vMerge w:val="continue"/>
            <w:tcBorders>
              <w:top w:val="nil"/>
              <w:left w:val="single" w:color="auto" w:sz="4" w:space="0"/>
              <w:bottom w:val="single" w:color="000000" w:sz="4" w:space="0"/>
              <w:right w:val="single" w:color="auto" w:sz="4" w:space="0"/>
            </w:tcBorders>
            <w:vAlign w:val="center"/>
          </w:tcPr>
          <w:p w14:paraId="07ECD89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70D6B5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877D647">
            <w:pPr>
              <w:widowControl/>
              <w:jc w:val="left"/>
              <w:rPr>
                <w:rFonts w:ascii="Times New Roman" w:hAnsi="Times New Roman" w:eastAsia="仿宋_GB2312" w:cs="Times New Roman"/>
                <w:kern w:val="0"/>
                <w:szCs w:val="21"/>
              </w:rPr>
            </w:pPr>
          </w:p>
        </w:tc>
      </w:tr>
      <w:tr w14:paraId="48ECF973">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8B3BEDA">
            <w:pPr>
              <w:widowControl/>
              <w:jc w:val="left"/>
              <w:rPr>
                <w:rFonts w:ascii="Times New Roman" w:hAnsi="Times New Roman" w:eastAsia="仿宋_GB2312" w:cs="Times New Roman"/>
                <w:kern w:val="0"/>
                <w:szCs w:val="21"/>
              </w:rPr>
            </w:pPr>
          </w:p>
        </w:tc>
        <w:tc>
          <w:tcPr>
            <w:tcW w:w="4381" w:type="dxa"/>
            <w:vMerge w:val="continue"/>
            <w:tcBorders>
              <w:top w:val="nil"/>
              <w:left w:val="single" w:color="auto" w:sz="4" w:space="0"/>
              <w:bottom w:val="single" w:color="auto" w:sz="4" w:space="0"/>
              <w:right w:val="single" w:color="auto" w:sz="4" w:space="0"/>
            </w:tcBorders>
            <w:vAlign w:val="center"/>
          </w:tcPr>
          <w:p w14:paraId="7113280C">
            <w:pPr>
              <w:widowControl/>
              <w:jc w:val="left"/>
              <w:rPr>
                <w:rFonts w:ascii="Times New Roman" w:hAnsi="Times New Roman" w:eastAsia="仿宋_GB2312" w:cs="Times New Roman"/>
                <w:kern w:val="0"/>
                <w:szCs w:val="21"/>
              </w:rPr>
            </w:pPr>
          </w:p>
        </w:tc>
        <w:tc>
          <w:tcPr>
            <w:tcW w:w="2146" w:type="dxa"/>
            <w:vMerge w:val="continue"/>
            <w:tcBorders>
              <w:top w:val="nil"/>
              <w:left w:val="single" w:color="auto" w:sz="4" w:space="0"/>
              <w:bottom w:val="single" w:color="000000" w:sz="4" w:space="0"/>
              <w:right w:val="single" w:color="auto" w:sz="4" w:space="0"/>
            </w:tcBorders>
            <w:vAlign w:val="center"/>
          </w:tcPr>
          <w:p w14:paraId="0C2AEE8D">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C846CB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CA22A78">
            <w:pPr>
              <w:widowControl/>
              <w:jc w:val="left"/>
              <w:rPr>
                <w:rFonts w:ascii="Times New Roman" w:hAnsi="Times New Roman" w:eastAsia="仿宋_GB2312" w:cs="Times New Roman"/>
                <w:kern w:val="0"/>
                <w:szCs w:val="21"/>
              </w:rPr>
            </w:pPr>
          </w:p>
        </w:tc>
      </w:tr>
      <w:tr w14:paraId="7FCA8EAF">
        <w:tblPrEx>
          <w:tblCellMar>
            <w:top w:w="0" w:type="dxa"/>
            <w:left w:w="108" w:type="dxa"/>
            <w:bottom w:w="0" w:type="dxa"/>
            <w:right w:w="108" w:type="dxa"/>
          </w:tblCellMar>
        </w:tblPrEx>
        <w:trPr>
          <w:trHeight w:val="450" w:hRule="atLeast"/>
          <w:jc w:val="center"/>
        </w:trPr>
        <w:tc>
          <w:tcPr>
            <w:tcW w:w="5581"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2D60DB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146" w:type="dxa"/>
            <w:tcBorders>
              <w:top w:val="nil"/>
              <w:left w:val="nil"/>
              <w:bottom w:val="single" w:color="auto" w:sz="4" w:space="0"/>
              <w:right w:val="single" w:color="auto" w:sz="4" w:space="0"/>
            </w:tcBorders>
            <w:shd w:val="clear" w:color="auto" w:fill="auto"/>
            <w:vAlign w:val="center"/>
          </w:tcPr>
          <w:p w14:paraId="653528B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7418A04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506DC54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EDE60AF">
        <w:tblPrEx>
          <w:tblCellMar>
            <w:top w:w="0" w:type="dxa"/>
            <w:left w:w="108" w:type="dxa"/>
            <w:bottom w:w="0" w:type="dxa"/>
            <w:right w:w="108" w:type="dxa"/>
          </w:tblCellMar>
        </w:tblPrEx>
        <w:trPr>
          <w:trHeight w:val="450" w:hRule="atLeast"/>
          <w:jc w:val="center"/>
        </w:trPr>
        <w:tc>
          <w:tcPr>
            <w:tcW w:w="5581"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D38CD5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146" w:type="dxa"/>
            <w:tcBorders>
              <w:top w:val="nil"/>
              <w:left w:val="nil"/>
              <w:bottom w:val="single" w:color="auto" w:sz="4" w:space="0"/>
              <w:right w:val="single" w:color="auto" w:sz="4" w:space="0"/>
            </w:tcBorders>
            <w:shd w:val="clear" w:color="auto" w:fill="auto"/>
            <w:vAlign w:val="center"/>
          </w:tcPr>
          <w:p w14:paraId="7B93EB04">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24268.53</w:t>
            </w:r>
          </w:p>
        </w:tc>
        <w:tc>
          <w:tcPr>
            <w:tcW w:w="3492" w:type="dxa"/>
            <w:tcBorders>
              <w:top w:val="nil"/>
              <w:left w:val="nil"/>
              <w:bottom w:val="single" w:color="auto" w:sz="4" w:space="0"/>
              <w:right w:val="single" w:color="auto" w:sz="4" w:space="0"/>
            </w:tcBorders>
            <w:shd w:val="clear" w:color="auto" w:fill="auto"/>
            <w:vAlign w:val="center"/>
          </w:tcPr>
          <w:p w14:paraId="5CA0CEE0">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969.62</w:t>
            </w:r>
          </w:p>
        </w:tc>
        <w:tc>
          <w:tcPr>
            <w:tcW w:w="3000" w:type="dxa"/>
            <w:tcBorders>
              <w:top w:val="nil"/>
              <w:left w:val="nil"/>
              <w:bottom w:val="single" w:color="auto" w:sz="4" w:space="0"/>
              <w:right w:val="single" w:color="auto" w:sz="8" w:space="0"/>
            </w:tcBorders>
            <w:shd w:val="clear" w:color="auto" w:fill="auto"/>
            <w:vAlign w:val="center"/>
          </w:tcPr>
          <w:p w14:paraId="2AC3A342">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23298.91</w:t>
            </w:r>
          </w:p>
        </w:tc>
      </w:tr>
      <w:tr w14:paraId="3A49648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895745D">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201</w:t>
            </w:r>
          </w:p>
        </w:tc>
        <w:tc>
          <w:tcPr>
            <w:tcW w:w="4381" w:type="dxa"/>
            <w:tcBorders>
              <w:top w:val="nil"/>
              <w:left w:val="nil"/>
              <w:bottom w:val="single" w:color="auto" w:sz="4" w:space="0"/>
              <w:right w:val="single" w:color="auto" w:sz="4" w:space="0"/>
            </w:tcBorders>
            <w:shd w:val="clear" w:color="auto" w:fill="auto"/>
            <w:vAlign w:val="center"/>
          </w:tcPr>
          <w:p w14:paraId="0903C1D6">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一般公共服务支出</w:t>
            </w:r>
          </w:p>
        </w:tc>
        <w:tc>
          <w:tcPr>
            <w:tcW w:w="2146" w:type="dxa"/>
            <w:tcBorders>
              <w:top w:val="nil"/>
              <w:left w:val="nil"/>
              <w:bottom w:val="single" w:color="auto" w:sz="4" w:space="0"/>
              <w:right w:val="single" w:color="auto" w:sz="4" w:space="0"/>
            </w:tcBorders>
            <w:shd w:val="clear" w:color="auto" w:fill="auto"/>
            <w:vAlign w:val="center"/>
          </w:tcPr>
          <w:p w14:paraId="7F2194C5">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101.60</w:t>
            </w:r>
          </w:p>
        </w:tc>
        <w:tc>
          <w:tcPr>
            <w:tcW w:w="3492" w:type="dxa"/>
            <w:tcBorders>
              <w:top w:val="nil"/>
              <w:left w:val="nil"/>
              <w:bottom w:val="single" w:color="auto" w:sz="4" w:space="0"/>
              <w:right w:val="single" w:color="auto" w:sz="4" w:space="0"/>
            </w:tcBorders>
            <w:shd w:val="clear" w:color="auto" w:fill="auto"/>
            <w:vAlign w:val="center"/>
          </w:tcPr>
          <w:p w14:paraId="3F614CD9">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1.60</w:t>
            </w:r>
          </w:p>
        </w:tc>
        <w:tc>
          <w:tcPr>
            <w:tcW w:w="3000" w:type="dxa"/>
            <w:tcBorders>
              <w:top w:val="nil"/>
              <w:left w:val="nil"/>
              <w:bottom w:val="single" w:color="auto" w:sz="4" w:space="0"/>
              <w:right w:val="single" w:color="auto" w:sz="8" w:space="0"/>
            </w:tcBorders>
            <w:shd w:val="clear" w:color="auto" w:fill="auto"/>
            <w:vAlign w:val="center"/>
          </w:tcPr>
          <w:p w14:paraId="212A1F8C">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100.00</w:t>
            </w:r>
          </w:p>
        </w:tc>
      </w:tr>
      <w:tr w14:paraId="0CB08EB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7A76A08">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20103</w:t>
            </w:r>
          </w:p>
        </w:tc>
        <w:tc>
          <w:tcPr>
            <w:tcW w:w="4381" w:type="dxa"/>
            <w:tcBorders>
              <w:top w:val="nil"/>
              <w:left w:val="nil"/>
              <w:bottom w:val="single" w:color="auto" w:sz="4" w:space="0"/>
              <w:right w:val="single" w:color="auto" w:sz="4" w:space="0"/>
            </w:tcBorders>
            <w:shd w:val="clear" w:color="auto" w:fill="auto"/>
            <w:vAlign w:val="center"/>
          </w:tcPr>
          <w:p w14:paraId="0699E699">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政府办公厅（室）及相关机构事务</w:t>
            </w:r>
          </w:p>
        </w:tc>
        <w:tc>
          <w:tcPr>
            <w:tcW w:w="2146" w:type="dxa"/>
            <w:tcBorders>
              <w:top w:val="nil"/>
              <w:left w:val="nil"/>
              <w:bottom w:val="single" w:color="auto" w:sz="4" w:space="0"/>
              <w:right w:val="single" w:color="auto" w:sz="4" w:space="0"/>
            </w:tcBorders>
            <w:shd w:val="clear" w:color="auto" w:fill="auto"/>
            <w:vAlign w:val="center"/>
          </w:tcPr>
          <w:p w14:paraId="234BAD59">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100.00</w:t>
            </w:r>
          </w:p>
        </w:tc>
        <w:tc>
          <w:tcPr>
            <w:tcW w:w="3492" w:type="dxa"/>
            <w:tcBorders>
              <w:top w:val="nil"/>
              <w:left w:val="nil"/>
              <w:bottom w:val="single" w:color="auto" w:sz="4" w:space="0"/>
              <w:right w:val="single" w:color="auto" w:sz="4" w:space="0"/>
            </w:tcBorders>
            <w:shd w:val="clear" w:color="auto" w:fill="auto"/>
            <w:vAlign w:val="center"/>
          </w:tcPr>
          <w:p w14:paraId="7B2204C5">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2AD5A0B3">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100.00</w:t>
            </w:r>
          </w:p>
        </w:tc>
      </w:tr>
      <w:tr w14:paraId="6D2E722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15EEE6F">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2010399</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3EA8ED3E">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其他政府办公厅（室）及相关机构事务支出</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150A6934">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100.00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2DE9438">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D7FE5EF">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100.00</w:t>
            </w:r>
          </w:p>
        </w:tc>
      </w:tr>
      <w:tr w14:paraId="0630C9B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561403D">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20111</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460482AE">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纪检监察事务</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304182BC">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1.60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4E0D955">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1.60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841A669">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r>
      <w:tr w14:paraId="26752C0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5708C11">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2011101</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6B6A82B1">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行政运行</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521B1ED7">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1.60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3012982">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1.60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6394CAE">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r>
      <w:tr w14:paraId="10F94F3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0CE23BB">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208</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6FC8455A">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社会保障和就业支出</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5B7117D4">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120.00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F362420">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120.00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80560F8">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r>
      <w:tr w14:paraId="09EB4B1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475A1E9">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20805</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1A84CED7">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行政事业单位养老支出</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177BBA75">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72.20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897FDC5">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72.20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3D77C10">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r>
      <w:tr w14:paraId="3E7D9F5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9ED77E0">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2080505</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1D6FABDA">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机关事业单位基本养老保险缴费支出</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2FB3B9ED">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72.20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E3DC7CC">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72.20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32DD566">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r>
      <w:tr w14:paraId="69456AF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7C02288">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20808</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63850A4D">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抚恤</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2A7BF37C">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47.80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A2480C0">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47.80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5D557A3">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r>
      <w:tr w14:paraId="16AA0D5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944E297">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2080801</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6BF74F2E">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死亡抚恤</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113ABE5A">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47.80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3070B9D">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47.80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F65C2B9">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r>
      <w:tr w14:paraId="12EAD1E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C06D082">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210</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01E8F42A">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卫生健康支出</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6DCDAFC4">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36.94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9F8B0FC">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36.94</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FC1AAC3">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r>
      <w:tr w14:paraId="7B99449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1661A37">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21011</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6CA9EC90">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行政事业单位医疗</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3859F108">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36.94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D10DE8B">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36.94</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A2EA517">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r>
      <w:tr w14:paraId="74F9354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B7BF82B">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2101101</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4DAC57AD">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行政单位医疗</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5C06AD2B">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36.94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06A2EBC">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36.94</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1DE7AFF">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r>
      <w:tr w14:paraId="3FD2E39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190CEC9">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212</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1E04976C">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城乡社区支出</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69AD84C6">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158.10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8D8A7E0">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151.40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98F6542">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6.70</w:t>
            </w:r>
          </w:p>
        </w:tc>
      </w:tr>
      <w:tr w14:paraId="1592106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9A091E7">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21201</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0F1ABECA">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城乡社区管理事务</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3F04635D">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12.50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10ACCA2">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12.50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7ECE584">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r>
      <w:tr w14:paraId="1FF5B2C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C6BE121">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2120199</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0A325569">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其他城乡社区管理事务支出</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7A0D557A">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12.50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1BA06EA">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12.50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5139235">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r>
      <w:tr w14:paraId="2645F4B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9E82D39">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21203</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43105B06">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城乡社区公共设施</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02312F6F">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145.60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E5A5ACA">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138.90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F6C6B98">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6.70</w:t>
            </w:r>
          </w:p>
        </w:tc>
      </w:tr>
      <w:tr w14:paraId="11397A5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B9DA0B3">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2120399</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6964F779">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其他城乡社区公共设施支出</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35C0AB78">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145.60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30AC628">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138.90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9DF064C">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6.70</w:t>
            </w:r>
          </w:p>
        </w:tc>
      </w:tr>
      <w:tr w14:paraId="251E20C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B528F21">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213</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0ADF3257">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农林水支出</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50BB4789">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21008.08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195AA78">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DAAA234">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21008.08</w:t>
            </w:r>
          </w:p>
        </w:tc>
      </w:tr>
      <w:tr w14:paraId="60C2E18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B7D16E9">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21305</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5D843E6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等线" w:hAnsi="等线" w:eastAsia="等线" w:cs="等线"/>
                <w:i w:val="0"/>
                <w:iCs w:val="0"/>
                <w:color w:val="000000"/>
                <w:kern w:val="0"/>
                <w:sz w:val="22"/>
                <w:szCs w:val="22"/>
                <w:u w:val="none"/>
                <w:lang w:val="en-US" w:eastAsia="zh-CN" w:bidi="ar"/>
              </w:rPr>
              <w:t>巩固拓展脱贫攻坚成果衔接乡村振兴</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24DCF3BA">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21008.08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6464684">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E4A1895">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21008.08</w:t>
            </w:r>
          </w:p>
        </w:tc>
      </w:tr>
      <w:tr w14:paraId="4CFEFBB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506BA84">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2130504</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676B4F27">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农村基础设施建设</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437E6EC6">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21008.08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1A6305E">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BBEB136">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21008.08</w:t>
            </w:r>
          </w:p>
        </w:tc>
      </w:tr>
      <w:tr w14:paraId="2FEE416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05B1E64">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214</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76D6E82A">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交通运输支出</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1309DB4B">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2738.94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44DA5AF">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629.81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FE986B3">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2109.14</w:t>
            </w:r>
          </w:p>
        </w:tc>
      </w:tr>
      <w:tr w14:paraId="1B54591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D9D2BC3">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21401</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3DD29C7C">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公路水路运输</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05A0E624">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2678.94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7AAA933">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629.81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D3767D7">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2049.14</w:t>
            </w:r>
          </w:p>
        </w:tc>
      </w:tr>
      <w:tr w14:paraId="3D4F9F8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73F17EF">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2140101</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4C357C2E">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行政运行</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6AC17D1C">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619.27</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2A67620">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619.27</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62957B5">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r>
      <w:tr w14:paraId="257C28F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6DCE648">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2140106</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4989D2ED">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公路养护</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196BC3FB">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154.00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F286C56">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3279EBF">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154.00</w:t>
            </w:r>
          </w:p>
        </w:tc>
      </w:tr>
      <w:tr w14:paraId="0B87388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2A5F83B">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2140112</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32891644">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公路运输管理</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08F2E59D">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10.54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8468F9D">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10.54</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2C948B0">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r>
      <w:tr w14:paraId="0F13DAF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F904555">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2140199</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7B965756">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其他公路水路运输支出</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55EBCC4D">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1895.14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DD82E3B">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DD9F50E">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1895.14</w:t>
            </w:r>
          </w:p>
        </w:tc>
      </w:tr>
      <w:tr w14:paraId="6FF38F2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96E26EC">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21406</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3F233A70">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车辆购置税支出</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1A9C3E46">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60.00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1309ACF">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697FFB8">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60.00</w:t>
            </w:r>
          </w:p>
        </w:tc>
      </w:tr>
      <w:tr w14:paraId="5344341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DCF6749">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2140601</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40AC238C">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车辆购置税用于公路等基础设施建设支出</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29F62CBA">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60.00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318865E">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910C953">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60.00</w:t>
            </w:r>
          </w:p>
        </w:tc>
      </w:tr>
      <w:tr w14:paraId="7BBD6C7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AB0BD2B">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221</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1F1F15F7">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住房保障支出</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5E2B7FCF">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29.87</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2FA0321">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29.87</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90860B2">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r>
      <w:tr w14:paraId="0B0AA33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9CED469">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22102</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360B0C8B">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住房改革支出</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3B344EF1">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29.87</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4AF3625">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29.87</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9BA173C">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r>
      <w:tr w14:paraId="4348EC8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983B1BF">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2210201</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60D164C1">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住房公积金</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3A23FEF5">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29.87</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6D526DC">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29.87</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A931F33">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r>
      <w:tr w14:paraId="2722A8D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189CB29">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229</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2BFDCE2E">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其他支出</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30928959">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75.00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FEB7BCF">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4362B5F">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75.00</w:t>
            </w:r>
          </w:p>
        </w:tc>
      </w:tr>
      <w:tr w14:paraId="6A9A36C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C559F9C">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22999</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5A51D51B">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其他支出</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7A0B235B">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75.00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E254FB2">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FA6BD92">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75.00</w:t>
            </w:r>
          </w:p>
        </w:tc>
      </w:tr>
      <w:tr w14:paraId="48CEC1E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BD8ACDA">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2299999</w:t>
            </w:r>
          </w:p>
        </w:tc>
        <w:tc>
          <w:tcPr>
            <w:tcW w:w="4381" w:type="dxa"/>
            <w:tcBorders>
              <w:top w:val="single" w:color="auto" w:sz="4" w:space="0"/>
              <w:left w:val="single" w:color="auto" w:sz="4" w:space="0"/>
              <w:bottom w:val="single" w:color="auto" w:sz="4" w:space="0"/>
              <w:right w:val="single" w:color="auto" w:sz="4" w:space="0"/>
            </w:tcBorders>
            <w:shd w:val="clear" w:color="auto" w:fill="auto"/>
            <w:vAlign w:val="center"/>
          </w:tcPr>
          <w:p w14:paraId="7DBEB850">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等线" w:hAnsi="等线" w:eastAsia="等线" w:cs="等线"/>
                <w:i w:val="0"/>
                <w:iCs w:val="0"/>
                <w:color w:val="000000"/>
                <w:kern w:val="0"/>
                <w:sz w:val="22"/>
                <w:szCs w:val="22"/>
                <w:u w:val="none"/>
                <w:lang w:val="en-US" w:eastAsia="zh-CN" w:bidi="ar"/>
              </w:rPr>
              <w:t>其他支出</w:t>
            </w:r>
          </w:p>
        </w:tc>
        <w:tc>
          <w:tcPr>
            <w:tcW w:w="2146" w:type="dxa"/>
            <w:tcBorders>
              <w:top w:val="single" w:color="auto" w:sz="4" w:space="0"/>
              <w:left w:val="single" w:color="auto" w:sz="4" w:space="0"/>
              <w:bottom w:val="single" w:color="auto" w:sz="4" w:space="0"/>
              <w:right w:val="single" w:color="auto" w:sz="4" w:space="0"/>
            </w:tcBorders>
            <w:shd w:val="clear" w:color="auto" w:fill="auto"/>
            <w:vAlign w:val="center"/>
          </w:tcPr>
          <w:p w14:paraId="442E8573">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75.00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364682E">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437AB72">
            <w:pPr>
              <w:keepNext w:val="0"/>
              <w:keepLines w:val="0"/>
              <w:widowControl/>
              <w:suppressLineNumbers w:val="0"/>
              <w:jc w:val="center"/>
              <w:textAlignment w:val="center"/>
              <w:rPr>
                <w:rFonts w:hint="eastAsia" w:ascii="隶书" w:hAnsi="隶书" w:eastAsia="隶书" w:cs="隶书"/>
                <w:kern w:val="0"/>
                <w:szCs w:val="21"/>
              </w:rPr>
            </w:pPr>
            <w:r>
              <w:rPr>
                <w:rFonts w:hint="eastAsia" w:ascii="隶书" w:hAnsi="隶书" w:eastAsia="隶书" w:cs="隶书"/>
                <w:i w:val="0"/>
                <w:iCs w:val="0"/>
                <w:color w:val="000000"/>
                <w:kern w:val="0"/>
                <w:sz w:val="22"/>
                <w:szCs w:val="22"/>
                <w:u w:val="none"/>
                <w:lang w:val="en-US" w:eastAsia="zh-CN" w:bidi="ar"/>
              </w:rPr>
              <w:t>75.00</w:t>
            </w:r>
          </w:p>
        </w:tc>
      </w:tr>
      <w:tr w14:paraId="3584AEAC">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6211019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5A4A2DF6">
      <w:pPr>
        <w:widowControl/>
        <w:jc w:val="left"/>
        <w:rPr>
          <w:rFonts w:ascii="Times New Roman" w:hAnsi="Times New Roman" w:eastAsia="仿宋_GB2312" w:cs="Times New Roman"/>
          <w:bCs/>
          <w:kern w:val="0"/>
          <w:szCs w:val="21"/>
        </w:rPr>
      </w:pPr>
    </w:p>
    <w:p w14:paraId="3ED3A9D7">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0"/>
        <w:tblW w:w="0" w:type="auto"/>
        <w:tblInd w:w="0" w:type="dxa"/>
        <w:tblLayout w:type="fixed"/>
        <w:tblCellMar>
          <w:top w:w="0" w:type="dxa"/>
          <w:left w:w="108" w:type="dxa"/>
          <w:bottom w:w="0" w:type="dxa"/>
          <w:right w:w="108" w:type="dxa"/>
        </w:tblCellMar>
      </w:tblPr>
      <w:tblGrid>
        <w:gridCol w:w="1003"/>
        <w:gridCol w:w="240"/>
        <w:gridCol w:w="95"/>
        <w:gridCol w:w="1307"/>
        <w:gridCol w:w="1787"/>
        <w:gridCol w:w="332"/>
        <w:gridCol w:w="1002"/>
        <w:gridCol w:w="807"/>
        <w:gridCol w:w="310"/>
        <w:gridCol w:w="2006"/>
        <w:gridCol w:w="113"/>
        <w:gridCol w:w="1114"/>
        <w:gridCol w:w="933"/>
        <w:gridCol w:w="72"/>
        <w:gridCol w:w="2119"/>
        <w:gridCol w:w="576"/>
        <w:gridCol w:w="1544"/>
        <w:gridCol w:w="254"/>
      </w:tblGrid>
      <w:tr w14:paraId="637E733A">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14:paraId="5613B54F">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197FB2BF">
            <w:pPr>
              <w:widowControl/>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hint="eastAsia" w:ascii="宋体" w:hAnsi="宋体" w:eastAsia="宋体" w:cs="宋体"/>
                <w:color w:val="000000"/>
                <w:kern w:val="0"/>
                <w:sz w:val="20"/>
                <w:szCs w:val="20"/>
              </w:rPr>
              <w:t>部门：</w:t>
            </w:r>
            <w:r>
              <w:rPr>
                <w:rFonts w:hint="eastAsia" w:ascii="宋体" w:hAnsi="宋体" w:eastAsia="宋体" w:cs="宋体"/>
                <w:i w:val="0"/>
                <w:color w:val="000000"/>
                <w:kern w:val="0"/>
                <w:sz w:val="20"/>
                <w:szCs w:val="20"/>
                <w:u w:val="none"/>
                <w:lang w:val="en-US" w:eastAsia="zh-CN" w:bidi="ar"/>
              </w:rPr>
              <w:t>溆浦县交通运输局</w:t>
            </w:r>
            <w:r>
              <w:rPr>
                <w:rFonts w:hint="eastAsia"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46133574">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1AAA2281">
        <w:tblPrEx>
          <w:tblCellMar>
            <w:top w:w="0" w:type="dxa"/>
            <w:left w:w="108" w:type="dxa"/>
            <w:bottom w:w="0" w:type="dxa"/>
            <w:right w:w="108" w:type="dxa"/>
          </w:tblCellMar>
        </w:tblPrEx>
        <w:trPr>
          <w:trHeight w:val="113" w:hRule="atLeast"/>
        </w:trPr>
        <w:tc>
          <w:tcPr>
            <w:tcW w:w="13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A05E6B3">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094" w:type="dxa"/>
            <w:gridSpan w:val="2"/>
            <w:tcBorders>
              <w:top w:val="single" w:color="auto" w:sz="4" w:space="0"/>
              <w:left w:val="nil"/>
              <w:bottom w:val="single" w:color="auto" w:sz="4" w:space="0"/>
              <w:right w:val="single" w:color="auto" w:sz="4" w:space="0"/>
            </w:tcBorders>
            <w:shd w:val="clear" w:color="auto" w:fill="auto"/>
            <w:vAlign w:val="center"/>
          </w:tcPr>
          <w:p w14:paraId="7CFE0E0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334" w:type="dxa"/>
            <w:gridSpan w:val="2"/>
            <w:tcBorders>
              <w:top w:val="single" w:color="auto" w:sz="4" w:space="0"/>
              <w:left w:val="nil"/>
              <w:bottom w:val="single" w:color="auto" w:sz="4" w:space="0"/>
              <w:right w:val="single" w:color="auto" w:sz="4" w:space="0"/>
            </w:tcBorders>
            <w:shd w:val="clear" w:color="auto" w:fill="auto"/>
            <w:vAlign w:val="center"/>
          </w:tcPr>
          <w:p w14:paraId="0C3E7AC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07" w:type="dxa"/>
            <w:tcBorders>
              <w:top w:val="single" w:color="auto" w:sz="4" w:space="0"/>
              <w:left w:val="nil"/>
              <w:bottom w:val="single" w:color="auto" w:sz="4" w:space="0"/>
              <w:right w:val="single" w:color="auto" w:sz="4" w:space="0"/>
            </w:tcBorders>
            <w:shd w:val="clear" w:color="auto" w:fill="auto"/>
            <w:vAlign w:val="center"/>
          </w:tcPr>
          <w:p w14:paraId="4EB96DF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316" w:type="dxa"/>
            <w:gridSpan w:val="2"/>
            <w:tcBorders>
              <w:top w:val="single" w:color="auto" w:sz="4" w:space="0"/>
              <w:left w:val="nil"/>
              <w:bottom w:val="single" w:color="auto" w:sz="4" w:space="0"/>
              <w:right w:val="single" w:color="auto" w:sz="4" w:space="0"/>
            </w:tcBorders>
            <w:shd w:val="clear" w:color="auto" w:fill="auto"/>
            <w:vAlign w:val="center"/>
          </w:tcPr>
          <w:p w14:paraId="51D50699">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227" w:type="dxa"/>
            <w:gridSpan w:val="2"/>
            <w:tcBorders>
              <w:top w:val="single" w:color="auto" w:sz="4" w:space="0"/>
              <w:left w:val="nil"/>
              <w:bottom w:val="single" w:color="auto" w:sz="4" w:space="0"/>
              <w:right w:val="single" w:color="auto" w:sz="4" w:space="0"/>
            </w:tcBorders>
            <w:shd w:val="clear" w:color="auto" w:fill="auto"/>
            <w:vAlign w:val="center"/>
          </w:tcPr>
          <w:p w14:paraId="79EA303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933" w:type="dxa"/>
            <w:tcBorders>
              <w:top w:val="single" w:color="auto" w:sz="4" w:space="0"/>
              <w:left w:val="nil"/>
              <w:bottom w:val="single" w:color="auto" w:sz="4" w:space="0"/>
              <w:right w:val="single" w:color="auto" w:sz="4" w:space="0"/>
            </w:tcBorders>
            <w:shd w:val="clear" w:color="auto" w:fill="auto"/>
            <w:vAlign w:val="center"/>
          </w:tcPr>
          <w:p w14:paraId="3C2AF11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767" w:type="dxa"/>
            <w:gridSpan w:val="3"/>
            <w:tcBorders>
              <w:top w:val="single" w:color="auto" w:sz="4" w:space="0"/>
              <w:left w:val="nil"/>
              <w:bottom w:val="single" w:color="auto" w:sz="4" w:space="0"/>
              <w:right w:val="single" w:color="auto" w:sz="4" w:space="0"/>
            </w:tcBorders>
            <w:shd w:val="clear" w:color="auto" w:fill="auto"/>
            <w:vAlign w:val="center"/>
          </w:tcPr>
          <w:p w14:paraId="0DFB63B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798" w:type="dxa"/>
            <w:gridSpan w:val="2"/>
            <w:tcBorders>
              <w:top w:val="single" w:color="auto" w:sz="4" w:space="0"/>
              <w:left w:val="nil"/>
              <w:bottom w:val="single" w:color="auto" w:sz="4" w:space="0"/>
              <w:right w:val="single" w:color="auto" w:sz="4" w:space="0"/>
            </w:tcBorders>
            <w:shd w:val="clear" w:color="auto" w:fill="auto"/>
            <w:vAlign w:val="center"/>
          </w:tcPr>
          <w:p w14:paraId="7E21B8BC">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3EF70C4F">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7B067B6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094" w:type="dxa"/>
            <w:gridSpan w:val="2"/>
            <w:tcBorders>
              <w:top w:val="nil"/>
              <w:left w:val="nil"/>
              <w:bottom w:val="single" w:color="auto" w:sz="4" w:space="0"/>
              <w:right w:val="single" w:color="auto" w:sz="4" w:space="0"/>
            </w:tcBorders>
            <w:shd w:val="clear" w:color="auto" w:fill="auto"/>
            <w:noWrap/>
            <w:vAlign w:val="center"/>
          </w:tcPr>
          <w:p w14:paraId="4EA16C5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334" w:type="dxa"/>
            <w:gridSpan w:val="2"/>
            <w:tcBorders>
              <w:top w:val="nil"/>
              <w:left w:val="nil"/>
              <w:bottom w:val="single" w:color="auto" w:sz="4" w:space="0"/>
              <w:right w:val="single" w:color="auto" w:sz="4" w:space="0"/>
            </w:tcBorders>
            <w:shd w:val="clear" w:color="auto" w:fill="auto"/>
            <w:noWrap/>
            <w:vAlign w:val="center"/>
          </w:tcPr>
          <w:p w14:paraId="0887DA47">
            <w:pPr>
              <w:keepNext w:val="0"/>
              <w:keepLines w:val="0"/>
              <w:widowControl/>
              <w:suppressLineNumbers w:val="0"/>
              <w:jc w:val="center"/>
              <w:textAlignment w:val="center"/>
              <w:rPr>
                <w:rFonts w:hint="eastAsia" w:ascii="宋体" w:hAnsi="宋体" w:eastAsia="宋体" w:cs="宋体"/>
                <w:b w:val="0"/>
                <w:bCs w:val="0"/>
                <w:color w:val="000000"/>
                <w:kern w:val="0"/>
                <w:szCs w:val="20"/>
                <w:lang w:val="en-US"/>
              </w:rPr>
            </w:pPr>
            <w:r>
              <w:rPr>
                <w:rFonts w:hint="eastAsia" w:ascii="宋体" w:hAnsi="宋体" w:eastAsia="宋体" w:cs="宋体"/>
                <w:b w:val="0"/>
                <w:bCs w:val="0"/>
                <w:i w:val="0"/>
                <w:iCs w:val="0"/>
                <w:color w:val="000000"/>
                <w:kern w:val="0"/>
                <w:sz w:val="22"/>
                <w:szCs w:val="22"/>
                <w:u w:val="none"/>
                <w:lang w:val="en-US" w:eastAsia="zh-CN" w:bidi="ar"/>
              </w:rPr>
              <w:t>619.23</w:t>
            </w:r>
          </w:p>
        </w:tc>
        <w:tc>
          <w:tcPr>
            <w:tcW w:w="807" w:type="dxa"/>
            <w:tcBorders>
              <w:top w:val="nil"/>
              <w:left w:val="nil"/>
              <w:bottom w:val="single" w:color="auto" w:sz="4" w:space="0"/>
              <w:right w:val="single" w:color="auto" w:sz="4" w:space="0"/>
            </w:tcBorders>
            <w:shd w:val="clear" w:color="auto" w:fill="auto"/>
            <w:noWrap/>
            <w:vAlign w:val="center"/>
          </w:tcPr>
          <w:p w14:paraId="0E382B4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316" w:type="dxa"/>
            <w:gridSpan w:val="2"/>
            <w:tcBorders>
              <w:top w:val="nil"/>
              <w:left w:val="nil"/>
              <w:bottom w:val="single" w:color="auto" w:sz="4" w:space="0"/>
              <w:right w:val="single" w:color="auto" w:sz="4" w:space="0"/>
            </w:tcBorders>
            <w:shd w:val="clear" w:color="auto" w:fill="auto"/>
            <w:noWrap/>
            <w:vAlign w:val="center"/>
          </w:tcPr>
          <w:p w14:paraId="65DFFD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1227" w:type="dxa"/>
            <w:gridSpan w:val="2"/>
            <w:tcBorders>
              <w:top w:val="nil"/>
              <w:left w:val="nil"/>
              <w:bottom w:val="single" w:color="auto" w:sz="4" w:space="0"/>
              <w:right w:val="single" w:color="auto" w:sz="4" w:space="0"/>
            </w:tcBorders>
            <w:shd w:val="clear" w:color="auto" w:fill="auto"/>
            <w:noWrap/>
            <w:vAlign w:val="center"/>
          </w:tcPr>
          <w:p w14:paraId="369F360B">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200.55 </w:t>
            </w:r>
          </w:p>
        </w:tc>
        <w:tc>
          <w:tcPr>
            <w:tcW w:w="933" w:type="dxa"/>
            <w:tcBorders>
              <w:top w:val="nil"/>
              <w:left w:val="nil"/>
              <w:bottom w:val="single" w:color="auto" w:sz="4" w:space="0"/>
              <w:right w:val="single" w:color="auto" w:sz="4" w:space="0"/>
            </w:tcBorders>
            <w:shd w:val="clear" w:color="auto" w:fill="auto"/>
            <w:noWrap/>
            <w:vAlign w:val="center"/>
          </w:tcPr>
          <w:p w14:paraId="76858FB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2767" w:type="dxa"/>
            <w:gridSpan w:val="3"/>
            <w:tcBorders>
              <w:top w:val="nil"/>
              <w:left w:val="nil"/>
              <w:bottom w:val="single" w:color="auto" w:sz="4" w:space="0"/>
              <w:right w:val="single" w:color="auto" w:sz="4" w:space="0"/>
            </w:tcBorders>
            <w:shd w:val="clear" w:color="auto" w:fill="auto"/>
            <w:noWrap/>
            <w:vAlign w:val="center"/>
          </w:tcPr>
          <w:p w14:paraId="735C542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1798" w:type="dxa"/>
            <w:gridSpan w:val="2"/>
            <w:tcBorders>
              <w:top w:val="nil"/>
              <w:left w:val="nil"/>
              <w:bottom w:val="single" w:color="auto" w:sz="4" w:space="0"/>
              <w:right w:val="single" w:color="auto" w:sz="4" w:space="0"/>
            </w:tcBorders>
            <w:shd w:val="clear" w:color="auto" w:fill="auto"/>
            <w:noWrap/>
            <w:vAlign w:val="center"/>
          </w:tcPr>
          <w:p w14:paraId="3AC91F5A">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C038D84">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39921D3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094" w:type="dxa"/>
            <w:gridSpan w:val="2"/>
            <w:tcBorders>
              <w:top w:val="nil"/>
              <w:left w:val="nil"/>
              <w:bottom w:val="single" w:color="auto" w:sz="4" w:space="0"/>
              <w:right w:val="single" w:color="auto" w:sz="4" w:space="0"/>
            </w:tcBorders>
            <w:shd w:val="clear" w:color="auto" w:fill="auto"/>
            <w:noWrap/>
            <w:vAlign w:val="center"/>
          </w:tcPr>
          <w:p w14:paraId="258B858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334" w:type="dxa"/>
            <w:gridSpan w:val="2"/>
            <w:tcBorders>
              <w:top w:val="nil"/>
              <w:left w:val="nil"/>
              <w:bottom w:val="single" w:color="auto" w:sz="4" w:space="0"/>
              <w:right w:val="single" w:color="auto" w:sz="4" w:space="0"/>
            </w:tcBorders>
            <w:shd w:val="clear" w:color="auto" w:fill="auto"/>
            <w:noWrap/>
            <w:vAlign w:val="center"/>
          </w:tcPr>
          <w:p w14:paraId="2BBD4130">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200.08</w:t>
            </w:r>
          </w:p>
        </w:tc>
        <w:tc>
          <w:tcPr>
            <w:tcW w:w="807" w:type="dxa"/>
            <w:tcBorders>
              <w:top w:val="nil"/>
              <w:left w:val="nil"/>
              <w:bottom w:val="single" w:color="auto" w:sz="4" w:space="0"/>
              <w:right w:val="single" w:color="auto" w:sz="4" w:space="0"/>
            </w:tcBorders>
            <w:shd w:val="clear" w:color="auto" w:fill="auto"/>
            <w:noWrap/>
            <w:vAlign w:val="center"/>
          </w:tcPr>
          <w:p w14:paraId="3335129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316" w:type="dxa"/>
            <w:gridSpan w:val="2"/>
            <w:tcBorders>
              <w:top w:val="nil"/>
              <w:left w:val="nil"/>
              <w:bottom w:val="single" w:color="auto" w:sz="4" w:space="0"/>
              <w:right w:val="single" w:color="auto" w:sz="4" w:space="0"/>
            </w:tcBorders>
            <w:shd w:val="clear" w:color="auto" w:fill="auto"/>
            <w:noWrap/>
            <w:vAlign w:val="center"/>
          </w:tcPr>
          <w:p w14:paraId="2C4D879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1227" w:type="dxa"/>
            <w:gridSpan w:val="2"/>
            <w:tcBorders>
              <w:top w:val="nil"/>
              <w:left w:val="nil"/>
              <w:bottom w:val="single" w:color="auto" w:sz="4" w:space="0"/>
              <w:right w:val="single" w:color="auto" w:sz="4" w:space="0"/>
            </w:tcBorders>
            <w:shd w:val="clear" w:color="auto" w:fill="auto"/>
            <w:noWrap/>
            <w:vAlign w:val="center"/>
          </w:tcPr>
          <w:p w14:paraId="678C674E">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19.98 </w:t>
            </w:r>
          </w:p>
        </w:tc>
        <w:tc>
          <w:tcPr>
            <w:tcW w:w="933" w:type="dxa"/>
            <w:tcBorders>
              <w:top w:val="nil"/>
              <w:left w:val="nil"/>
              <w:bottom w:val="single" w:color="auto" w:sz="4" w:space="0"/>
              <w:right w:val="single" w:color="auto" w:sz="4" w:space="0"/>
            </w:tcBorders>
            <w:shd w:val="clear" w:color="auto" w:fill="auto"/>
            <w:noWrap/>
            <w:vAlign w:val="center"/>
          </w:tcPr>
          <w:p w14:paraId="2AEF2A7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2767" w:type="dxa"/>
            <w:gridSpan w:val="3"/>
            <w:tcBorders>
              <w:top w:val="nil"/>
              <w:left w:val="nil"/>
              <w:bottom w:val="single" w:color="auto" w:sz="4" w:space="0"/>
              <w:right w:val="single" w:color="auto" w:sz="4" w:space="0"/>
            </w:tcBorders>
            <w:shd w:val="clear" w:color="auto" w:fill="auto"/>
            <w:noWrap/>
            <w:vAlign w:val="center"/>
          </w:tcPr>
          <w:p w14:paraId="6AFDFCB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1798" w:type="dxa"/>
            <w:gridSpan w:val="2"/>
            <w:tcBorders>
              <w:top w:val="nil"/>
              <w:left w:val="nil"/>
              <w:bottom w:val="single" w:color="auto" w:sz="4" w:space="0"/>
              <w:right w:val="single" w:color="auto" w:sz="4" w:space="0"/>
            </w:tcBorders>
            <w:shd w:val="clear" w:color="auto" w:fill="auto"/>
            <w:noWrap/>
            <w:vAlign w:val="center"/>
          </w:tcPr>
          <w:p w14:paraId="74708D3F">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4A074E2">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29B5007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094" w:type="dxa"/>
            <w:gridSpan w:val="2"/>
            <w:tcBorders>
              <w:top w:val="nil"/>
              <w:left w:val="nil"/>
              <w:bottom w:val="single" w:color="auto" w:sz="4" w:space="0"/>
              <w:right w:val="single" w:color="auto" w:sz="4" w:space="0"/>
            </w:tcBorders>
            <w:shd w:val="clear" w:color="auto" w:fill="auto"/>
            <w:noWrap/>
            <w:vAlign w:val="center"/>
          </w:tcPr>
          <w:p w14:paraId="0F3834C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334" w:type="dxa"/>
            <w:gridSpan w:val="2"/>
            <w:tcBorders>
              <w:top w:val="nil"/>
              <w:left w:val="nil"/>
              <w:bottom w:val="single" w:color="auto" w:sz="4" w:space="0"/>
              <w:right w:val="single" w:color="auto" w:sz="4" w:space="0"/>
            </w:tcBorders>
            <w:shd w:val="clear" w:color="auto" w:fill="auto"/>
            <w:noWrap/>
            <w:vAlign w:val="center"/>
          </w:tcPr>
          <w:p w14:paraId="0D55CA85">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118.84</w:t>
            </w:r>
          </w:p>
        </w:tc>
        <w:tc>
          <w:tcPr>
            <w:tcW w:w="807" w:type="dxa"/>
            <w:tcBorders>
              <w:top w:val="nil"/>
              <w:left w:val="nil"/>
              <w:bottom w:val="single" w:color="auto" w:sz="4" w:space="0"/>
              <w:right w:val="single" w:color="auto" w:sz="4" w:space="0"/>
            </w:tcBorders>
            <w:shd w:val="clear" w:color="auto" w:fill="auto"/>
            <w:noWrap/>
            <w:vAlign w:val="center"/>
          </w:tcPr>
          <w:p w14:paraId="3733CF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316" w:type="dxa"/>
            <w:gridSpan w:val="2"/>
            <w:tcBorders>
              <w:top w:val="nil"/>
              <w:left w:val="nil"/>
              <w:bottom w:val="single" w:color="auto" w:sz="4" w:space="0"/>
              <w:right w:val="single" w:color="auto" w:sz="4" w:space="0"/>
            </w:tcBorders>
            <w:shd w:val="clear" w:color="auto" w:fill="auto"/>
            <w:noWrap/>
            <w:vAlign w:val="center"/>
          </w:tcPr>
          <w:p w14:paraId="2EC657B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1227" w:type="dxa"/>
            <w:gridSpan w:val="2"/>
            <w:tcBorders>
              <w:top w:val="nil"/>
              <w:left w:val="nil"/>
              <w:bottom w:val="single" w:color="auto" w:sz="4" w:space="0"/>
              <w:right w:val="single" w:color="auto" w:sz="4" w:space="0"/>
            </w:tcBorders>
            <w:shd w:val="clear" w:color="auto" w:fill="auto"/>
            <w:noWrap/>
            <w:vAlign w:val="center"/>
          </w:tcPr>
          <w:p w14:paraId="1A9F54B8">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7.87 </w:t>
            </w:r>
          </w:p>
        </w:tc>
        <w:tc>
          <w:tcPr>
            <w:tcW w:w="933" w:type="dxa"/>
            <w:tcBorders>
              <w:top w:val="nil"/>
              <w:left w:val="nil"/>
              <w:bottom w:val="single" w:color="auto" w:sz="4" w:space="0"/>
              <w:right w:val="single" w:color="auto" w:sz="4" w:space="0"/>
            </w:tcBorders>
            <w:shd w:val="clear" w:color="auto" w:fill="auto"/>
            <w:noWrap/>
            <w:vAlign w:val="center"/>
          </w:tcPr>
          <w:p w14:paraId="23F27EF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2767" w:type="dxa"/>
            <w:gridSpan w:val="3"/>
            <w:tcBorders>
              <w:top w:val="nil"/>
              <w:left w:val="nil"/>
              <w:bottom w:val="single" w:color="auto" w:sz="4" w:space="0"/>
              <w:right w:val="single" w:color="auto" w:sz="4" w:space="0"/>
            </w:tcBorders>
            <w:shd w:val="clear" w:color="auto" w:fill="auto"/>
            <w:noWrap/>
            <w:vAlign w:val="center"/>
          </w:tcPr>
          <w:p w14:paraId="3E71E8C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1798" w:type="dxa"/>
            <w:gridSpan w:val="2"/>
            <w:tcBorders>
              <w:top w:val="nil"/>
              <w:left w:val="nil"/>
              <w:bottom w:val="single" w:color="auto" w:sz="4" w:space="0"/>
              <w:right w:val="single" w:color="auto" w:sz="4" w:space="0"/>
            </w:tcBorders>
            <w:shd w:val="clear" w:color="auto" w:fill="auto"/>
            <w:noWrap/>
            <w:vAlign w:val="center"/>
          </w:tcPr>
          <w:p w14:paraId="342452A0">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178CE76">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3731133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094" w:type="dxa"/>
            <w:gridSpan w:val="2"/>
            <w:tcBorders>
              <w:top w:val="nil"/>
              <w:left w:val="nil"/>
              <w:bottom w:val="single" w:color="auto" w:sz="4" w:space="0"/>
              <w:right w:val="single" w:color="auto" w:sz="4" w:space="0"/>
            </w:tcBorders>
            <w:shd w:val="clear" w:color="auto" w:fill="auto"/>
            <w:noWrap/>
            <w:vAlign w:val="center"/>
          </w:tcPr>
          <w:p w14:paraId="0F9A447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334" w:type="dxa"/>
            <w:gridSpan w:val="2"/>
            <w:tcBorders>
              <w:top w:val="nil"/>
              <w:left w:val="nil"/>
              <w:bottom w:val="single" w:color="auto" w:sz="4" w:space="0"/>
              <w:right w:val="single" w:color="auto" w:sz="4" w:space="0"/>
            </w:tcBorders>
            <w:shd w:val="clear" w:color="auto" w:fill="auto"/>
            <w:noWrap/>
            <w:vAlign w:val="center"/>
          </w:tcPr>
          <w:p w14:paraId="75B72C7C">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38.10</w:t>
            </w:r>
          </w:p>
        </w:tc>
        <w:tc>
          <w:tcPr>
            <w:tcW w:w="807" w:type="dxa"/>
            <w:tcBorders>
              <w:top w:val="nil"/>
              <w:left w:val="nil"/>
              <w:bottom w:val="single" w:color="auto" w:sz="4" w:space="0"/>
              <w:right w:val="single" w:color="auto" w:sz="4" w:space="0"/>
            </w:tcBorders>
            <w:shd w:val="clear" w:color="auto" w:fill="auto"/>
            <w:noWrap/>
            <w:vAlign w:val="center"/>
          </w:tcPr>
          <w:p w14:paraId="577387A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316" w:type="dxa"/>
            <w:gridSpan w:val="2"/>
            <w:tcBorders>
              <w:top w:val="nil"/>
              <w:left w:val="nil"/>
              <w:bottom w:val="single" w:color="auto" w:sz="4" w:space="0"/>
              <w:right w:val="single" w:color="auto" w:sz="4" w:space="0"/>
            </w:tcBorders>
            <w:shd w:val="clear" w:color="auto" w:fill="auto"/>
            <w:noWrap/>
            <w:vAlign w:val="center"/>
          </w:tcPr>
          <w:p w14:paraId="0A4EF9D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1227" w:type="dxa"/>
            <w:gridSpan w:val="2"/>
            <w:tcBorders>
              <w:top w:val="nil"/>
              <w:left w:val="nil"/>
              <w:bottom w:val="single" w:color="auto" w:sz="4" w:space="0"/>
              <w:right w:val="single" w:color="auto" w:sz="4" w:space="0"/>
            </w:tcBorders>
            <w:shd w:val="clear" w:color="auto" w:fill="auto"/>
            <w:noWrap/>
            <w:vAlign w:val="center"/>
          </w:tcPr>
          <w:p w14:paraId="3B13A218">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4.92 </w:t>
            </w:r>
          </w:p>
        </w:tc>
        <w:tc>
          <w:tcPr>
            <w:tcW w:w="933" w:type="dxa"/>
            <w:tcBorders>
              <w:top w:val="nil"/>
              <w:left w:val="nil"/>
              <w:bottom w:val="single" w:color="auto" w:sz="4" w:space="0"/>
              <w:right w:val="single" w:color="auto" w:sz="4" w:space="0"/>
            </w:tcBorders>
            <w:shd w:val="clear" w:color="auto" w:fill="auto"/>
            <w:noWrap/>
            <w:vAlign w:val="center"/>
          </w:tcPr>
          <w:p w14:paraId="1EF33F3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2767" w:type="dxa"/>
            <w:gridSpan w:val="3"/>
            <w:tcBorders>
              <w:top w:val="nil"/>
              <w:left w:val="nil"/>
              <w:bottom w:val="single" w:color="auto" w:sz="4" w:space="0"/>
              <w:right w:val="single" w:color="auto" w:sz="4" w:space="0"/>
            </w:tcBorders>
            <w:shd w:val="clear" w:color="auto" w:fill="auto"/>
            <w:noWrap/>
            <w:vAlign w:val="center"/>
          </w:tcPr>
          <w:p w14:paraId="35092E3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1798" w:type="dxa"/>
            <w:gridSpan w:val="2"/>
            <w:tcBorders>
              <w:top w:val="nil"/>
              <w:left w:val="nil"/>
              <w:bottom w:val="single" w:color="auto" w:sz="4" w:space="0"/>
              <w:right w:val="single" w:color="auto" w:sz="4" w:space="0"/>
            </w:tcBorders>
            <w:shd w:val="clear" w:color="auto" w:fill="auto"/>
            <w:noWrap/>
            <w:vAlign w:val="center"/>
          </w:tcPr>
          <w:p w14:paraId="3DB7F80D">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81.55</w:t>
            </w:r>
          </w:p>
        </w:tc>
      </w:tr>
      <w:tr w14:paraId="4E78E7C1">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3E6329A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094" w:type="dxa"/>
            <w:gridSpan w:val="2"/>
            <w:tcBorders>
              <w:top w:val="nil"/>
              <w:left w:val="nil"/>
              <w:bottom w:val="single" w:color="auto" w:sz="4" w:space="0"/>
              <w:right w:val="single" w:color="auto" w:sz="4" w:space="0"/>
            </w:tcBorders>
            <w:shd w:val="clear" w:color="auto" w:fill="auto"/>
            <w:noWrap/>
            <w:vAlign w:val="center"/>
          </w:tcPr>
          <w:p w14:paraId="134B64E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334" w:type="dxa"/>
            <w:gridSpan w:val="2"/>
            <w:tcBorders>
              <w:top w:val="nil"/>
              <w:left w:val="nil"/>
              <w:bottom w:val="single" w:color="auto" w:sz="4" w:space="0"/>
              <w:right w:val="single" w:color="auto" w:sz="4" w:space="0"/>
            </w:tcBorders>
            <w:shd w:val="clear" w:color="auto" w:fill="auto"/>
            <w:noWrap/>
            <w:vAlign w:val="center"/>
          </w:tcPr>
          <w:p w14:paraId="789F3200">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23.97</w:t>
            </w:r>
          </w:p>
        </w:tc>
        <w:tc>
          <w:tcPr>
            <w:tcW w:w="807" w:type="dxa"/>
            <w:tcBorders>
              <w:top w:val="nil"/>
              <w:left w:val="nil"/>
              <w:bottom w:val="single" w:color="auto" w:sz="4" w:space="0"/>
              <w:right w:val="single" w:color="auto" w:sz="4" w:space="0"/>
            </w:tcBorders>
            <w:shd w:val="clear" w:color="auto" w:fill="auto"/>
            <w:noWrap/>
            <w:vAlign w:val="center"/>
          </w:tcPr>
          <w:p w14:paraId="2B336D1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316" w:type="dxa"/>
            <w:gridSpan w:val="2"/>
            <w:tcBorders>
              <w:top w:val="nil"/>
              <w:left w:val="nil"/>
              <w:bottom w:val="single" w:color="auto" w:sz="4" w:space="0"/>
              <w:right w:val="single" w:color="auto" w:sz="4" w:space="0"/>
            </w:tcBorders>
            <w:shd w:val="clear" w:color="auto" w:fill="auto"/>
            <w:noWrap/>
            <w:vAlign w:val="center"/>
          </w:tcPr>
          <w:p w14:paraId="3087A42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1227" w:type="dxa"/>
            <w:gridSpan w:val="2"/>
            <w:tcBorders>
              <w:top w:val="nil"/>
              <w:left w:val="nil"/>
              <w:bottom w:val="single" w:color="auto" w:sz="4" w:space="0"/>
              <w:right w:val="single" w:color="auto" w:sz="4" w:space="0"/>
            </w:tcBorders>
            <w:shd w:val="clear" w:color="auto" w:fill="auto"/>
            <w:noWrap/>
            <w:vAlign w:val="center"/>
          </w:tcPr>
          <w:p w14:paraId="23EBB5E3">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933" w:type="dxa"/>
            <w:tcBorders>
              <w:top w:val="nil"/>
              <w:left w:val="nil"/>
              <w:bottom w:val="single" w:color="auto" w:sz="4" w:space="0"/>
              <w:right w:val="single" w:color="auto" w:sz="4" w:space="0"/>
            </w:tcBorders>
            <w:shd w:val="clear" w:color="auto" w:fill="auto"/>
            <w:noWrap/>
            <w:vAlign w:val="center"/>
          </w:tcPr>
          <w:p w14:paraId="16B90C6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2767" w:type="dxa"/>
            <w:gridSpan w:val="3"/>
            <w:tcBorders>
              <w:top w:val="nil"/>
              <w:left w:val="nil"/>
              <w:bottom w:val="single" w:color="auto" w:sz="4" w:space="0"/>
              <w:right w:val="single" w:color="auto" w:sz="4" w:space="0"/>
            </w:tcBorders>
            <w:shd w:val="clear" w:color="auto" w:fill="auto"/>
            <w:noWrap/>
            <w:vAlign w:val="center"/>
          </w:tcPr>
          <w:p w14:paraId="71B2952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1798" w:type="dxa"/>
            <w:gridSpan w:val="2"/>
            <w:tcBorders>
              <w:top w:val="nil"/>
              <w:left w:val="nil"/>
              <w:bottom w:val="single" w:color="auto" w:sz="4" w:space="0"/>
              <w:right w:val="single" w:color="auto" w:sz="4" w:space="0"/>
            </w:tcBorders>
            <w:shd w:val="clear" w:color="auto" w:fill="auto"/>
            <w:noWrap/>
            <w:vAlign w:val="center"/>
          </w:tcPr>
          <w:p w14:paraId="3A3FFB9B">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735A120">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626C921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094" w:type="dxa"/>
            <w:gridSpan w:val="2"/>
            <w:tcBorders>
              <w:top w:val="nil"/>
              <w:left w:val="nil"/>
              <w:bottom w:val="single" w:color="auto" w:sz="4" w:space="0"/>
              <w:right w:val="single" w:color="auto" w:sz="4" w:space="0"/>
            </w:tcBorders>
            <w:shd w:val="clear" w:color="auto" w:fill="auto"/>
            <w:noWrap/>
            <w:vAlign w:val="center"/>
          </w:tcPr>
          <w:p w14:paraId="38CD0A1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334" w:type="dxa"/>
            <w:gridSpan w:val="2"/>
            <w:tcBorders>
              <w:top w:val="nil"/>
              <w:left w:val="nil"/>
              <w:bottom w:val="single" w:color="auto" w:sz="4" w:space="0"/>
              <w:right w:val="single" w:color="auto" w:sz="4" w:space="0"/>
            </w:tcBorders>
            <w:shd w:val="clear" w:color="auto" w:fill="auto"/>
            <w:noWrap/>
            <w:vAlign w:val="center"/>
          </w:tcPr>
          <w:p w14:paraId="2CC8185F">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69.93</w:t>
            </w:r>
          </w:p>
        </w:tc>
        <w:tc>
          <w:tcPr>
            <w:tcW w:w="807" w:type="dxa"/>
            <w:tcBorders>
              <w:top w:val="nil"/>
              <w:left w:val="nil"/>
              <w:bottom w:val="single" w:color="auto" w:sz="4" w:space="0"/>
              <w:right w:val="single" w:color="auto" w:sz="4" w:space="0"/>
            </w:tcBorders>
            <w:shd w:val="clear" w:color="auto" w:fill="auto"/>
            <w:noWrap/>
            <w:vAlign w:val="center"/>
          </w:tcPr>
          <w:p w14:paraId="49EA776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316" w:type="dxa"/>
            <w:gridSpan w:val="2"/>
            <w:tcBorders>
              <w:top w:val="nil"/>
              <w:left w:val="nil"/>
              <w:bottom w:val="single" w:color="auto" w:sz="4" w:space="0"/>
              <w:right w:val="single" w:color="auto" w:sz="4" w:space="0"/>
            </w:tcBorders>
            <w:shd w:val="clear" w:color="auto" w:fill="auto"/>
            <w:noWrap/>
            <w:vAlign w:val="center"/>
          </w:tcPr>
          <w:p w14:paraId="637C7D8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1227" w:type="dxa"/>
            <w:gridSpan w:val="2"/>
            <w:tcBorders>
              <w:top w:val="nil"/>
              <w:left w:val="nil"/>
              <w:bottom w:val="single" w:color="auto" w:sz="4" w:space="0"/>
              <w:right w:val="single" w:color="auto" w:sz="4" w:space="0"/>
            </w:tcBorders>
            <w:shd w:val="clear" w:color="auto" w:fill="auto"/>
            <w:noWrap/>
            <w:vAlign w:val="center"/>
          </w:tcPr>
          <w:p w14:paraId="43A49089">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1.55 </w:t>
            </w:r>
          </w:p>
        </w:tc>
        <w:tc>
          <w:tcPr>
            <w:tcW w:w="933" w:type="dxa"/>
            <w:tcBorders>
              <w:top w:val="nil"/>
              <w:left w:val="nil"/>
              <w:bottom w:val="single" w:color="auto" w:sz="4" w:space="0"/>
              <w:right w:val="single" w:color="auto" w:sz="4" w:space="0"/>
            </w:tcBorders>
            <w:shd w:val="clear" w:color="auto" w:fill="auto"/>
            <w:noWrap/>
            <w:vAlign w:val="center"/>
          </w:tcPr>
          <w:p w14:paraId="7409630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2767" w:type="dxa"/>
            <w:gridSpan w:val="3"/>
            <w:tcBorders>
              <w:top w:val="nil"/>
              <w:left w:val="nil"/>
              <w:bottom w:val="single" w:color="auto" w:sz="4" w:space="0"/>
              <w:right w:val="single" w:color="auto" w:sz="4" w:space="0"/>
            </w:tcBorders>
            <w:shd w:val="clear" w:color="auto" w:fill="auto"/>
            <w:noWrap/>
            <w:vAlign w:val="center"/>
          </w:tcPr>
          <w:p w14:paraId="60CA5A6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1798" w:type="dxa"/>
            <w:gridSpan w:val="2"/>
            <w:tcBorders>
              <w:top w:val="nil"/>
              <w:left w:val="nil"/>
              <w:bottom w:val="single" w:color="auto" w:sz="4" w:space="0"/>
              <w:right w:val="single" w:color="auto" w:sz="4" w:space="0"/>
            </w:tcBorders>
            <w:shd w:val="clear" w:color="auto" w:fill="auto"/>
            <w:noWrap/>
            <w:vAlign w:val="center"/>
          </w:tcPr>
          <w:p w14:paraId="2CE5C515">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1.55</w:t>
            </w:r>
          </w:p>
        </w:tc>
      </w:tr>
      <w:tr w14:paraId="6F6CA015">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352728A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094" w:type="dxa"/>
            <w:gridSpan w:val="2"/>
            <w:tcBorders>
              <w:top w:val="nil"/>
              <w:left w:val="nil"/>
              <w:bottom w:val="single" w:color="auto" w:sz="4" w:space="0"/>
              <w:right w:val="single" w:color="auto" w:sz="4" w:space="0"/>
            </w:tcBorders>
            <w:shd w:val="clear" w:color="auto" w:fill="auto"/>
            <w:noWrap/>
            <w:vAlign w:val="center"/>
          </w:tcPr>
          <w:p w14:paraId="4784DF4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334" w:type="dxa"/>
            <w:gridSpan w:val="2"/>
            <w:tcBorders>
              <w:top w:val="nil"/>
              <w:left w:val="nil"/>
              <w:bottom w:val="single" w:color="auto" w:sz="4" w:space="0"/>
              <w:right w:val="single" w:color="auto" w:sz="4" w:space="0"/>
            </w:tcBorders>
            <w:shd w:val="clear" w:color="auto" w:fill="auto"/>
            <w:noWrap/>
            <w:vAlign w:val="center"/>
          </w:tcPr>
          <w:p w14:paraId="6A021D4D">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87.32</w:t>
            </w:r>
          </w:p>
        </w:tc>
        <w:tc>
          <w:tcPr>
            <w:tcW w:w="807" w:type="dxa"/>
            <w:tcBorders>
              <w:top w:val="nil"/>
              <w:left w:val="nil"/>
              <w:bottom w:val="single" w:color="auto" w:sz="4" w:space="0"/>
              <w:right w:val="single" w:color="auto" w:sz="4" w:space="0"/>
            </w:tcBorders>
            <w:shd w:val="clear" w:color="auto" w:fill="auto"/>
            <w:noWrap/>
            <w:vAlign w:val="center"/>
          </w:tcPr>
          <w:p w14:paraId="1377A9B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316" w:type="dxa"/>
            <w:gridSpan w:val="2"/>
            <w:tcBorders>
              <w:top w:val="nil"/>
              <w:left w:val="nil"/>
              <w:bottom w:val="single" w:color="auto" w:sz="4" w:space="0"/>
              <w:right w:val="single" w:color="auto" w:sz="4" w:space="0"/>
            </w:tcBorders>
            <w:shd w:val="clear" w:color="auto" w:fill="auto"/>
            <w:noWrap/>
            <w:vAlign w:val="center"/>
          </w:tcPr>
          <w:p w14:paraId="1791EBD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1227" w:type="dxa"/>
            <w:gridSpan w:val="2"/>
            <w:tcBorders>
              <w:top w:val="nil"/>
              <w:left w:val="nil"/>
              <w:bottom w:val="single" w:color="auto" w:sz="4" w:space="0"/>
              <w:right w:val="single" w:color="auto" w:sz="4" w:space="0"/>
            </w:tcBorders>
            <w:shd w:val="clear" w:color="auto" w:fill="auto"/>
            <w:noWrap/>
            <w:vAlign w:val="center"/>
          </w:tcPr>
          <w:p w14:paraId="2ECB3F4F">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4.33 </w:t>
            </w:r>
          </w:p>
        </w:tc>
        <w:tc>
          <w:tcPr>
            <w:tcW w:w="933" w:type="dxa"/>
            <w:tcBorders>
              <w:top w:val="nil"/>
              <w:left w:val="nil"/>
              <w:bottom w:val="single" w:color="auto" w:sz="4" w:space="0"/>
              <w:right w:val="single" w:color="auto" w:sz="4" w:space="0"/>
            </w:tcBorders>
            <w:shd w:val="clear" w:color="auto" w:fill="auto"/>
            <w:noWrap/>
            <w:vAlign w:val="center"/>
          </w:tcPr>
          <w:p w14:paraId="5EB83C2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2767" w:type="dxa"/>
            <w:gridSpan w:val="3"/>
            <w:tcBorders>
              <w:top w:val="nil"/>
              <w:left w:val="nil"/>
              <w:bottom w:val="single" w:color="auto" w:sz="4" w:space="0"/>
              <w:right w:val="single" w:color="auto" w:sz="4" w:space="0"/>
            </w:tcBorders>
            <w:shd w:val="clear" w:color="auto" w:fill="auto"/>
            <w:noWrap/>
            <w:vAlign w:val="center"/>
          </w:tcPr>
          <w:p w14:paraId="11F7A05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1798" w:type="dxa"/>
            <w:gridSpan w:val="2"/>
            <w:tcBorders>
              <w:top w:val="nil"/>
              <w:left w:val="nil"/>
              <w:bottom w:val="single" w:color="auto" w:sz="4" w:space="0"/>
              <w:right w:val="single" w:color="auto" w:sz="4" w:space="0"/>
            </w:tcBorders>
            <w:shd w:val="clear" w:color="auto" w:fill="auto"/>
            <w:noWrap/>
            <w:vAlign w:val="center"/>
          </w:tcPr>
          <w:p w14:paraId="3E1F45E2">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80.00</w:t>
            </w:r>
          </w:p>
        </w:tc>
      </w:tr>
      <w:tr w14:paraId="0AFA8735">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737C69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094" w:type="dxa"/>
            <w:gridSpan w:val="2"/>
            <w:tcBorders>
              <w:top w:val="nil"/>
              <w:left w:val="nil"/>
              <w:bottom w:val="single" w:color="auto" w:sz="4" w:space="0"/>
              <w:right w:val="single" w:color="auto" w:sz="4" w:space="0"/>
            </w:tcBorders>
            <w:shd w:val="clear" w:color="auto" w:fill="auto"/>
            <w:noWrap/>
            <w:vAlign w:val="center"/>
          </w:tcPr>
          <w:p w14:paraId="61F1BCF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334" w:type="dxa"/>
            <w:gridSpan w:val="2"/>
            <w:tcBorders>
              <w:top w:val="nil"/>
              <w:left w:val="nil"/>
              <w:bottom w:val="single" w:color="auto" w:sz="4" w:space="0"/>
              <w:right w:val="single" w:color="auto" w:sz="4" w:space="0"/>
            </w:tcBorders>
            <w:shd w:val="clear" w:color="auto" w:fill="auto"/>
            <w:noWrap/>
            <w:vAlign w:val="center"/>
          </w:tcPr>
          <w:p w14:paraId="3857F7DF">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8.67</w:t>
            </w:r>
          </w:p>
        </w:tc>
        <w:tc>
          <w:tcPr>
            <w:tcW w:w="807" w:type="dxa"/>
            <w:tcBorders>
              <w:top w:val="nil"/>
              <w:left w:val="nil"/>
              <w:bottom w:val="single" w:color="auto" w:sz="4" w:space="0"/>
              <w:right w:val="single" w:color="auto" w:sz="4" w:space="0"/>
            </w:tcBorders>
            <w:shd w:val="clear" w:color="auto" w:fill="auto"/>
            <w:noWrap/>
            <w:vAlign w:val="center"/>
          </w:tcPr>
          <w:p w14:paraId="4BC7724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316" w:type="dxa"/>
            <w:gridSpan w:val="2"/>
            <w:tcBorders>
              <w:top w:val="nil"/>
              <w:left w:val="nil"/>
              <w:bottom w:val="single" w:color="auto" w:sz="4" w:space="0"/>
              <w:right w:val="single" w:color="auto" w:sz="4" w:space="0"/>
            </w:tcBorders>
            <w:shd w:val="clear" w:color="auto" w:fill="auto"/>
            <w:noWrap/>
            <w:vAlign w:val="center"/>
          </w:tcPr>
          <w:p w14:paraId="3FC94A9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1227" w:type="dxa"/>
            <w:gridSpan w:val="2"/>
            <w:tcBorders>
              <w:top w:val="nil"/>
              <w:left w:val="nil"/>
              <w:bottom w:val="single" w:color="auto" w:sz="4" w:space="0"/>
              <w:right w:val="single" w:color="auto" w:sz="4" w:space="0"/>
            </w:tcBorders>
            <w:shd w:val="clear" w:color="auto" w:fill="auto"/>
            <w:noWrap/>
            <w:vAlign w:val="center"/>
          </w:tcPr>
          <w:p w14:paraId="6692CCF2">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0.19 </w:t>
            </w:r>
          </w:p>
        </w:tc>
        <w:tc>
          <w:tcPr>
            <w:tcW w:w="933" w:type="dxa"/>
            <w:tcBorders>
              <w:top w:val="nil"/>
              <w:left w:val="nil"/>
              <w:bottom w:val="single" w:color="auto" w:sz="4" w:space="0"/>
              <w:right w:val="single" w:color="auto" w:sz="4" w:space="0"/>
            </w:tcBorders>
            <w:shd w:val="clear" w:color="auto" w:fill="auto"/>
            <w:noWrap/>
            <w:vAlign w:val="center"/>
          </w:tcPr>
          <w:p w14:paraId="0030C4A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2767" w:type="dxa"/>
            <w:gridSpan w:val="3"/>
            <w:tcBorders>
              <w:top w:val="nil"/>
              <w:left w:val="nil"/>
              <w:bottom w:val="single" w:color="auto" w:sz="4" w:space="0"/>
              <w:right w:val="single" w:color="auto" w:sz="4" w:space="0"/>
            </w:tcBorders>
            <w:shd w:val="clear" w:color="auto" w:fill="auto"/>
            <w:noWrap/>
            <w:vAlign w:val="center"/>
          </w:tcPr>
          <w:p w14:paraId="43CF7BC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1798" w:type="dxa"/>
            <w:gridSpan w:val="2"/>
            <w:tcBorders>
              <w:top w:val="nil"/>
              <w:left w:val="nil"/>
              <w:bottom w:val="single" w:color="auto" w:sz="4" w:space="0"/>
              <w:right w:val="single" w:color="auto" w:sz="4" w:space="0"/>
            </w:tcBorders>
            <w:shd w:val="clear" w:color="auto" w:fill="auto"/>
            <w:noWrap/>
            <w:vAlign w:val="center"/>
          </w:tcPr>
          <w:p w14:paraId="21A56ACA">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08B8EC2">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00F81F7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094" w:type="dxa"/>
            <w:gridSpan w:val="2"/>
            <w:tcBorders>
              <w:top w:val="nil"/>
              <w:left w:val="nil"/>
              <w:bottom w:val="single" w:color="auto" w:sz="4" w:space="0"/>
              <w:right w:val="single" w:color="auto" w:sz="4" w:space="0"/>
            </w:tcBorders>
            <w:shd w:val="clear" w:color="auto" w:fill="auto"/>
            <w:noWrap/>
            <w:vAlign w:val="center"/>
          </w:tcPr>
          <w:p w14:paraId="5117345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334" w:type="dxa"/>
            <w:gridSpan w:val="2"/>
            <w:tcBorders>
              <w:top w:val="nil"/>
              <w:left w:val="nil"/>
              <w:bottom w:val="single" w:color="auto" w:sz="4" w:space="0"/>
              <w:right w:val="single" w:color="auto" w:sz="4" w:space="0"/>
            </w:tcBorders>
            <w:shd w:val="clear" w:color="auto" w:fill="auto"/>
            <w:noWrap/>
            <w:vAlign w:val="center"/>
          </w:tcPr>
          <w:p w14:paraId="165D122C">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35.45</w:t>
            </w:r>
          </w:p>
        </w:tc>
        <w:tc>
          <w:tcPr>
            <w:tcW w:w="807" w:type="dxa"/>
            <w:tcBorders>
              <w:top w:val="nil"/>
              <w:left w:val="nil"/>
              <w:bottom w:val="single" w:color="auto" w:sz="4" w:space="0"/>
              <w:right w:val="single" w:color="auto" w:sz="4" w:space="0"/>
            </w:tcBorders>
            <w:shd w:val="clear" w:color="auto" w:fill="auto"/>
            <w:noWrap/>
            <w:vAlign w:val="center"/>
          </w:tcPr>
          <w:p w14:paraId="0662FDD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316" w:type="dxa"/>
            <w:gridSpan w:val="2"/>
            <w:tcBorders>
              <w:top w:val="nil"/>
              <w:left w:val="nil"/>
              <w:bottom w:val="single" w:color="auto" w:sz="4" w:space="0"/>
              <w:right w:val="single" w:color="auto" w:sz="4" w:space="0"/>
            </w:tcBorders>
            <w:shd w:val="clear" w:color="auto" w:fill="auto"/>
            <w:noWrap/>
            <w:vAlign w:val="center"/>
          </w:tcPr>
          <w:p w14:paraId="1652EFB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1227" w:type="dxa"/>
            <w:gridSpan w:val="2"/>
            <w:tcBorders>
              <w:top w:val="nil"/>
              <w:left w:val="nil"/>
              <w:bottom w:val="single" w:color="auto" w:sz="4" w:space="0"/>
              <w:right w:val="single" w:color="auto" w:sz="4" w:space="0"/>
            </w:tcBorders>
            <w:shd w:val="clear" w:color="auto" w:fill="auto"/>
            <w:noWrap/>
            <w:vAlign w:val="center"/>
          </w:tcPr>
          <w:p w14:paraId="0EE40311">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933" w:type="dxa"/>
            <w:tcBorders>
              <w:top w:val="nil"/>
              <w:left w:val="nil"/>
              <w:bottom w:val="single" w:color="auto" w:sz="4" w:space="0"/>
              <w:right w:val="single" w:color="auto" w:sz="4" w:space="0"/>
            </w:tcBorders>
            <w:shd w:val="clear" w:color="auto" w:fill="auto"/>
            <w:noWrap/>
            <w:vAlign w:val="center"/>
          </w:tcPr>
          <w:p w14:paraId="6B13375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2767" w:type="dxa"/>
            <w:gridSpan w:val="3"/>
            <w:tcBorders>
              <w:top w:val="nil"/>
              <w:left w:val="nil"/>
              <w:bottom w:val="single" w:color="auto" w:sz="4" w:space="0"/>
              <w:right w:val="single" w:color="auto" w:sz="4" w:space="0"/>
            </w:tcBorders>
            <w:shd w:val="clear" w:color="auto" w:fill="auto"/>
            <w:noWrap/>
            <w:vAlign w:val="center"/>
          </w:tcPr>
          <w:p w14:paraId="6BE3F10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1798" w:type="dxa"/>
            <w:gridSpan w:val="2"/>
            <w:tcBorders>
              <w:top w:val="nil"/>
              <w:left w:val="nil"/>
              <w:bottom w:val="single" w:color="auto" w:sz="4" w:space="0"/>
              <w:right w:val="single" w:color="auto" w:sz="4" w:space="0"/>
            </w:tcBorders>
            <w:shd w:val="clear" w:color="auto" w:fill="auto"/>
            <w:noWrap/>
            <w:vAlign w:val="center"/>
          </w:tcPr>
          <w:p w14:paraId="5C7C0722">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8EF2639">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18D3C7E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094" w:type="dxa"/>
            <w:gridSpan w:val="2"/>
            <w:tcBorders>
              <w:top w:val="nil"/>
              <w:left w:val="nil"/>
              <w:bottom w:val="single" w:color="auto" w:sz="4" w:space="0"/>
              <w:right w:val="single" w:color="auto" w:sz="4" w:space="0"/>
            </w:tcBorders>
            <w:shd w:val="clear" w:color="auto" w:fill="auto"/>
            <w:noWrap/>
            <w:vAlign w:val="center"/>
          </w:tcPr>
          <w:p w14:paraId="51350B8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334" w:type="dxa"/>
            <w:gridSpan w:val="2"/>
            <w:tcBorders>
              <w:top w:val="nil"/>
              <w:left w:val="nil"/>
              <w:bottom w:val="single" w:color="auto" w:sz="4" w:space="0"/>
              <w:right w:val="single" w:color="auto" w:sz="4" w:space="0"/>
            </w:tcBorders>
            <w:shd w:val="clear" w:color="auto" w:fill="auto"/>
            <w:noWrap/>
            <w:vAlign w:val="center"/>
          </w:tcPr>
          <w:p w14:paraId="5D5E30DF">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0.00</w:t>
            </w:r>
          </w:p>
        </w:tc>
        <w:tc>
          <w:tcPr>
            <w:tcW w:w="807" w:type="dxa"/>
            <w:tcBorders>
              <w:top w:val="nil"/>
              <w:left w:val="nil"/>
              <w:bottom w:val="single" w:color="auto" w:sz="4" w:space="0"/>
              <w:right w:val="single" w:color="auto" w:sz="4" w:space="0"/>
            </w:tcBorders>
            <w:shd w:val="clear" w:color="auto" w:fill="auto"/>
            <w:noWrap/>
            <w:vAlign w:val="center"/>
          </w:tcPr>
          <w:p w14:paraId="7F1608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316" w:type="dxa"/>
            <w:gridSpan w:val="2"/>
            <w:tcBorders>
              <w:top w:val="nil"/>
              <w:left w:val="nil"/>
              <w:bottom w:val="single" w:color="auto" w:sz="4" w:space="0"/>
              <w:right w:val="single" w:color="auto" w:sz="4" w:space="0"/>
            </w:tcBorders>
            <w:shd w:val="clear" w:color="auto" w:fill="auto"/>
            <w:noWrap/>
            <w:vAlign w:val="center"/>
          </w:tcPr>
          <w:p w14:paraId="408BB0E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1227" w:type="dxa"/>
            <w:gridSpan w:val="2"/>
            <w:tcBorders>
              <w:top w:val="nil"/>
              <w:left w:val="nil"/>
              <w:bottom w:val="single" w:color="auto" w:sz="4" w:space="0"/>
              <w:right w:val="single" w:color="auto" w:sz="4" w:space="0"/>
            </w:tcBorders>
            <w:shd w:val="clear" w:color="auto" w:fill="auto"/>
            <w:noWrap/>
            <w:vAlign w:val="center"/>
          </w:tcPr>
          <w:p w14:paraId="54177462">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933" w:type="dxa"/>
            <w:tcBorders>
              <w:top w:val="nil"/>
              <w:left w:val="nil"/>
              <w:bottom w:val="single" w:color="auto" w:sz="4" w:space="0"/>
              <w:right w:val="single" w:color="auto" w:sz="4" w:space="0"/>
            </w:tcBorders>
            <w:shd w:val="clear" w:color="auto" w:fill="auto"/>
            <w:noWrap/>
            <w:vAlign w:val="center"/>
          </w:tcPr>
          <w:p w14:paraId="4C83CCD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2767" w:type="dxa"/>
            <w:gridSpan w:val="3"/>
            <w:tcBorders>
              <w:top w:val="nil"/>
              <w:left w:val="nil"/>
              <w:bottom w:val="single" w:color="auto" w:sz="4" w:space="0"/>
              <w:right w:val="single" w:color="auto" w:sz="4" w:space="0"/>
            </w:tcBorders>
            <w:shd w:val="clear" w:color="auto" w:fill="auto"/>
            <w:noWrap/>
            <w:vAlign w:val="center"/>
          </w:tcPr>
          <w:p w14:paraId="25BB93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1798" w:type="dxa"/>
            <w:gridSpan w:val="2"/>
            <w:tcBorders>
              <w:top w:val="nil"/>
              <w:left w:val="nil"/>
              <w:bottom w:val="single" w:color="auto" w:sz="4" w:space="0"/>
              <w:right w:val="single" w:color="auto" w:sz="4" w:space="0"/>
            </w:tcBorders>
            <w:shd w:val="clear" w:color="auto" w:fill="auto"/>
            <w:noWrap/>
            <w:vAlign w:val="center"/>
          </w:tcPr>
          <w:p w14:paraId="0138CDEA">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F452898">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2518AB0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094" w:type="dxa"/>
            <w:gridSpan w:val="2"/>
            <w:tcBorders>
              <w:top w:val="nil"/>
              <w:left w:val="nil"/>
              <w:bottom w:val="single" w:color="auto" w:sz="4" w:space="0"/>
              <w:right w:val="single" w:color="auto" w:sz="4" w:space="0"/>
            </w:tcBorders>
            <w:shd w:val="clear" w:color="auto" w:fill="auto"/>
            <w:noWrap/>
            <w:vAlign w:val="center"/>
          </w:tcPr>
          <w:p w14:paraId="097D4C8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334" w:type="dxa"/>
            <w:gridSpan w:val="2"/>
            <w:tcBorders>
              <w:top w:val="nil"/>
              <w:left w:val="nil"/>
              <w:bottom w:val="single" w:color="auto" w:sz="4" w:space="0"/>
              <w:right w:val="single" w:color="auto" w:sz="4" w:space="0"/>
            </w:tcBorders>
            <w:shd w:val="clear" w:color="auto" w:fill="auto"/>
            <w:noWrap/>
            <w:vAlign w:val="center"/>
          </w:tcPr>
          <w:p w14:paraId="56F36CAE">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2.65</w:t>
            </w:r>
          </w:p>
        </w:tc>
        <w:tc>
          <w:tcPr>
            <w:tcW w:w="807" w:type="dxa"/>
            <w:tcBorders>
              <w:top w:val="nil"/>
              <w:left w:val="nil"/>
              <w:bottom w:val="single" w:color="auto" w:sz="4" w:space="0"/>
              <w:right w:val="single" w:color="auto" w:sz="4" w:space="0"/>
            </w:tcBorders>
            <w:shd w:val="clear" w:color="auto" w:fill="auto"/>
            <w:noWrap/>
            <w:vAlign w:val="center"/>
          </w:tcPr>
          <w:p w14:paraId="60D38BD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316" w:type="dxa"/>
            <w:gridSpan w:val="2"/>
            <w:tcBorders>
              <w:top w:val="nil"/>
              <w:left w:val="nil"/>
              <w:bottom w:val="single" w:color="auto" w:sz="4" w:space="0"/>
              <w:right w:val="single" w:color="auto" w:sz="4" w:space="0"/>
            </w:tcBorders>
            <w:shd w:val="clear" w:color="auto" w:fill="auto"/>
            <w:noWrap/>
            <w:vAlign w:val="center"/>
          </w:tcPr>
          <w:p w14:paraId="520D69D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1227" w:type="dxa"/>
            <w:gridSpan w:val="2"/>
            <w:tcBorders>
              <w:top w:val="nil"/>
              <w:left w:val="nil"/>
              <w:bottom w:val="single" w:color="auto" w:sz="4" w:space="0"/>
              <w:right w:val="single" w:color="auto" w:sz="4" w:space="0"/>
            </w:tcBorders>
            <w:shd w:val="clear" w:color="auto" w:fill="auto"/>
            <w:noWrap/>
            <w:vAlign w:val="center"/>
          </w:tcPr>
          <w:p w14:paraId="3D85DB3C">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31.87 </w:t>
            </w:r>
          </w:p>
        </w:tc>
        <w:tc>
          <w:tcPr>
            <w:tcW w:w="933" w:type="dxa"/>
            <w:tcBorders>
              <w:top w:val="nil"/>
              <w:left w:val="nil"/>
              <w:bottom w:val="single" w:color="auto" w:sz="4" w:space="0"/>
              <w:right w:val="single" w:color="auto" w:sz="4" w:space="0"/>
            </w:tcBorders>
            <w:shd w:val="clear" w:color="auto" w:fill="auto"/>
            <w:noWrap/>
            <w:vAlign w:val="center"/>
          </w:tcPr>
          <w:p w14:paraId="7B14C83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2767" w:type="dxa"/>
            <w:gridSpan w:val="3"/>
            <w:tcBorders>
              <w:top w:val="nil"/>
              <w:left w:val="nil"/>
              <w:bottom w:val="single" w:color="auto" w:sz="4" w:space="0"/>
              <w:right w:val="single" w:color="auto" w:sz="4" w:space="0"/>
            </w:tcBorders>
            <w:shd w:val="clear" w:color="auto" w:fill="auto"/>
            <w:noWrap/>
            <w:vAlign w:val="center"/>
          </w:tcPr>
          <w:p w14:paraId="7FA8729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1798" w:type="dxa"/>
            <w:gridSpan w:val="2"/>
            <w:tcBorders>
              <w:top w:val="nil"/>
              <w:left w:val="nil"/>
              <w:bottom w:val="single" w:color="auto" w:sz="4" w:space="0"/>
              <w:right w:val="single" w:color="auto" w:sz="4" w:space="0"/>
            </w:tcBorders>
            <w:shd w:val="clear" w:color="auto" w:fill="auto"/>
            <w:noWrap/>
            <w:vAlign w:val="center"/>
          </w:tcPr>
          <w:p w14:paraId="031C6D88">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C6B30B1">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12457D9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094" w:type="dxa"/>
            <w:gridSpan w:val="2"/>
            <w:tcBorders>
              <w:top w:val="nil"/>
              <w:left w:val="nil"/>
              <w:bottom w:val="single" w:color="auto" w:sz="4" w:space="0"/>
              <w:right w:val="single" w:color="auto" w:sz="4" w:space="0"/>
            </w:tcBorders>
            <w:shd w:val="clear" w:color="auto" w:fill="auto"/>
            <w:noWrap/>
            <w:vAlign w:val="center"/>
          </w:tcPr>
          <w:p w14:paraId="4D60F75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334" w:type="dxa"/>
            <w:gridSpan w:val="2"/>
            <w:tcBorders>
              <w:top w:val="nil"/>
              <w:left w:val="nil"/>
              <w:bottom w:val="single" w:color="auto" w:sz="4" w:space="0"/>
              <w:right w:val="single" w:color="auto" w:sz="4" w:space="0"/>
            </w:tcBorders>
            <w:shd w:val="clear" w:color="auto" w:fill="auto"/>
            <w:noWrap/>
            <w:vAlign w:val="center"/>
          </w:tcPr>
          <w:p w14:paraId="165D42EB">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34.22</w:t>
            </w:r>
          </w:p>
        </w:tc>
        <w:tc>
          <w:tcPr>
            <w:tcW w:w="807" w:type="dxa"/>
            <w:tcBorders>
              <w:top w:val="nil"/>
              <w:left w:val="nil"/>
              <w:bottom w:val="single" w:color="auto" w:sz="4" w:space="0"/>
              <w:right w:val="single" w:color="auto" w:sz="4" w:space="0"/>
            </w:tcBorders>
            <w:shd w:val="clear" w:color="auto" w:fill="auto"/>
            <w:noWrap/>
            <w:vAlign w:val="center"/>
          </w:tcPr>
          <w:p w14:paraId="614B3D1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316" w:type="dxa"/>
            <w:gridSpan w:val="2"/>
            <w:tcBorders>
              <w:top w:val="nil"/>
              <w:left w:val="nil"/>
              <w:bottom w:val="single" w:color="auto" w:sz="4" w:space="0"/>
              <w:right w:val="single" w:color="auto" w:sz="4" w:space="0"/>
            </w:tcBorders>
            <w:shd w:val="clear" w:color="auto" w:fill="auto"/>
            <w:noWrap/>
            <w:vAlign w:val="center"/>
          </w:tcPr>
          <w:p w14:paraId="690ED0C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1227" w:type="dxa"/>
            <w:gridSpan w:val="2"/>
            <w:tcBorders>
              <w:top w:val="nil"/>
              <w:left w:val="nil"/>
              <w:bottom w:val="single" w:color="auto" w:sz="4" w:space="0"/>
              <w:right w:val="single" w:color="auto" w:sz="4" w:space="0"/>
            </w:tcBorders>
            <w:shd w:val="clear" w:color="auto" w:fill="auto"/>
            <w:noWrap/>
            <w:vAlign w:val="center"/>
          </w:tcPr>
          <w:p w14:paraId="7A59C672">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933" w:type="dxa"/>
            <w:tcBorders>
              <w:top w:val="nil"/>
              <w:left w:val="nil"/>
              <w:bottom w:val="single" w:color="auto" w:sz="4" w:space="0"/>
              <w:right w:val="single" w:color="auto" w:sz="4" w:space="0"/>
            </w:tcBorders>
            <w:shd w:val="clear" w:color="auto" w:fill="auto"/>
            <w:noWrap/>
            <w:vAlign w:val="center"/>
          </w:tcPr>
          <w:p w14:paraId="39C6568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2767" w:type="dxa"/>
            <w:gridSpan w:val="3"/>
            <w:tcBorders>
              <w:top w:val="nil"/>
              <w:left w:val="nil"/>
              <w:bottom w:val="single" w:color="auto" w:sz="4" w:space="0"/>
              <w:right w:val="single" w:color="auto" w:sz="4" w:space="0"/>
            </w:tcBorders>
            <w:shd w:val="clear" w:color="auto" w:fill="auto"/>
            <w:noWrap/>
            <w:vAlign w:val="center"/>
          </w:tcPr>
          <w:p w14:paraId="484F44D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1798" w:type="dxa"/>
            <w:gridSpan w:val="2"/>
            <w:tcBorders>
              <w:top w:val="nil"/>
              <w:left w:val="nil"/>
              <w:bottom w:val="single" w:color="auto" w:sz="4" w:space="0"/>
              <w:right w:val="single" w:color="auto" w:sz="4" w:space="0"/>
            </w:tcBorders>
            <w:shd w:val="clear" w:color="auto" w:fill="auto"/>
            <w:noWrap/>
            <w:vAlign w:val="center"/>
          </w:tcPr>
          <w:p w14:paraId="76C01AD7">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9E086CC">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0587676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094" w:type="dxa"/>
            <w:gridSpan w:val="2"/>
            <w:tcBorders>
              <w:top w:val="nil"/>
              <w:left w:val="nil"/>
              <w:bottom w:val="single" w:color="auto" w:sz="4" w:space="0"/>
              <w:right w:val="single" w:color="auto" w:sz="4" w:space="0"/>
            </w:tcBorders>
            <w:shd w:val="clear" w:color="auto" w:fill="auto"/>
            <w:noWrap/>
            <w:vAlign w:val="center"/>
          </w:tcPr>
          <w:p w14:paraId="4966192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334" w:type="dxa"/>
            <w:gridSpan w:val="2"/>
            <w:tcBorders>
              <w:top w:val="nil"/>
              <w:left w:val="nil"/>
              <w:bottom w:val="single" w:color="auto" w:sz="4" w:space="0"/>
              <w:right w:val="single" w:color="auto" w:sz="4" w:space="0"/>
            </w:tcBorders>
            <w:shd w:val="clear" w:color="auto" w:fill="auto"/>
            <w:noWrap/>
            <w:vAlign w:val="center"/>
          </w:tcPr>
          <w:p w14:paraId="5CC2B75A">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0.00</w:t>
            </w:r>
          </w:p>
        </w:tc>
        <w:tc>
          <w:tcPr>
            <w:tcW w:w="807" w:type="dxa"/>
            <w:tcBorders>
              <w:top w:val="nil"/>
              <w:left w:val="nil"/>
              <w:bottom w:val="single" w:color="auto" w:sz="4" w:space="0"/>
              <w:right w:val="single" w:color="auto" w:sz="4" w:space="0"/>
            </w:tcBorders>
            <w:shd w:val="clear" w:color="auto" w:fill="auto"/>
            <w:noWrap/>
            <w:vAlign w:val="center"/>
          </w:tcPr>
          <w:p w14:paraId="1246943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316" w:type="dxa"/>
            <w:gridSpan w:val="2"/>
            <w:tcBorders>
              <w:top w:val="nil"/>
              <w:left w:val="nil"/>
              <w:bottom w:val="single" w:color="auto" w:sz="4" w:space="0"/>
              <w:right w:val="single" w:color="auto" w:sz="4" w:space="0"/>
            </w:tcBorders>
            <w:shd w:val="clear" w:color="auto" w:fill="auto"/>
            <w:noWrap/>
            <w:vAlign w:val="center"/>
          </w:tcPr>
          <w:p w14:paraId="5F9843D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1227" w:type="dxa"/>
            <w:gridSpan w:val="2"/>
            <w:tcBorders>
              <w:top w:val="nil"/>
              <w:left w:val="nil"/>
              <w:bottom w:val="single" w:color="auto" w:sz="4" w:space="0"/>
              <w:right w:val="single" w:color="auto" w:sz="4" w:space="0"/>
            </w:tcBorders>
            <w:shd w:val="clear" w:color="auto" w:fill="auto"/>
            <w:noWrap/>
            <w:vAlign w:val="center"/>
          </w:tcPr>
          <w:p w14:paraId="2FCFC7C3">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3.06 </w:t>
            </w:r>
          </w:p>
        </w:tc>
        <w:tc>
          <w:tcPr>
            <w:tcW w:w="933" w:type="dxa"/>
            <w:tcBorders>
              <w:top w:val="nil"/>
              <w:left w:val="nil"/>
              <w:bottom w:val="single" w:color="auto" w:sz="4" w:space="0"/>
              <w:right w:val="single" w:color="auto" w:sz="4" w:space="0"/>
            </w:tcBorders>
            <w:shd w:val="clear" w:color="auto" w:fill="auto"/>
            <w:noWrap/>
            <w:vAlign w:val="center"/>
          </w:tcPr>
          <w:p w14:paraId="41A8023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2767" w:type="dxa"/>
            <w:gridSpan w:val="3"/>
            <w:tcBorders>
              <w:top w:val="nil"/>
              <w:left w:val="nil"/>
              <w:bottom w:val="single" w:color="auto" w:sz="4" w:space="0"/>
              <w:right w:val="single" w:color="auto" w:sz="4" w:space="0"/>
            </w:tcBorders>
            <w:shd w:val="clear" w:color="auto" w:fill="auto"/>
            <w:noWrap/>
            <w:vAlign w:val="center"/>
          </w:tcPr>
          <w:p w14:paraId="2084A40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1798" w:type="dxa"/>
            <w:gridSpan w:val="2"/>
            <w:tcBorders>
              <w:top w:val="nil"/>
              <w:left w:val="nil"/>
              <w:bottom w:val="single" w:color="auto" w:sz="4" w:space="0"/>
              <w:right w:val="single" w:color="auto" w:sz="4" w:space="0"/>
            </w:tcBorders>
            <w:shd w:val="clear" w:color="auto" w:fill="auto"/>
            <w:noWrap/>
            <w:vAlign w:val="center"/>
          </w:tcPr>
          <w:p w14:paraId="2D5F3F03">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8F0789E">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6F687CD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094" w:type="dxa"/>
            <w:gridSpan w:val="2"/>
            <w:tcBorders>
              <w:top w:val="nil"/>
              <w:left w:val="nil"/>
              <w:bottom w:val="single" w:color="auto" w:sz="4" w:space="0"/>
              <w:right w:val="single" w:color="auto" w:sz="4" w:space="0"/>
            </w:tcBorders>
            <w:shd w:val="clear" w:color="auto" w:fill="auto"/>
            <w:noWrap/>
            <w:vAlign w:val="center"/>
          </w:tcPr>
          <w:p w14:paraId="794E055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334" w:type="dxa"/>
            <w:gridSpan w:val="2"/>
            <w:tcBorders>
              <w:top w:val="nil"/>
              <w:left w:val="nil"/>
              <w:bottom w:val="single" w:color="auto" w:sz="4" w:space="0"/>
              <w:right w:val="single" w:color="auto" w:sz="4" w:space="0"/>
            </w:tcBorders>
            <w:shd w:val="clear" w:color="auto" w:fill="auto"/>
            <w:noWrap/>
            <w:vAlign w:val="center"/>
          </w:tcPr>
          <w:p w14:paraId="51D0AE02">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0.00</w:t>
            </w:r>
          </w:p>
        </w:tc>
        <w:tc>
          <w:tcPr>
            <w:tcW w:w="807" w:type="dxa"/>
            <w:tcBorders>
              <w:top w:val="nil"/>
              <w:left w:val="nil"/>
              <w:bottom w:val="single" w:color="auto" w:sz="4" w:space="0"/>
              <w:right w:val="single" w:color="auto" w:sz="4" w:space="0"/>
            </w:tcBorders>
            <w:shd w:val="clear" w:color="auto" w:fill="auto"/>
            <w:noWrap/>
            <w:vAlign w:val="center"/>
          </w:tcPr>
          <w:p w14:paraId="38A6698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316" w:type="dxa"/>
            <w:gridSpan w:val="2"/>
            <w:tcBorders>
              <w:top w:val="nil"/>
              <w:left w:val="nil"/>
              <w:bottom w:val="single" w:color="auto" w:sz="4" w:space="0"/>
              <w:right w:val="single" w:color="auto" w:sz="4" w:space="0"/>
            </w:tcBorders>
            <w:shd w:val="clear" w:color="auto" w:fill="auto"/>
            <w:noWrap/>
            <w:vAlign w:val="center"/>
          </w:tcPr>
          <w:p w14:paraId="3A183A0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1227" w:type="dxa"/>
            <w:gridSpan w:val="2"/>
            <w:tcBorders>
              <w:top w:val="nil"/>
              <w:left w:val="nil"/>
              <w:bottom w:val="single" w:color="auto" w:sz="4" w:space="0"/>
              <w:right w:val="single" w:color="auto" w:sz="4" w:space="0"/>
            </w:tcBorders>
            <w:shd w:val="clear" w:color="auto" w:fill="auto"/>
            <w:noWrap/>
            <w:vAlign w:val="center"/>
          </w:tcPr>
          <w:p w14:paraId="72C14067">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933" w:type="dxa"/>
            <w:tcBorders>
              <w:top w:val="nil"/>
              <w:left w:val="nil"/>
              <w:bottom w:val="single" w:color="auto" w:sz="4" w:space="0"/>
              <w:right w:val="single" w:color="auto" w:sz="4" w:space="0"/>
            </w:tcBorders>
            <w:shd w:val="clear" w:color="auto" w:fill="auto"/>
            <w:noWrap/>
            <w:vAlign w:val="center"/>
          </w:tcPr>
          <w:p w14:paraId="17396C7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2767" w:type="dxa"/>
            <w:gridSpan w:val="3"/>
            <w:tcBorders>
              <w:top w:val="nil"/>
              <w:left w:val="nil"/>
              <w:bottom w:val="single" w:color="auto" w:sz="4" w:space="0"/>
              <w:right w:val="single" w:color="auto" w:sz="4" w:space="0"/>
            </w:tcBorders>
            <w:shd w:val="clear" w:color="auto" w:fill="auto"/>
            <w:noWrap/>
            <w:vAlign w:val="center"/>
          </w:tcPr>
          <w:p w14:paraId="37CACD3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1798" w:type="dxa"/>
            <w:gridSpan w:val="2"/>
            <w:tcBorders>
              <w:top w:val="nil"/>
              <w:left w:val="nil"/>
              <w:bottom w:val="single" w:color="auto" w:sz="4" w:space="0"/>
              <w:right w:val="single" w:color="auto" w:sz="4" w:space="0"/>
            </w:tcBorders>
            <w:shd w:val="clear" w:color="auto" w:fill="auto"/>
            <w:noWrap/>
            <w:vAlign w:val="center"/>
          </w:tcPr>
          <w:p w14:paraId="4C26E324">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810C5BB">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4F5921A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094" w:type="dxa"/>
            <w:gridSpan w:val="2"/>
            <w:tcBorders>
              <w:top w:val="nil"/>
              <w:left w:val="nil"/>
              <w:bottom w:val="single" w:color="auto" w:sz="4" w:space="0"/>
              <w:right w:val="single" w:color="auto" w:sz="4" w:space="0"/>
            </w:tcBorders>
            <w:shd w:val="clear" w:color="auto" w:fill="auto"/>
            <w:noWrap/>
            <w:vAlign w:val="center"/>
          </w:tcPr>
          <w:p w14:paraId="73EF898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334" w:type="dxa"/>
            <w:gridSpan w:val="2"/>
            <w:tcBorders>
              <w:top w:val="nil"/>
              <w:left w:val="nil"/>
              <w:bottom w:val="single" w:color="auto" w:sz="4" w:space="0"/>
              <w:right w:val="single" w:color="auto" w:sz="4" w:space="0"/>
            </w:tcBorders>
            <w:shd w:val="clear" w:color="auto" w:fill="auto"/>
            <w:noWrap/>
            <w:vAlign w:val="center"/>
          </w:tcPr>
          <w:p w14:paraId="6B3E4EAB">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68.28</w:t>
            </w:r>
          </w:p>
        </w:tc>
        <w:tc>
          <w:tcPr>
            <w:tcW w:w="807" w:type="dxa"/>
            <w:tcBorders>
              <w:top w:val="nil"/>
              <w:left w:val="nil"/>
              <w:bottom w:val="single" w:color="auto" w:sz="4" w:space="0"/>
              <w:right w:val="single" w:color="auto" w:sz="4" w:space="0"/>
            </w:tcBorders>
            <w:shd w:val="clear" w:color="auto" w:fill="auto"/>
            <w:noWrap/>
            <w:vAlign w:val="center"/>
          </w:tcPr>
          <w:p w14:paraId="7EA382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316" w:type="dxa"/>
            <w:gridSpan w:val="2"/>
            <w:tcBorders>
              <w:top w:val="nil"/>
              <w:left w:val="nil"/>
              <w:bottom w:val="single" w:color="auto" w:sz="4" w:space="0"/>
              <w:right w:val="single" w:color="auto" w:sz="4" w:space="0"/>
            </w:tcBorders>
            <w:shd w:val="clear" w:color="auto" w:fill="auto"/>
            <w:noWrap/>
            <w:vAlign w:val="center"/>
          </w:tcPr>
          <w:p w14:paraId="2954994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1227" w:type="dxa"/>
            <w:gridSpan w:val="2"/>
            <w:tcBorders>
              <w:top w:val="nil"/>
              <w:left w:val="nil"/>
              <w:bottom w:val="single" w:color="auto" w:sz="4" w:space="0"/>
              <w:right w:val="single" w:color="auto" w:sz="4" w:space="0"/>
            </w:tcBorders>
            <w:shd w:val="clear" w:color="auto" w:fill="auto"/>
            <w:noWrap/>
            <w:vAlign w:val="center"/>
          </w:tcPr>
          <w:p w14:paraId="028223C1">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933" w:type="dxa"/>
            <w:tcBorders>
              <w:top w:val="nil"/>
              <w:left w:val="nil"/>
              <w:bottom w:val="single" w:color="auto" w:sz="4" w:space="0"/>
              <w:right w:val="single" w:color="auto" w:sz="4" w:space="0"/>
            </w:tcBorders>
            <w:shd w:val="clear" w:color="auto" w:fill="auto"/>
            <w:noWrap/>
            <w:vAlign w:val="center"/>
          </w:tcPr>
          <w:p w14:paraId="0982017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2767" w:type="dxa"/>
            <w:gridSpan w:val="3"/>
            <w:tcBorders>
              <w:top w:val="nil"/>
              <w:left w:val="nil"/>
              <w:bottom w:val="single" w:color="auto" w:sz="4" w:space="0"/>
              <w:right w:val="single" w:color="auto" w:sz="4" w:space="0"/>
            </w:tcBorders>
            <w:shd w:val="clear" w:color="auto" w:fill="auto"/>
            <w:noWrap/>
            <w:vAlign w:val="center"/>
          </w:tcPr>
          <w:p w14:paraId="398C028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1798" w:type="dxa"/>
            <w:gridSpan w:val="2"/>
            <w:tcBorders>
              <w:top w:val="nil"/>
              <w:left w:val="nil"/>
              <w:bottom w:val="single" w:color="auto" w:sz="4" w:space="0"/>
              <w:right w:val="single" w:color="auto" w:sz="4" w:space="0"/>
            </w:tcBorders>
            <w:shd w:val="clear" w:color="auto" w:fill="auto"/>
            <w:noWrap/>
            <w:vAlign w:val="center"/>
          </w:tcPr>
          <w:p w14:paraId="3A1FE14A">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7F69FE3">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6094D5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094" w:type="dxa"/>
            <w:gridSpan w:val="2"/>
            <w:tcBorders>
              <w:top w:val="nil"/>
              <w:left w:val="nil"/>
              <w:bottom w:val="single" w:color="auto" w:sz="4" w:space="0"/>
              <w:right w:val="single" w:color="auto" w:sz="4" w:space="0"/>
            </w:tcBorders>
            <w:shd w:val="clear" w:color="auto" w:fill="auto"/>
            <w:noWrap/>
            <w:vAlign w:val="center"/>
          </w:tcPr>
          <w:p w14:paraId="7A11AF7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334" w:type="dxa"/>
            <w:gridSpan w:val="2"/>
            <w:tcBorders>
              <w:top w:val="nil"/>
              <w:left w:val="nil"/>
              <w:bottom w:val="single" w:color="auto" w:sz="4" w:space="0"/>
              <w:right w:val="single" w:color="auto" w:sz="4" w:space="0"/>
            </w:tcBorders>
            <w:shd w:val="clear" w:color="auto" w:fill="auto"/>
            <w:noWrap/>
            <w:vAlign w:val="center"/>
          </w:tcPr>
          <w:p w14:paraId="72AD2CEF">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0.00</w:t>
            </w:r>
          </w:p>
        </w:tc>
        <w:tc>
          <w:tcPr>
            <w:tcW w:w="807" w:type="dxa"/>
            <w:tcBorders>
              <w:top w:val="nil"/>
              <w:left w:val="nil"/>
              <w:bottom w:val="single" w:color="auto" w:sz="4" w:space="0"/>
              <w:right w:val="single" w:color="auto" w:sz="4" w:space="0"/>
            </w:tcBorders>
            <w:shd w:val="clear" w:color="auto" w:fill="auto"/>
            <w:noWrap/>
            <w:vAlign w:val="center"/>
          </w:tcPr>
          <w:p w14:paraId="6969728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316" w:type="dxa"/>
            <w:gridSpan w:val="2"/>
            <w:tcBorders>
              <w:top w:val="nil"/>
              <w:left w:val="nil"/>
              <w:bottom w:val="single" w:color="auto" w:sz="4" w:space="0"/>
              <w:right w:val="single" w:color="auto" w:sz="4" w:space="0"/>
            </w:tcBorders>
            <w:shd w:val="clear" w:color="auto" w:fill="auto"/>
            <w:noWrap/>
            <w:vAlign w:val="center"/>
          </w:tcPr>
          <w:p w14:paraId="29A5CE0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1227" w:type="dxa"/>
            <w:gridSpan w:val="2"/>
            <w:tcBorders>
              <w:top w:val="nil"/>
              <w:left w:val="nil"/>
              <w:bottom w:val="single" w:color="auto" w:sz="4" w:space="0"/>
              <w:right w:val="single" w:color="auto" w:sz="4" w:space="0"/>
            </w:tcBorders>
            <w:shd w:val="clear" w:color="auto" w:fill="auto"/>
            <w:noWrap/>
            <w:vAlign w:val="center"/>
          </w:tcPr>
          <w:p w14:paraId="36A9006C">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0.88 </w:t>
            </w:r>
          </w:p>
        </w:tc>
        <w:tc>
          <w:tcPr>
            <w:tcW w:w="933" w:type="dxa"/>
            <w:tcBorders>
              <w:top w:val="nil"/>
              <w:left w:val="nil"/>
              <w:bottom w:val="single" w:color="auto" w:sz="4" w:space="0"/>
              <w:right w:val="single" w:color="auto" w:sz="4" w:space="0"/>
            </w:tcBorders>
            <w:shd w:val="clear" w:color="auto" w:fill="auto"/>
            <w:noWrap/>
            <w:vAlign w:val="center"/>
          </w:tcPr>
          <w:p w14:paraId="2ABECF1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2767" w:type="dxa"/>
            <w:gridSpan w:val="3"/>
            <w:tcBorders>
              <w:top w:val="nil"/>
              <w:left w:val="nil"/>
              <w:bottom w:val="single" w:color="auto" w:sz="4" w:space="0"/>
              <w:right w:val="single" w:color="auto" w:sz="4" w:space="0"/>
            </w:tcBorders>
            <w:shd w:val="clear" w:color="auto" w:fill="auto"/>
            <w:noWrap/>
            <w:vAlign w:val="center"/>
          </w:tcPr>
          <w:p w14:paraId="68E8958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1798" w:type="dxa"/>
            <w:gridSpan w:val="2"/>
            <w:tcBorders>
              <w:top w:val="nil"/>
              <w:left w:val="nil"/>
              <w:bottom w:val="single" w:color="auto" w:sz="4" w:space="0"/>
              <w:right w:val="single" w:color="auto" w:sz="4" w:space="0"/>
            </w:tcBorders>
            <w:shd w:val="clear" w:color="auto" w:fill="auto"/>
            <w:noWrap/>
            <w:vAlign w:val="center"/>
          </w:tcPr>
          <w:p w14:paraId="7D72B558">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3AEC481">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1B9B83C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094" w:type="dxa"/>
            <w:gridSpan w:val="2"/>
            <w:tcBorders>
              <w:top w:val="nil"/>
              <w:left w:val="nil"/>
              <w:bottom w:val="single" w:color="auto" w:sz="4" w:space="0"/>
              <w:right w:val="single" w:color="auto" w:sz="4" w:space="0"/>
            </w:tcBorders>
            <w:shd w:val="clear" w:color="auto" w:fill="auto"/>
            <w:noWrap/>
            <w:vAlign w:val="center"/>
          </w:tcPr>
          <w:p w14:paraId="107BF99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334" w:type="dxa"/>
            <w:gridSpan w:val="2"/>
            <w:tcBorders>
              <w:top w:val="nil"/>
              <w:left w:val="nil"/>
              <w:bottom w:val="single" w:color="auto" w:sz="4" w:space="0"/>
              <w:right w:val="single" w:color="auto" w:sz="4" w:space="0"/>
            </w:tcBorders>
            <w:shd w:val="clear" w:color="auto" w:fill="auto"/>
            <w:noWrap/>
            <w:vAlign w:val="center"/>
          </w:tcPr>
          <w:p w14:paraId="05ADF134">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0.00</w:t>
            </w:r>
          </w:p>
        </w:tc>
        <w:tc>
          <w:tcPr>
            <w:tcW w:w="807" w:type="dxa"/>
            <w:tcBorders>
              <w:top w:val="nil"/>
              <w:left w:val="nil"/>
              <w:bottom w:val="single" w:color="auto" w:sz="4" w:space="0"/>
              <w:right w:val="single" w:color="auto" w:sz="4" w:space="0"/>
            </w:tcBorders>
            <w:shd w:val="clear" w:color="auto" w:fill="auto"/>
            <w:noWrap/>
            <w:vAlign w:val="center"/>
          </w:tcPr>
          <w:p w14:paraId="17D8394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316" w:type="dxa"/>
            <w:gridSpan w:val="2"/>
            <w:tcBorders>
              <w:top w:val="nil"/>
              <w:left w:val="nil"/>
              <w:bottom w:val="single" w:color="auto" w:sz="4" w:space="0"/>
              <w:right w:val="single" w:color="auto" w:sz="4" w:space="0"/>
            </w:tcBorders>
            <w:shd w:val="clear" w:color="auto" w:fill="auto"/>
            <w:noWrap/>
            <w:vAlign w:val="center"/>
          </w:tcPr>
          <w:p w14:paraId="435A724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1227" w:type="dxa"/>
            <w:gridSpan w:val="2"/>
            <w:tcBorders>
              <w:top w:val="nil"/>
              <w:left w:val="nil"/>
              <w:bottom w:val="single" w:color="auto" w:sz="4" w:space="0"/>
              <w:right w:val="single" w:color="auto" w:sz="4" w:space="0"/>
            </w:tcBorders>
            <w:shd w:val="clear" w:color="auto" w:fill="auto"/>
            <w:noWrap/>
            <w:vAlign w:val="center"/>
          </w:tcPr>
          <w:p w14:paraId="30687FA3">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933" w:type="dxa"/>
            <w:tcBorders>
              <w:top w:val="nil"/>
              <w:left w:val="nil"/>
              <w:bottom w:val="single" w:color="auto" w:sz="4" w:space="0"/>
              <w:right w:val="single" w:color="auto" w:sz="4" w:space="0"/>
            </w:tcBorders>
            <w:shd w:val="clear" w:color="auto" w:fill="auto"/>
            <w:noWrap/>
            <w:vAlign w:val="center"/>
          </w:tcPr>
          <w:p w14:paraId="7A7056E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2767" w:type="dxa"/>
            <w:gridSpan w:val="3"/>
            <w:tcBorders>
              <w:top w:val="nil"/>
              <w:left w:val="nil"/>
              <w:bottom w:val="single" w:color="auto" w:sz="4" w:space="0"/>
              <w:right w:val="single" w:color="auto" w:sz="4" w:space="0"/>
            </w:tcBorders>
            <w:shd w:val="clear" w:color="auto" w:fill="auto"/>
            <w:noWrap/>
            <w:vAlign w:val="center"/>
          </w:tcPr>
          <w:p w14:paraId="0F02D15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1798" w:type="dxa"/>
            <w:gridSpan w:val="2"/>
            <w:tcBorders>
              <w:top w:val="nil"/>
              <w:left w:val="nil"/>
              <w:bottom w:val="single" w:color="auto" w:sz="4" w:space="0"/>
              <w:right w:val="single" w:color="auto" w:sz="4" w:space="0"/>
            </w:tcBorders>
            <w:shd w:val="clear" w:color="auto" w:fill="auto"/>
            <w:noWrap/>
            <w:vAlign w:val="center"/>
          </w:tcPr>
          <w:p w14:paraId="7BAEA478">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CD3EA14">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2D184BB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094" w:type="dxa"/>
            <w:gridSpan w:val="2"/>
            <w:tcBorders>
              <w:top w:val="nil"/>
              <w:left w:val="nil"/>
              <w:bottom w:val="single" w:color="auto" w:sz="4" w:space="0"/>
              <w:right w:val="single" w:color="auto" w:sz="4" w:space="0"/>
            </w:tcBorders>
            <w:shd w:val="clear" w:color="auto" w:fill="auto"/>
            <w:noWrap/>
            <w:vAlign w:val="center"/>
          </w:tcPr>
          <w:p w14:paraId="7D64AD9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334" w:type="dxa"/>
            <w:gridSpan w:val="2"/>
            <w:tcBorders>
              <w:top w:val="nil"/>
              <w:left w:val="nil"/>
              <w:bottom w:val="single" w:color="auto" w:sz="4" w:space="0"/>
              <w:right w:val="single" w:color="auto" w:sz="4" w:space="0"/>
            </w:tcBorders>
            <w:shd w:val="clear" w:color="auto" w:fill="auto"/>
            <w:noWrap/>
            <w:vAlign w:val="center"/>
          </w:tcPr>
          <w:p w14:paraId="664885CD">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0.00</w:t>
            </w:r>
          </w:p>
        </w:tc>
        <w:tc>
          <w:tcPr>
            <w:tcW w:w="807" w:type="dxa"/>
            <w:tcBorders>
              <w:top w:val="nil"/>
              <w:left w:val="nil"/>
              <w:bottom w:val="single" w:color="auto" w:sz="4" w:space="0"/>
              <w:right w:val="single" w:color="auto" w:sz="4" w:space="0"/>
            </w:tcBorders>
            <w:shd w:val="clear" w:color="auto" w:fill="auto"/>
            <w:noWrap/>
            <w:vAlign w:val="center"/>
          </w:tcPr>
          <w:p w14:paraId="646E0DD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316" w:type="dxa"/>
            <w:gridSpan w:val="2"/>
            <w:tcBorders>
              <w:top w:val="nil"/>
              <w:left w:val="nil"/>
              <w:bottom w:val="single" w:color="auto" w:sz="4" w:space="0"/>
              <w:right w:val="single" w:color="auto" w:sz="4" w:space="0"/>
            </w:tcBorders>
            <w:shd w:val="clear" w:color="auto" w:fill="auto"/>
            <w:noWrap/>
            <w:vAlign w:val="center"/>
          </w:tcPr>
          <w:p w14:paraId="0E1AB78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1227" w:type="dxa"/>
            <w:gridSpan w:val="2"/>
            <w:tcBorders>
              <w:top w:val="nil"/>
              <w:left w:val="nil"/>
              <w:bottom w:val="single" w:color="auto" w:sz="4" w:space="0"/>
              <w:right w:val="single" w:color="auto" w:sz="4" w:space="0"/>
            </w:tcBorders>
            <w:shd w:val="clear" w:color="auto" w:fill="auto"/>
            <w:noWrap/>
            <w:vAlign w:val="center"/>
          </w:tcPr>
          <w:p w14:paraId="0BBC9DDB">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933" w:type="dxa"/>
            <w:tcBorders>
              <w:top w:val="nil"/>
              <w:left w:val="nil"/>
              <w:bottom w:val="single" w:color="auto" w:sz="4" w:space="0"/>
              <w:right w:val="single" w:color="auto" w:sz="4" w:space="0"/>
            </w:tcBorders>
            <w:shd w:val="clear" w:color="auto" w:fill="auto"/>
            <w:noWrap/>
            <w:vAlign w:val="center"/>
          </w:tcPr>
          <w:p w14:paraId="5EC9B14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2767" w:type="dxa"/>
            <w:gridSpan w:val="3"/>
            <w:tcBorders>
              <w:top w:val="nil"/>
              <w:left w:val="nil"/>
              <w:bottom w:val="single" w:color="auto" w:sz="4" w:space="0"/>
              <w:right w:val="single" w:color="auto" w:sz="4" w:space="0"/>
            </w:tcBorders>
            <w:shd w:val="clear" w:color="auto" w:fill="auto"/>
            <w:noWrap/>
            <w:vAlign w:val="center"/>
          </w:tcPr>
          <w:p w14:paraId="66B8BEC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1798" w:type="dxa"/>
            <w:gridSpan w:val="2"/>
            <w:tcBorders>
              <w:top w:val="nil"/>
              <w:left w:val="nil"/>
              <w:bottom w:val="single" w:color="auto" w:sz="4" w:space="0"/>
              <w:right w:val="single" w:color="auto" w:sz="4" w:space="0"/>
            </w:tcBorders>
            <w:shd w:val="clear" w:color="auto" w:fill="auto"/>
            <w:noWrap/>
            <w:vAlign w:val="center"/>
          </w:tcPr>
          <w:p w14:paraId="436823DC">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E1C46D0">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0A9BA30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094" w:type="dxa"/>
            <w:gridSpan w:val="2"/>
            <w:tcBorders>
              <w:top w:val="nil"/>
              <w:left w:val="nil"/>
              <w:bottom w:val="single" w:color="auto" w:sz="4" w:space="0"/>
              <w:right w:val="single" w:color="auto" w:sz="4" w:space="0"/>
            </w:tcBorders>
            <w:shd w:val="clear" w:color="auto" w:fill="auto"/>
            <w:noWrap/>
            <w:vAlign w:val="center"/>
          </w:tcPr>
          <w:p w14:paraId="61AB053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334" w:type="dxa"/>
            <w:gridSpan w:val="2"/>
            <w:tcBorders>
              <w:top w:val="nil"/>
              <w:left w:val="nil"/>
              <w:bottom w:val="single" w:color="auto" w:sz="4" w:space="0"/>
              <w:right w:val="single" w:color="auto" w:sz="4" w:space="0"/>
            </w:tcBorders>
            <w:shd w:val="clear" w:color="auto" w:fill="auto"/>
            <w:noWrap/>
            <w:vAlign w:val="center"/>
          </w:tcPr>
          <w:p w14:paraId="4877898B">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47.80</w:t>
            </w:r>
          </w:p>
        </w:tc>
        <w:tc>
          <w:tcPr>
            <w:tcW w:w="807" w:type="dxa"/>
            <w:tcBorders>
              <w:top w:val="nil"/>
              <w:left w:val="nil"/>
              <w:bottom w:val="single" w:color="auto" w:sz="4" w:space="0"/>
              <w:right w:val="single" w:color="auto" w:sz="4" w:space="0"/>
            </w:tcBorders>
            <w:shd w:val="clear" w:color="auto" w:fill="auto"/>
            <w:noWrap/>
            <w:vAlign w:val="center"/>
          </w:tcPr>
          <w:p w14:paraId="502BBDA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316" w:type="dxa"/>
            <w:gridSpan w:val="2"/>
            <w:tcBorders>
              <w:top w:val="nil"/>
              <w:left w:val="nil"/>
              <w:bottom w:val="single" w:color="auto" w:sz="4" w:space="0"/>
              <w:right w:val="single" w:color="auto" w:sz="4" w:space="0"/>
            </w:tcBorders>
            <w:shd w:val="clear" w:color="auto" w:fill="auto"/>
            <w:noWrap/>
            <w:vAlign w:val="center"/>
          </w:tcPr>
          <w:p w14:paraId="5C7D183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1227" w:type="dxa"/>
            <w:gridSpan w:val="2"/>
            <w:tcBorders>
              <w:top w:val="nil"/>
              <w:left w:val="nil"/>
              <w:bottom w:val="single" w:color="auto" w:sz="4" w:space="0"/>
              <w:right w:val="single" w:color="auto" w:sz="4" w:space="0"/>
            </w:tcBorders>
            <w:shd w:val="clear" w:color="auto" w:fill="auto"/>
            <w:noWrap/>
            <w:vAlign w:val="center"/>
          </w:tcPr>
          <w:p w14:paraId="1E743667">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933" w:type="dxa"/>
            <w:tcBorders>
              <w:top w:val="nil"/>
              <w:left w:val="nil"/>
              <w:bottom w:val="single" w:color="auto" w:sz="4" w:space="0"/>
              <w:right w:val="single" w:color="auto" w:sz="4" w:space="0"/>
            </w:tcBorders>
            <w:shd w:val="clear" w:color="auto" w:fill="auto"/>
            <w:noWrap/>
            <w:vAlign w:val="center"/>
          </w:tcPr>
          <w:p w14:paraId="199E74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2767" w:type="dxa"/>
            <w:gridSpan w:val="3"/>
            <w:tcBorders>
              <w:top w:val="nil"/>
              <w:left w:val="nil"/>
              <w:bottom w:val="single" w:color="auto" w:sz="4" w:space="0"/>
              <w:right w:val="single" w:color="auto" w:sz="4" w:space="0"/>
            </w:tcBorders>
            <w:shd w:val="clear" w:color="auto" w:fill="auto"/>
            <w:noWrap/>
            <w:vAlign w:val="center"/>
          </w:tcPr>
          <w:p w14:paraId="582DD58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1798" w:type="dxa"/>
            <w:gridSpan w:val="2"/>
            <w:tcBorders>
              <w:top w:val="nil"/>
              <w:left w:val="nil"/>
              <w:bottom w:val="single" w:color="auto" w:sz="4" w:space="0"/>
              <w:right w:val="single" w:color="auto" w:sz="4" w:space="0"/>
            </w:tcBorders>
            <w:shd w:val="clear" w:color="auto" w:fill="auto"/>
            <w:noWrap/>
            <w:vAlign w:val="center"/>
          </w:tcPr>
          <w:p w14:paraId="78C772A1">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099655B">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070AB6F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094" w:type="dxa"/>
            <w:gridSpan w:val="2"/>
            <w:tcBorders>
              <w:top w:val="nil"/>
              <w:left w:val="nil"/>
              <w:bottom w:val="single" w:color="auto" w:sz="4" w:space="0"/>
              <w:right w:val="single" w:color="auto" w:sz="4" w:space="0"/>
            </w:tcBorders>
            <w:shd w:val="clear" w:color="auto" w:fill="auto"/>
            <w:noWrap/>
            <w:vAlign w:val="center"/>
          </w:tcPr>
          <w:p w14:paraId="0C17F14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334" w:type="dxa"/>
            <w:gridSpan w:val="2"/>
            <w:tcBorders>
              <w:top w:val="nil"/>
              <w:left w:val="nil"/>
              <w:bottom w:val="single" w:color="auto" w:sz="4" w:space="0"/>
              <w:right w:val="single" w:color="auto" w:sz="4" w:space="0"/>
            </w:tcBorders>
            <w:shd w:val="clear" w:color="auto" w:fill="auto"/>
            <w:noWrap/>
            <w:vAlign w:val="center"/>
          </w:tcPr>
          <w:p w14:paraId="094A99F0">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18.98</w:t>
            </w:r>
          </w:p>
        </w:tc>
        <w:tc>
          <w:tcPr>
            <w:tcW w:w="807" w:type="dxa"/>
            <w:tcBorders>
              <w:top w:val="nil"/>
              <w:left w:val="nil"/>
              <w:bottom w:val="single" w:color="auto" w:sz="4" w:space="0"/>
              <w:right w:val="single" w:color="auto" w:sz="4" w:space="0"/>
            </w:tcBorders>
            <w:shd w:val="clear" w:color="auto" w:fill="auto"/>
            <w:noWrap/>
            <w:vAlign w:val="center"/>
          </w:tcPr>
          <w:p w14:paraId="1051E01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316" w:type="dxa"/>
            <w:gridSpan w:val="2"/>
            <w:tcBorders>
              <w:top w:val="nil"/>
              <w:left w:val="nil"/>
              <w:bottom w:val="single" w:color="auto" w:sz="4" w:space="0"/>
              <w:right w:val="single" w:color="auto" w:sz="4" w:space="0"/>
            </w:tcBorders>
            <w:shd w:val="clear" w:color="auto" w:fill="auto"/>
            <w:noWrap/>
            <w:vAlign w:val="center"/>
          </w:tcPr>
          <w:p w14:paraId="02CE6BA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1227" w:type="dxa"/>
            <w:gridSpan w:val="2"/>
            <w:tcBorders>
              <w:top w:val="nil"/>
              <w:left w:val="nil"/>
              <w:bottom w:val="single" w:color="auto" w:sz="4" w:space="0"/>
              <w:right w:val="single" w:color="auto" w:sz="4" w:space="0"/>
            </w:tcBorders>
            <w:shd w:val="clear" w:color="auto" w:fill="auto"/>
            <w:noWrap/>
            <w:vAlign w:val="center"/>
          </w:tcPr>
          <w:p w14:paraId="0BD42010">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933" w:type="dxa"/>
            <w:tcBorders>
              <w:top w:val="nil"/>
              <w:left w:val="nil"/>
              <w:bottom w:val="single" w:color="auto" w:sz="4" w:space="0"/>
              <w:right w:val="single" w:color="auto" w:sz="4" w:space="0"/>
            </w:tcBorders>
            <w:shd w:val="clear" w:color="auto" w:fill="auto"/>
            <w:noWrap/>
            <w:vAlign w:val="center"/>
          </w:tcPr>
          <w:p w14:paraId="4EFDFAD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2767" w:type="dxa"/>
            <w:gridSpan w:val="3"/>
            <w:tcBorders>
              <w:top w:val="nil"/>
              <w:left w:val="nil"/>
              <w:bottom w:val="single" w:color="auto" w:sz="4" w:space="0"/>
              <w:right w:val="single" w:color="auto" w:sz="4" w:space="0"/>
            </w:tcBorders>
            <w:shd w:val="clear" w:color="auto" w:fill="auto"/>
            <w:noWrap/>
            <w:vAlign w:val="center"/>
          </w:tcPr>
          <w:p w14:paraId="6CE7A21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1798" w:type="dxa"/>
            <w:gridSpan w:val="2"/>
            <w:tcBorders>
              <w:top w:val="nil"/>
              <w:left w:val="nil"/>
              <w:bottom w:val="single" w:color="auto" w:sz="4" w:space="0"/>
              <w:right w:val="single" w:color="auto" w:sz="4" w:space="0"/>
            </w:tcBorders>
            <w:shd w:val="clear" w:color="auto" w:fill="auto"/>
            <w:noWrap/>
            <w:vAlign w:val="center"/>
          </w:tcPr>
          <w:p w14:paraId="144714E3">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D5DBAFF">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40D6F8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094" w:type="dxa"/>
            <w:gridSpan w:val="2"/>
            <w:tcBorders>
              <w:top w:val="nil"/>
              <w:left w:val="nil"/>
              <w:bottom w:val="single" w:color="auto" w:sz="4" w:space="0"/>
              <w:right w:val="single" w:color="auto" w:sz="4" w:space="0"/>
            </w:tcBorders>
            <w:shd w:val="clear" w:color="auto" w:fill="auto"/>
            <w:noWrap/>
            <w:vAlign w:val="center"/>
          </w:tcPr>
          <w:p w14:paraId="03F724C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334" w:type="dxa"/>
            <w:gridSpan w:val="2"/>
            <w:tcBorders>
              <w:top w:val="nil"/>
              <w:left w:val="nil"/>
              <w:bottom w:val="single" w:color="auto" w:sz="4" w:space="0"/>
              <w:right w:val="single" w:color="auto" w:sz="4" w:space="0"/>
            </w:tcBorders>
            <w:shd w:val="clear" w:color="auto" w:fill="auto"/>
            <w:noWrap/>
            <w:vAlign w:val="center"/>
          </w:tcPr>
          <w:p w14:paraId="1587DA39">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0.00</w:t>
            </w:r>
          </w:p>
        </w:tc>
        <w:tc>
          <w:tcPr>
            <w:tcW w:w="807" w:type="dxa"/>
            <w:tcBorders>
              <w:top w:val="nil"/>
              <w:left w:val="nil"/>
              <w:bottom w:val="single" w:color="auto" w:sz="4" w:space="0"/>
              <w:right w:val="single" w:color="auto" w:sz="4" w:space="0"/>
            </w:tcBorders>
            <w:shd w:val="clear" w:color="auto" w:fill="auto"/>
            <w:noWrap/>
            <w:vAlign w:val="center"/>
          </w:tcPr>
          <w:p w14:paraId="7ECF343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316" w:type="dxa"/>
            <w:gridSpan w:val="2"/>
            <w:tcBorders>
              <w:top w:val="nil"/>
              <w:left w:val="nil"/>
              <w:bottom w:val="single" w:color="auto" w:sz="4" w:space="0"/>
              <w:right w:val="single" w:color="auto" w:sz="4" w:space="0"/>
            </w:tcBorders>
            <w:shd w:val="clear" w:color="auto" w:fill="auto"/>
            <w:noWrap/>
            <w:vAlign w:val="center"/>
          </w:tcPr>
          <w:p w14:paraId="0748AA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1227" w:type="dxa"/>
            <w:gridSpan w:val="2"/>
            <w:tcBorders>
              <w:top w:val="nil"/>
              <w:left w:val="nil"/>
              <w:bottom w:val="single" w:color="auto" w:sz="4" w:space="0"/>
              <w:right w:val="single" w:color="auto" w:sz="4" w:space="0"/>
            </w:tcBorders>
            <w:shd w:val="clear" w:color="auto" w:fill="auto"/>
            <w:noWrap/>
            <w:vAlign w:val="center"/>
          </w:tcPr>
          <w:p w14:paraId="58D24A33">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11.81 </w:t>
            </w:r>
          </w:p>
        </w:tc>
        <w:tc>
          <w:tcPr>
            <w:tcW w:w="933" w:type="dxa"/>
            <w:tcBorders>
              <w:top w:val="nil"/>
              <w:left w:val="nil"/>
              <w:bottom w:val="single" w:color="auto" w:sz="4" w:space="0"/>
              <w:right w:val="single" w:color="auto" w:sz="4" w:space="0"/>
            </w:tcBorders>
            <w:shd w:val="clear" w:color="auto" w:fill="auto"/>
            <w:noWrap/>
            <w:vAlign w:val="center"/>
          </w:tcPr>
          <w:p w14:paraId="505E691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2767" w:type="dxa"/>
            <w:gridSpan w:val="3"/>
            <w:tcBorders>
              <w:top w:val="nil"/>
              <w:left w:val="nil"/>
              <w:bottom w:val="single" w:color="auto" w:sz="4" w:space="0"/>
              <w:right w:val="single" w:color="auto" w:sz="4" w:space="0"/>
            </w:tcBorders>
            <w:shd w:val="clear" w:color="auto" w:fill="auto"/>
            <w:noWrap/>
            <w:vAlign w:val="center"/>
          </w:tcPr>
          <w:p w14:paraId="27C938C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1798" w:type="dxa"/>
            <w:gridSpan w:val="2"/>
            <w:tcBorders>
              <w:top w:val="nil"/>
              <w:left w:val="nil"/>
              <w:bottom w:val="single" w:color="auto" w:sz="4" w:space="0"/>
              <w:right w:val="single" w:color="auto" w:sz="4" w:space="0"/>
            </w:tcBorders>
            <w:shd w:val="clear" w:color="auto" w:fill="auto"/>
            <w:noWrap/>
            <w:vAlign w:val="center"/>
          </w:tcPr>
          <w:p w14:paraId="72D5FC95">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708D74D">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1CFF6BD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094" w:type="dxa"/>
            <w:gridSpan w:val="2"/>
            <w:tcBorders>
              <w:top w:val="nil"/>
              <w:left w:val="nil"/>
              <w:bottom w:val="single" w:color="auto" w:sz="4" w:space="0"/>
              <w:right w:val="single" w:color="auto" w:sz="4" w:space="0"/>
            </w:tcBorders>
            <w:shd w:val="clear" w:color="auto" w:fill="auto"/>
            <w:noWrap/>
            <w:vAlign w:val="center"/>
          </w:tcPr>
          <w:p w14:paraId="75A1BC2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334" w:type="dxa"/>
            <w:gridSpan w:val="2"/>
            <w:tcBorders>
              <w:top w:val="nil"/>
              <w:left w:val="nil"/>
              <w:bottom w:val="single" w:color="auto" w:sz="4" w:space="0"/>
              <w:right w:val="single" w:color="auto" w:sz="4" w:space="0"/>
            </w:tcBorders>
            <w:shd w:val="clear" w:color="auto" w:fill="auto"/>
            <w:noWrap/>
            <w:vAlign w:val="center"/>
          </w:tcPr>
          <w:p w14:paraId="713E0913">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0.00</w:t>
            </w:r>
          </w:p>
        </w:tc>
        <w:tc>
          <w:tcPr>
            <w:tcW w:w="807" w:type="dxa"/>
            <w:tcBorders>
              <w:top w:val="nil"/>
              <w:left w:val="nil"/>
              <w:bottom w:val="single" w:color="auto" w:sz="4" w:space="0"/>
              <w:right w:val="single" w:color="auto" w:sz="4" w:space="0"/>
            </w:tcBorders>
            <w:shd w:val="clear" w:color="auto" w:fill="auto"/>
            <w:noWrap/>
            <w:vAlign w:val="center"/>
          </w:tcPr>
          <w:p w14:paraId="1C54A0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316" w:type="dxa"/>
            <w:gridSpan w:val="2"/>
            <w:tcBorders>
              <w:top w:val="nil"/>
              <w:left w:val="nil"/>
              <w:bottom w:val="single" w:color="auto" w:sz="4" w:space="0"/>
              <w:right w:val="single" w:color="auto" w:sz="4" w:space="0"/>
            </w:tcBorders>
            <w:shd w:val="clear" w:color="auto" w:fill="auto"/>
            <w:noWrap/>
            <w:vAlign w:val="center"/>
          </w:tcPr>
          <w:p w14:paraId="0523C9A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1227" w:type="dxa"/>
            <w:gridSpan w:val="2"/>
            <w:tcBorders>
              <w:top w:val="nil"/>
              <w:left w:val="nil"/>
              <w:bottom w:val="single" w:color="auto" w:sz="4" w:space="0"/>
              <w:right w:val="single" w:color="auto" w:sz="4" w:space="0"/>
            </w:tcBorders>
            <w:shd w:val="clear" w:color="auto" w:fill="auto"/>
            <w:noWrap/>
            <w:vAlign w:val="center"/>
          </w:tcPr>
          <w:p w14:paraId="3E9CD5EF">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933" w:type="dxa"/>
            <w:tcBorders>
              <w:top w:val="nil"/>
              <w:left w:val="nil"/>
              <w:bottom w:val="single" w:color="auto" w:sz="4" w:space="0"/>
              <w:right w:val="single" w:color="auto" w:sz="4" w:space="0"/>
            </w:tcBorders>
            <w:shd w:val="clear" w:color="auto" w:fill="auto"/>
            <w:noWrap/>
            <w:vAlign w:val="center"/>
          </w:tcPr>
          <w:p w14:paraId="5EC3CD1D">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2767" w:type="dxa"/>
            <w:gridSpan w:val="3"/>
            <w:tcBorders>
              <w:top w:val="nil"/>
              <w:left w:val="nil"/>
              <w:bottom w:val="single" w:color="auto" w:sz="4" w:space="0"/>
              <w:right w:val="single" w:color="auto" w:sz="4" w:space="0"/>
            </w:tcBorders>
            <w:shd w:val="clear" w:color="auto" w:fill="auto"/>
            <w:noWrap/>
            <w:vAlign w:val="center"/>
          </w:tcPr>
          <w:p w14:paraId="26EC1DD8">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1798" w:type="dxa"/>
            <w:gridSpan w:val="2"/>
            <w:tcBorders>
              <w:top w:val="nil"/>
              <w:left w:val="nil"/>
              <w:bottom w:val="single" w:color="auto" w:sz="4" w:space="0"/>
              <w:right w:val="single" w:color="auto" w:sz="4" w:space="0"/>
            </w:tcBorders>
            <w:shd w:val="clear" w:color="auto" w:fill="auto"/>
            <w:noWrap/>
            <w:vAlign w:val="center"/>
          </w:tcPr>
          <w:p w14:paraId="7BE6AD66">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2976665">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1022429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094" w:type="dxa"/>
            <w:gridSpan w:val="2"/>
            <w:tcBorders>
              <w:top w:val="nil"/>
              <w:left w:val="nil"/>
              <w:bottom w:val="single" w:color="auto" w:sz="4" w:space="0"/>
              <w:right w:val="single" w:color="auto" w:sz="4" w:space="0"/>
            </w:tcBorders>
            <w:shd w:val="clear" w:color="auto" w:fill="auto"/>
            <w:noWrap/>
            <w:vAlign w:val="center"/>
          </w:tcPr>
          <w:p w14:paraId="063FD2B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334" w:type="dxa"/>
            <w:gridSpan w:val="2"/>
            <w:tcBorders>
              <w:top w:val="nil"/>
              <w:left w:val="nil"/>
              <w:bottom w:val="single" w:color="auto" w:sz="4" w:space="0"/>
              <w:right w:val="single" w:color="auto" w:sz="4" w:space="0"/>
            </w:tcBorders>
            <w:shd w:val="clear" w:color="auto" w:fill="auto"/>
            <w:noWrap/>
            <w:vAlign w:val="center"/>
          </w:tcPr>
          <w:p w14:paraId="3BC98C51">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0.00</w:t>
            </w:r>
          </w:p>
        </w:tc>
        <w:tc>
          <w:tcPr>
            <w:tcW w:w="807" w:type="dxa"/>
            <w:tcBorders>
              <w:top w:val="nil"/>
              <w:left w:val="nil"/>
              <w:bottom w:val="single" w:color="auto" w:sz="4" w:space="0"/>
              <w:right w:val="single" w:color="auto" w:sz="4" w:space="0"/>
            </w:tcBorders>
            <w:shd w:val="clear" w:color="auto" w:fill="auto"/>
            <w:noWrap/>
            <w:vAlign w:val="center"/>
          </w:tcPr>
          <w:p w14:paraId="6EED35F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316" w:type="dxa"/>
            <w:gridSpan w:val="2"/>
            <w:tcBorders>
              <w:top w:val="nil"/>
              <w:left w:val="nil"/>
              <w:bottom w:val="single" w:color="auto" w:sz="4" w:space="0"/>
              <w:right w:val="single" w:color="auto" w:sz="4" w:space="0"/>
            </w:tcBorders>
            <w:shd w:val="clear" w:color="auto" w:fill="auto"/>
            <w:noWrap/>
            <w:vAlign w:val="center"/>
          </w:tcPr>
          <w:p w14:paraId="1AF43B7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1227" w:type="dxa"/>
            <w:gridSpan w:val="2"/>
            <w:tcBorders>
              <w:top w:val="nil"/>
              <w:left w:val="nil"/>
              <w:bottom w:val="single" w:color="auto" w:sz="4" w:space="0"/>
              <w:right w:val="single" w:color="auto" w:sz="4" w:space="0"/>
            </w:tcBorders>
            <w:shd w:val="clear" w:color="auto" w:fill="auto"/>
            <w:noWrap/>
            <w:vAlign w:val="center"/>
          </w:tcPr>
          <w:p w14:paraId="2B104320">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11.80 </w:t>
            </w:r>
          </w:p>
        </w:tc>
        <w:tc>
          <w:tcPr>
            <w:tcW w:w="933" w:type="dxa"/>
            <w:tcBorders>
              <w:top w:val="nil"/>
              <w:left w:val="nil"/>
              <w:bottom w:val="single" w:color="auto" w:sz="4" w:space="0"/>
              <w:right w:val="single" w:color="auto" w:sz="4" w:space="0"/>
            </w:tcBorders>
            <w:shd w:val="clear" w:color="auto" w:fill="auto"/>
            <w:noWrap/>
            <w:vAlign w:val="center"/>
          </w:tcPr>
          <w:p w14:paraId="79D915D4">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2767" w:type="dxa"/>
            <w:gridSpan w:val="3"/>
            <w:tcBorders>
              <w:top w:val="nil"/>
              <w:left w:val="nil"/>
              <w:bottom w:val="single" w:color="auto" w:sz="4" w:space="0"/>
              <w:right w:val="single" w:color="auto" w:sz="4" w:space="0"/>
            </w:tcBorders>
            <w:shd w:val="clear" w:color="auto" w:fill="auto"/>
            <w:noWrap/>
            <w:vAlign w:val="center"/>
          </w:tcPr>
          <w:p w14:paraId="752A3E14">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1798" w:type="dxa"/>
            <w:gridSpan w:val="2"/>
            <w:tcBorders>
              <w:top w:val="nil"/>
              <w:left w:val="nil"/>
              <w:bottom w:val="single" w:color="auto" w:sz="4" w:space="0"/>
              <w:right w:val="single" w:color="auto" w:sz="4" w:space="0"/>
            </w:tcBorders>
            <w:shd w:val="clear" w:color="auto" w:fill="auto"/>
            <w:noWrap/>
            <w:vAlign w:val="center"/>
          </w:tcPr>
          <w:p w14:paraId="2F366426">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D166DE5">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3D94616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094" w:type="dxa"/>
            <w:gridSpan w:val="2"/>
            <w:tcBorders>
              <w:top w:val="nil"/>
              <w:left w:val="nil"/>
              <w:bottom w:val="single" w:color="auto" w:sz="4" w:space="0"/>
              <w:right w:val="single" w:color="auto" w:sz="4" w:space="0"/>
            </w:tcBorders>
            <w:shd w:val="clear" w:color="auto" w:fill="auto"/>
            <w:noWrap/>
            <w:vAlign w:val="center"/>
          </w:tcPr>
          <w:p w14:paraId="4E13900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334" w:type="dxa"/>
            <w:gridSpan w:val="2"/>
            <w:tcBorders>
              <w:top w:val="nil"/>
              <w:left w:val="nil"/>
              <w:bottom w:val="single" w:color="auto" w:sz="4" w:space="0"/>
              <w:right w:val="single" w:color="auto" w:sz="4" w:space="0"/>
            </w:tcBorders>
            <w:shd w:val="clear" w:color="auto" w:fill="auto"/>
            <w:noWrap/>
            <w:vAlign w:val="center"/>
          </w:tcPr>
          <w:p w14:paraId="5FCD2787">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0.00</w:t>
            </w:r>
          </w:p>
        </w:tc>
        <w:tc>
          <w:tcPr>
            <w:tcW w:w="807" w:type="dxa"/>
            <w:tcBorders>
              <w:top w:val="nil"/>
              <w:left w:val="nil"/>
              <w:bottom w:val="single" w:color="auto" w:sz="4" w:space="0"/>
              <w:right w:val="single" w:color="auto" w:sz="4" w:space="0"/>
            </w:tcBorders>
            <w:shd w:val="clear" w:color="auto" w:fill="auto"/>
            <w:noWrap/>
            <w:vAlign w:val="center"/>
          </w:tcPr>
          <w:p w14:paraId="285279A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316" w:type="dxa"/>
            <w:gridSpan w:val="2"/>
            <w:tcBorders>
              <w:top w:val="nil"/>
              <w:left w:val="nil"/>
              <w:bottom w:val="single" w:color="auto" w:sz="4" w:space="0"/>
              <w:right w:val="single" w:color="auto" w:sz="4" w:space="0"/>
            </w:tcBorders>
            <w:shd w:val="clear" w:color="auto" w:fill="auto"/>
            <w:noWrap/>
            <w:vAlign w:val="center"/>
          </w:tcPr>
          <w:p w14:paraId="0D768EB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1227" w:type="dxa"/>
            <w:gridSpan w:val="2"/>
            <w:tcBorders>
              <w:top w:val="nil"/>
              <w:left w:val="nil"/>
              <w:bottom w:val="single" w:color="auto" w:sz="4" w:space="0"/>
              <w:right w:val="single" w:color="auto" w:sz="4" w:space="0"/>
            </w:tcBorders>
            <w:shd w:val="clear" w:color="auto" w:fill="auto"/>
            <w:noWrap/>
            <w:vAlign w:val="center"/>
          </w:tcPr>
          <w:p w14:paraId="49FDEA7C">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0.47 </w:t>
            </w:r>
          </w:p>
        </w:tc>
        <w:tc>
          <w:tcPr>
            <w:tcW w:w="933" w:type="dxa"/>
            <w:tcBorders>
              <w:top w:val="nil"/>
              <w:left w:val="nil"/>
              <w:bottom w:val="single" w:color="auto" w:sz="4" w:space="0"/>
              <w:right w:val="single" w:color="auto" w:sz="4" w:space="0"/>
            </w:tcBorders>
            <w:shd w:val="clear" w:color="auto" w:fill="auto"/>
            <w:noWrap/>
            <w:vAlign w:val="center"/>
          </w:tcPr>
          <w:p w14:paraId="224B919C">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2767" w:type="dxa"/>
            <w:gridSpan w:val="3"/>
            <w:tcBorders>
              <w:top w:val="nil"/>
              <w:left w:val="nil"/>
              <w:bottom w:val="single" w:color="auto" w:sz="4" w:space="0"/>
              <w:right w:val="single" w:color="auto" w:sz="4" w:space="0"/>
            </w:tcBorders>
            <w:shd w:val="clear" w:color="auto" w:fill="auto"/>
            <w:noWrap/>
            <w:vAlign w:val="center"/>
          </w:tcPr>
          <w:p w14:paraId="31E0E94C">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14:paraId="14E7FCF9">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14:paraId="2E2DC591">
            <w:pPr>
              <w:widowControl/>
              <w:jc w:val="left"/>
              <w:rPr>
                <w:rFonts w:hint="eastAsia" w:ascii="宋体" w:hAnsi="宋体" w:eastAsia="宋体" w:cs="宋体"/>
                <w:color w:val="000000"/>
                <w:kern w:val="0"/>
                <w:szCs w:val="20"/>
              </w:rPr>
            </w:pPr>
          </w:p>
          <w:tbl>
            <w:tblPr>
              <w:tblStyle w:val="10"/>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14:paraId="2E096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E0FC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26FEF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ED64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068012F7">
            <w:pPr>
              <w:widowControl/>
              <w:jc w:val="left"/>
              <w:rPr>
                <w:rFonts w:hint="eastAsia" w:ascii="宋体" w:hAnsi="宋体" w:eastAsia="宋体" w:cs="宋体"/>
                <w:color w:val="000000"/>
                <w:kern w:val="0"/>
                <w:szCs w:val="20"/>
              </w:rPr>
            </w:pPr>
          </w:p>
          <w:tbl>
            <w:tblPr>
              <w:tblStyle w:val="10"/>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14:paraId="2DDC0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51EA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764BA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1F83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61CE60DF">
            <w:pPr>
              <w:widowControl/>
              <w:jc w:val="left"/>
              <w:rPr>
                <w:rFonts w:ascii="宋体" w:hAnsi="宋体" w:eastAsia="宋体" w:cs="宋体"/>
                <w:color w:val="000000"/>
                <w:kern w:val="0"/>
                <w:szCs w:val="20"/>
              </w:rPr>
            </w:pPr>
          </w:p>
        </w:tc>
        <w:tc>
          <w:tcPr>
            <w:tcW w:w="1798" w:type="dxa"/>
            <w:gridSpan w:val="2"/>
            <w:tcBorders>
              <w:top w:val="nil"/>
              <w:left w:val="nil"/>
              <w:bottom w:val="single" w:color="auto" w:sz="4" w:space="0"/>
              <w:right w:val="single" w:color="auto" w:sz="4" w:space="0"/>
            </w:tcBorders>
            <w:shd w:val="clear" w:color="auto" w:fill="auto"/>
            <w:noWrap/>
            <w:vAlign w:val="center"/>
          </w:tcPr>
          <w:p w14:paraId="42820323">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08EEF79">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2D88D6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094" w:type="dxa"/>
            <w:gridSpan w:val="2"/>
            <w:tcBorders>
              <w:top w:val="nil"/>
              <w:left w:val="nil"/>
              <w:bottom w:val="single" w:color="auto" w:sz="4" w:space="0"/>
              <w:right w:val="single" w:color="auto" w:sz="4" w:space="0"/>
            </w:tcBorders>
            <w:shd w:val="clear" w:color="auto" w:fill="auto"/>
            <w:noWrap/>
            <w:vAlign w:val="center"/>
          </w:tcPr>
          <w:p w14:paraId="1DA1CB6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334" w:type="dxa"/>
            <w:gridSpan w:val="2"/>
            <w:tcBorders>
              <w:top w:val="nil"/>
              <w:left w:val="nil"/>
              <w:bottom w:val="single" w:color="auto" w:sz="4" w:space="0"/>
              <w:right w:val="single" w:color="auto" w:sz="4" w:space="0"/>
            </w:tcBorders>
            <w:shd w:val="clear" w:color="auto" w:fill="auto"/>
            <w:noWrap/>
            <w:vAlign w:val="center"/>
          </w:tcPr>
          <w:p w14:paraId="065FA78A">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0.00</w:t>
            </w:r>
          </w:p>
        </w:tc>
        <w:tc>
          <w:tcPr>
            <w:tcW w:w="807" w:type="dxa"/>
            <w:tcBorders>
              <w:top w:val="nil"/>
              <w:left w:val="nil"/>
              <w:bottom w:val="single" w:color="auto" w:sz="4" w:space="0"/>
              <w:right w:val="single" w:color="auto" w:sz="4" w:space="0"/>
            </w:tcBorders>
            <w:shd w:val="clear" w:color="auto" w:fill="auto"/>
            <w:noWrap/>
            <w:vAlign w:val="center"/>
          </w:tcPr>
          <w:p w14:paraId="5BA30FB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316" w:type="dxa"/>
            <w:gridSpan w:val="2"/>
            <w:tcBorders>
              <w:top w:val="nil"/>
              <w:left w:val="nil"/>
              <w:bottom w:val="single" w:color="auto" w:sz="4" w:space="0"/>
              <w:right w:val="single" w:color="auto" w:sz="4" w:space="0"/>
            </w:tcBorders>
            <w:shd w:val="clear" w:color="auto" w:fill="auto"/>
            <w:noWrap/>
            <w:vAlign w:val="center"/>
          </w:tcPr>
          <w:p w14:paraId="6ACA963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1227" w:type="dxa"/>
            <w:gridSpan w:val="2"/>
            <w:tcBorders>
              <w:top w:val="nil"/>
              <w:left w:val="nil"/>
              <w:bottom w:val="single" w:color="auto" w:sz="4" w:space="0"/>
              <w:right w:val="single" w:color="auto" w:sz="4" w:space="0"/>
            </w:tcBorders>
            <w:shd w:val="clear" w:color="auto" w:fill="auto"/>
            <w:noWrap/>
            <w:vAlign w:val="center"/>
          </w:tcPr>
          <w:p w14:paraId="6C12F086">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933" w:type="dxa"/>
            <w:tcBorders>
              <w:top w:val="nil"/>
              <w:left w:val="nil"/>
              <w:bottom w:val="single" w:color="auto" w:sz="4" w:space="0"/>
              <w:right w:val="single" w:color="auto" w:sz="4" w:space="0"/>
            </w:tcBorders>
            <w:shd w:val="clear" w:color="auto" w:fill="auto"/>
            <w:noWrap/>
            <w:vAlign w:val="center"/>
          </w:tcPr>
          <w:p w14:paraId="1B722A6D">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2767" w:type="dxa"/>
            <w:gridSpan w:val="3"/>
            <w:tcBorders>
              <w:top w:val="nil"/>
              <w:left w:val="nil"/>
              <w:bottom w:val="single" w:color="auto" w:sz="4" w:space="0"/>
              <w:right w:val="single" w:color="auto" w:sz="4" w:space="0"/>
            </w:tcBorders>
            <w:shd w:val="clear" w:color="auto" w:fill="auto"/>
            <w:noWrap/>
            <w:vAlign w:val="center"/>
          </w:tcPr>
          <w:p w14:paraId="64B6ECB1">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1798" w:type="dxa"/>
            <w:gridSpan w:val="2"/>
            <w:tcBorders>
              <w:top w:val="nil"/>
              <w:left w:val="nil"/>
              <w:bottom w:val="single" w:color="auto" w:sz="4" w:space="0"/>
              <w:right w:val="single" w:color="auto" w:sz="4" w:space="0"/>
            </w:tcBorders>
            <w:shd w:val="clear" w:color="auto" w:fill="auto"/>
            <w:noWrap/>
            <w:vAlign w:val="center"/>
          </w:tcPr>
          <w:p w14:paraId="34BC1358">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366C7EB">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184D821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094" w:type="dxa"/>
            <w:gridSpan w:val="2"/>
            <w:tcBorders>
              <w:top w:val="nil"/>
              <w:left w:val="nil"/>
              <w:bottom w:val="single" w:color="auto" w:sz="4" w:space="0"/>
              <w:right w:val="single" w:color="auto" w:sz="4" w:space="0"/>
            </w:tcBorders>
            <w:shd w:val="clear" w:color="auto" w:fill="auto"/>
            <w:noWrap/>
            <w:vAlign w:val="center"/>
          </w:tcPr>
          <w:p w14:paraId="03FF28D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334" w:type="dxa"/>
            <w:gridSpan w:val="2"/>
            <w:tcBorders>
              <w:top w:val="nil"/>
              <w:left w:val="nil"/>
              <w:bottom w:val="single" w:color="auto" w:sz="4" w:space="0"/>
              <w:right w:val="single" w:color="auto" w:sz="4" w:space="0"/>
            </w:tcBorders>
            <w:shd w:val="clear" w:color="auto" w:fill="auto"/>
            <w:noWrap/>
            <w:vAlign w:val="center"/>
          </w:tcPr>
          <w:p w14:paraId="31EC7DE7">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0.00</w:t>
            </w:r>
          </w:p>
        </w:tc>
        <w:tc>
          <w:tcPr>
            <w:tcW w:w="807" w:type="dxa"/>
            <w:tcBorders>
              <w:top w:val="nil"/>
              <w:left w:val="nil"/>
              <w:bottom w:val="single" w:color="auto" w:sz="4" w:space="0"/>
              <w:right w:val="single" w:color="auto" w:sz="4" w:space="0"/>
            </w:tcBorders>
            <w:shd w:val="clear" w:color="auto" w:fill="auto"/>
            <w:noWrap/>
            <w:vAlign w:val="center"/>
          </w:tcPr>
          <w:p w14:paraId="49927A5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316" w:type="dxa"/>
            <w:gridSpan w:val="2"/>
            <w:tcBorders>
              <w:top w:val="nil"/>
              <w:left w:val="nil"/>
              <w:bottom w:val="single" w:color="auto" w:sz="4" w:space="0"/>
              <w:right w:val="single" w:color="auto" w:sz="4" w:space="0"/>
            </w:tcBorders>
            <w:shd w:val="clear" w:color="auto" w:fill="auto"/>
            <w:noWrap/>
            <w:vAlign w:val="center"/>
          </w:tcPr>
          <w:p w14:paraId="2F80682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1227" w:type="dxa"/>
            <w:gridSpan w:val="2"/>
            <w:tcBorders>
              <w:top w:val="nil"/>
              <w:left w:val="nil"/>
              <w:bottom w:val="single" w:color="auto" w:sz="4" w:space="0"/>
              <w:right w:val="single" w:color="auto" w:sz="4" w:space="0"/>
            </w:tcBorders>
            <w:shd w:val="clear" w:color="auto" w:fill="auto"/>
            <w:noWrap/>
            <w:vAlign w:val="center"/>
          </w:tcPr>
          <w:p w14:paraId="6AD135C3">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51.59 </w:t>
            </w:r>
          </w:p>
        </w:tc>
        <w:tc>
          <w:tcPr>
            <w:tcW w:w="933" w:type="dxa"/>
            <w:tcBorders>
              <w:top w:val="nil"/>
              <w:left w:val="nil"/>
              <w:bottom w:val="single" w:color="auto" w:sz="4" w:space="0"/>
              <w:right w:val="single" w:color="auto" w:sz="4" w:space="0"/>
            </w:tcBorders>
            <w:shd w:val="clear" w:color="auto" w:fill="auto"/>
            <w:noWrap/>
            <w:vAlign w:val="center"/>
          </w:tcPr>
          <w:p w14:paraId="08A1B878">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2767" w:type="dxa"/>
            <w:gridSpan w:val="3"/>
            <w:tcBorders>
              <w:top w:val="nil"/>
              <w:left w:val="nil"/>
              <w:bottom w:val="single" w:color="auto" w:sz="4" w:space="0"/>
              <w:right w:val="single" w:color="auto" w:sz="4" w:space="0"/>
            </w:tcBorders>
            <w:shd w:val="clear" w:color="auto" w:fill="auto"/>
            <w:noWrap/>
            <w:vAlign w:val="center"/>
          </w:tcPr>
          <w:p w14:paraId="4519D9BA">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1798" w:type="dxa"/>
            <w:gridSpan w:val="2"/>
            <w:tcBorders>
              <w:top w:val="nil"/>
              <w:left w:val="nil"/>
              <w:bottom w:val="single" w:color="auto" w:sz="4" w:space="0"/>
              <w:right w:val="single" w:color="auto" w:sz="4" w:space="0"/>
            </w:tcBorders>
            <w:shd w:val="clear" w:color="auto" w:fill="auto"/>
            <w:noWrap/>
            <w:vAlign w:val="center"/>
          </w:tcPr>
          <w:p w14:paraId="5D4ADE9E">
            <w:pPr>
              <w:keepNext w:val="0"/>
              <w:keepLines w:val="0"/>
              <w:widowControl/>
              <w:suppressLineNumbers w:val="0"/>
              <w:jc w:val="center"/>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6D51773">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03AC916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094" w:type="dxa"/>
            <w:gridSpan w:val="2"/>
            <w:tcBorders>
              <w:top w:val="nil"/>
              <w:left w:val="nil"/>
              <w:bottom w:val="single" w:color="auto" w:sz="4" w:space="0"/>
              <w:right w:val="single" w:color="auto" w:sz="4" w:space="0"/>
            </w:tcBorders>
            <w:shd w:val="clear" w:color="auto" w:fill="auto"/>
            <w:noWrap/>
            <w:vAlign w:val="center"/>
          </w:tcPr>
          <w:p w14:paraId="1873C19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334" w:type="dxa"/>
            <w:gridSpan w:val="2"/>
            <w:tcBorders>
              <w:top w:val="nil"/>
              <w:left w:val="nil"/>
              <w:bottom w:val="single" w:color="auto" w:sz="4" w:space="0"/>
              <w:right w:val="single" w:color="auto" w:sz="4" w:space="0"/>
            </w:tcBorders>
            <w:shd w:val="clear" w:color="auto" w:fill="auto"/>
            <w:noWrap/>
            <w:vAlign w:val="center"/>
          </w:tcPr>
          <w:p w14:paraId="3A65F435">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1.51</w:t>
            </w:r>
          </w:p>
        </w:tc>
        <w:tc>
          <w:tcPr>
            <w:tcW w:w="807" w:type="dxa"/>
            <w:tcBorders>
              <w:top w:val="nil"/>
              <w:left w:val="nil"/>
              <w:bottom w:val="single" w:color="auto" w:sz="4" w:space="0"/>
              <w:right w:val="single" w:color="auto" w:sz="4" w:space="0"/>
            </w:tcBorders>
            <w:shd w:val="clear" w:color="auto" w:fill="auto"/>
            <w:noWrap/>
            <w:vAlign w:val="center"/>
          </w:tcPr>
          <w:p w14:paraId="6BD927E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316" w:type="dxa"/>
            <w:gridSpan w:val="2"/>
            <w:tcBorders>
              <w:top w:val="nil"/>
              <w:left w:val="nil"/>
              <w:bottom w:val="single" w:color="auto" w:sz="4" w:space="0"/>
              <w:right w:val="single" w:color="auto" w:sz="4" w:space="0"/>
            </w:tcBorders>
            <w:shd w:val="clear" w:color="auto" w:fill="auto"/>
            <w:noWrap/>
            <w:vAlign w:val="center"/>
          </w:tcPr>
          <w:p w14:paraId="0F61D13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1227" w:type="dxa"/>
            <w:gridSpan w:val="2"/>
            <w:tcBorders>
              <w:top w:val="nil"/>
              <w:left w:val="nil"/>
              <w:bottom w:val="single" w:color="auto" w:sz="4" w:space="0"/>
              <w:right w:val="single" w:color="auto" w:sz="4" w:space="0"/>
            </w:tcBorders>
            <w:shd w:val="clear" w:color="auto" w:fill="auto"/>
            <w:noWrap/>
            <w:vAlign w:val="center"/>
          </w:tcPr>
          <w:p w14:paraId="0B9EC396">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933" w:type="dxa"/>
            <w:tcBorders>
              <w:top w:val="nil"/>
              <w:left w:val="nil"/>
              <w:bottom w:val="single" w:color="auto" w:sz="4" w:space="0"/>
              <w:right w:val="single" w:color="auto" w:sz="4" w:space="0"/>
            </w:tcBorders>
            <w:shd w:val="clear" w:color="auto" w:fill="auto"/>
            <w:noWrap/>
            <w:vAlign w:val="center"/>
          </w:tcPr>
          <w:p w14:paraId="71844B87">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2767" w:type="dxa"/>
            <w:gridSpan w:val="3"/>
            <w:tcBorders>
              <w:top w:val="nil"/>
              <w:left w:val="nil"/>
              <w:bottom w:val="single" w:color="auto" w:sz="4" w:space="0"/>
              <w:right w:val="single" w:color="auto" w:sz="4" w:space="0"/>
            </w:tcBorders>
            <w:shd w:val="clear" w:color="auto" w:fill="auto"/>
            <w:noWrap/>
            <w:vAlign w:val="center"/>
          </w:tcPr>
          <w:p w14:paraId="2600C39D">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798" w:type="dxa"/>
            <w:gridSpan w:val="2"/>
            <w:tcBorders>
              <w:top w:val="nil"/>
              <w:left w:val="nil"/>
              <w:bottom w:val="single" w:color="auto" w:sz="4" w:space="0"/>
              <w:right w:val="single" w:color="auto" w:sz="4" w:space="0"/>
            </w:tcBorders>
            <w:shd w:val="clear" w:color="auto" w:fill="auto"/>
            <w:noWrap/>
            <w:vAlign w:val="center"/>
          </w:tcPr>
          <w:p w14:paraId="2D0CCCC6">
            <w:pPr>
              <w:jc w:val="center"/>
              <w:rPr>
                <w:rFonts w:hint="eastAsia" w:ascii="宋体" w:hAnsi="宋体" w:eastAsia="宋体" w:cs="宋体"/>
                <w:color w:val="000000"/>
                <w:kern w:val="0"/>
                <w:szCs w:val="20"/>
              </w:rPr>
            </w:pPr>
          </w:p>
        </w:tc>
      </w:tr>
      <w:tr w14:paraId="3E480592">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7C581F2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094" w:type="dxa"/>
            <w:gridSpan w:val="2"/>
            <w:tcBorders>
              <w:top w:val="nil"/>
              <w:left w:val="nil"/>
              <w:bottom w:val="single" w:color="auto" w:sz="4" w:space="0"/>
              <w:right w:val="single" w:color="auto" w:sz="4" w:space="0"/>
            </w:tcBorders>
            <w:shd w:val="clear" w:color="auto" w:fill="auto"/>
            <w:noWrap/>
            <w:vAlign w:val="center"/>
          </w:tcPr>
          <w:p w14:paraId="0776C0A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334" w:type="dxa"/>
            <w:gridSpan w:val="2"/>
            <w:tcBorders>
              <w:top w:val="nil"/>
              <w:left w:val="nil"/>
              <w:bottom w:val="single" w:color="auto" w:sz="4" w:space="0"/>
              <w:right w:val="single" w:color="auto" w:sz="4" w:space="0"/>
            </w:tcBorders>
            <w:shd w:val="clear" w:color="auto" w:fill="auto"/>
            <w:noWrap/>
            <w:vAlign w:val="center"/>
          </w:tcPr>
          <w:p w14:paraId="6435B117">
            <w:pPr>
              <w:jc w:val="center"/>
              <w:rPr>
                <w:rFonts w:hint="eastAsia" w:ascii="宋体" w:hAnsi="宋体" w:eastAsia="宋体" w:cs="宋体"/>
                <w:b w:val="0"/>
                <w:bCs w:val="0"/>
                <w:color w:val="000000"/>
                <w:kern w:val="0"/>
                <w:szCs w:val="20"/>
              </w:rPr>
            </w:pPr>
          </w:p>
        </w:tc>
        <w:tc>
          <w:tcPr>
            <w:tcW w:w="807" w:type="dxa"/>
            <w:tcBorders>
              <w:top w:val="nil"/>
              <w:left w:val="nil"/>
              <w:bottom w:val="single" w:color="auto" w:sz="4" w:space="0"/>
              <w:right w:val="single" w:color="auto" w:sz="4" w:space="0"/>
            </w:tcBorders>
            <w:shd w:val="clear" w:color="auto" w:fill="auto"/>
            <w:noWrap/>
            <w:vAlign w:val="center"/>
          </w:tcPr>
          <w:p w14:paraId="61D129A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316" w:type="dxa"/>
            <w:gridSpan w:val="2"/>
            <w:tcBorders>
              <w:top w:val="nil"/>
              <w:left w:val="nil"/>
              <w:bottom w:val="single" w:color="auto" w:sz="4" w:space="0"/>
              <w:right w:val="single" w:color="auto" w:sz="4" w:space="0"/>
            </w:tcBorders>
            <w:shd w:val="clear" w:color="auto" w:fill="auto"/>
            <w:noWrap/>
            <w:vAlign w:val="center"/>
          </w:tcPr>
          <w:p w14:paraId="48C508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1227" w:type="dxa"/>
            <w:gridSpan w:val="2"/>
            <w:tcBorders>
              <w:top w:val="nil"/>
              <w:left w:val="nil"/>
              <w:bottom w:val="single" w:color="auto" w:sz="4" w:space="0"/>
              <w:right w:val="single" w:color="auto" w:sz="4" w:space="0"/>
            </w:tcBorders>
            <w:shd w:val="clear" w:color="auto" w:fill="auto"/>
            <w:noWrap/>
            <w:vAlign w:val="center"/>
          </w:tcPr>
          <w:p w14:paraId="513B2AD0">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50.25 </w:t>
            </w:r>
          </w:p>
        </w:tc>
        <w:tc>
          <w:tcPr>
            <w:tcW w:w="933" w:type="dxa"/>
            <w:tcBorders>
              <w:top w:val="nil"/>
              <w:left w:val="nil"/>
              <w:bottom w:val="single" w:color="auto" w:sz="4" w:space="0"/>
              <w:right w:val="single" w:color="auto" w:sz="4" w:space="0"/>
            </w:tcBorders>
            <w:shd w:val="clear" w:color="auto" w:fill="auto"/>
            <w:noWrap/>
            <w:vAlign w:val="center"/>
          </w:tcPr>
          <w:p w14:paraId="6AD5E8F4">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2767" w:type="dxa"/>
            <w:gridSpan w:val="3"/>
            <w:tcBorders>
              <w:top w:val="nil"/>
              <w:left w:val="nil"/>
              <w:bottom w:val="single" w:color="auto" w:sz="4" w:space="0"/>
              <w:right w:val="single" w:color="auto" w:sz="4" w:space="0"/>
            </w:tcBorders>
            <w:shd w:val="clear" w:color="auto" w:fill="auto"/>
            <w:noWrap/>
            <w:vAlign w:val="center"/>
          </w:tcPr>
          <w:p w14:paraId="0B632B31">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798" w:type="dxa"/>
            <w:gridSpan w:val="2"/>
            <w:tcBorders>
              <w:top w:val="nil"/>
              <w:left w:val="nil"/>
              <w:bottom w:val="single" w:color="auto" w:sz="4" w:space="0"/>
              <w:right w:val="single" w:color="auto" w:sz="4" w:space="0"/>
            </w:tcBorders>
            <w:shd w:val="clear" w:color="auto" w:fill="auto"/>
            <w:noWrap/>
            <w:vAlign w:val="center"/>
          </w:tcPr>
          <w:p w14:paraId="3297254C">
            <w:pPr>
              <w:jc w:val="center"/>
              <w:rPr>
                <w:rFonts w:hint="eastAsia" w:ascii="宋体" w:hAnsi="宋体" w:eastAsia="宋体" w:cs="宋体"/>
                <w:color w:val="000000"/>
                <w:kern w:val="0"/>
                <w:szCs w:val="20"/>
              </w:rPr>
            </w:pPr>
          </w:p>
        </w:tc>
      </w:tr>
      <w:tr w14:paraId="6F6F9EB9">
        <w:tblPrEx>
          <w:tblCellMar>
            <w:top w:w="0" w:type="dxa"/>
            <w:left w:w="108" w:type="dxa"/>
            <w:bottom w:w="0" w:type="dxa"/>
            <w:right w:w="108" w:type="dxa"/>
          </w:tblCellMar>
        </w:tblPrEx>
        <w:trPr>
          <w:trHeight w:val="284" w:hRule="exact"/>
        </w:trPr>
        <w:tc>
          <w:tcPr>
            <w:tcW w:w="4432"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5071E607">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334" w:type="dxa"/>
            <w:gridSpan w:val="2"/>
            <w:tcBorders>
              <w:top w:val="nil"/>
              <w:left w:val="nil"/>
              <w:bottom w:val="single" w:color="auto" w:sz="4" w:space="0"/>
              <w:right w:val="single" w:color="auto" w:sz="4" w:space="0"/>
            </w:tcBorders>
            <w:shd w:val="clear" w:color="auto" w:fill="auto"/>
            <w:noWrap/>
            <w:vAlign w:val="center"/>
          </w:tcPr>
          <w:p w14:paraId="150D4D15">
            <w:pPr>
              <w:keepNext w:val="0"/>
              <w:keepLines w:val="0"/>
              <w:widowControl/>
              <w:suppressLineNumbers w:val="0"/>
              <w:jc w:val="center"/>
              <w:textAlignment w:val="center"/>
              <w:rPr>
                <w:rFonts w:hint="eastAsia" w:ascii="宋体" w:hAnsi="宋体" w:eastAsia="宋体" w:cs="宋体"/>
                <w:b w:val="0"/>
                <w:bCs w:val="0"/>
                <w:color w:val="000000"/>
                <w:kern w:val="0"/>
                <w:szCs w:val="20"/>
              </w:rPr>
            </w:pPr>
            <w:r>
              <w:rPr>
                <w:rFonts w:hint="eastAsia" w:ascii="宋体" w:hAnsi="宋体" w:eastAsia="宋体" w:cs="宋体"/>
                <w:b w:val="0"/>
                <w:bCs w:val="0"/>
                <w:i w:val="0"/>
                <w:iCs w:val="0"/>
                <w:color w:val="000000"/>
                <w:kern w:val="0"/>
                <w:sz w:val="22"/>
                <w:szCs w:val="22"/>
                <w:u w:val="none"/>
                <w:lang w:val="en-US" w:eastAsia="zh-CN" w:bidi="ar"/>
              </w:rPr>
              <w:t>687.51</w:t>
            </w:r>
          </w:p>
        </w:tc>
        <w:tc>
          <w:tcPr>
            <w:tcW w:w="8050" w:type="dxa"/>
            <w:gridSpan w:val="9"/>
            <w:tcBorders>
              <w:top w:val="single" w:color="auto" w:sz="4" w:space="0"/>
              <w:left w:val="nil"/>
              <w:bottom w:val="single" w:color="auto" w:sz="4" w:space="0"/>
              <w:right w:val="single" w:color="auto" w:sz="4" w:space="0"/>
            </w:tcBorders>
            <w:shd w:val="clear" w:color="auto" w:fill="auto"/>
            <w:noWrap/>
            <w:vAlign w:val="center"/>
          </w:tcPr>
          <w:p w14:paraId="6B7CB7A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1798" w:type="dxa"/>
            <w:gridSpan w:val="2"/>
            <w:tcBorders>
              <w:top w:val="nil"/>
              <w:left w:val="nil"/>
              <w:bottom w:val="single" w:color="auto" w:sz="4" w:space="0"/>
              <w:right w:val="single" w:color="auto" w:sz="4" w:space="0"/>
            </w:tcBorders>
            <w:shd w:val="clear" w:color="auto" w:fill="auto"/>
            <w:noWrap/>
            <w:vAlign w:val="center"/>
          </w:tcPr>
          <w:p w14:paraId="34459D21">
            <w:pPr>
              <w:keepNext w:val="0"/>
              <w:keepLines w:val="0"/>
              <w:widowControl/>
              <w:suppressLineNumbers w:val="0"/>
              <w:jc w:val="center"/>
              <w:textAlignment w:val="center"/>
              <w:rPr>
                <w:rFonts w:hint="eastAsia" w:ascii="宋体" w:hAnsi="宋体" w:eastAsia="宋体" w:cs="宋体"/>
                <w:color w:val="000000"/>
                <w:kern w:val="0"/>
                <w:szCs w:val="18"/>
              </w:rPr>
            </w:pPr>
            <w:r>
              <w:rPr>
                <w:rFonts w:hint="eastAsia" w:ascii="宋体" w:hAnsi="宋体" w:eastAsia="宋体" w:cs="宋体"/>
                <w:i w:val="0"/>
                <w:iCs w:val="0"/>
                <w:color w:val="000000"/>
                <w:kern w:val="0"/>
                <w:sz w:val="22"/>
                <w:szCs w:val="22"/>
                <w:u w:val="none"/>
                <w:lang w:val="en-US" w:eastAsia="zh-CN" w:bidi="ar"/>
              </w:rPr>
              <w:t>282.11</w:t>
            </w:r>
          </w:p>
        </w:tc>
      </w:tr>
      <w:tr w14:paraId="7A52A7EF">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14:paraId="3370468C">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2A602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5360" w:type="dxa"/>
            <w:gridSpan w:val="17"/>
            <w:tcBorders>
              <w:top w:val="nil"/>
              <w:left w:val="nil"/>
              <w:bottom w:val="nil"/>
              <w:right w:val="nil"/>
            </w:tcBorders>
            <w:shd w:val="clear" w:color="auto" w:fill="FFFFFF"/>
            <w:vAlign w:val="center"/>
          </w:tcPr>
          <w:p w14:paraId="4DBEFB96">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7D3B7AB1">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14:paraId="004D3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345" w:hRule="atLeast"/>
        </w:trPr>
        <w:tc>
          <w:tcPr>
            <w:tcW w:w="1003" w:type="dxa"/>
            <w:tcBorders>
              <w:top w:val="nil"/>
              <w:left w:val="nil"/>
              <w:bottom w:val="nil"/>
              <w:right w:val="nil"/>
            </w:tcBorders>
            <w:shd w:val="clear" w:color="auto" w:fill="FFFFFF"/>
            <w:vAlign w:val="center"/>
          </w:tcPr>
          <w:p w14:paraId="01D5FEF6">
            <w:pPr>
              <w:jc w:val="center"/>
              <w:rPr>
                <w:rFonts w:hint="eastAsia" w:ascii="宋体" w:hAnsi="宋体" w:eastAsia="宋体" w:cs="宋体"/>
                <w:i w:val="0"/>
                <w:color w:val="000000"/>
                <w:sz w:val="20"/>
                <w:szCs w:val="20"/>
                <w:u w:val="none"/>
              </w:rPr>
            </w:pPr>
          </w:p>
        </w:tc>
        <w:tc>
          <w:tcPr>
            <w:tcW w:w="240" w:type="dxa"/>
            <w:tcBorders>
              <w:top w:val="nil"/>
              <w:left w:val="nil"/>
              <w:bottom w:val="nil"/>
              <w:right w:val="nil"/>
            </w:tcBorders>
            <w:shd w:val="clear" w:color="auto" w:fill="FFFFFF"/>
            <w:vAlign w:val="center"/>
          </w:tcPr>
          <w:p w14:paraId="61CB6321">
            <w:pPr>
              <w:jc w:val="center"/>
              <w:rPr>
                <w:rFonts w:hint="eastAsia" w:ascii="宋体" w:hAnsi="宋体" w:eastAsia="宋体" w:cs="宋体"/>
                <w:i w:val="0"/>
                <w:color w:val="000000"/>
                <w:sz w:val="20"/>
                <w:szCs w:val="20"/>
                <w:u w:val="none"/>
              </w:rPr>
            </w:pPr>
          </w:p>
        </w:tc>
        <w:tc>
          <w:tcPr>
            <w:tcW w:w="1402" w:type="dxa"/>
            <w:gridSpan w:val="2"/>
            <w:tcBorders>
              <w:top w:val="nil"/>
              <w:left w:val="nil"/>
              <w:bottom w:val="nil"/>
              <w:right w:val="nil"/>
            </w:tcBorders>
            <w:shd w:val="clear" w:color="auto" w:fill="FFFFFF"/>
            <w:vAlign w:val="center"/>
          </w:tcPr>
          <w:p w14:paraId="00BB72ED">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210AEAEB">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25F7FA28">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5B51C188">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47DCA989">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5B864577">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14:paraId="4D35F23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14:paraId="28CB1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4764" w:type="dxa"/>
            <w:gridSpan w:val="6"/>
            <w:tcBorders>
              <w:top w:val="nil"/>
              <w:left w:val="nil"/>
              <w:bottom w:val="nil"/>
              <w:right w:val="nil"/>
            </w:tcBorders>
            <w:shd w:val="clear" w:color="auto" w:fill="FFFFFF"/>
            <w:noWrap/>
            <w:vAlign w:val="center"/>
          </w:tcPr>
          <w:p w14:paraId="3262D47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i w:val="0"/>
                <w:color w:val="000000"/>
                <w:kern w:val="0"/>
                <w:sz w:val="20"/>
                <w:szCs w:val="20"/>
                <w:u w:val="none"/>
                <w:lang w:val="en-US" w:eastAsia="zh-CN" w:bidi="ar"/>
              </w:rPr>
              <w:t>溆浦县交通运输局</w:t>
            </w:r>
          </w:p>
          <w:p w14:paraId="7BA103CD">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3D5C07AE">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76838E7D">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1757C477">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21044533">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14:paraId="22E176F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74323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5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05C2B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7"/>
                <w:lang w:val="en-US" w:eastAsia="zh-CN" w:bidi="ar"/>
              </w:rPr>
              <w:t xml:space="preserve">   </w:t>
            </w:r>
            <w:r>
              <w:rPr>
                <w:rStyle w:val="18"/>
                <w:lang w:val="en-US" w:eastAsia="zh-CN" w:bidi="ar"/>
              </w:rPr>
              <w:t>目</w:t>
            </w: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E0406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C29C6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3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F84D1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2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6F827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14:paraId="7BBC3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09" w:hRule="atLeast"/>
        </w:trPr>
        <w:tc>
          <w:tcPr>
            <w:tcW w:w="12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192E3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40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03180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4735E">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4C253">
            <w:pPr>
              <w:jc w:val="center"/>
              <w:rPr>
                <w:rFonts w:hint="eastAsia" w:ascii="宋体" w:hAnsi="宋体" w:eastAsia="宋体" w:cs="宋体"/>
                <w:i w:val="0"/>
                <w:color w:val="000000"/>
                <w:sz w:val="24"/>
                <w:szCs w:val="24"/>
                <w:u w:val="none"/>
              </w:rPr>
            </w:pP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8EEC3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79CAF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FEF88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1410B">
            <w:pPr>
              <w:jc w:val="center"/>
              <w:rPr>
                <w:rFonts w:hint="eastAsia" w:ascii="宋体" w:hAnsi="宋体" w:eastAsia="宋体" w:cs="宋体"/>
                <w:i w:val="0"/>
                <w:color w:val="000000"/>
                <w:sz w:val="24"/>
                <w:szCs w:val="24"/>
                <w:u w:val="none"/>
              </w:rPr>
            </w:pPr>
          </w:p>
        </w:tc>
      </w:tr>
      <w:tr w14:paraId="30A58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698EE">
            <w:pPr>
              <w:jc w:val="center"/>
              <w:rPr>
                <w:rFonts w:hint="eastAsia" w:ascii="宋体" w:hAnsi="宋体" w:eastAsia="宋体" w:cs="宋体"/>
                <w:i w:val="0"/>
                <w:color w:val="000000"/>
                <w:sz w:val="24"/>
                <w:szCs w:val="24"/>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2F8CC">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DB261">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9A2DF">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57EFB">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6942A">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65C88">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1350B">
            <w:pPr>
              <w:jc w:val="center"/>
              <w:rPr>
                <w:rFonts w:hint="eastAsia" w:ascii="宋体" w:hAnsi="宋体" w:eastAsia="宋体" w:cs="宋体"/>
                <w:i w:val="0"/>
                <w:color w:val="000000"/>
                <w:sz w:val="24"/>
                <w:szCs w:val="24"/>
                <w:u w:val="none"/>
              </w:rPr>
            </w:pPr>
          </w:p>
        </w:tc>
      </w:tr>
      <w:tr w14:paraId="432E1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A68C4">
            <w:pPr>
              <w:jc w:val="center"/>
              <w:rPr>
                <w:rFonts w:hint="eastAsia" w:ascii="宋体" w:hAnsi="宋体" w:eastAsia="宋体" w:cs="宋体"/>
                <w:i w:val="0"/>
                <w:color w:val="000000"/>
                <w:sz w:val="24"/>
                <w:szCs w:val="24"/>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5A9AB">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BF5F1">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41397">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D6EEC">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4BFEC">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A54B7">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D986F">
            <w:pPr>
              <w:jc w:val="center"/>
              <w:rPr>
                <w:rFonts w:hint="eastAsia" w:ascii="宋体" w:hAnsi="宋体" w:eastAsia="宋体" w:cs="宋体"/>
                <w:i w:val="0"/>
                <w:color w:val="000000"/>
                <w:sz w:val="24"/>
                <w:szCs w:val="24"/>
                <w:u w:val="none"/>
              </w:rPr>
            </w:pPr>
          </w:p>
        </w:tc>
      </w:tr>
      <w:tr w14:paraId="30A2B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B3FA1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E24AB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FD770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331F8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B9722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58E6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77F72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14:paraId="0FC4A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D2D12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444F91">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0E70F2">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1845</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A9B139">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1845</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7AF313">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7CEB2">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1845</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78B56D">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r>
      <w:tr w14:paraId="27E96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D4F98">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229</w:t>
            </w: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319C1E">
            <w:pP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其他支出</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6B33F0B">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E90784">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1845</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A22137">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1845</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811B65">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A0876">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1845</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E79D9C">
            <w:pP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r>
      <w:tr w14:paraId="4F56E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1017"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65A5FD">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22904</w:t>
            </w: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CF1129">
            <w:pP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D47C85">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24E7EC">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1845</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F63521">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1845</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71896F">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27A65">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1845</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38618E">
            <w:pP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r>
      <w:tr w14:paraId="10A10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1762E3">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2290402</w:t>
            </w: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72E119">
            <w:pP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B367DE">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69DA62">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1845</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47672E">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1845</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2C48AB">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5A80B">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1845</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D0E8EB">
            <w:pP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r>
      <w:tr w14:paraId="3CDB6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725" w:hRule="atLeast"/>
        </w:trPr>
        <w:tc>
          <w:tcPr>
            <w:tcW w:w="15360" w:type="dxa"/>
            <w:gridSpan w:val="17"/>
            <w:tcBorders>
              <w:top w:val="nil"/>
              <w:left w:val="nil"/>
              <w:bottom w:val="nil"/>
              <w:right w:val="nil"/>
            </w:tcBorders>
            <w:shd w:val="clear" w:color="auto" w:fill="auto"/>
            <w:vAlign w:val="center"/>
          </w:tcPr>
          <w:p w14:paraId="19781E86">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14:paraId="4CDDFE40">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76BD0DFC">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14:paraId="2745DBA5">
      <w:pPr>
        <w:widowControl/>
        <w:jc w:val="center"/>
        <w:rPr>
          <w:rFonts w:hint="eastAsia" w:ascii="Times New Roman" w:hAnsi="Times New Roman" w:eastAsia="方正小标宋_GBK" w:cs="Times New Roman"/>
          <w:color w:val="000000"/>
          <w:kern w:val="0"/>
          <w:sz w:val="36"/>
          <w:szCs w:val="36"/>
        </w:rPr>
      </w:pPr>
    </w:p>
    <w:p w14:paraId="7A1C6A64">
      <w:pPr>
        <w:widowControl/>
        <w:jc w:val="center"/>
        <w:rPr>
          <w:rFonts w:hint="eastAsia" w:ascii="Times New Roman" w:hAnsi="Times New Roman" w:eastAsia="方正小标宋_GBK" w:cs="Times New Roman"/>
          <w:color w:val="000000"/>
          <w:kern w:val="0"/>
          <w:sz w:val="36"/>
          <w:szCs w:val="36"/>
        </w:rPr>
      </w:pPr>
    </w:p>
    <w:tbl>
      <w:tblPr>
        <w:tblStyle w:val="10"/>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16"/>
        <w:gridCol w:w="653"/>
        <w:gridCol w:w="2110"/>
        <w:gridCol w:w="3031"/>
        <w:gridCol w:w="3031"/>
        <w:gridCol w:w="3879"/>
      </w:tblGrid>
      <w:tr w14:paraId="7D599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4B9575F8">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14:paraId="535D1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2416" w:type="dxa"/>
            <w:tcBorders>
              <w:top w:val="nil"/>
              <w:left w:val="nil"/>
              <w:bottom w:val="nil"/>
              <w:right w:val="nil"/>
            </w:tcBorders>
            <w:shd w:val="clear" w:color="auto" w:fill="FFFFFF"/>
            <w:vAlign w:val="center"/>
          </w:tcPr>
          <w:p w14:paraId="03431170">
            <w:pPr>
              <w:jc w:val="center"/>
              <w:rPr>
                <w:rFonts w:hint="eastAsia" w:ascii="宋体" w:hAnsi="宋体" w:eastAsia="宋体" w:cs="宋体"/>
                <w:i w:val="0"/>
                <w:color w:val="000000"/>
                <w:sz w:val="20"/>
                <w:szCs w:val="20"/>
                <w:u w:val="none"/>
              </w:rPr>
            </w:pPr>
          </w:p>
        </w:tc>
        <w:tc>
          <w:tcPr>
            <w:tcW w:w="653" w:type="dxa"/>
            <w:tcBorders>
              <w:top w:val="nil"/>
              <w:left w:val="nil"/>
              <w:bottom w:val="nil"/>
              <w:right w:val="nil"/>
            </w:tcBorders>
            <w:shd w:val="clear" w:color="auto" w:fill="FFFFFF"/>
            <w:vAlign w:val="center"/>
          </w:tcPr>
          <w:p w14:paraId="7F787ADA">
            <w:pPr>
              <w:jc w:val="center"/>
              <w:rPr>
                <w:rFonts w:hint="eastAsia" w:ascii="宋体" w:hAnsi="宋体" w:eastAsia="宋体" w:cs="宋体"/>
                <w:i w:val="0"/>
                <w:color w:val="000000"/>
                <w:sz w:val="20"/>
                <w:szCs w:val="20"/>
                <w:u w:val="none"/>
              </w:rPr>
            </w:pPr>
          </w:p>
        </w:tc>
        <w:tc>
          <w:tcPr>
            <w:tcW w:w="2110" w:type="dxa"/>
            <w:tcBorders>
              <w:top w:val="nil"/>
              <w:left w:val="nil"/>
              <w:bottom w:val="nil"/>
              <w:right w:val="nil"/>
            </w:tcBorders>
            <w:shd w:val="clear" w:color="auto" w:fill="FFFFFF"/>
            <w:vAlign w:val="center"/>
          </w:tcPr>
          <w:p w14:paraId="3A800EA2">
            <w:pPr>
              <w:jc w:val="center"/>
              <w:rPr>
                <w:rFonts w:hint="eastAsia" w:ascii="宋体" w:hAnsi="宋体" w:eastAsia="宋体" w:cs="宋体"/>
                <w:i w:val="0"/>
                <w:color w:val="000000"/>
                <w:sz w:val="20"/>
                <w:szCs w:val="20"/>
                <w:u w:val="none"/>
              </w:rPr>
            </w:pPr>
          </w:p>
        </w:tc>
        <w:tc>
          <w:tcPr>
            <w:tcW w:w="3031" w:type="dxa"/>
            <w:tcBorders>
              <w:top w:val="nil"/>
              <w:left w:val="nil"/>
              <w:bottom w:val="nil"/>
              <w:right w:val="nil"/>
            </w:tcBorders>
            <w:shd w:val="clear" w:color="auto" w:fill="FFFFFF"/>
            <w:vAlign w:val="center"/>
          </w:tcPr>
          <w:p w14:paraId="73159EA4">
            <w:pPr>
              <w:rPr>
                <w:rFonts w:hint="eastAsia" w:ascii="宋体" w:hAnsi="宋体" w:eastAsia="宋体" w:cs="宋体"/>
                <w:i w:val="0"/>
                <w:color w:val="000000"/>
                <w:sz w:val="20"/>
                <w:szCs w:val="20"/>
                <w:u w:val="none"/>
              </w:rPr>
            </w:pPr>
          </w:p>
        </w:tc>
        <w:tc>
          <w:tcPr>
            <w:tcW w:w="3031" w:type="dxa"/>
            <w:tcBorders>
              <w:top w:val="nil"/>
              <w:left w:val="nil"/>
              <w:bottom w:val="nil"/>
              <w:right w:val="nil"/>
            </w:tcBorders>
            <w:shd w:val="clear" w:color="auto" w:fill="FFFFFF"/>
            <w:vAlign w:val="center"/>
          </w:tcPr>
          <w:p w14:paraId="1102A6C1">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6DD555C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7F3F1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14:paraId="009A6C90">
            <w:pPr>
              <w:widowControl/>
              <w:jc w:val="left"/>
              <w:rPr>
                <w:rFonts w:hint="eastAsia" w:ascii="宋体" w:hAnsi="宋体" w:eastAsia="宋体" w:cs="宋体"/>
                <w:i w:val="0"/>
                <w:color w:val="000000"/>
                <w:sz w:val="20"/>
                <w:szCs w:val="20"/>
                <w:u w:val="none"/>
              </w:rPr>
            </w:pPr>
            <w:r>
              <w:rPr>
                <w:rFonts w:hint="eastAsia" w:ascii="宋体" w:hAnsi="宋体" w:eastAsia="宋体" w:cs="宋体"/>
                <w:color w:val="000000"/>
                <w:kern w:val="0"/>
                <w:sz w:val="20"/>
                <w:szCs w:val="20"/>
              </w:rPr>
              <w:t>部门：</w:t>
            </w:r>
            <w:r>
              <w:rPr>
                <w:rFonts w:hint="eastAsia" w:ascii="宋体" w:hAnsi="宋体" w:eastAsia="宋体" w:cs="宋体"/>
                <w:i w:val="0"/>
                <w:color w:val="000000"/>
                <w:kern w:val="0"/>
                <w:sz w:val="20"/>
                <w:szCs w:val="20"/>
                <w:u w:val="none"/>
                <w:lang w:val="en-US" w:eastAsia="zh-CN" w:bidi="ar"/>
              </w:rPr>
              <w:t>溆浦县交通运输局</w:t>
            </w:r>
          </w:p>
        </w:tc>
        <w:tc>
          <w:tcPr>
            <w:tcW w:w="653" w:type="dxa"/>
            <w:tcBorders>
              <w:top w:val="nil"/>
              <w:left w:val="nil"/>
              <w:bottom w:val="nil"/>
              <w:right w:val="nil"/>
            </w:tcBorders>
            <w:shd w:val="clear" w:color="auto" w:fill="FFFFFF"/>
            <w:vAlign w:val="center"/>
          </w:tcPr>
          <w:p w14:paraId="74585C2F">
            <w:pPr>
              <w:jc w:val="center"/>
              <w:rPr>
                <w:rFonts w:hint="eastAsia" w:ascii="宋体" w:hAnsi="宋体" w:eastAsia="宋体" w:cs="宋体"/>
                <w:i w:val="0"/>
                <w:color w:val="000000"/>
                <w:sz w:val="20"/>
                <w:szCs w:val="20"/>
                <w:u w:val="none"/>
              </w:rPr>
            </w:pPr>
          </w:p>
        </w:tc>
        <w:tc>
          <w:tcPr>
            <w:tcW w:w="2110" w:type="dxa"/>
            <w:tcBorders>
              <w:top w:val="nil"/>
              <w:left w:val="nil"/>
              <w:bottom w:val="nil"/>
              <w:right w:val="nil"/>
            </w:tcBorders>
            <w:shd w:val="clear" w:color="auto" w:fill="FFFFFF"/>
            <w:vAlign w:val="center"/>
          </w:tcPr>
          <w:p w14:paraId="30433191">
            <w:pPr>
              <w:jc w:val="center"/>
              <w:rPr>
                <w:rFonts w:hint="eastAsia" w:ascii="宋体" w:hAnsi="宋体" w:eastAsia="宋体" w:cs="宋体"/>
                <w:i w:val="0"/>
                <w:color w:val="000000"/>
                <w:sz w:val="20"/>
                <w:szCs w:val="20"/>
                <w:u w:val="none"/>
              </w:rPr>
            </w:pPr>
          </w:p>
        </w:tc>
        <w:tc>
          <w:tcPr>
            <w:tcW w:w="3031" w:type="dxa"/>
            <w:tcBorders>
              <w:top w:val="nil"/>
              <w:left w:val="nil"/>
              <w:bottom w:val="nil"/>
              <w:right w:val="nil"/>
            </w:tcBorders>
            <w:shd w:val="clear" w:color="auto" w:fill="FFFFFF"/>
            <w:vAlign w:val="center"/>
          </w:tcPr>
          <w:p w14:paraId="49D06B22">
            <w:pPr>
              <w:rPr>
                <w:rFonts w:hint="eastAsia" w:ascii="宋体" w:hAnsi="宋体" w:eastAsia="宋体" w:cs="宋体"/>
                <w:i w:val="0"/>
                <w:color w:val="000000"/>
                <w:sz w:val="20"/>
                <w:szCs w:val="20"/>
                <w:u w:val="none"/>
              </w:rPr>
            </w:pPr>
          </w:p>
        </w:tc>
        <w:tc>
          <w:tcPr>
            <w:tcW w:w="3031" w:type="dxa"/>
            <w:tcBorders>
              <w:top w:val="nil"/>
              <w:left w:val="nil"/>
              <w:bottom w:val="nil"/>
              <w:right w:val="nil"/>
            </w:tcBorders>
            <w:shd w:val="clear" w:color="auto" w:fill="FFFFFF"/>
            <w:vAlign w:val="center"/>
          </w:tcPr>
          <w:p w14:paraId="7778F2A8">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4A2D004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0D1D9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5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9CED9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9"/>
                <w:lang w:val="en-US" w:eastAsia="zh-CN" w:bidi="ar"/>
              </w:rPr>
              <w:t>目</w:t>
            </w:r>
          </w:p>
        </w:tc>
        <w:tc>
          <w:tcPr>
            <w:tcW w:w="99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28BD3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14:paraId="58843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306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12AA6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77AAF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0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2235A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0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96BE9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38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45443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14:paraId="5CB0A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306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ADE61">
            <w:pPr>
              <w:jc w:val="center"/>
              <w:rPr>
                <w:rFonts w:hint="eastAsia" w:ascii="宋体" w:hAnsi="宋体" w:eastAsia="宋体" w:cs="宋体"/>
                <w:i w:val="0"/>
                <w:color w:val="000000"/>
                <w:sz w:val="24"/>
                <w:szCs w:val="24"/>
                <w:u w:val="none"/>
              </w:rPr>
            </w:pPr>
          </w:p>
        </w:tc>
        <w:tc>
          <w:tcPr>
            <w:tcW w:w="2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65C78">
            <w:pPr>
              <w:jc w:val="center"/>
              <w:rPr>
                <w:rFonts w:hint="eastAsia" w:ascii="宋体" w:hAnsi="宋体" w:eastAsia="宋体" w:cs="宋体"/>
                <w:i w:val="0"/>
                <w:color w:val="000000"/>
                <w:sz w:val="24"/>
                <w:szCs w:val="24"/>
                <w:u w:val="none"/>
              </w:rPr>
            </w:pPr>
          </w:p>
        </w:tc>
        <w:tc>
          <w:tcPr>
            <w:tcW w:w="3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3333C">
            <w:pPr>
              <w:jc w:val="center"/>
              <w:rPr>
                <w:rFonts w:hint="eastAsia" w:ascii="宋体" w:hAnsi="宋体" w:eastAsia="宋体" w:cs="宋体"/>
                <w:i w:val="0"/>
                <w:color w:val="000000"/>
                <w:sz w:val="24"/>
                <w:szCs w:val="24"/>
                <w:u w:val="none"/>
              </w:rPr>
            </w:pPr>
          </w:p>
        </w:tc>
        <w:tc>
          <w:tcPr>
            <w:tcW w:w="3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758D3">
            <w:pPr>
              <w:jc w:val="center"/>
              <w:rPr>
                <w:rFonts w:hint="eastAsia" w:ascii="宋体" w:hAnsi="宋体" w:eastAsia="宋体" w:cs="宋体"/>
                <w:i w:val="0"/>
                <w:color w:val="000000"/>
                <w:sz w:val="24"/>
                <w:szCs w:val="24"/>
                <w:u w:val="none"/>
              </w:rPr>
            </w:pPr>
          </w:p>
        </w:tc>
        <w:tc>
          <w:tcPr>
            <w:tcW w:w="38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DFA1D">
            <w:pPr>
              <w:jc w:val="center"/>
              <w:rPr>
                <w:rFonts w:hint="eastAsia" w:ascii="宋体" w:hAnsi="宋体" w:eastAsia="宋体" w:cs="宋体"/>
                <w:i w:val="0"/>
                <w:color w:val="000000"/>
                <w:sz w:val="24"/>
                <w:szCs w:val="24"/>
                <w:u w:val="none"/>
              </w:rPr>
            </w:pPr>
          </w:p>
        </w:tc>
      </w:tr>
      <w:tr w14:paraId="35CBF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306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DAFE3">
            <w:pPr>
              <w:jc w:val="center"/>
              <w:rPr>
                <w:rFonts w:hint="eastAsia" w:ascii="宋体" w:hAnsi="宋体" w:eastAsia="宋体" w:cs="宋体"/>
                <w:i w:val="0"/>
                <w:color w:val="000000"/>
                <w:sz w:val="24"/>
                <w:szCs w:val="24"/>
                <w:u w:val="none"/>
              </w:rPr>
            </w:pPr>
          </w:p>
        </w:tc>
        <w:tc>
          <w:tcPr>
            <w:tcW w:w="2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A9D21">
            <w:pPr>
              <w:jc w:val="center"/>
              <w:rPr>
                <w:rFonts w:hint="eastAsia" w:ascii="宋体" w:hAnsi="宋体" w:eastAsia="宋体" w:cs="宋体"/>
                <w:i w:val="0"/>
                <w:color w:val="000000"/>
                <w:sz w:val="24"/>
                <w:szCs w:val="24"/>
                <w:u w:val="none"/>
              </w:rPr>
            </w:pPr>
          </w:p>
        </w:tc>
        <w:tc>
          <w:tcPr>
            <w:tcW w:w="3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96CAF">
            <w:pPr>
              <w:jc w:val="center"/>
              <w:rPr>
                <w:rFonts w:hint="eastAsia" w:ascii="宋体" w:hAnsi="宋体" w:eastAsia="宋体" w:cs="宋体"/>
                <w:i w:val="0"/>
                <w:color w:val="000000"/>
                <w:sz w:val="24"/>
                <w:szCs w:val="24"/>
                <w:u w:val="none"/>
              </w:rPr>
            </w:pPr>
          </w:p>
        </w:tc>
        <w:tc>
          <w:tcPr>
            <w:tcW w:w="3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F5A40">
            <w:pPr>
              <w:jc w:val="center"/>
              <w:rPr>
                <w:rFonts w:hint="eastAsia" w:ascii="宋体" w:hAnsi="宋体" w:eastAsia="宋体" w:cs="宋体"/>
                <w:i w:val="0"/>
                <w:color w:val="000000"/>
                <w:sz w:val="24"/>
                <w:szCs w:val="24"/>
                <w:u w:val="none"/>
              </w:rPr>
            </w:pPr>
          </w:p>
        </w:tc>
        <w:tc>
          <w:tcPr>
            <w:tcW w:w="38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68B79">
            <w:pPr>
              <w:jc w:val="center"/>
              <w:rPr>
                <w:rFonts w:hint="eastAsia" w:ascii="宋体" w:hAnsi="宋体" w:eastAsia="宋体" w:cs="宋体"/>
                <w:i w:val="0"/>
                <w:color w:val="000000"/>
                <w:sz w:val="24"/>
                <w:szCs w:val="24"/>
                <w:u w:val="none"/>
              </w:rPr>
            </w:pPr>
          </w:p>
        </w:tc>
      </w:tr>
      <w:tr w14:paraId="6057F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5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189D2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C872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CEF7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3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CC18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14:paraId="10851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5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B5347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99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48EE4A">
            <w:pPr>
              <w:jc w:val="center"/>
              <w:rPr>
                <w:rFonts w:hint="eastAsia" w:ascii="宋体" w:hAnsi="宋体" w:eastAsia="宋体" w:cs="宋体"/>
                <w:i w:val="0"/>
                <w:color w:val="000000"/>
                <w:sz w:val="24"/>
                <w:szCs w:val="24"/>
                <w:u w:val="none"/>
                <w:lang w:val="en-US" w:eastAsia="zh-CN"/>
              </w:rPr>
            </w:pPr>
            <w:r>
              <w:rPr>
                <w:rFonts w:hint="eastAsia" w:ascii="楷体" w:hAnsi="楷体" w:eastAsia="楷体" w:cs="楷体"/>
                <w:b/>
                <w:bCs/>
                <w:i w:val="0"/>
                <w:color w:val="auto"/>
                <w:kern w:val="0"/>
                <w:sz w:val="24"/>
                <w:szCs w:val="24"/>
                <w:u w:val="none"/>
                <w:lang w:val="en-US" w:eastAsia="zh-CN" w:bidi="ar"/>
              </w:rPr>
              <w:t>我单位没有使用国有资本经营预算安排的支出，故本表无数据。</w:t>
            </w:r>
          </w:p>
        </w:tc>
      </w:tr>
      <w:tr w14:paraId="657D0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30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505FDE">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2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66534">
            <w:pPr>
              <w:jc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0</w:t>
            </w:r>
          </w:p>
        </w:tc>
        <w:tc>
          <w:tcPr>
            <w:tcW w:w="3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6F9B0">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3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A3F58">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3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C629C">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r>
      <w:tr w14:paraId="6C708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745B68E6">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14:paraId="7061EE9B">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5829351F">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14:paraId="630E93B8">
      <w:pPr>
        <w:widowControl/>
        <w:jc w:val="center"/>
        <w:rPr>
          <w:rFonts w:hint="eastAsia" w:ascii="Times New Roman" w:hAnsi="Times New Roman" w:eastAsia="方正小标宋_GBK" w:cs="Times New Roman"/>
          <w:color w:val="000000"/>
          <w:kern w:val="0"/>
          <w:sz w:val="36"/>
          <w:szCs w:val="36"/>
        </w:rPr>
      </w:pPr>
    </w:p>
    <w:p w14:paraId="4D2CD5C7">
      <w:pPr>
        <w:pStyle w:val="7"/>
        <w:rPr>
          <w:rFonts w:hint="eastAsia" w:ascii="Times New Roman" w:hAnsi="Times New Roman" w:eastAsia="方正小标宋_GBK" w:cs="Times New Roman"/>
          <w:color w:val="000000"/>
          <w:kern w:val="0"/>
          <w:sz w:val="36"/>
          <w:szCs w:val="36"/>
        </w:rPr>
      </w:pPr>
    </w:p>
    <w:p w14:paraId="41279B2A">
      <w:pPr>
        <w:pStyle w:val="8"/>
        <w:rPr>
          <w:rFonts w:hint="eastAsia"/>
        </w:rPr>
      </w:pPr>
    </w:p>
    <w:tbl>
      <w:tblPr>
        <w:tblStyle w:val="10"/>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16"/>
        <w:gridCol w:w="1200"/>
        <w:gridCol w:w="1132"/>
        <w:gridCol w:w="1132"/>
        <w:gridCol w:w="1132"/>
        <w:gridCol w:w="1133"/>
        <w:gridCol w:w="1133"/>
        <w:gridCol w:w="1201"/>
        <w:gridCol w:w="1133"/>
        <w:gridCol w:w="1133"/>
        <w:gridCol w:w="1133"/>
        <w:gridCol w:w="1262"/>
      </w:tblGrid>
      <w:tr w14:paraId="443E4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5F5E2DFB">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5D184CFA">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14:paraId="2EF14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416" w:type="dxa"/>
            <w:tcBorders>
              <w:top w:val="nil"/>
              <w:left w:val="nil"/>
              <w:bottom w:val="nil"/>
              <w:right w:val="nil"/>
            </w:tcBorders>
            <w:shd w:val="clear" w:color="auto" w:fill="FFFFFF"/>
            <w:vAlign w:val="center"/>
          </w:tcPr>
          <w:p w14:paraId="3B55324A">
            <w:pPr>
              <w:rPr>
                <w:rFonts w:hint="eastAsia" w:ascii="宋体" w:hAnsi="宋体" w:eastAsia="宋体" w:cs="宋体"/>
                <w:i w:val="0"/>
                <w:color w:val="000000"/>
                <w:sz w:val="20"/>
                <w:szCs w:val="20"/>
                <w:u w:val="none"/>
              </w:rPr>
            </w:pPr>
          </w:p>
        </w:tc>
        <w:tc>
          <w:tcPr>
            <w:tcW w:w="1200" w:type="dxa"/>
            <w:tcBorders>
              <w:top w:val="nil"/>
              <w:left w:val="nil"/>
              <w:bottom w:val="nil"/>
              <w:right w:val="nil"/>
            </w:tcBorders>
            <w:shd w:val="clear" w:color="auto" w:fill="FFFFFF"/>
            <w:vAlign w:val="center"/>
          </w:tcPr>
          <w:p w14:paraId="6D0F2532">
            <w:pPr>
              <w:rPr>
                <w:rFonts w:hint="eastAsia" w:ascii="宋体" w:hAnsi="宋体" w:eastAsia="宋体" w:cs="宋体"/>
                <w:i w:val="0"/>
                <w:color w:val="000000"/>
                <w:sz w:val="20"/>
                <w:szCs w:val="20"/>
                <w:u w:val="none"/>
              </w:rPr>
            </w:pPr>
          </w:p>
        </w:tc>
        <w:tc>
          <w:tcPr>
            <w:tcW w:w="1132" w:type="dxa"/>
            <w:tcBorders>
              <w:top w:val="nil"/>
              <w:left w:val="nil"/>
              <w:bottom w:val="nil"/>
              <w:right w:val="nil"/>
            </w:tcBorders>
            <w:shd w:val="clear" w:color="auto" w:fill="FFFFFF"/>
            <w:vAlign w:val="center"/>
          </w:tcPr>
          <w:p w14:paraId="4431F3B1">
            <w:pPr>
              <w:rPr>
                <w:rFonts w:hint="eastAsia" w:ascii="宋体" w:hAnsi="宋体" w:eastAsia="宋体" w:cs="宋体"/>
                <w:i w:val="0"/>
                <w:color w:val="000000"/>
                <w:sz w:val="20"/>
                <w:szCs w:val="20"/>
                <w:u w:val="none"/>
              </w:rPr>
            </w:pPr>
          </w:p>
        </w:tc>
        <w:tc>
          <w:tcPr>
            <w:tcW w:w="1132" w:type="dxa"/>
            <w:tcBorders>
              <w:top w:val="nil"/>
              <w:left w:val="nil"/>
              <w:bottom w:val="nil"/>
              <w:right w:val="nil"/>
            </w:tcBorders>
            <w:shd w:val="clear" w:color="auto" w:fill="FFFFFF"/>
            <w:vAlign w:val="center"/>
          </w:tcPr>
          <w:p w14:paraId="0FE509DC">
            <w:pPr>
              <w:rPr>
                <w:rFonts w:hint="eastAsia" w:ascii="宋体" w:hAnsi="宋体" w:eastAsia="宋体" w:cs="宋体"/>
                <w:i w:val="0"/>
                <w:color w:val="000000"/>
                <w:sz w:val="20"/>
                <w:szCs w:val="20"/>
                <w:u w:val="none"/>
              </w:rPr>
            </w:pPr>
          </w:p>
        </w:tc>
        <w:tc>
          <w:tcPr>
            <w:tcW w:w="1132" w:type="dxa"/>
            <w:tcBorders>
              <w:top w:val="nil"/>
              <w:left w:val="nil"/>
              <w:bottom w:val="nil"/>
              <w:right w:val="nil"/>
            </w:tcBorders>
            <w:shd w:val="clear" w:color="auto" w:fill="FFFFFF"/>
            <w:vAlign w:val="center"/>
          </w:tcPr>
          <w:p w14:paraId="77C70FF4">
            <w:pPr>
              <w:rPr>
                <w:rFonts w:hint="eastAsia" w:ascii="宋体" w:hAnsi="宋体" w:eastAsia="宋体" w:cs="宋体"/>
                <w:i w:val="0"/>
                <w:color w:val="000000"/>
                <w:sz w:val="20"/>
                <w:szCs w:val="20"/>
                <w:u w:val="none"/>
              </w:rPr>
            </w:pPr>
          </w:p>
        </w:tc>
        <w:tc>
          <w:tcPr>
            <w:tcW w:w="1133" w:type="dxa"/>
            <w:tcBorders>
              <w:top w:val="nil"/>
              <w:left w:val="nil"/>
              <w:bottom w:val="nil"/>
              <w:right w:val="nil"/>
            </w:tcBorders>
            <w:shd w:val="clear" w:color="auto" w:fill="FFFFFF"/>
            <w:vAlign w:val="center"/>
          </w:tcPr>
          <w:p w14:paraId="4A7EB9EE">
            <w:pPr>
              <w:rPr>
                <w:rFonts w:hint="eastAsia" w:ascii="宋体" w:hAnsi="宋体" w:eastAsia="宋体" w:cs="宋体"/>
                <w:i w:val="0"/>
                <w:color w:val="000000"/>
                <w:sz w:val="20"/>
                <w:szCs w:val="20"/>
                <w:u w:val="none"/>
              </w:rPr>
            </w:pPr>
          </w:p>
        </w:tc>
        <w:tc>
          <w:tcPr>
            <w:tcW w:w="1133" w:type="dxa"/>
            <w:tcBorders>
              <w:top w:val="nil"/>
              <w:left w:val="nil"/>
              <w:bottom w:val="nil"/>
              <w:right w:val="nil"/>
            </w:tcBorders>
            <w:shd w:val="clear" w:color="auto" w:fill="FFFFFF"/>
            <w:vAlign w:val="center"/>
          </w:tcPr>
          <w:p w14:paraId="444D7CB0">
            <w:pPr>
              <w:rPr>
                <w:rFonts w:hint="eastAsia" w:ascii="宋体" w:hAnsi="宋体" w:eastAsia="宋体" w:cs="宋体"/>
                <w:i w:val="0"/>
                <w:color w:val="000000"/>
                <w:sz w:val="20"/>
                <w:szCs w:val="20"/>
                <w:u w:val="none"/>
              </w:rPr>
            </w:pPr>
          </w:p>
        </w:tc>
        <w:tc>
          <w:tcPr>
            <w:tcW w:w="1201" w:type="dxa"/>
            <w:tcBorders>
              <w:top w:val="nil"/>
              <w:left w:val="nil"/>
              <w:bottom w:val="nil"/>
              <w:right w:val="nil"/>
            </w:tcBorders>
            <w:shd w:val="clear" w:color="auto" w:fill="FFFFFF"/>
            <w:vAlign w:val="center"/>
          </w:tcPr>
          <w:p w14:paraId="5248D69B">
            <w:pPr>
              <w:rPr>
                <w:rFonts w:hint="eastAsia" w:ascii="宋体" w:hAnsi="宋体" w:eastAsia="宋体" w:cs="宋体"/>
                <w:i w:val="0"/>
                <w:color w:val="000000"/>
                <w:sz w:val="20"/>
                <w:szCs w:val="20"/>
                <w:u w:val="none"/>
              </w:rPr>
            </w:pPr>
          </w:p>
        </w:tc>
        <w:tc>
          <w:tcPr>
            <w:tcW w:w="1133" w:type="dxa"/>
            <w:tcBorders>
              <w:top w:val="nil"/>
              <w:left w:val="nil"/>
              <w:bottom w:val="nil"/>
              <w:right w:val="nil"/>
            </w:tcBorders>
            <w:shd w:val="clear" w:color="auto" w:fill="FFFFFF"/>
            <w:vAlign w:val="center"/>
          </w:tcPr>
          <w:p w14:paraId="3108BE70">
            <w:pPr>
              <w:rPr>
                <w:rFonts w:hint="eastAsia" w:ascii="宋体" w:hAnsi="宋体" w:eastAsia="宋体" w:cs="宋体"/>
                <w:i w:val="0"/>
                <w:color w:val="000000"/>
                <w:sz w:val="20"/>
                <w:szCs w:val="20"/>
                <w:u w:val="none"/>
              </w:rPr>
            </w:pPr>
          </w:p>
        </w:tc>
        <w:tc>
          <w:tcPr>
            <w:tcW w:w="1133" w:type="dxa"/>
            <w:tcBorders>
              <w:top w:val="nil"/>
              <w:left w:val="nil"/>
              <w:bottom w:val="nil"/>
              <w:right w:val="nil"/>
            </w:tcBorders>
            <w:shd w:val="clear" w:color="auto" w:fill="FFFFFF"/>
            <w:vAlign w:val="center"/>
          </w:tcPr>
          <w:p w14:paraId="77D74330">
            <w:pPr>
              <w:rPr>
                <w:rFonts w:hint="eastAsia" w:ascii="宋体" w:hAnsi="宋体" w:eastAsia="宋体" w:cs="宋体"/>
                <w:i w:val="0"/>
                <w:color w:val="000000"/>
                <w:sz w:val="20"/>
                <w:szCs w:val="20"/>
                <w:u w:val="none"/>
              </w:rPr>
            </w:pPr>
          </w:p>
        </w:tc>
        <w:tc>
          <w:tcPr>
            <w:tcW w:w="1133" w:type="dxa"/>
            <w:tcBorders>
              <w:top w:val="nil"/>
              <w:left w:val="nil"/>
              <w:bottom w:val="nil"/>
              <w:right w:val="nil"/>
            </w:tcBorders>
            <w:shd w:val="clear" w:color="auto" w:fill="FFFFFF"/>
            <w:vAlign w:val="center"/>
          </w:tcPr>
          <w:p w14:paraId="7C4B0DBD">
            <w:pPr>
              <w:rPr>
                <w:rFonts w:hint="eastAsia" w:ascii="宋体" w:hAnsi="宋体" w:eastAsia="宋体" w:cs="宋体"/>
                <w:i w:val="0"/>
                <w:color w:val="000000"/>
                <w:sz w:val="20"/>
                <w:szCs w:val="20"/>
                <w:u w:val="none"/>
              </w:rPr>
            </w:pPr>
          </w:p>
        </w:tc>
        <w:tc>
          <w:tcPr>
            <w:tcW w:w="1262" w:type="dxa"/>
            <w:tcBorders>
              <w:top w:val="nil"/>
              <w:left w:val="nil"/>
              <w:bottom w:val="nil"/>
              <w:right w:val="nil"/>
            </w:tcBorders>
            <w:shd w:val="clear" w:color="auto" w:fill="FFFFFF"/>
            <w:noWrap/>
            <w:vAlign w:val="center"/>
          </w:tcPr>
          <w:p w14:paraId="655FCEB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14:paraId="02839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416" w:type="dxa"/>
            <w:tcBorders>
              <w:top w:val="nil"/>
              <w:left w:val="nil"/>
              <w:bottom w:val="nil"/>
              <w:right w:val="nil"/>
            </w:tcBorders>
            <w:shd w:val="clear" w:color="auto" w:fill="FFFFFF"/>
            <w:noWrap/>
            <w:vAlign w:val="center"/>
          </w:tcPr>
          <w:p w14:paraId="6FAC7FE1">
            <w:pPr>
              <w:widowControl/>
              <w:jc w:val="left"/>
              <w:rPr>
                <w:rFonts w:hint="eastAsia" w:ascii="宋体" w:hAnsi="宋体" w:eastAsia="宋体" w:cs="宋体"/>
                <w:i w:val="0"/>
                <w:color w:val="000000"/>
                <w:sz w:val="20"/>
                <w:szCs w:val="20"/>
                <w:u w:val="none"/>
              </w:rPr>
            </w:pPr>
            <w:r>
              <w:rPr>
                <w:rFonts w:hint="eastAsia" w:ascii="宋体" w:hAnsi="宋体" w:eastAsia="宋体" w:cs="宋体"/>
                <w:color w:val="000000"/>
                <w:kern w:val="0"/>
                <w:sz w:val="20"/>
                <w:szCs w:val="20"/>
              </w:rPr>
              <w:t>部门：</w:t>
            </w:r>
            <w:r>
              <w:rPr>
                <w:rFonts w:hint="eastAsia" w:ascii="宋体" w:hAnsi="宋体" w:eastAsia="宋体" w:cs="宋体"/>
                <w:i w:val="0"/>
                <w:color w:val="000000"/>
                <w:kern w:val="0"/>
                <w:sz w:val="20"/>
                <w:szCs w:val="20"/>
                <w:u w:val="none"/>
                <w:lang w:val="en-US" w:eastAsia="zh-CN" w:bidi="ar"/>
              </w:rPr>
              <w:t>溆浦县交通运输局</w:t>
            </w:r>
          </w:p>
        </w:tc>
        <w:tc>
          <w:tcPr>
            <w:tcW w:w="1200" w:type="dxa"/>
            <w:tcBorders>
              <w:top w:val="nil"/>
              <w:left w:val="nil"/>
              <w:bottom w:val="nil"/>
              <w:right w:val="nil"/>
            </w:tcBorders>
            <w:shd w:val="clear" w:color="auto" w:fill="FFFFFF"/>
            <w:vAlign w:val="center"/>
          </w:tcPr>
          <w:p w14:paraId="51F8CB08">
            <w:pPr>
              <w:rPr>
                <w:rFonts w:hint="eastAsia" w:ascii="宋体" w:hAnsi="宋体" w:eastAsia="宋体" w:cs="宋体"/>
                <w:i w:val="0"/>
                <w:color w:val="000000"/>
                <w:sz w:val="20"/>
                <w:szCs w:val="20"/>
                <w:u w:val="none"/>
              </w:rPr>
            </w:pPr>
          </w:p>
        </w:tc>
        <w:tc>
          <w:tcPr>
            <w:tcW w:w="1132" w:type="dxa"/>
            <w:tcBorders>
              <w:top w:val="nil"/>
              <w:left w:val="nil"/>
              <w:bottom w:val="nil"/>
              <w:right w:val="nil"/>
            </w:tcBorders>
            <w:shd w:val="clear" w:color="auto" w:fill="FFFFFF"/>
            <w:vAlign w:val="center"/>
          </w:tcPr>
          <w:p w14:paraId="006DC225">
            <w:pPr>
              <w:rPr>
                <w:rFonts w:hint="eastAsia" w:ascii="宋体" w:hAnsi="宋体" w:eastAsia="宋体" w:cs="宋体"/>
                <w:i w:val="0"/>
                <w:color w:val="000000"/>
                <w:sz w:val="20"/>
                <w:szCs w:val="20"/>
                <w:u w:val="none"/>
              </w:rPr>
            </w:pPr>
          </w:p>
        </w:tc>
        <w:tc>
          <w:tcPr>
            <w:tcW w:w="1132" w:type="dxa"/>
            <w:tcBorders>
              <w:top w:val="nil"/>
              <w:left w:val="nil"/>
              <w:bottom w:val="nil"/>
              <w:right w:val="nil"/>
            </w:tcBorders>
            <w:shd w:val="clear" w:color="auto" w:fill="FFFFFF"/>
            <w:vAlign w:val="center"/>
          </w:tcPr>
          <w:p w14:paraId="6DEADA98">
            <w:pPr>
              <w:rPr>
                <w:rFonts w:hint="eastAsia" w:ascii="宋体" w:hAnsi="宋体" w:eastAsia="宋体" w:cs="宋体"/>
                <w:i w:val="0"/>
                <w:color w:val="000000"/>
                <w:sz w:val="20"/>
                <w:szCs w:val="20"/>
                <w:u w:val="none"/>
              </w:rPr>
            </w:pPr>
          </w:p>
        </w:tc>
        <w:tc>
          <w:tcPr>
            <w:tcW w:w="1132" w:type="dxa"/>
            <w:tcBorders>
              <w:top w:val="nil"/>
              <w:left w:val="nil"/>
              <w:bottom w:val="nil"/>
              <w:right w:val="nil"/>
            </w:tcBorders>
            <w:shd w:val="clear" w:color="auto" w:fill="FFFFFF"/>
            <w:vAlign w:val="center"/>
          </w:tcPr>
          <w:p w14:paraId="005F3DAD">
            <w:pPr>
              <w:rPr>
                <w:rFonts w:hint="eastAsia" w:ascii="宋体" w:hAnsi="宋体" w:eastAsia="宋体" w:cs="宋体"/>
                <w:i w:val="0"/>
                <w:color w:val="000000"/>
                <w:sz w:val="20"/>
                <w:szCs w:val="20"/>
                <w:u w:val="none"/>
              </w:rPr>
            </w:pPr>
          </w:p>
        </w:tc>
        <w:tc>
          <w:tcPr>
            <w:tcW w:w="1133" w:type="dxa"/>
            <w:tcBorders>
              <w:top w:val="nil"/>
              <w:left w:val="nil"/>
              <w:bottom w:val="nil"/>
              <w:right w:val="nil"/>
            </w:tcBorders>
            <w:shd w:val="clear" w:color="auto" w:fill="FFFFFF"/>
            <w:vAlign w:val="center"/>
          </w:tcPr>
          <w:p w14:paraId="1E4541B7">
            <w:pPr>
              <w:rPr>
                <w:rFonts w:hint="eastAsia" w:ascii="宋体" w:hAnsi="宋体" w:eastAsia="宋体" w:cs="宋体"/>
                <w:i w:val="0"/>
                <w:color w:val="000000"/>
                <w:sz w:val="20"/>
                <w:szCs w:val="20"/>
                <w:u w:val="none"/>
              </w:rPr>
            </w:pPr>
          </w:p>
        </w:tc>
        <w:tc>
          <w:tcPr>
            <w:tcW w:w="1133" w:type="dxa"/>
            <w:tcBorders>
              <w:top w:val="nil"/>
              <w:left w:val="nil"/>
              <w:bottom w:val="nil"/>
              <w:right w:val="nil"/>
            </w:tcBorders>
            <w:shd w:val="clear" w:color="auto" w:fill="FFFFFF"/>
            <w:vAlign w:val="center"/>
          </w:tcPr>
          <w:p w14:paraId="3B9AB4A1">
            <w:pPr>
              <w:rPr>
                <w:rFonts w:hint="eastAsia" w:ascii="宋体" w:hAnsi="宋体" w:eastAsia="宋体" w:cs="宋体"/>
                <w:i w:val="0"/>
                <w:color w:val="000000"/>
                <w:sz w:val="20"/>
                <w:szCs w:val="20"/>
                <w:u w:val="none"/>
              </w:rPr>
            </w:pPr>
          </w:p>
        </w:tc>
        <w:tc>
          <w:tcPr>
            <w:tcW w:w="1201" w:type="dxa"/>
            <w:tcBorders>
              <w:top w:val="nil"/>
              <w:left w:val="nil"/>
              <w:bottom w:val="nil"/>
              <w:right w:val="nil"/>
            </w:tcBorders>
            <w:shd w:val="clear" w:color="auto" w:fill="FFFFFF"/>
            <w:vAlign w:val="center"/>
          </w:tcPr>
          <w:p w14:paraId="6477E362">
            <w:pPr>
              <w:rPr>
                <w:rFonts w:hint="eastAsia" w:ascii="宋体" w:hAnsi="宋体" w:eastAsia="宋体" w:cs="宋体"/>
                <w:i w:val="0"/>
                <w:color w:val="000000"/>
                <w:sz w:val="20"/>
                <w:szCs w:val="20"/>
                <w:u w:val="none"/>
              </w:rPr>
            </w:pPr>
          </w:p>
        </w:tc>
        <w:tc>
          <w:tcPr>
            <w:tcW w:w="1133" w:type="dxa"/>
            <w:tcBorders>
              <w:top w:val="nil"/>
              <w:left w:val="nil"/>
              <w:bottom w:val="nil"/>
              <w:right w:val="nil"/>
            </w:tcBorders>
            <w:shd w:val="clear" w:color="auto" w:fill="FFFFFF"/>
            <w:vAlign w:val="center"/>
          </w:tcPr>
          <w:p w14:paraId="0A857A12">
            <w:pPr>
              <w:rPr>
                <w:rFonts w:hint="eastAsia" w:ascii="宋体" w:hAnsi="宋体" w:eastAsia="宋体" w:cs="宋体"/>
                <w:i w:val="0"/>
                <w:color w:val="000000"/>
                <w:sz w:val="20"/>
                <w:szCs w:val="20"/>
                <w:u w:val="none"/>
              </w:rPr>
            </w:pPr>
          </w:p>
        </w:tc>
        <w:tc>
          <w:tcPr>
            <w:tcW w:w="1133" w:type="dxa"/>
            <w:tcBorders>
              <w:top w:val="nil"/>
              <w:left w:val="nil"/>
              <w:bottom w:val="nil"/>
              <w:right w:val="nil"/>
            </w:tcBorders>
            <w:shd w:val="clear" w:color="auto" w:fill="FFFFFF"/>
            <w:vAlign w:val="center"/>
          </w:tcPr>
          <w:p w14:paraId="45FC6E21">
            <w:pPr>
              <w:rPr>
                <w:rFonts w:hint="eastAsia" w:ascii="宋体" w:hAnsi="宋体" w:eastAsia="宋体" w:cs="宋体"/>
                <w:i w:val="0"/>
                <w:color w:val="000000"/>
                <w:sz w:val="20"/>
                <w:szCs w:val="20"/>
                <w:u w:val="none"/>
              </w:rPr>
            </w:pPr>
          </w:p>
        </w:tc>
        <w:tc>
          <w:tcPr>
            <w:tcW w:w="1133" w:type="dxa"/>
            <w:tcBorders>
              <w:top w:val="nil"/>
              <w:left w:val="nil"/>
              <w:bottom w:val="nil"/>
              <w:right w:val="nil"/>
            </w:tcBorders>
            <w:shd w:val="clear" w:color="auto" w:fill="FFFFFF"/>
            <w:vAlign w:val="center"/>
          </w:tcPr>
          <w:p w14:paraId="6C8BDE14">
            <w:pPr>
              <w:rPr>
                <w:rFonts w:hint="eastAsia" w:ascii="宋体" w:hAnsi="宋体" w:eastAsia="宋体" w:cs="宋体"/>
                <w:i w:val="0"/>
                <w:color w:val="000000"/>
                <w:sz w:val="20"/>
                <w:szCs w:val="20"/>
                <w:u w:val="none"/>
              </w:rPr>
            </w:pPr>
          </w:p>
        </w:tc>
        <w:tc>
          <w:tcPr>
            <w:tcW w:w="1262" w:type="dxa"/>
            <w:tcBorders>
              <w:top w:val="nil"/>
              <w:left w:val="nil"/>
              <w:bottom w:val="nil"/>
              <w:right w:val="nil"/>
            </w:tcBorders>
            <w:shd w:val="clear" w:color="auto" w:fill="FFFFFF"/>
            <w:noWrap/>
            <w:vAlign w:val="center"/>
          </w:tcPr>
          <w:p w14:paraId="6ED3861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642E4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814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B270F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69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8DFC70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0E49A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24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50CF7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C1266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3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012C5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1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D7C28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1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59647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48D9F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3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7D107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620E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14:paraId="2CA50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24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41435">
            <w:pPr>
              <w:jc w:val="center"/>
              <w:rPr>
                <w:rFonts w:hint="eastAsia" w:ascii="宋体" w:hAnsi="宋体" w:eastAsia="宋体" w:cs="宋体"/>
                <w:i w:val="0"/>
                <w:color w:val="000000"/>
                <w:sz w:val="22"/>
                <w:szCs w:val="22"/>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3E4A1">
            <w:pPr>
              <w:jc w:val="center"/>
              <w:rPr>
                <w:rFonts w:hint="eastAsia" w:ascii="宋体" w:hAnsi="宋体" w:eastAsia="宋体" w:cs="宋体"/>
                <w:i w:val="0"/>
                <w:color w:val="000000"/>
                <w:sz w:val="22"/>
                <w:szCs w:val="22"/>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3798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A55C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24B1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1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65577">
            <w:pPr>
              <w:jc w:val="center"/>
              <w:rPr>
                <w:rFonts w:hint="eastAsia" w:ascii="宋体" w:hAnsi="宋体" w:eastAsia="宋体" w:cs="宋体"/>
                <w:i w:val="0"/>
                <w:color w:val="000000"/>
                <w:sz w:val="22"/>
                <w:szCs w:val="22"/>
                <w:u w:val="none"/>
              </w:rPr>
            </w:pPr>
          </w:p>
        </w:tc>
        <w:tc>
          <w:tcPr>
            <w:tcW w:w="11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F1AD0">
            <w:pPr>
              <w:jc w:val="center"/>
              <w:rPr>
                <w:rFonts w:hint="eastAsia" w:ascii="宋体" w:hAnsi="宋体" w:eastAsia="宋体" w:cs="宋体"/>
                <w:i w:val="0"/>
                <w:color w:val="000000"/>
                <w:sz w:val="22"/>
                <w:szCs w:val="22"/>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5AB36">
            <w:pPr>
              <w:jc w:val="center"/>
              <w:rPr>
                <w:rFonts w:hint="eastAsia" w:ascii="宋体" w:hAnsi="宋体" w:eastAsia="宋体" w:cs="宋体"/>
                <w:i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699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95E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0A01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F1424">
            <w:pPr>
              <w:jc w:val="center"/>
              <w:rPr>
                <w:rFonts w:hint="eastAsia" w:ascii="宋体" w:hAnsi="宋体" w:eastAsia="宋体" w:cs="宋体"/>
                <w:i w:val="0"/>
                <w:color w:val="000000"/>
                <w:sz w:val="22"/>
                <w:szCs w:val="22"/>
                <w:u w:val="none"/>
              </w:rPr>
            </w:pPr>
          </w:p>
        </w:tc>
      </w:tr>
      <w:tr w14:paraId="7C263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5DEA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97BA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39F4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D68D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E3BB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371A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2F3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9A9D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1F4D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5788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5351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94B4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14:paraId="1DC5D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5" w:hRule="atLeast"/>
        </w:trPr>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3F63D">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9A470">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ED713">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67D55">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C7DB3">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65BCA">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9E790">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6C2AA">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784DF">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B991E">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1DA28">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65CC0">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14:paraId="11E57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47289A88">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1F294A87">
      <w:pPr>
        <w:autoSpaceDE w:val="0"/>
        <w:autoSpaceDN w:val="0"/>
        <w:adjustRightInd w:val="0"/>
        <w:ind w:left="315" w:leftChars="150"/>
        <w:jc w:val="left"/>
        <w:rPr>
          <w:rFonts w:ascii="宋体" w:eastAsia="宋体" w:cs="宋体"/>
          <w:kern w:val="0"/>
          <w:sz w:val="24"/>
          <w:szCs w:val="24"/>
        </w:rPr>
      </w:pPr>
    </w:p>
    <w:p w14:paraId="24E76C37">
      <w:pPr>
        <w:autoSpaceDE w:val="0"/>
        <w:autoSpaceDN w:val="0"/>
        <w:adjustRightInd w:val="0"/>
        <w:ind w:left="315" w:leftChars="150"/>
        <w:jc w:val="left"/>
        <w:rPr>
          <w:rFonts w:ascii="宋体" w:eastAsia="宋体" w:cs="宋体"/>
          <w:kern w:val="0"/>
          <w:sz w:val="24"/>
          <w:szCs w:val="24"/>
        </w:rPr>
      </w:pPr>
    </w:p>
    <w:p w14:paraId="1AE21DB3">
      <w:pPr>
        <w:autoSpaceDE w:val="0"/>
        <w:autoSpaceDN w:val="0"/>
        <w:adjustRightInd w:val="0"/>
        <w:ind w:left="315" w:leftChars="150"/>
        <w:jc w:val="left"/>
        <w:rPr>
          <w:rFonts w:ascii="宋体" w:eastAsia="宋体" w:cs="宋体"/>
          <w:kern w:val="0"/>
          <w:sz w:val="24"/>
          <w:szCs w:val="24"/>
        </w:rPr>
      </w:pPr>
    </w:p>
    <w:p w14:paraId="0BE1F9ED">
      <w:pPr>
        <w:autoSpaceDE w:val="0"/>
        <w:autoSpaceDN w:val="0"/>
        <w:adjustRightInd w:val="0"/>
        <w:ind w:left="315" w:leftChars="150"/>
        <w:jc w:val="left"/>
        <w:rPr>
          <w:rFonts w:ascii="宋体" w:eastAsia="宋体" w:cs="宋体"/>
          <w:kern w:val="0"/>
          <w:sz w:val="24"/>
          <w:szCs w:val="24"/>
        </w:rPr>
      </w:pPr>
    </w:p>
    <w:p w14:paraId="5FA3485F">
      <w:pPr>
        <w:autoSpaceDE w:val="0"/>
        <w:autoSpaceDN w:val="0"/>
        <w:adjustRightInd w:val="0"/>
        <w:ind w:left="315" w:leftChars="150"/>
        <w:jc w:val="left"/>
        <w:rPr>
          <w:rFonts w:ascii="宋体" w:eastAsia="宋体" w:cs="宋体"/>
          <w:kern w:val="0"/>
          <w:sz w:val="24"/>
          <w:szCs w:val="24"/>
        </w:rPr>
      </w:pPr>
    </w:p>
    <w:p w14:paraId="5BBB61EB">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14:paraId="6933175E">
      <w:pPr>
        <w:pStyle w:val="14"/>
        <w:rPr>
          <w:sz w:val="72"/>
          <w:szCs w:val="72"/>
        </w:rPr>
      </w:pPr>
    </w:p>
    <w:p w14:paraId="355D75A9">
      <w:pPr>
        <w:pStyle w:val="14"/>
        <w:rPr>
          <w:sz w:val="72"/>
          <w:szCs w:val="72"/>
        </w:rPr>
      </w:pPr>
    </w:p>
    <w:p w14:paraId="77C1D40F">
      <w:pPr>
        <w:pStyle w:val="14"/>
        <w:rPr>
          <w:sz w:val="72"/>
          <w:szCs w:val="72"/>
        </w:rPr>
      </w:pPr>
    </w:p>
    <w:p w14:paraId="3F80E3B1">
      <w:pPr>
        <w:pStyle w:val="14"/>
        <w:rPr>
          <w:sz w:val="72"/>
          <w:szCs w:val="72"/>
        </w:rPr>
      </w:pPr>
    </w:p>
    <w:p w14:paraId="2CC9D25F">
      <w:pPr>
        <w:pStyle w:val="14"/>
        <w:jc w:val="center"/>
        <w:rPr>
          <w:sz w:val="72"/>
          <w:szCs w:val="72"/>
        </w:rPr>
      </w:pPr>
    </w:p>
    <w:p w14:paraId="2D207BC5">
      <w:pPr>
        <w:pStyle w:val="14"/>
        <w:jc w:val="center"/>
        <w:rPr>
          <w:rFonts w:hint="eastAsia" w:ascii="方正小标宋_GBK" w:hAnsi="方正小标宋_GBK" w:eastAsia="方正小标宋_GBK" w:cs="方正小标宋_GBK"/>
          <w:sz w:val="72"/>
          <w:szCs w:val="72"/>
        </w:rPr>
      </w:pPr>
    </w:p>
    <w:p w14:paraId="41CCC363">
      <w:pPr>
        <w:pStyle w:val="14"/>
        <w:jc w:val="center"/>
        <w:outlineLvl w:val="0"/>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5723C280">
      <w:pPr>
        <w:pStyle w:val="14"/>
        <w:jc w:val="center"/>
        <w:rPr>
          <w:rFonts w:hint="eastAsia" w:ascii="方正小标宋_GBK" w:hAnsi="方正小标宋_GBK" w:eastAsia="方正小标宋_GBK" w:cs="方正小标宋_GBK"/>
          <w:sz w:val="70"/>
          <w:szCs w:val="70"/>
        </w:rPr>
      </w:pPr>
    </w:p>
    <w:p w14:paraId="628C2254">
      <w:pPr>
        <w:pStyle w:val="14"/>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3</w:t>
      </w:r>
      <w:r>
        <w:rPr>
          <w:rFonts w:hint="eastAsia" w:ascii="方正小标宋_GBK" w:hAnsi="方正小标宋_GBK" w:eastAsia="方正小标宋_GBK" w:cs="方正小标宋_GBK"/>
          <w:sz w:val="70"/>
          <w:szCs w:val="70"/>
        </w:rPr>
        <w:t>年度部门决算情况说明</w:t>
      </w:r>
    </w:p>
    <w:p w14:paraId="14768D21">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1C6A4EA4">
      <w:pPr>
        <w:pStyle w:val="14"/>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仿宋" w:hAnsi="仿宋" w:eastAsia="仿宋" w:cs="仿宋"/>
          <w:b w:val="0"/>
          <w:bCs/>
          <w:sz w:val="32"/>
          <w:szCs w:val="32"/>
        </w:rPr>
      </w:pPr>
      <w:r>
        <w:rPr>
          <w:rFonts w:hint="eastAsia" w:ascii="仿宋" w:hAnsi="仿宋" w:eastAsia="仿宋" w:cs="仿宋"/>
          <w:b w:val="0"/>
          <w:bCs/>
          <w:sz w:val="32"/>
          <w:szCs w:val="32"/>
        </w:rPr>
        <w:t>一、收入支出决算总体情况说明</w:t>
      </w:r>
    </w:p>
    <w:p w14:paraId="260EFCBD">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3</w:t>
      </w:r>
      <w:r>
        <w:rPr>
          <w:rFonts w:hint="eastAsia" w:ascii="仿宋" w:hAnsi="仿宋" w:eastAsia="仿宋" w:cs="仿宋"/>
          <w:sz w:val="32"/>
          <w:szCs w:val="32"/>
        </w:rPr>
        <w:t>年度收、支总计</w:t>
      </w:r>
      <w:r>
        <w:rPr>
          <w:rFonts w:hint="eastAsia" w:ascii="仿宋" w:hAnsi="仿宋" w:eastAsia="仿宋" w:cs="仿宋"/>
          <w:sz w:val="32"/>
          <w:szCs w:val="32"/>
          <w:lang w:val="en-US" w:eastAsia="zh-CN"/>
        </w:rPr>
        <w:t>26113.53</w:t>
      </w:r>
      <w:r>
        <w:rPr>
          <w:rFonts w:hint="eastAsia" w:ascii="仿宋" w:hAnsi="仿宋" w:eastAsia="仿宋" w:cs="仿宋"/>
          <w:sz w:val="32"/>
          <w:szCs w:val="32"/>
        </w:rPr>
        <w:t>万元。与上年相比，减少</w:t>
      </w:r>
      <w:r>
        <w:rPr>
          <w:rFonts w:hint="eastAsia" w:ascii="仿宋" w:hAnsi="仿宋" w:eastAsia="仿宋" w:cs="仿宋"/>
          <w:sz w:val="32"/>
          <w:szCs w:val="32"/>
          <w:lang w:val="en-US" w:eastAsia="zh-CN"/>
        </w:rPr>
        <w:t>31602.89</w:t>
      </w:r>
      <w:r>
        <w:rPr>
          <w:rFonts w:hint="eastAsia" w:ascii="仿宋" w:hAnsi="仿宋" w:eastAsia="仿宋" w:cs="仿宋"/>
          <w:sz w:val="32"/>
          <w:szCs w:val="32"/>
        </w:rPr>
        <w:t>万元，减少</w:t>
      </w:r>
      <w:r>
        <w:rPr>
          <w:rFonts w:hint="eastAsia" w:ascii="仿宋" w:hAnsi="仿宋" w:eastAsia="仿宋" w:cs="仿宋"/>
          <w:sz w:val="32"/>
          <w:szCs w:val="32"/>
          <w:lang w:val="en-US" w:eastAsia="zh-CN"/>
        </w:rPr>
        <w:t>54.76</w:t>
      </w:r>
      <w:r>
        <w:rPr>
          <w:rFonts w:hint="eastAsia" w:ascii="仿宋" w:hAnsi="仿宋" w:eastAsia="仿宋" w:cs="仿宋"/>
          <w:sz w:val="32"/>
          <w:szCs w:val="32"/>
        </w:rPr>
        <w:t>%，主要是因为</w:t>
      </w:r>
      <w:r>
        <w:rPr>
          <w:rFonts w:hint="eastAsia" w:ascii="仿宋" w:hAnsi="仿宋" w:eastAsia="仿宋" w:cs="仿宋"/>
          <w:sz w:val="32"/>
          <w:szCs w:val="32"/>
          <w:lang w:eastAsia="zh-CN"/>
        </w:rPr>
        <w:t>项目支出的减少。</w:t>
      </w:r>
    </w:p>
    <w:p w14:paraId="2CA048BA">
      <w:pPr>
        <w:pStyle w:val="14"/>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仿宋" w:hAnsi="仿宋" w:eastAsia="仿宋" w:cs="仿宋"/>
          <w:b w:val="0"/>
          <w:bCs/>
          <w:sz w:val="32"/>
          <w:szCs w:val="32"/>
        </w:rPr>
      </w:pPr>
      <w:r>
        <w:rPr>
          <w:rFonts w:hint="eastAsia" w:ascii="仿宋" w:hAnsi="仿宋" w:eastAsia="仿宋" w:cs="仿宋"/>
          <w:b w:val="0"/>
          <w:bCs/>
          <w:sz w:val="32"/>
          <w:szCs w:val="32"/>
        </w:rPr>
        <w:t>二、收入决算情况说明</w:t>
      </w:r>
    </w:p>
    <w:p w14:paraId="14CB3D50">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3</w:t>
      </w:r>
      <w:r>
        <w:rPr>
          <w:rFonts w:hint="eastAsia" w:ascii="仿宋" w:hAnsi="仿宋" w:eastAsia="仿宋" w:cs="仿宋"/>
          <w:sz w:val="32"/>
          <w:szCs w:val="32"/>
        </w:rPr>
        <w:t>年度收入合计</w:t>
      </w:r>
      <w:r>
        <w:rPr>
          <w:rFonts w:hint="eastAsia" w:ascii="仿宋" w:hAnsi="仿宋" w:eastAsia="仿宋" w:cs="仿宋"/>
          <w:sz w:val="32"/>
          <w:szCs w:val="32"/>
          <w:lang w:val="en-US" w:eastAsia="zh-CN"/>
        </w:rPr>
        <w:t>26074.84</w:t>
      </w:r>
      <w:r>
        <w:rPr>
          <w:rFonts w:hint="eastAsia" w:ascii="仿宋" w:hAnsi="仿宋" w:eastAsia="仿宋" w:cs="仿宋"/>
          <w:sz w:val="32"/>
          <w:szCs w:val="32"/>
        </w:rPr>
        <w:t>万元，其中：财政拨款收入</w:t>
      </w:r>
      <w:r>
        <w:rPr>
          <w:rFonts w:hint="eastAsia" w:ascii="仿宋" w:hAnsi="仿宋" w:eastAsia="仿宋" w:cs="仿宋"/>
          <w:sz w:val="32"/>
          <w:szCs w:val="32"/>
          <w:lang w:val="en-US" w:eastAsia="zh-CN"/>
        </w:rPr>
        <w:t>26074.84</w:t>
      </w:r>
      <w:r>
        <w:rPr>
          <w:rFonts w:hint="eastAsia" w:ascii="仿宋" w:hAnsi="仿宋" w:eastAsia="仿宋" w:cs="仿宋"/>
          <w:sz w:val="32"/>
          <w:szCs w:val="32"/>
        </w:rPr>
        <w:t>万元，占</w:t>
      </w:r>
      <w:r>
        <w:rPr>
          <w:rFonts w:hint="eastAsia" w:ascii="仿宋" w:hAnsi="仿宋" w:eastAsia="仿宋" w:cs="仿宋"/>
          <w:sz w:val="32"/>
          <w:szCs w:val="32"/>
          <w:lang w:val="en-US" w:eastAsia="zh-CN"/>
        </w:rPr>
        <w:t>100</w:t>
      </w:r>
      <w:r>
        <w:rPr>
          <w:rFonts w:hint="eastAsia" w:ascii="仿宋" w:hAnsi="仿宋" w:eastAsia="仿宋" w:cs="仿宋"/>
          <w:sz w:val="32"/>
          <w:szCs w:val="32"/>
        </w:rPr>
        <w:t>%；上级补助收入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%；事业收入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%；经营收入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%；附属单位上缴收入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%；其他收入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w:t>
      </w:r>
    </w:p>
    <w:p w14:paraId="7711A3DA">
      <w:pPr>
        <w:pStyle w:val="14"/>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仿宋" w:hAnsi="仿宋" w:eastAsia="仿宋" w:cs="仿宋"/>
          <w:b w:val="0"/>
          <w:bCs/>
          <w:sz w:val="32"/>
          <w:szCs w:val="32"/>
        </w:rPr>
      </w:pPr>
      <w:r>
        <w:rPr>
          <w:rFonts w:hint="eastAsia" w:ascii="仿宋" w:hAnsi="仿宋" w:eastAsia="仿宋" w:cs="仿宋"/>
          <w:b w:val="0"/>
          <w:bCs/>
          <w:sz w:val="32"/>
          <w:szCs w:val="32"/>
        </w:rPr>
        <w:t>三、支出决算情况说明</w:t>
      </w:r>
    </w:p>
    <w:p w14:paraId="18E3516A">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3</w:t>
      </w:r>
      <w:r>
        <w:rPr>
          <w:rFonts w:hint="eastAsia" w:ascii="仿宋" w:hAnsi="仿宋" w:eastAsia="仿宋" w:cs="仿宋"/>
          <w:sz w:val="32"/>
          <w:szCs w:val="32"/>
        </w:rPr>
        <w:t>年度支出合计</w:t>
      </w:r>
      <w:r>
        <w:rPr>
          <w:rFonts w:hint="eastAsia" w:ascii="仿宋" w:hAnsi="仿宋" w:eastAsia="仿宋" w:cs="仿宋"/>
          <w:sz w:val="32"/>
          <w:szCs w:val="32"/>
          <w:lang w:val="en-US" w:eastAsia="zh-CN"/>
        </w:rPr>
        <w:t>26113.53</w:t>
      </w:r>
      <w:r>
        <w:rPr>
          <w:rFonts w:hint="eastAsia" w:ascii="仿宋" w:hAnsi="仿宋" w:eastAsia="仿宋" w:cs="仿宋"/>
          <w:sz w:val="32"/>
          <w:szCs w:val="32"/>
        </w:rPr>
        <w:t>万元，其中：基本支出</w:t>
      </w:r>
      <w:r>
        <w:rPr>
          <w:rFonts w:hint="eastAsia" w:ascii="仿宋" w:hAnsi="仿宋" w:eastAsia="仿宋" w:cs="仿宋"/>
          <w:sz w:val="32"/>
          <w:szCs w:val="32"/>
          <w:lang w:val="en-US" w:eastAsia="zh-CN"/>
        </w:rPr>
        <w:t>969.62</w:t>
      </w:r>
      <w:r>
        <w:rPr>
          <w:rFonts w:hint="eastAsia" w:ascii="仿宋" w:hAnsi="仿宋" w:eastAsia="仿宋" w:cs="仿宋"/>
          <w:sz w:val="32"/>
          <w:szCs w:val="32"/>
        </w:rPr>
        <w:t>万元，占</w:t>
      </w:r>
      <w:r>
        <w:rPr>
          <w:rFonts w:hint="eastAsia" w:ascii="仿宋" w:hAnsi="仿宋" w:eastAsia="仿宋" w:cs="仿宋"/>
          <w:sz w:val="32"/>
          <w:szCs w:val="32"/>
          <w:lang w:val="en-US" w:eastAsia="zh-CN"/>
        </w:rPr>
        <w:t>3.71</w:t>
      </w:r>
      <w:r>
        <w:rPr>
          <w:rFonts w:hint="eastAsia" w:ascii="仿宋" w:hAnsi="仿宋" w:eastAsia="仿宋" w:cs="仿宋"/>
          <w:sz w:val="32"/>
          <w:szCs w:val="32"/>
        </w:rPr>
        <w:t>%；项目支出</w:t>
      </w:r>
      <w:r>
        <w:rPr>
          <w:rFonts w:hint="eastAsia" w:ascii="仿宋" w:hAnsi="仿宋" w:eastAsia="仿宋" w:cs="仿宋"/>
          <w:sz w:val="32"/>
          <w:szCs w:val="32"/>
          <w:lang w:val="en-US" w:eastAsia="zh-CN"/>
        </w:rPr>
        <w:t>25143.91</w:t>
      </w:r>
      <w:r>
        <w:rPr>
          <w:rFonts w:hint="eastAsia" w:ascii="仿宋" w:hAnsi="仿宋" w:eastAsia="仿宋" w:cs="仿宋"/>
          <w:sz w:val="32"/>
          <w:szCs w:val="32"/>
        </w:rPr>
        <w:t>万元，占</w:t>
      </w:r>
      <w:r>
        <w:rPr>
          <w:rFonts w:hint="eastAsia" w:ascii="仿宋" w:hAnsi="仿宋" w:eastAsia="仿宋" w:cs="仿宋"/>
          <w:sz w:val="32"/>
          <w:szCs w:val="32"/>
          <w:lang w:val="en-US" w:eastAsia="zh-CN"/>
        </w:rPr>
        <w:t>96.29</w:t>
      </w:r>
      <w:r>
        <w:rPr>
          <w:rFonts w:hint="eastAsia" w:ascii="仿宋" w:hAnsi="仿宋" w:eastAsia="仿宋" w:cs="仿宋"/>
          <w:sz w:val="32"/>
          <w:szCs w:val="32"/>
        </w:rPr>
        <w:t>%；上缴上级支出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%；经营支出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%；对附属单位补助支出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w:t>
      </w:r>
    </w:p>
    <w:p w14:paraId="02E1832C">
      <w:pPr>
        <w:pStyle w:val="14"/>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仿宋" w:hAnsi="仿宋" w:eastAsia="仿宋" w:cs="仿宋"/>
          <w:b w:val="0"/>
          <w:bCs/>
          <w:sz w:val="32"/>
          <w:szCs w:val="32"/>
        </w:rPr>
      </w:pPr>
      <w:r>
        <w:rPr>
          <w:rFonts w:hint="eastAsia" w:ascii="仿宋" w:hAnsi="仿宋" w:eastAsia="仿宋" w:cs="仿宋"/>
          <w:b w:val="0"/>
          <w:bCs/>
          <w:sz w:val="32"/>
          <w:szCs w:val="32"/>
        </w:rPr>
        <w:t>四、财政拨款收入支出决算总体情况说明</w:t>
      </w:r>
    </w:p>
    <w:p w14:paraId="4EFD0C0A">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    202</w:t>
      </w:r>
      <w:r>
        <w:rPr>
          <w:rFonts w:hint="eastAsia" w:ascii="仿宋" w:hAnsi="仿宋" w:eastAsia="仿宋" w:cs="仿宋"/>
          <w:sz w:val="32"/>
          <w:szCs w:val="32"/>
          <w:lang w:val="en-US" w:eastAsia="zh-CN"/>
        </w:rPr>
        <w:t>3</w:t>
      </w:r>
      <w:r>
        <w:rPr>
          <w:rFonts w:hint="eastAsia" w:ascii="仿宋" w:hAnsi="仿宋" w:eastAsia="仿宋" w:cs="仿宋"/>
          <w:sz w:val="32"/>
          <w:szCs w:val="32"/>
        </w:rPr>
        <w:t>年度财政拨款收、支总计</w:t>
      </w:r>
      <w:r>
        <w:rPr>
          <w:rFonts w:hint="eastAsia" w:ascii="仿宋" w:hAnsi="仿宋" w:eastAsia="仿宋" w:cs="仿宋"/>
          <w:sz w:val="32"/>
          <w:szCs w:val="32"/>
          <w:lang w:val="en-US" w:eastAsia="zh-CN"/>
        </w:rPr>
        <w:t>26113.53</w:t>
      </w:r>
      <w:r>
        <w:rPr>
          <w:rFonts w:hint="eastAsia" w:ascii="仿宋" w:hAnsi="仿宋" w:eastAsia="仿宋" w:cs="仿宋"/>
          <w:sz w:val="32"/>
          <w:szCs w:val="32"/>
        </w:rPr>
        <w:t>万元，与上年相比，减少</w:t>
      </w:r>
      <w:r>
        <w:rPr>
          <w:rFonts w:hint="eastAsia" w:ascii="仿宋" w:hAnsi="仿宋" w:eastAsia="仿宋" w:cs="仿宋"/>
          <w:sz w:val="32"/>
          <w:szCs w:val="32"/>
          <w:lang w:val="en-US" w:eastAsia="zh-CN"/>
        </w:rPr>
        <w:t>31602.89</w:t>
      </w:r>
      <w:r>
        <w:rPr>
          <w:rFonts w:hint="eastAsia" w:ascii="仿宋" w:hAnsi="仿宋" w:eastAsia="仿宋" w:cs="仿宋"/>
          <w:sz w:val="32"/>
          <w:szCs w:val="32"/>
        </w:rPr>
        <w:t>万元，减少</w:t>
      </w:r>
      <w:r>
        <w:rPr>
          <w:rFonts w:hint="eastAsia" w:ascii="仿宋" w:hAnsi="仿宋" w:eastAsia="仿宋" w:cs="仿宋"/>
          <w:sz w:val="32"/>
          <w:szCs w:val="32"/>
          <w:lang w:val="en-US" w:eastAsia="zh-CN"/>
        </w:rPr>
        <w:t>54.76</w:t>
      </w:r>
      <w:r>
        <w:rPr>
          <w:rFonts w:hint="eastAsia" w:ascii="仿宋" w:hAnsi="仿宋" w:eastAsia="仿宋" w:cs="仿宋"/>
          <w:sz w:val="32"/>
          <w:szCs w:val="32"/>
        </w:rPr>
        <w:t>%，主要是因为</w:t>
      </w:r>
      <w:r>
        <w:rPr>
          <w:rFonts w:hint="eastAsia" w:ascii="仿宋" w:hAnsi="仿宋" w:eastAsia="仿宋" w:cs="仿宋"/>
          <w:sz w:val="32"/>
          <w:szCs w:val="32"/>
          <w:lang w:eastAsia="zh-CN"/>
        </w:rPr>
        <w:t>项目支出的减少。</w:t>
      </w:r>
    </w:p>
    <w:p w14:paraId="3BF93275">
      <w:pPr>
        <w:pStyle w:val="14"/>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仿宋" w:hAnsi="仿宋" w:eastAsia="仿宋" w:cs="仿宋"/>
          <w:b w:val="0"/>
          <w:bCs/>
          <w:sz w:val="32"/>
          <w:szCs w:val="32"/>
        </w:rPr>
      </w:pPr>
      <w:r>
        <w:rPr>
          <w:rFonts w:hint="eastAsia" w:ascii="仿宋" w:hAnsi="仿宋" w:eastAsia="仿宋" w:cs="仿宋"/>
          <w:b w:val="0"/>
          <w:bCs/>
          <w:sz w:val="32"/>
          <w:szCs w:val="32"/>
        </w:rPr>
        <w:t>五、一般公共预算财政拨款支出决算情况说明</w:t>
      </w:r>
    </w:p>
    <w:p w14:paraId="796BC530">
      <w:pPr>
        <w:pStyle w:val="14"/>
        <w:keepNext w:val="0"/>
        <w:keepLines w:val="0"/>
        <w:pageBreakBefore w:val="0"/>
        <w:widowControl w:val="0"/>
        <w:kinsoku/>
        <w:wordWrap/>
        <w:overflowPunct/>
        <w:topLinePunct w:val="0"/>
        <w:bidi w:val="0"/>
        <w:snapToGrid/>
        <w:spacing w:line="600" w:lineRule="exact"/>
        <w:ind w:firstLine="640" w:firstLineChars="200"/>
        <w:textAlignment w:val="auto"/>
        <w:outlineLvl w:val="2"/>
        <w:rPr>
          <w:rFonts w:hint="eastAsia" w:ascii="仿宋" w:hAnsi="仿宋" w:eastAsia="仿宋" w:cs="仿宋"/>
          <w:b w:val="0"/>
          <w:bCs/>
          <w:sz w:val="32"/>
          <w:szCs w:val="32"/>
        </w:rPr>
      </w:pPr>
      <w:r>
        <w:rPr>
          <w:rFonts w:hint="eastAsia" w:ascii="仿宋" w:hAnsi="仿宋" w:eastAsia="仿宋" w:cs="仿宋"/>
          <w:b w:val="0"/>
          <w:bCs/>
          <w:sz w:val="32"/>
          <w:szCs w:val="32"/>
        </w:rPr>
        <w:t>（一）一般公共预算财政拨款支出决算总体情况</w:t>
      </w:r>
    </w:p>
    <w:p w14:paraId="2519E337">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3</w:t>
      </w:r>
      <w:r>
        <w:rPr>
          <w:rFonts w:hint="eastAsia" w:ascii="仿宋" w:hAnsi="仿宋" w:eastAsia="仿宋" w:cs="仿宋"/>
          <w:sz w:val="32"/>
          <w:szCs w:val="32"/>
        </w:rPr>
        <w:t>年度财政拨款支出</w:t>
      </w:r>
      <w:r>
        <w:rPr>
          <w:rFonts w:hint="eastAsia" w:ascii="仿宋" w:hAnsi="仿宋" w:eastAsia="仿宋" w:cs="仿宋"/>
          <w:sz w:val="32"/>
          <w:szCs w:val="32"/>
          <w:lang w:val="en-US" w:eastAsia="zh-CN"/>
        </w:rPr>
        <w:t>24268.53</w:t>
      </w:r>
      <w:r>
        <w:rPr>
          <w:rFonts w:hint="eastAsia" w:ascii="仿宋" w:hAnsi="仿宋" w:eastAsia="仿宋" w:cs="仿宋"/>
          <w:sz w:val="32"/>
          <w:szCs w:val="32"/>
        </w:rPr>
        <w:t>万元，占本年支出合计的</w:t>
      </w:r>
      <w:r>
        <w:rPr>
          <w:rFonts w:hint="eastAsia" w:ascii="仿宋" w:hAnsi="仿宋" w:eastAsia="仿宋" w:cs="仿宋"/>
          <w:sz w:val="32"/>
          <w:szCs w:val="32"/>
          <w:lang w:val="en-US" w:eastAsia="zh-CN"/>
        </w:rPr>
        <w:t>92.93</w:t>
      </w:r>
      <w:r>
        <w:rPr>
          <w:rFonts w:hint="eastAsia" w:ascii="仿宋" w:hAnsi="仿宋" w:eastAsia="仿宋" w:cs="仿宋"/>
          <w:sz w:val="32"/>
          <w:szCs w:val="32"/>
        </w:rPr>
        <w:t>%，与上年相比，财政拨款支出减少</w:t>
      </w:r>
      <w:r>
        <w:rPr>
          <w:rFonts w:hint="eastAsia" w:ascii="仿宋" w:hAnsi="仿宋" w:eastAsia="仿宋" w:cs="仿宋"/>
          <w:sz w:val="32"/>
          <w:szCs w:val="32"/>
          <w:lang w:val="en-US" w:eastAsia="zh-CN"/>
        </w:rPr>
        <w:t>7062.9</w:t>
      </w:r>
      <w:r>
        <w:rPr>
          <w:rFonts w:hint="eastAsia" w:ascii="仿宋" w:hAnsi="仿宋" w:eastAsia="仿宋" w:cs="仿宋"/>
          <w:sz w:val="32"/>
          <w:szCs w:val="32"/>
        </w:rPr>
        <w:t>万元，减少</w:t>
      </w:r>
      <w:r>
        <w:rPr>
          <w:rFonts w:hint="eastAsia" w:ascii="仿宋" w:hAnsi="仿宋" w:eastAsia="仿宋" w:cs="仿宋"/>
          <w:sz w:val="32"/>
          <w:szCs w:val="32"/>
          <w:lang w:val="en-US" w:eastAsia="zh-CN"/>
        </w:rPr>
        <w:t>22.54</w:t>
      </w:r>
      <w:r>
        <w:rPr>
          <w:rFonts w:hint="eastAsia" w:ascii="仿宋" w:hAnsi="仿宋" w:eastAsia="仿宋" w:cs="仿宋"/>
          <w:sz w:val="32"/>
          <w:szCs w:val="32"/>
        </w:rPr>
        <w:t>%，主要是因为</w:t>
      </w:r>
      <w:r>
        <w:rPr>
          <w:rFonts w:hint="eastAsia" w:ascii="仿宋" w:hAnsi="仿宋" w:eastAsia="仿宋" w:cs="仿宋"/>
          <w:color w:val="000000" w:themeColor="text1"/>
          <w:kern w:val="0"/>
          <w:sz w:val="32"/>
          <w:szCs w:val="32"/>
          <w:highlight w:val="none"/>
          <w:lang w:eastAsia="zh-CN"/>
          <w14:textFill>
            <w14:solidFill>
              <w14:schemeClr w14:val="tx1"/>
            </w14:solidFill>
          </w14:textFill>
        </w:rPr>
        <w:t>项目资金支付的减少。</w:t>
      </w:r>
    </w:p>
    <w:p w14:paraId="6B9CDAF0">
      <w:pPr>
        <w:pStyle w:val="14"/>
        <w:keepNext w:val="0"/>
        <w:keepLines w:val="0"/>
        <w:pageBreakBefore w:val="0"/>
        <w:widowControl w:val="0"/>
        <w:kinsoku/>
        <w:wordWrap/>
        <w:overflowPunct/>
        <w:topLinePunct w:val="0"/>
        <w:bidi w:val="0"/>
        <w:snapToGrid/>
        <w:spacing w:line="600" w:lineRule="exact"/>
        <w:ind w:firstLine="480" w:firstLineChars="150"/>
        <w:textAlignment w:val="auto"/>
        <w:outlineLvl w:val="2"/>
        <w:rPr>
          <w:rFonts w:hint="eastAsia" w:ascii="仿宋" w:hAnsi="仿宋" w:eastAsia="仿宋" w:cs="仿宋"/>
          <w:b w:val="0"/>
          <w:bCs/>
          <w:sz w:val="32"/>
          <w:szCs w:val="32"/>
        </w:rPr>
      </w:pPr>
      <w:r>
        <w:rPr>
          <w:rFonts w:hint="eastAsia" w:ascii="仿宋" w:hAnsi="仿宋" w:eastAsia="仿宋" w:cs="仿宋"/>
          <w:b w:val="0"/>
          <w:bCs/>
          <w:sz w:val="32"/>
          <w:szCs w:val="32"/>
        </w:rPr>
        <w:t>（二）一般公共预算财政拨款支出决算结构情况</w:t>
      </w:r>
    </w:p>
    <w:p w14:paraId="1D6A8280">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highlight w:val="none"/>
          <w:lang w:val="en-US"/>
        </w:rPr>
      </w:pPr>
      <w:r>
        <w:rPr>
          <w:rFonts w:hint="eastAsia" w:ascii="仿宋" w:hAnsi="仿宋" w:eastAsia="仿宋" w:cs="仿宋"/>
          <w:sz w:val="32"/>
          <w:szCs w:val="32"/>
        </w:rPr>
        <w:t>202</w:t>
      </w:r>
      <w:r>
        <w:rPr>
          <w:rFonts w:hint="eastAsia" w:ascii="仿宋" w:hAnsi="仿宋" w:eastAsia="仿宋" w:cs="仿宋"/>
          <w:sz w:val="32"/>
          <w:szCs w:val="32"/>
          <w:lang w:val="en-US" w:eastAsia="zh-CN"/>
        </w:rPr>
        <w:t>3</w:t>
      </w:r>
      <w:r>
        <w:rPr>
          <w:rFonts w:hint="eastAsia" w:ascii="仿宋" w:hAnsi="仿宋" w:eastAsia="仿宋" w:cs="仿宋"/>
          <w:sz w:val="32"/>
          <w:szCs w:val="32"/>
        </w:rPr>
        <w:t>年度财政拨款支出</w:t>
      </w:r>
      <w:r>
        <w:rPr>
          <w:rFonts w:hint="eastAsia" w:ascii="仿宋" w:hAnsi="仿宋" w:eastAsia="仿宋" w:cs="仿宋"/>
          <w:sz w:val="32"/>
          <w:szCs w:val="32"/>
          <w:lang w:val="en-US" w:eastAsia="zh-CN"/>
        </w:rPr>
        <w:t>24268.53</w:t>
      </w:r>
      <w:r>
        <w:rPr>
          <w:rFonts w:hint="eastAsia" w:ascii="仿宋" w:hAnsi="仿宋" w:eastAsia="仿宋" w:cs="仿宋"/>
          <w:sz w:val="32"/>
          <w:szCs w:val="32"/>
        </w:rPr>
        <w:t>万元，主要用于以下方面：</w:t>
      </w:r>
      <w:r>
        <w:rPr>
          <w:rFonts w:hint="eastAsia" w:ascii="仿宋" w:hAnsi="仿宋" w:eastAsia="仿宋" w:cs="仿宋"/>
          <w:sz w:val="32"/>
          <w:szCs w:val="32"/>
          <w:highlight w:val="none"/>
        </w:rPr>
        <w:t>一般公共服务（类）支出</w:t>
      </w:r>
      <w:r>
        <w:rPr>
          <w:rFonts w:hint="eastAsia" w:ascii="仿宋" w:hAnsi="仿宋" w:eastAsia="仿宋" w:cs="仿宋"/>
          <w:sz w:val="32"/>
          <w:szCs w:val="32"/>
          <w:highlight w:val="none"/>
          <w:lang w:val="en-US" w:eastAsia="zh-CN"/>
        </w:rPr>
        <w:t>101.6</w:t>
      </w:r>
      <w:r>
        <w:rPr>
          <w:rFonts w:hint="eastAsia" w:ascii="仿宋" w:hAnsi="仿宋" w:eastAsia="仿宋" w:cs="仿宋"/>
          <w:sz w:val="32"/>
          <w:szCs w:val="32"/>
          <w:highlight w:val="none"/>
        </w:rPr>
        <w:t>万元，占</w:t>
      </w:r>
      <w:r>
        <w:rPr>
          <w:rFonts w:hint="eastAsia" w:ascii="仿宋" w:hAnsi="仿宋" w:eastAsia="仿宋" w:cs="仿宋"/>
          <w:sz w:val="32"/>
          <w:szCs w:val="32"/>
          <w:highlight w:val="none"/>
          <w:lang w:val="en-US" w:eastAsia="zh-CN"/>
        </w:rPr>
        <w:t>0.42</w:t>
      </w:r>
      <w:r>
        <w:rPr>
          <w:rFonts w:hint="eastAsia" w:ascii="仿宋" w:hAnsi="仿宋" w:eastAsia="仿宋" w:cs="仿宋"/>
          <w:sz w:val="32"/>
          <w:szCs w:val="32"/>
          <w:highlight w:val="none"/>
        </w:rPr>
        <w:t>%；社会保障和就业支出</w:t>
      </w:r>
      <w:r>
        <w:rPr>
          <w:rFonts w:hint="eastAsia" w:ascii="仿宋" w:hAnsi="仿宋" w:eastAsia="仿宋" w:cs="仿宋"/>
          <w:sz w:val="32"/>
          <w:szCs w:val="32"/>
          <w:highlight w:val="none"/>
          <w:lang w:val="en-US" w:eastAsia="zh-CN"/>
        </w:rPr>
        <w:t>120</w:t>
      </w:r>
      <w:r>
        <w:rPr>
          <w:rFonts w:hint="eastAsia" w:ascii="仿宋" w:hAnsi="仿宋" w:eastAsia="仿宋" w:cs="仿宋"/>
          <w:sz w:val="32"/>
          <w:szCs w:val="32"/>
          <w:highlight w:val="none"/>
        </w:rPr>
        <w:t>万元，占</w:t>
      </w:r>
      <w:r>
        <w:rPr>
          <w:rFonts w:hint="eastAsia" w:ascii="仿宋" w:hAnsi="仿宋" w:eastAsia="仿宋" w:cs="仿宋"/>
          <w:sz w:val="32"/>
          <w:szCs w:val="32"/>
          <w:highlight w:val="none"/>
          <w:lang w:val="en-US" w:eastAsia="zh-CN"/>
        </w:rPr>
        <w:t>0.49</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卫生健康支出</w:t>
      </w:r>
      <w:r>
        <w:rPr>
          <w:rFonts w:hint="eastAsia" w:ascii="仿宋" w:hAnsi="仿宋" w:eastAsia="仿宋" w:cs="仿宋"/>
          <w:sz w:val="32"/>
          <w:szCs w:val="32"/>
          <w:highlight w:val="none"/>
          <w:lang w:val="en-US" w:eastAsia="zh-CN"/>
        </w:rPr>
        <w:t>36.94万元，占0.15%；城乡社区支出158.1万元，</w:t>
      </w:r>
      <w:r>
        <w:rPr>
          <w:rFonts w:hint="eastAsia" w:ascii="仿宋" w:hAnsi="仿宋" w:eastAsia="仿宋" w:cs="仿宋"/>
          <w:sz w:val="32"/>
          <w:szCs w:val="32"/>
          <w:highlight w:val="none"/>
        </w:rPr>
        <w:t>占</w:t>
      </w:r>
      <w:r>
        <w:rPr>
          <w:rFonts w:hint="eastAsia" w:ascii="仿宋" w:hAnsi="仿宋" w:eastAsia="仿宋" w:cs="仿宋"/>
          <w:sz w:val="32"/>
          <w:szCs w:val="32"/>
          <w:highlight w:val="none"/>
          <w:lang w:val="en-US" w:eastAsia="zh-CN"/>
        </w:rPr>
        <w:t>0.65</w:t>
      </w:r>
      <w:r>
        <w:rPr>
          <w:rFonts w:hint="eastAsia" w:ascii="仿宋" w:hAnsi="仿宋" w:eastAsia="仿宋" w:cs="仿宋"/>
          <w:sz w:val="32"/>
          <w:szCs w:val="32"/>
          <w:highlight w:val="none"/>
        </w:rPr>
        <w:t>%；农林水支出</w:t>
      </w:r>
      <w:r>
        <w:rPr>
          <w:rFonts w:hint="eastAsia" w:ascii="仿宋" w:hAnsi="仿宋" w:eastAsia="仿宋" w:cs="仿宋"/>
          <w:sz w:val="32"/>
          <w:szCs w:val="32"/>
          <w:highlight w:val="none"/>
          <w:lang w:val="en-US" w:eastAsia="zh-CN"/>
        </w:rPr>
        <w:t>21008.08</w:t>
      </w:r>
      <w:r>
        <w:rPr>
          <w:rFonts w:hint="eastAsia" w:ascii="仿宋" w:hAnsi="仿宋" w:eastAsia="仿宋" w:cs="仿宋"/>
          <w:sz w:val="32"/>
          <w:szCs w:val="32"/>
          <w:highlight w:val="none"/>
        </w:rPr>
        <w:t>万元，占</w:t>
      </w:r>
      <w:r>
        <w:rPr>
          <w:rFonts w:hint="eastAsia" w:ascii="仿宋" w:hAnsi="仿宋" w:eastAsia="仿宋" w:cs="仿宋"/>
          <w:sz w:val="32"/>
          <w:szCs w:val="32"/>
          <w:highlight w:val="none"/>
          <w:lang w:val="en-US" w:eastAsia="zh-CN"/>
        </w:rPr>
        <w:t>86.57</w:t>
      </w:r>
      <w:r>
        <w:rPr>
          <w:rFonts w:hint="eastAsia" w:ascii="仿宋" w:hAnsi="仿宋" w:eastAsia="仿宋" w:cs="仿宋"/>
          <w:sz w:val="32"/>
          <w:szCs w:val="32"/>
          <w:highlight w:val="none"/>
        </w:rPr>
        <w:t>%；交通运输支出</w:t>
      </w:r>
      <w:r>
        <w:rPr>
          <w:rFonts w:hint="eastAsia" w:ascii="仿宋" w:hAnsi="仿宋" w:eastAsia="仿宋" w:cs="仿宋"/>
          <w:sz w:val="32"/>
          <w:szCs w:val="32"/>
          <w:highlight w:val="none"/>
          <w:lang w:val="en-US" w:eastAsia="zh-CN"/>
        </w:rPr>
        <w:t>2738.94万元</w:t>
      </w:r>
      <w:r>
        <w:rPr>
          <w:rFonts w:hint="eastAsia" w:ascii="仿宋" w:hAnsi="仿宋" w:eastAsia="仿宋" w:cs="仿宋"/>
          <w:sz w:val="32"/>
          <w:szCs w:val="32"/>
          <w:highlight w:val="none"/>
        </w:rPr>
        <w:t>，占</w:t>
      </w:r>
      <w:r>
        <w:rPr>
          <w:rFonts w:hint="eastAsia" w:ascii="仿宋" w:hAnsi="仿宋" w:eastAsia="仿宋" w:cs="仿宋"/>
          <w:sz w:val="32"/>
          <w:szCs w:val="32"/>
          <w:highlight w:val="none"/>
          <w:lang w:val="en-US" w:eastAsia="zh-CN"/>
        </w:rPr>
        <w:t>11.29</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住房保障支出29.87万元，</w:t>
      </w:r>
      <w:r>
        <w:rPr>
          <w:rFonts w:hint="eastAsia" w:ascii="仿宋" w:hAnsi="仿宋" w:eastAsia="仿宋" w:cs="仿宋"/>
          <w:sz w:val="32"/>
          <w:szCs w:val="32"/>
          <w:highlight w:val="none"/>
        </w:rPr>
        <w:t>占</w:t>
      </w:r>
      <w:r>
        <w:rPr>
          <w:rFonts w:hint="eastAsia" w:ascii="仿宋" w:hAnsi="仿宋" w:eastAsia="仿宋" w:cs="仿宋"/>
          <w:sz w:val="32"/>
          <w:szCs w:val="32"/>
          <w:highlight w:val="none"/>
          <w:lang w:val="en-US" w:eastAsia="zh-CN"/>
        </w:rPr>
        <w:t>0.12</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；其他支出</w:t>
      </w:r>
      <w:r>
        <w:rPr>
          <w:rFonts w:hint="eastAsia" w:ascii="仿宋" w:hAnsi="仿宋" w:eastAsia="仿宋" w:cs="仿宋"/>
          <w:sz w:val="32"/>
          <w:szCs w:val="32"/>
          <w:highlight w:val="none"/>
          <w:lang w:val="en-US" w:eastAsia="zh-CN"/>
        </w:rPr>
        <w:t>75万元，</w:t>
      </w:r>
      <w:r>
        <w:rPr>
          <w:rFonts w:hint="eastAsia" w:ascii="仿宋" w:hAnsi="仿宋" w:eastAsia="仿宋" w:cs="仿宋"/>
          <w:sz w:val="32"/>
          <w:szCs w:val="32"/>
          <w:highlight w:val="none"/>
        </w:rPr>
        <w:t>占</w:t>
      </w:r>
      <w:r>
        <w:rPr>
          <w:rFonts w:hint="eastAsia" w:ascii="仿宋" w:hAnsi="仿宋" w:eastAsia="仿宋" w:cs="仿宋"/>
          <w:sz w:val="32"/>
          <w:szCs w:val="32"/>
          <w:highlight w:val="none"/>
          <w:lang w:val="en-US" w:eastAsia="zh-CN"/>
        </w:rPr>
        <w:t>0.31</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w:t>
      </w:r>
    </w:p>
    <w:p w14:paraId="5668C703">
      <w:pPr>
        <w:pStyle w:val="14"/>
        <w:keepNext w:val="0"/>
        <w:keepLines w:val="0"/>
        <w:pageBreakBefore w:val="0"/>
        <w:widowControl w:val="0"/>
        <w:kinsoku/>
        <w:wordWrap/>
        <w:overflowPunct/>
        <w:topLinePunct w:val="0"/>
        <w:bidi w:val="0"/>
        <w:snapToGrid/>
        <w:spacing w:line="600" w:lineRule="exact"/>
        <w:ind w:firstLine="800" w:firstLineChars="250"/>
        <w:textAlignment w:val="auto"/>
        <w:outlineLvl w:val="2"/>
        <w:rPr>
          <w:rFonts w:hint="eastAsia" w:ascii="仿宋" w:hAnsi="仿宋" w:eastAsia="仿宋" w:cs="仿宋"/>
          <w:b w:val="0"/>
          <w:bCs/>
          <w:sz w:val="32"/>
          <w:szCs w:val="32"/>
          <w:highlight w:val="none"/>
        </w:rPr>
      </w:pPr>
      <w:r>
        <w:rPr>
          <w:rFonts w:hint="eastAsia" w:ascii="仿宋" w:hAnsi="仿宋" w:eastAsia="仿宋" w:cs="仿宋"/>
          <w:b w:val="0"/>
          <w:bCs/>
          <w:sz w:val="32"/>
          <w:szCs w:val="32"/>
          <w:highlight w:val="none"/>
          <w:shd w:val="clear" w:fill="FFFFFF" w:themeFill="background1"/>
        </w:rPr>
        <w:t>（三）一般公共预算财政拨款支出决算具体情况</w:t>
      </w:r>
    </w:p>
    <w:p w14:paraId="5B8C560A">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3</w:t>
      </w:r>
      <w:r>
        <w:rPr>
          <w:rFonts w:hint="eastAsia" w:ascii="仿宋" w:hAnsi="仿宋" w:eastAsia="仿宋" w:cs="仿宋"/>
          <w:sz w:val="32"/>
          <w:szCs w:val="32"/>
        </w:rPr>
        <w:t>年度财政拨款支出年初预算数为4096.76万元，支出决算数为</w:t>
      </w:r>
      <w:r>
        <w:rPr>
          <w:rFonts w:hint="eastAsia" w:ascii="仿宋" w:hAnsi="仿宋" w:eastAsia="仿宋" w:cs="仿宋"/>
          <w:sz w:val="32"/>
          <w:szCs w:val="32"/>
          <w:lang w:val="en-US" w:eastAsia="zh-CN"/>
        </w:rPr>
        <w:t>24268.53</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592.38</w:t>
      </w:r>
      <w:r>
        <w:rPr>
          <w:rFonts w:hint="eastAsia" w:ascii="仿宋" w:hAnsi="仿宋" w:eastAsia="仿宋" w:cs="仿宋"/>
          <w:sz w:val="32"/>
          <w:szCs w:val="32"/>
        </w:rPr>
        <w:t>%，其中：</w:t>
      </w:r>
    </w:p>
    <w:p w14:paraId="49EAE7A0">
      <w:pPr>
        <w:pStyle w:val="14"/>
        <w:numPr>
          <w:ilvl w:val="0"/>
          <w:numId w:val="2"/>
        </w:numPr>
        <w:ind w:left="40" w:leftChars="0" w:firstLine="800" w:firstLineChars="0"/>
        <w:rPr>
          <w:rFonts w:hint="eastAsia" w:ascii="仿宋" w:hAnsi="仿宋" w:eastAsia="仿宋" w:cs="仿宋"/>
          <w:sz w:val="32"/>
          <w:szCs w:val="32"/>
        </w:rPr>
      </w:pPr>
      <w:r>
        <w:rPr>
          <w:rFonts w:hint="eastAsia" w:ascii="仿宋" w:hAnsi="仿宋" w:eastAsia="仿宋" w:cs="仿宋"/>
          <w:sz w:val="32"/>
          <w:szCs w:val="32"/>
        </w:rPr>
        <w:t>一般公共服务</w:t>
      </w:r>
      <w:r>
        <w:rPr>
          <w:rFonts w:hint="eastAsia" w:ascii="仿宋" w:hAnsi="仿宋" w:eastAsia="仿宋" w:cs="仿宋"/>
          <w:sz w:val="32"/>
          <w:szCs w:val="32"/>
          <w:lang w:eastAsia="zh-CN"/>
        </w:rPr>
        <w:t>支出</w:t>
      </w:r>
      <w:r>
        <w:rPr>
          <w:rFonts w:hint="eastAsia" w:ascii="仿宋" w:hAnsi="仿宋" w:eastAsia="仿宋" w:cs="仿宋"/>
          <w:sz w:val="32"/>
          <w:szCs w:val="32"/>
        </w:rPr>
        <w:t>（类）</w:t>
      </w:r>
      <w:r>
        <w:rPr>
          <w:rFonts w:hint="eastAsia" w:ascii="仿宋" w:hAnsi="仿宋" w:eastAsia="仿宋" w:cs="仿宋"/>
          <w:color w:val="auto"/>
          <w:sz w:val="32"/>
          <w:szCs w:val="32"/>
          <w:lang w:eastAsia="zh-CN"/>
        </w:rPr>
        <w:t>政府办公厅（室）及相关机构事务（款）其他政府办公厅（室）及相关机构事务支出（项）</w:t>
      </w:r>
      <w:r>
        <w:rPr>
          <w:rFonts w:hint="eastAsia" w:ascii="仿宋" w:hAnsi="仿宋" w:eastAsia="仿宋" w:cs="仿宋"/>
          <w:sz w:val="32"/>
          <w:szCs w:val="32"/>
        </w:rPr>
        <w:t>。</w:t>
      </w:r>
    </w:p>
    <w:p w14:paraId="5AB7246E">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100</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0</w:t>
      </w:r>
      <w:r>
        <w:rPr>
          <w:rFonts w:hint="eastAsia" w:ascii="仿宋" w:hAnsi="仿宋" w:eastAsia="仿宋" w:cs="仿宋"/>
          <w:sz w:val="32"/>
          <w:szCs w:val="32"/>
        </w:rPr>
        <w:t>%，决算数大于年初预算数的主要原因是：</w:t>
      </w:r>
      <w:r>
        <w:rPr>
          <w:rFonts w:hint="eastAsia" w:ascii="仿宋" w:hAnsi="仿宋" w:eastAsia="仿宋" w:cs="仿宋"/>
          <w:color w:val="auto"/>
          <w:sz w:val="32"/>
          <w:szCs w:val="32"/>
          <w:lang w:eastAsia="zh-CN"/>
        </w:rPr>
        <w:t>政府办公厅（室）及相关机构事务（款）其他政府办公厅（室）及相关机构事务支出（项）</w:t>
      </w:r>
      <w:r>
        <w:rPr>
          <w:rFonts w:hint="eastAsia" w:ascii="仿宋" w:hAnsi="仿宋" w:eastAsia="仿宋" w:cs="仿宋"/>
          <w:color w:val="auto"/>
          <w:sz w:val="32"/>
          <w:szCs w:val="32"/>
        </w:rPr>
        <w:t>在年初数不可预见未列入预算数</w:t>
      </w:r>
      <w:r>
        <w:rPr>
          <w:rFonts w:hint="eastAsia" w:ascii="仿宋" w:hAnsi="仿宋" w:eastAsia="仿宋" w:cs="仿宋"/>
          <w:color w:val="auto"/>
          <w:sz w:val="32"/>
          <w:szCs w:val="32"/>
          <w:lang w:eastAsia="zh-CN"/>
        </w:rPr>
        <w:t>；</w:t>
      </w:r>
    </w:p>
    <w:p w14:paraId="22DE4818">
      <w:pPr>
        <w:pStyle w:val="14"/>
        <w:numPr>
          <w:ilvl w:val="0"/>
          <w:numId w:val="2"/>
        </w:numPr>
        <w:ind w:left="40" w:leftChars="0" w:firstLine="800" w:firstLineChars="0"/>
        <w:outlineLvl w:val="3"/>
        <w:rPr>
          <w:rFonts w:hint="eastAsia" w:ascii="仿宋" w:hAnsi="仿宋" w:eastAsia="仿宋" w:cs="仿宋"/>
          <w:sz w:val="32"/>
          <w:szCs w:val="32"/>
        </w:rPr>
      </w:pPr>
      <w:r>
        <w:rPr>
          <w:rFonts w:hint="eastAsia" w:ascii="仿宋" w:hAnsi="仿宋" w:eastAsia="仿宋" w:cs="仿宋"/>
          <w:sz w:val="32"/>
          <w:szCs w:val="32"/>
        </w:rPr>
        <w:t>一般公共服务</w:t>
      </w:r>
      <w:r>
        <w:rPr>
          <w:rFonts w:hint="eastAsia" w:ascii="仿宋" w:hAnsi="仿宋" w:eastAsia="仿宋" w:cs="仿宋"/>
          <w:sz w:val="32"/>
          <w:szCs w:val="32"/>
          <w:lang w:eastAsia="zh-CN"/>
        </w:rPr>
        <w:t>支出</w:t>
      </w:r>
      <w:r>
        <w:rPr>
          <w:rFonts w:hint="eastAsia" w:ascii="仿宋" w:hAnsi="仿宋" w:eastAsia="仿宋" w:cs="仿宋"/>
          <w:sz w:val="32"/>
          <w:szCs w:val="32"/>
        </w:rPr>
        <w:t>（类）</w:t>
      </w:r>
      <w:r>
        <w:rPr>
          <w:rFonts w:hint="eastAsia" w:ascii="仿宋" w:hAnsi="仿宋" w:eastAsia="仿宋" w:cs="仿宋"/>
          <w:color w:val="auto"/>
          <w:sz w:val="32"/>
          <w:szCs w:val="32"/>
          <w:lang w:eastAsia="zh-CN"/>
        </w:rPr>
        <w:t>纪检监察事务（款）行政运行（项）</w:t>
      </w:r>
      <w:r>
        <w:rPr>
          <w:rFonts w:hint="eastAsia" w:ascii="仿宋" w:hAnsi="仿宋" w:eastAsia="仿宋" w:cs="仿宋"/>
          <w:sz w:val="32"/>
          <w:szCs w:val="32"/>
        </w:rPr>
        <w:t>。</w:t>
      </w:r>
    </w:p>
    <w:p w14:paraId="7FBA87C8">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1.6</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0</w:t>
      </w:r>
      <w:r>
        <w:rPr>
          <w:rFonts w:hint="eastAsia" w:ascii="仿宋" w:hAnsi="仿宋" w:eastAsia="仿宋" w:cs="仿宋"/>
          <w:sz w:val="32"/>
          <w:szCs w:val="32"/>
        </w:rPr>
        <w:t>%，决算数大于年初预算数的主要原因是：</w:t>
      </w:r>
      <w:r>
        <w:rPr>
          <w:rFonts w:hint="eastAsia" w:ascii="仿宋" w:hAnsi="仿宋" w:eastAsia="仿宋" w:cs="仿宋"/>
          <w:color w:val="auto"/>
          <w:sz w:val="32"/>
          <w:szCs w:val="32"/>
          <w:lang w:eastAsia="zh-CN"/>
        </w:rPr>
        <w:t>纪检监察事务（款）行政运行（项）</w:t>
      </w:r>
      <w:r>
        <w:rPr>
          <w:rFonts w:hint="eastAsia" w:ascii="仿宋" w:hAnsi="仿宋" w:eastAsia="仿宋" w:cs="仿宋"/>
          <w:color w:val="auto"/>
          <w:sz w:val="32"/>
          <w:szCs w:val="32"/>
        </w:rPr>
        <w:t>在年初数不可预见未列入预算数</w:t>
      </w:r>
      <w:r>
        <w:rPr>
          <w:rFonts w:hint="eastAsia" w:ascii="仿宋" w:hAnsi="仿宋" w:eastAsia="仿宋" w:cs="仿宋"/>
          <w:color w:val="auto"/>
          <w:sz w:val="32"/>
          <w:szCs w:val="32"/>
          <w:lang w:eastAsia="zh-CN"/>
        </w:rPr>
        <w:t>；</w:t>
      </w:r>
    </w:p>
    <w:p w14:paraId="03CA0671">
      <w:pPr>
        <w:pStyle w:val="14"/>
        <w:ind w:firstLine="800" w:firstLineChars="25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、社会保障和就业支出（类）</w:t>
      </w:r>
      <w:r>
        <w:rPr>
          <w:rFonts w:hint="eastAsia" w:ascii="仿宋" w:hAnsi="仿宋" w:eastAsia="仿宋" w:cs="仿宋"/>
          <w:color w:val="auto"/>
          <w:sz w:val="32"/>
          <w:szCs w:val="32"/>
          <w:lang w:eastAsia="zh-CN"/>
        </w:rPr>
        <w:t>行政事业单位养老支出（款）机关事业单位基本养老保险缴费支出（项）；</w:t>
      </w:r>
    </w:p>
    <w:p w14:paraId="683750F2">
      <w:pPr>
        <w:pStyle w:val="14"/>
        <w:ind w:firstLine="800" w:firstLineChars="250"/>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73.13</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72.2</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71.46</w:t>
      </w:r>
      <w:r>
        <w:rPr>
          <w:rFonts w:hint="eastAsia" w:ascii="仿宋" w:hAnsi="仿宋" w:eastAsia="仿宋" w:cs="仿宋"/>
          <w:color w:val="auto"/>
          <w:sz w:val="32"/>
          <w:szCs w:val="32"/>
        </w:rPr>
        <w:t>%，决算数</w:t>
      </w:r>
      <w:r>
        <w:rPr>
          <w:rFonts w:hint="eastAsia" w:ascii="仿宋" w:hAnsi="仿宋" w:eastAsia="仿宋" w:cs="仿宋"/>
          <w:color w:val="auto"/>
          <w:sz w:val="32"/>
          <w:szCs w:val="32"/>
          <w:lang w:eastAsia="zh-CN"/>
        </w:rPr>
        <w:t>小</w:t>
      </w:r>
      <w:r>
        <w:rPr>
          <w:rFonts w:hint="eastAsia" w:ascii="仿宋" w:hAnsi="仿宋" w:eastAsia="仿宋" w:cs="仿宋"/>
          <w:color w:val="auto"/>
          <w:sz w:val="32"/>
          <w:szCs w:val="32"/>
        </w:rPr>
        <w:t>于年初预算数的主要原因是：社会保障和就业支出（类）</w:t>
      </w:r>
      <w:r>
        <w:rPr>
          <w:rFonts w:hint="eastAsia" w:ascii="仿宋" w:hAnsi="仿宋" w:eastAsia="仿宋" w:cs="仿宋"/>
          <w:color w:val="auto"/>
          <w:sz w:val="32"/>
          <w:szCs w:val="32"/>
          <w:lang w:eastAsia="zh-CN"/>
        </w:rPr>
        <w:t>行政事业单位养老支出（款）机关事业单位基本养老保险缴费支出（项）为干部职工交纳了基本养老保险费，退休人员增加使养</w:t>
      </w:r>
      <w:r>
        <w:rPr>
          <w:rFonts w:hint="eastAsia" w:ascii="仿宋" w:hAnsi="仿宋" w:eastAsia="仿宋" w:cs="仿宋"/>
          <w:color w:val="auto"/>
          <w:sz w:val="32"/>
          <w:szCs w:val="32"/>
          <w:lang w:val="en-US" w:eastAsia="zh-CN"/>
        </w:rPr>
        <w:t>老保险费交纳也相对减少</w:t>
      </w:r>
      <w:r>
        <w:rPr>
          <w:rFonts w:hint="eastAsia" w:ascii="仿宋" w:hAnsi="仿宋" w:eastAsia="仿宋" w:cs="仿宋"/>
          <w:color w:val="auto"/>
          <w:sz w:val="32"/>
          <w:szCs w:val="32"/>
          <w:lang w:eastAsia="zh-CN"/>
        </w:rPr>
        <w:t>；</w:t>
      </w:r>
    </w:p>
    <w:p w14:paraId="779A3233">
      <w:pPr>
        <w:pStyle w:val="14"/>
        <w:ind w:firstLine="800" w:firstLineChars="250"/>
        <w:outlineLvl w:val="3"/>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、社会保障和就业支出（类）</w:t>
      </w:r>
      <w:r>
        <w:rPr>
          <w:rFonts w:hint="eastAsia" w:ascii="仿宋" w:hAnsi="仿宋" w:eastAsia="仿宋" w:cs="仿宋"/>
          <w:color w:val="auto"/>
          <w:sz w:val="32"/>
          <w:szCs w:val="32"/>
          <w:highlight w:val="none"/>
          <w:lang w:eastAsia="zh-CN"/>
        </w:rPr>
        <w:t>抚恤（款）</w:t>
      </w:r>
      <w:r>
        <w:rPr>
          <w:rFonts w:hint="eastAsia" w:ascii="仿宋" w:hAnsi="仿宋" w:eastAsia="仿宋" w:cs="仿宋"/>
          <w:color w:val="auto"/>
          <w:sz w:val="32"/>
          <w:szCs w:val="32"/>
          <w:highlight w:val="none"/>
        </w:rPr>
        <w:t>死亡抚恤</w:t>
      </w:r>
      <w:r>
        <w:rPr>
          <w:rFonts w:hint="eastAsia" w:ascii="仿宋" w:hAnsi="仿宋" w:eastAsia="仿宋" w:cs="仿宋"/>
          <w:color w:val="auto"/>
          <w:sz w:val="32"/>
          <w:szCs w:val="32"/>
          <w:highlight w:val="none"/>
          <w:lang w:eastAsia="zh-CN"/>
        </w:rPr>
        <w:t>（项）</w:t>
      </w:r>
    </w:p>
    <w:p w14:paraId="24FBCE1C">
      <w:pPr>
        <w:pStyle w:val="14"/>
        <w:ind w:firstLine="800" w:firstLineChars="25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年初预算为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万元，支出决算为</w:t>
      </w:r>
      <w:r>
        <w:rPr>
          <w:rFonts w:hint="eastAsia" w:ascii="仿宋" w:hAnsi="仿宋" w:eastAsia="仿宋" w:cs="仿宋"/>
          <w:color w:val="auto"/>
          <w:sz w:val="32"/>
          <w:szCs w:val="32"/>
          <w:highlight w:val="none"/>
          <w:lang w:val="en-US" w:eastAsia="zh-CN"/>
        </w:rPr>
        <w:t>47.8</w:t>
      </w:r>
      <w:r>
        <w:rPr>
          <w:rFonts w:hint="eastAsia" w:ascii="仿宋" w:hAnsi="仿宋" w:eastAsia="仿宋" w:cs="仿宋"/>
          <w:color w:val="auto"/>
          <w:sz w:val="32"/>
          <w:szCs w:val="32"/>
          <w:highlight w:val="none"/>
        </w:rPr>
        <w:t>万元，完成年初预算的</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%，决算数大于年初预算数的主要原因是：社会保障和就业支出（类）</w:t>
      </w:r>
      <w:r>
        <w:rPr>
          <w:rFonts w:hint="eastAsia" w:ascii="仿宋" w:hAnsi="仿宋" w:eastAsia="仿宋" w:cs="仿宋"/>
          <w:color w:val="auto"/>
          <w:sz w:val="32"/>
          <w:szCs w:val="32"/>
          <w:highlight w:val="none"/>
          <w:lang w:eastAsia="zh-CN"/>
        </w:rPr>
        <w:t>抚恤（款）</w:t>
      </w:r>
      <w:r>
        <w:rPr>
          <w:rFonts w:hint="eastAsia" w:ascii="仿宋" w:hAnsi="仿宋" w:eastAsia="仿宋" w:cs="仿宋"/>
          <w:color w:val="auto"/>
          <w:sz w:val="32"/>
          <w:szCs w:val="32"/>
          <w:highlight w:val="none"/>
        </w:rPr>
        <w:t>死亡抚恤</w:t>
      </w:r>
      <w:r>
        <w:rPr>
          <w:rFonts w:hint="eastAsia" w:ascii="仿宋" w:hAnsi="仿宋" w:eastAsia="仿宋" w:cs="仿宋"/>
          <w:color w:val="auto"/>
          <w:sz w:val="32"/>
          <w:szCs w:val="32"/>
          <w:highlight w:val="none"/>
          <w:lang w:eastAsia="zh-CN"/>
        </w:rPr>
        <w:t>（项）</w:t>
      </w:r>
      <w:r>
        <w:rPr>
          <w:rFonts w:hint="eastAsia" w:ascii="仿宋" w:hAnsi="仿宋" w:eastAsia="仿宋" w:cs="仿宋"/>
          <w:color w:val="auto"/>
          <w:sz w:val="32"/>
          <w:szCs w:val="32"/>
          <w:highlight w:val="none"/>
        </w:rPr>
        <w:t>在年初数不可预见未列入预算数</w:t>
      </w:r>
      <w:r>
        <w:rPr>
          <w:rFonts w:hint="eastAsia" w:ascii="仿宋" w:hAnsi="仿宋" w:eastAsia="仿宋" w:cs="仿宋"/>
          <w:color w:val="auto"/>
          <w:sz w:val="32"/>
          <w:szCs w:val="32"/>
          <w:highlight w:val="none"/>
          <w:lang w:eastAsia="zh-CN"/>
        </w:rPr>
        <w:t>；</w:t>
      </w:r>
    </w:p>
    <w:p w14:paraId="31B583A7">
      <w:pPr>
        <w:pStyle w:val="14"/>
        <w:ind w:firstLine="800" w:firstLineChars="250"/>
        <w:outlineLvl w:val="3"/>
        <w:rPr>
          <w:rFonts w:hint="eastAsia" w:ascii="仿宋" w:hAnsi="仿宋" w:eastAsia="仿宋" w:cs="仿宋"/>
          <w:sz w:val="32"/>
          <w:szCs w:val="32"/>
        </w:rPr>
      </w:pP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w:t>
      </w:r>
      <w:r>
        <w:rPr>
          <w:rFonts w:hint="eastAsia" w:ascii="仿宋" w:hAnsi="仿宋" w:eastAsia="仿宋" w:cs="仿宋"/>
          <w:sz w:val="32"/>
          <w:szCs w:val="32"/>
          <w:lang w:eastAsia="zh-CN"/>
        </w:rPr>
        <w:t>卫生健康支出</w:t>
      </w:r>
      <w:r>
        <w:rPr>
          <w:rFonts w:hint="eastAsia" w:ascii="仿宋" w:hAnsi="仿宋" w:eastAsia="仿宋" w:cs="仿宋"/>
          <w:sz w:val="32"/>
          <w:szCs w:val="32"/>
        </w:rPr>
        <w:t>（类）</w:t>
      </w:r>
      <w:r>
        <w:rPr>
          <w:rFonts w:hint="eastAsia" w:ascii="仿宋" w:hAnsi="仿宋" w:eastAsia="仿宋" w:cs="仿宋"/>
          <w:sz w:val="32"/>
          <w:szCs w:val="32"/>
          <w:lang w:eastAsia="zh-CN"/>
        </w:rPr>
        <w:t>行政事业单位医疗</w:t>
      </w:r>
      <w:r>
        <w:rPr>
          <w:rFonts w:hint="eastAsia" w:ascii="仿宋" w:hAnsi="仿宋" w:eastAsia="仿宋" w:cs="仿宋"/>
          <w:sz w:val="32"/>
          <w:szCs w:val="32"/>
        </w:rPr>
        <w:t>（款）</w:t>
      </w:r>
      <w:r>
        <w:rPr>
          <w:rFonts w:hint="eastAsia" w:ascii="仿宋" w:hAnsi="仿宋" w:eastAsia="仿宋" w:cs="仿宋"/>
          <w:sz w:val="32"/>
          <w:szCs w:val="32"/>
          <w:lang w:eastAsia="zh-CN"/>
        </w:rPr>
        <w:t>行政单位医疗</w:t>
      </w:r>
      <w:r>
        <w:rPr>
          <w:rFonts w:hint="eastAsia" w:ascii="仿宋" w:hAnsi="仿宋" w:eastAsia="仿宋" w:cs="仿宋"/>
          <w:sz w:val="32"/>
          <w:szCs w:val="32"/>
        </w:rPr>
        <w:t>（项）</w:t>
      </w:r>
    </w:p>
    <w:p w14:paraId="6D47552F">
      <w:pPr>
        <w:pStyle w:val="14"/>
        <w:ind w:firstLine="800" w:firstLineChars="250"/>
        <w:rPr>
          <w:rFonts w:hint="eastAsia" w:ascii="仿宋" w:hAnsi="仿宋" w:eastAsia="仿宋" w:cs="仿宋"/>
          <w:color w:val="auto"/>
          <w:sz w:val="32"/>
          <w:szCs w:val="32"/>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38.85</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36.94</w:t>
      </w:r>
      <w:r>
        <w:rPr>
          <w:rFonts w:hint="eastAsia" w:ascii="仿宋" w:hAnsi="仿宋" w:eastAsia="仿宋" w:cs="仿宋"/>
          <w:sz w:val="32"/>
          <w:szCs w:val="32"/>
        </w:rPr>
        <w:t>万元，</w:t>
      </w:r>
      <w:r>
        <w:rPr>
          <w:rFonts w:hint="eastAsia" w:ascii="仿宋" w:hAnsi="仿宋" w:eastAsia="仿宋" w:cs="仿宋"/>
          <w:color w:val="auto"/>
          <w:sz w:val="32"/>
          <w:szCs w:val="32"/>
        </w:rPr>
        <w:t>完成年初预算的</w:t>
      </w:r>
      <w:r>
        <w:rPr>
          <w:rFonts w:hint="eastAsia" w:ascii="仿宋" w:hAnsi="仿宋" w:eastAsia="仿宋" w:cs="仿宋"/>
          <w:color w:val="auto"/>
          <w:sz w:val="32"/>
          <w:szCs w:val="32"/>
          <w:lang w:val="en-US" w:eastAsia="zh-CN"/>
        </w:rPr>
        <w:t>95.08</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决算数</w:t>
      </w:r>
      <w:r>
        <w:rPr>
          <w:rFonts w:hint="eastAsia" w:ascii="仿宋" w:hAnsi="仿宋" w:eastAsia="仿宋" w:cs="仿宋"/>
          <w:color w:val="auto"/>
          <w:sz w:val="32"/>
          <w:szCs w:val="32"/>
          <w:lang w:eastAsia="zh-CN"/>
        </w:rPr>
        <w:t>小</w:t>
      </w:r>
      <w:r>
        <w:rPr>
          <w:rFonts w:hint="eastAsia" w:ascii="仿宋" w:hAnsi="仿宋" w:eastAsia="仿宋" w:cs="仿宋"/>
          <w:color w:val="auto"/>
          <w:sz w:val="32"/>
          <w:szCs w:val="32"/>
        </w:rPr>
        <w:t>于年初预算数的主要原因是：</w:t>
      </w:r>
      <w:r>
        <w:rPr>
          <w:rFonts w:hint="eastAsia" w:ascii="仿宋" w:hAnsi="仿宋" w:eastAsia="仿宋" w:cs="仿宋"/>
          <w:sz w:val="32"/>
          <w:szCs w:val="32"/>
          <w:lang w:eastAsia="zh-CN"/>
        </w:rPr>
        <w:t>卫生健康支出</w:t>
      </w:r>
      <w:r>
        <w:rPr>
          <w:rFonts w:hint="eastAsia" w:ascii="仿宋" w:hAnsi="仿宋" w:eastAsia="仿宋" w:cs="仿宋"/>
          <w:sz w:val="32"/>
          <w:szCs w:val="32"/>
        </w:rPr>
        <w:t>（类）</w:t>
      </w:r>
      <w:r>
        <w:rPr>
          <w:rFonts w:hint="eastAsia" w:ascii="仿宋" w:hAnsi="仿宋" w:eastAsia="仿宋" w:cs="仿宋"/>
          <w:sz w:val="32"/>
          <w:szCs w:val="32"/>
          <w:lang w:eastAsia="zh-CN"/>
        </w:rPr>
        <w:t>行政事业单位医疗</w:t>
      </w:r>
      <w:r>
        <w:rPr>
          <w:rFonts w:hint="eastAsia" w:ascii="仿宋" w:hAnsi="仿宋" w:eastAsia="仿宋" w:cs="仿宋"/>
          <w:sz w:val="32"/>
          <w:szCs w:val="32"/>
        </w:rPr>
        <w:t>（款）</w:t>
      </w:r>
      <w:r>
        <w:rPr>
          <w:rFonts w:hint="eastAsia" w:ascii="仿宋" w:hAnsi="仿宋" w:eastAsia="仿宋" w:cs="仿宋"/>
          <w:sz w:val="32"/>
          <w:szCs w:val="32"/>
          <w:lang w:eastAsia="zh-CN"/>
        </w:rPr>
        <w:t>行政单位医疗</w:t>
      </w:r>
      <w:r>
        <w:rPr>
          <w:rFonts w:hint="eastAsia" w:ascii="仿宋" w:hAnsi="仿宋" w:eastAsia="仿宋" w:cs="仿宋"/>
          <w:sz w:val="32"/>
          <w:szCs w:val="32"/>
        </w:rPr>
        <w:t>（项）</w:t>
      </w:r>
      <w:r>
        <w:rPr>
          <w:rFonts w:hint="eastAsia" w:ascii="仿宋" w:hAnsi="仿宋" w:eastAsia="仿宋" w:cs="仿宋"/>
          <w:color w:val="auto"/>
          <w:sz w:val="32"/>
          <w:szCs w:val="32"/>
          <w:lang w:eastAsia="zh-CN"/>
        </w:rPr>
        <w:t>为干部职工交纳了医疗保险人员退休使交纳医疗保险费减少；</w:t>
      </w:r>
    </w:p>
    <w:p w14:paraId="1A86262D">
      <w:pPr>
        <w:pStyle w:val="14"/>
        <w:ind w:firstLine="800" w:firstLineChars="250"/>
        <w:outlineLvl w:val="3"/>
        <w:rPr>
          <w:rFonts w:hint="eastAsia" w:ascii="仿宋" w:hAnsi="仿宋" w:eastAsia="仿宋" w:cs="仿宋"/>
          <w:sz w:val="32"/>
          <w:szCs w:val="32"/>
        </w:rPr>
      </w:pPr>
      <w:r>
        <w:rPr>
          <w:rFonts w:hint="eastAsia" w:ascii="仿宋" w:hAnsi="仿宋" w:eastAsia="仿宋" w:cs="仿宋"/>
          <w:color w:val="auto"/>
          <w:sz w:val="32"/>
          <w:szCs w:val="32"/>
          <w:lang w:val="en-US" w:eastAsia="zh-CN"/>
        </w:rPr>
        <w:t>6、</w:t>
      </w:r>
      <w:r>
        <w:rPr>
          <w:rFonts w:hint="eastAsia" w:ascii="仿宋" w:hAnsi="仿宋" w:eastAsia="仿宋" w:cs="仿宋"/>
          <w:sz w:val="32"/>
          <w:szCs w:val="32"/>
          <w:lang w:eastAsia="zh-CN"/>
        </w:rPr>
        <w:t>城乡社区支出</w:t>
      </w:r>
      <w:r>
        <w:rPr>
          <w:rFonts w:hint="eastAsia" w:ascii="仿宋" w:hAnsi="仿宋" w:eastAsia="仿宋" w:cs="仿宋"/>
          <w:sz w:val="32"/>
          <w:szCs w:val="32"/>
        </w:rPr>
        <w:t>（类）</w:t>
      </w:r>
      <w:r>
        <w:rPr>
          <w:rFonts w:hint="eastAsia" w:ascii="仿宋" w:hAnsi="仿宋" w:eastAsia="仿宋" w:cs="仿宋"/>
          <w:sz w:val="32"/>
          <w:szCs w:val="32"/>
          <w:lang w:eastAsia="zh-CN"/>
        </w:rPr>
        <w:t>城乡社区管理事务</w:t>
      </w:r>
      <w:r>
        <w:rPr>
          <w:rFonts w:hint="eastAsia" w:ascii="仿宋" w:hAnsi="仿宋" w:eastAsia="仿宋" w:cs="仿宋"/>
          <w:sz w:val="32"/>
          <w:szCs w:val="32"/>
        </w:rPr>
        <w:t>（款）</w:t>
      </w:r>
      <w:r>
        <w:rPr>
          <w:rFonts w:hint="eastAsia" w:ascii="仿宋" w:hAnsi="仿宋" w:eastAsia="仿宋" w:cs="仿宋"/>
          <w:sz w:val="32"/>
          <w:szCs w:val="32"/>
          <w:lang w:eastAsia="zh-CN"/>
        </w:rPr>
        <w:t>其他城乡社区管理事务支出</w:t>
      </w:r>
      <w:r>
        <w:rPr>
          <w:rFonts w:hint="eastAsia" w:ascii="仿宋" w:hAnsi="仿宋" w:eastAsia="仿宋" w:cs="仿宋"/>
          <w:sz w:val="32"/>
          <w:szCs w:val="32"/>
        </w:rPr>
        <w:t>（项）</w:t>
      </w:r>
    </w:p>
    <w:p w14:paraId="6E9DB02A">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12.5</w:t>
      </w:r>
      <w:r>
        <w:rPr>
          <w:rFonts w:hint="eastAsia" w:ascii="仿宋" w:hAnsi="仿宋" w:eastAsia="仿宋" w:cs="仿宋"/>
          <w:sz w:val="32"/>
          <w:szCs w:val="32"/>
        </w:rPr>
        <w:t>万元，</w:t>
      </w:r>
      <w:r>
        <w:rPr>
          <w:rFonts w:hint="eastAsia" w:ascii="仿宋" w:hAnsi="仿宋" w:eastAsia="仿宋" w:cs="仿宋"/>
          <w:color w:val="auto"/>
          <w:sz w:val="32"/>
          <w:szCs w:val="32"/>
        </w:rPr>
        <w:t>完成年初预算的</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决算数</w:t>
      </w:r>
      <w:r>
        <w:rPr>
          <w:rFonts w:hint="eastAsia" w:ascii="仿宋" w:hAnsi="仿宋" w:eastAsia="仿宋" w:cs="仿宋"/>
          <w:color w:val="auto"/>
          <w:sz w:val="32"/>
          <w:szCs w:val="32"/>
          <w:lang w:eastAsia="zh-CN"/>
        </w:rPr>
        <w:t>小</w:t>
      </w:r>
      <w:r>
        <w:rPr>
          <w:rFonts w:hint="eastAsia" w:ascii="仿宋" w:hAnsi="仿宋" w:eastAsia="仿宋" w:cs="仿宋"/>
          <w:color w:val="auto"/>
          <w:sz w:val="32"/>
          <w:szCs w:val="32"/>
        </w:rPr>
        <w:t>于年初预算数的主要原因是：</w:t>
      </w:r>
      <w:r>
        <w:rPr>
          <w:rFonts w:hint="eastAsia" w:ascii="仿宋" w:hAnsi="仿宋" w:eastAsia="仿宋" w:cs="仿宋"/>
          <w:sz w:val="32"/>
          <w:szCs w:val="32"/>
          <w:lang w:eastAsia="zh-CN"/>
        </w:rPr>
        <w:t>城乡社区支出</w:t>
      </w:r>
      <w:r>
        <w:rPr>
          <w:rFonts w:hint="eastAsia" w:ascii="仿宋" w:hAnsi="仿宋" w:eastAsia="仿宋" w:cs="仿宋"/>
          <w:sz w:val="32"/>
          <w:szCs w:val="32"/>
        </w:rPr>
        <w:t>（类）</w:t>
      </w:r>
      <w:r>
        <w:rPr>
          <w:rFonts w:hint="eastAsia" w:ascii="仿宋" w:hAnsi="仿宋" w:eastAsia="仿宋" w:cs="仿宋"/>
          <w:sz w:val="32"/>
          <w:szCs w:val="32"/>
          <w:lang w:eastAsia="zh-CN"/>
        </w:rPr>
        <w:t>城乡社区管理事务</w:t>
      </w:r>
      <w:r>
        <w:rPr>
          <w:rFonts w:hint="eastAsia" w:ascii="仿宋" w:hAnsi="仿宋" w:eastAsia="仿宋" w:cs="仿宋"/>
          <w:sz w:val="32"/>
          <w:szCs w:val="32"/>
        </w:rPr>
        <w:t>（款）</w:t>
      </w:r>
      <w:r>
        <w:rPr>
          <w:rFonts w:hint="eastAsia" w:ascii="仿宋" w:hAnsi="仿宋" w:eastAsia="仿宋" w:cs="仿宋"/>
          <w:sz w:val="32"/>
          <w:szCs w:val="32"/>
          <w:lang w:eastAsia="zh-CN"/>
        </w:rPr>
        <w:t>其他城乡社区管理事务支出</w:t>
      </w:r>
      <w:r>
        <w:rPr>
          <w:rFonts w:hint="eastAsia" w:ascii="仿宋" w:hAnsi="仿宋" w:eastAsia="仿宋" w:cs="仿宋"/>
          <w:sz w:val="32"/>
          <w:szCs w:val="32"/>
        </w:rPr>
        <w:t>（项）</w:t>
      </w:r>
      <w:r>
        <w:rPr>
          <w:rFonts w:hint="eastAsia" w:ascii="仿宋" w:hAnsi="仿宋" w:eastAsia="仿宋" w:cs="仿宋"/>
          <w:sz w:val="32"/>
          <w:szCs w:val="32"/>
          <w:lang w:eastAsia="zh-CN"/>
        </w:rPr>
        <w:t>，</w:t>
      </w:r>
      <w:r>
        <w:rPr>
          <w:rFonts w:hint="eastAsia" w:ascii="仿宋" w:hAnsi="仿宋" w:eastAsia="仿宋" w:cs="仿宋"/>
          <w:color w:val="auto"/>
          <w:sz w:val="32"/>
          <w:szCs w:val="32"/>
        </w:rPr>
        <w:t>在年初数不可预见未列入预算数</w:t>
      </w:r>
      <w:r>
        <w:rPr>
          <w:rFonts w:hint="eastAsia" w:ascii="仿宋" w:hAnsi="仿宋" w:eastAsia="仿宋" w:cs="仿宋"/>
          <w:color w:val="auto"/>
          <w:sz w:val="32"/>
          <w:szCs w:val="32"/>
          <w:lang w:eastAsia="zh-CN"/>
        </w:rPr>
        <w:t>；</w:t>
      </w:r>
    </w:p>
    <w:p w14:paraId="5B40B0AF">
      <w:pPr>
        <w:pStyle w:val="14"/>
        <w:ind w:firstLine="800" w:firstLineChars="250"/>
        <w:outlineLvl w:val="3"/>
        <w:rPr>
          <w:rFonts w:hint="eastAsia" w:ascii="仿宋" w:hAnsi="仿宋" w:eastAsia="仿宋" w:cs="仿宋"/>
          <w:sz w:val="32"/>
          <w:szCs w:val="32"/>
        </w:rPr>
      </w:pPr>
      <w:r>
        <w:rPr>
          <w:rFonts w:hint="eastAsia" w:ascii="仿宋" w:hAnsi="仿宋" w:eastAsia="仿宋" w:cs="仿宋"/>
          <w:color w:val="auto"/>
          <w:sz w:val="32"/>
          <w:szCs w:val="32"/>
          <w:lang w:val="en-US" w:eastAsia="zh-CN"/>
        </w:rPr>
        <w:t>7、</w:t>
      </w:r>
      <w:r>
        <w:rPr>
          <w:rFonts w:hint="eastAsia" w:ascii="仿宋" w:hAnsi="仿宋" w:eastAsia="仿宋" w:cs="仿宋"/>
          <w:sz w:val="32"/>
          <w:szCs w:val="32"/>
          <w:lang w:eastAsia="zh-CN"/>
        </w:rPr>
        <w:t>城乡社区支出</w:t>
      </w:r>
      <w:r>
        <w:rPr>
          <w:rFonts w:hint="eastAsia" w:ascii="仿宋" w:hAnsi="仿宋" w:eastAsia="仿宋" w:cs="仿宋"/>
          <w:sz w:val="32"/>
          <w:szCs w:val="32"/>
        </w:rPr>
        <w:t>（类）</w:t>
      </w:r>
      <w:r>
        <w:rPr>
          <w:rFonts w:hint="eastAsia" w:ascii="仿宋" w:hAnsi="仿宋" w:eastAsia="仿宋" w:cs="仿宋"/>
          <w:sz w:val="32"/>
          <w:szCs w:val="32"/>
          <w:lang w:eastAsia="zh-CN"/>
        </w:rPr>
        <w:t>城乡社区公共设施</w:t>
      </w:r>
      <w:r>
        <w:rPr>
          <w:rFonts w:hint="eastAsia" w:ascii="仿宋" w:hAnsi="仿宋" w:eastAsia="仿宋" w:cs="仿宋"/>
          <w:sz w:val="32"/>
          <w:szCs w:val="32"/>
        </w:rPr>
        <w:t>（款）</w:t>
      </w:r>
      <w:r>
        <w:rPr>
          <w:rFonts w:hint="eastAsia" w:ascii="仿宋" w:hAnsi="仿宋" w:eastAsia="仿宋" w:cs="仿宋"/>
          <w:sz w:val="32"/>
          <w:szCs w:val="32"/>
          <w:lang w:eastAsia="zh-CN"/>
        </w:rPr>
        <w:t>其他城乡社区公共设施支出</w:t>
      </w:r>
      <w:r>
        <w:rPr>
          <w:rFonts w:hint="eastAsia" w:ascii="仿宋" w:hAnsi="仿宋" w:eastAsia="仿宋" w:cs="仿宋"/>
          <w:sz w:val="32"/>
          <w:szCs w:val="32"/>
        </w:rPr>
        <w:t>（项）</w:t>
      </w:r>
    </w:p>
    <w:p w14:paraId="1BA13D09">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145.6</w:t>
      </w:r>
      <w:r>
        <w:rPr>
          <w:rFonts w:hint="eastAsia" w:ascii="仿宋" w:hAnsi="仿宋" w:eastAsia="仿宋" w:cs="仿宋"/>
          <w:sz w:val="32"/>
          <w:szCs w:val="32"/>
        </w:rPr>
        <w:t>万元，</w:t>
      </w:r>
      <w:r>
        <w:rPr>
          <w:rFonts w:hint="eastAsia" w:ascii="仿宋" w:hAnsi="仿宋" w:eastAsia="仿宋" w:cs="仿宋"/>
          <w:color w:val="auto"/>
          <w:sz w:val="32"/>
          <w:szCs w:val="32"/>
        </w:rPr>
        <w:t>完成年初预算的</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决算数</w:t>
      </w:r>
      <w:r>
        <w:rPr>
          <w:rFonts w:hint="eastAsia" w:ascii="仿宋" w:hAnsi="仿宋" w:eastAsia="仿宋" w:cs="仿宋"/>
          <w:color w:val="auto"/>
          <w:sz w:val="32"/>
          <w:szCs w:val="32"/>
          <w:lang w:eastAsia="zh-CN"/>
        </w:rPr>
        <w:t>小</w:t>
      </w:r>
      <w:r>
        <w:rPr>
          <w:rFonts w:hint="eastAsia" w:ascii="仿宋" w:hAnsi="仿宋" w:eastAsia="仿宋" w:cs="仿宋"/>
          <w:color w:val="auto"/>
          <w:sz w:val="32"/>
          <w:szCs w:val="32"/>
        </w:rPr>
        <w:t>于年初预算数的主要原因是：</w:t>
      </w:r>
      <w:r>
        <w:rPr>
          <w:rFonts w:hint="eastAsia" w:ascii="仿宋" w:hAnsi="仿宋" w:eastAsia="仿宋" w:cs="仿宋"/>
          <w:sz w:val="32"/>
          <w:szCs w:val="32"/>
          <w:lang w:eastAsia="zh-CN"/>
        </w:rPr>
        <w:t>城乡社区支出</w:t>
      </w:r>
      <w:r>
        <w:rPr>
          <w:rFonts w:hint="eastAsia" w:ascii="仿宋" w:hAnsi="仿宋" w:eastAsia="仿宋" w:cs="仿宋"/>
          <w:sz w:val="32"/>
          <w:szCs w:val="32"/>
        </w:rPr>
        <w:t>（类）</w:t>
      </w:r>
      <w:r>
        <w:rPr>
          <w:rFonts w:hint="eastAsia" w:ascii="仿宋" w:hAnsi="仿宋" w:eastAsia="仿宋" w:cs="仿宋"/>
          <w:sz w:val="32"/>
          <w:szCs w:val="32"/>
          <w:lang w:eastAsia="zh-CN"/>
        </w:rPr>
        <w:t>城乡社区公共设施</w:t>
      </w:r>
      <w:r>
        <w:rPr>
          <w:rFonts w:hint="eastAsia" w:ascii="仿宋" w:hAnsi="仿宋" w:eastAsia="仿宋" w:cs="仿宋"/>
          <w:sz w:val="32"/>
          <w:szCs w:val="32"/>
        </w:rPr>
        <w:t>（款）</w:t>
      </w:r>
      <w:r>
        <w:rPr>
          <w:rFonts w:hint="eastAsia" w:ascii="仿宋" w:hAnsi="仿宋" w:eastAsia="仿宋" w:cs="仿宋"/>
          <w:sz w:val="32"/>
          <w:szCs w:val="32"/>
          <w:lang w:eastAsia="zh-CN"/>
        </w:rPr>
        <w:t>其他城乡社区公共设施支出</w:t>
      </w:r>
      <w:r>
        <w:rPr>
          <w:rFonts w:hint="eastAsia" w:ascii="仿宋" w:hAnsi="仿宋" w:eastAsia="仿宋" w:cs="仿宋"/>
          <w:sz w:val="32"/>
          <w:szCs w:val="32"/>
        </w:rPr>
        <w:t>（项）</w:t>
      </w:r>
      <w:r>
        <w:rPr>
          <w:rFonts w:hint="eastAsia" w:ascii="仿宋" w:hAnsi="仿宋" w:eastAsia="仿宋" w:cs="仿宋"/>
          <w:sz w:val="32"/>
          <w:szCs w:val="32"/>
          <w:lang w:eastAsia="zh-CN"/>
        </w:rPr>
        <w:t>，</w:t>
      </w:r>
      <w:r>
        <w:rPr>
          <w:rFonts w:hint="eastAsia" w:ascii="仿宋" w:hAnsi="仿宋" w:eastAsia="仿宋" w:cs="仿宋"/>
          <w:color w:val="auto"/>
          <w:sz w:val="32"/>
          <w:szCs w:val="32"/>
        </w:rPr>
        <w:t>在年初数不可预见未列入预算数</w:t>
      </w:r>
      <w:r>
        <w:rPr>
          <w:rFonts w:hint="eastAsia" w:ascii="仿宋" w:hAnsi="仿宋" w:eastAsia="仿宋" w:cs="仿宋"/>
          <w:color w:val="auto"/>
          <w:sz w:val="32"/>
          <w:szCs w:val="32"/>
          <w:lang w:eastAsia="zh-CN"/>
        </w:rPr>
        <w:t>；</w:t>
      </w:r>
    </w:p>
    <w:p w14:paraId="32A5A5D7">
      <w:pPr>
        <w:pStyle w:val="14"/>
        <w:numPr>
          <w:ilvl w:val="0"/>
          <w:numId w:val="0"/>
        </w:numPr>
        <w:ind w:leftChars="25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8、</w:t>
      </w:r>
      <w:r>
        <w:rPr>
          <w:rFonts w:hint="eastAsia" w:ascii="仿宋" w:hAnsi="仿宋" w:eastAsia="仿宋" w:cs="仿宋"/>
          <w:sz w:val="32"/>
          <w:szCs w:val="32"/>
        </w:rPr>
        <w:t>农林水支出</w:t>
      </w:r>
      <w:r>
        <w:rPr>
          <w:rFonts w:hint="eastAsia" w:ascii="仿宋" w:hAnsi="仿宋" w:eastAsia="仿宋" w:cs="仿宋"/>
          <w:color w:val="auto"/>
          <w:sz w:val="32"/>
          <w:szCs w:val="32"/>
        </w:rPr>
        <w:t>（类）</w:t>
      </w:r>
      <w:r>
        <w:rPr>
          <w:rFonts w:hint="eastAsia" w:ascii="仿宋" w:hAnsi="仿宋" w:eastAsia="仿宋" w:cs="仿宋"/>
          <w:color w:val="auto"/>
          <w:sz w:val="32"/>
          <w:szCs w:val="32"/>
          <w:lang w:eastAsia="zh-CN"/>
        </w:rPr>
        <w:t>巩固拓展脱贫攻坚成果衔接乡村振兴（款）</w:t>
      </w:r>
      <w:r>
        <w:rPr>
          <w:rFonts w:hint="eastAsia" w:ascii="仿宋" w:hAnsi="仿宋" w:eastAsia="仿宋" w:cs="仿宋"/>
          <w:color w:val="auto"/>
          <w:sz w:val="32"/>
          <w:szCs w:val="32"/>
          <w:lang w:val="en-US" w:eastAsia="zh-CN"/>
        </w:rPr>
        <w:t>农村基础设施建设（项）</w:t>
      </w:r>
    </w:p>
    <w:p w14:paraId="157E85BB">
      <w:pPr>
        <w:pStyle w:val="14"/>
        <w:numPr>
          <w:ilvl w:val="0"/>
          <w:numId w:val="0"/>
        </w:numPr>
        <w:ind w:leftChars="250"/>
        <w:rPr>
          <w:rFonts w:hint="eastAsia" w:ascii="仿宋" w:hAnsi="仿宋" w:eastAsia="仿宋" w:cs="仿宋"/>
          <w:color w:val="auto"/>
          <w:sz w:val="32"/>
          <w:szCs w:val="32"/>
        </w:rPr>
      </w:pPr>
      <w:r>
        <w:rPr>
          <w:rFonts w:hint="eastAsia" w:ascii="仿宋" w:hAnsi="仿宋" w:eastAsia="仿宋" w:cs="仿宋"/>
          <w:color w:val="auto"/>
          <w:sz w:val="32"/>
          <w:szCs w:val="32"/>
        </w:rPr>
        <w:t>年初预算为0万元，支出决算为</w:t>
      </w:r>
      <w:r>
        <w:rPr>
          <w:rFonts w:hint="eastAsia" w:ascii="仿宋" w:hAnsi="仿宋" w:eastAsia="仿宋" w:cs="仿宋"/>
          <w:sz w:val="32"/>
          <w:szCs w:val="32"/>
          <w:lang w:val="en-US" w:eastAsia="zh-CN"/>
        </w:rPr>
        <w:t>21008.08</w:t>
      </w:r>
      <w:r>
        <w:rPr>
          <w:rFonts w:hint="eastAsia" w:ascii="仿宋" w:hAnsi="仿宋" w:eastAsia="仿宋" w:cs="仿宋"/>
          <w:sz w:val="32"/>
          <w:szCs w:val="32"/>
        </w:rPr>
        <w:t>万元，</w:t>
      </w:r>
      <w:r>
        <w:rPr>
          <w:rFonts w:hint="eastAsia" w:ascii="仿宋" w:hAnsi="仿宋" w:eastAsia="仿宋" w:cs="仿宋"/>
          <w:color w:val="auto"/>
          <w:sz w:val="32"/>
          <w:szCs w:val="32"/>
        </w:rPr>
        <w:t>完成年初预算的0%，决算数大于年初预算数的主要原因是：</w:t>
      </w:r>
      <w:r>
        <w:rPr>
          <w:rFonts w:hint="eastAsia" w:ascii="仿宋" w:hAnsi="仿宋" w:eastAsia="仿宋" w:cs="仿宋"/>
          <w:sz w:val="32"/>
          <w:szCs w:val="32"/>
        </w:rPr>
        <w:t>农林水支出</w:t>
      </w:r>
      <w:r>
        <w:rPr>
          <w:rFonts w:hint="eastAsia" w:ascii="仿宋" w:hAnsi="仿宋" w:eastAsia="仿宋" w:cs="仿宋"/>
          <w:color w:val="auto"/>
          <w:sz w:val="32"/>
          <w:szCs w:val="32"/>
        </w:rPr>
        <w:t>（类）</w:t>
      </w:r>
      <w:r>
        <w:rPr>
          <w:rFonts w:hint="eastAsia" w:ascii="仿宋" w:hAnsi="仿宋" w:eastAsia="仿宋" w:cs="仿宋"/>
          <w:color w:val="auto"/>
          <w:sz w:val="32"/>
          <w:szCs w:val="32"/>
          <w:lang w:eastAsia="zh-CN"/>
        </w:rPr>
        <w:t>巩固拓展脱贫攻坚成果衔接乡村振兴（款）</w:t>
      </w:r>
      <w:r>
        <w:rPr>
          <w:rFonts w:hint="eastAsia" w:ascii="仿宋" w:hAnsi="仿宋" w:eastAsia="仿宋" w:cs="仿宋"/>
          <w:color w:val="auto"/>
          <w:sz w:val="32"/>
          <w:szCs w:val="32"/>
          <w:lang w:val="en-US" w:eastAsia="zh-CN"/>
        </w:rPr>
        <w:t>农村基础设施建设（项），</w:t>
      </w:r>
      <w:r>
        <w:rPr>
          <w:rFonts w:hint="eastAsia" w:ascii="仿宋" w:hAnsi="仿宋" w:eastAsia="仿宋" w:cs="仿宋"/>
          <w:color w:val="auto"/>
          <w:sz w:val="32"/>
          <w:szCs w:val="32"/>
        </w:rPr>
        <w:t>在年初数不可预见未列入预算数。</w:t>
      </w:r>
    </w:p>
    <w:p w14:paraId="3A2CC827">
      <w:pPr>
        <w:pStyle w:val="14"/>
        <w:ind w:firstLine="800" w:firstLineChars="250"/>
        <w:outlineLvl w:val="3"/>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lang w:val="en-US" w:eastAsia="zh-CN"/>
        </w:rPr>
        <w:t>9、</w:t>
      </w:r>
      <w:r>
        <w:rPr>
          <w:rFonts w:hint="eastAsia" w:ascii="仿宋" w:hAnsi="仿宋" w:eastAsia="仿宋" w:cs="仿宋"/>
          <w:color w:val="auto"/>
          <w:sz w:val="32"/>
          <w:szCs w:val="32"/>
          <w:highlight w:val="none"/>
        </w:rPr>
        <w:t>交通运输支出（类）</w:t>
      </w:r>
      <w:r>
        <w:rPr>
          <w:rFonts w:hint="eastAsia" w:ascii="仿宋" w:hAnsi="仿宋" w:eastAsia="仿宋" w:cs="仿宋"/>
          <w:color w:val="auto"/>
          <w:sz w:val="32"/>
          <w:szCs w:val="32"/>
          <w:highlight w:val="none"/>
          <w:lang w:eastAsia="zh-CN"/>
        </w:rPr>
        <w:t>公路水路运输（款）</w:t>
      </w:r>
      <w:r>
        <w:rPr>
          <w:rFonts w:hint="eastAsia" w:ascii="仿宋" w:hAnsi="仿宋" w:eastAsia="仿宋" w:cs="仿宋"/>
          <w:color w:val="auto"/>
          <w:sz w:val="32"/>
          <w:szCs w:val="32"/>
          <w:highlight w:val="none"/>
        </w:rPr>
        <w:t>行政运行</w:t>
      </w:r>
      <w:r>
        <w:rPr>
          <w:rFonts w:hint="eastAsia" w:ascii="仿宋" w:hAnsi="仿宋" w:eastAsia="仿宋" w:cs="仿宋"/>
          <w:color w:val="auto"/>
          <w:sz w:val="32"/>
          <w:szCs w:val="32"/>
          <w:highlight w:val="none"/>
          <w:lang w:eastAsia="zh-CN"/>
        </w:rPr>
        <w:t>（项）</w:t>
      </w:r>
    </w:p>
    <w:p w14:paraId="29E56959">
      <w:pPr>
        <w:pStyle w:val="14"/>
        <w:ind w:firstLine="800" w:firstLineChars="250"/>
        <w:rPr>
          <w:rFonts w:hint="eastAsia" w:ascii="仿宋" w:hAnsi="仿宋" w:eastAsia="仿宋" w:cs="仿宋"/>
          <w:color w:val="auto"/>
          <w:sz w:val="32"/>
          <w:szCs w:val="32"/>
          <w:highlight w:val="none"/>
          <w:shd w:val="clear" w:fill="000000"/>
          <w:lang w:eastAsia="zh-CN"/>
        </w:rPr>
      </w:pPr>
      <w:r>
        <w:rPr>
          <w:rFonts w:hint="eastAsia" w:ascii="仿宋" w:hAnsi="仿宋" w:eastAsia="仿宋" w:cs="仿宋"/>
          <w:color w:val="auto"/>
          <w:sz w:val="32"/>
          <w:szCs w:val="32"/>
          <w:highlight w:val="none"/>
        </w:rPr>
        <w:t>年初预算为</w:t>
      </w:r>
      <w:r>
        <w:rPr>
          <w:rFonts w:hint="eastAsia" w:ascii="仿宋" w:hAnsi="仿宋" w:eastAsia="仿宋" w:cs="仿宋"/>
          <w:color w:val="auto"/>
          <w:sz w:val="32"/>
          <w:szCs w:val="32"/>
          <w:highlight w:val="none"/>
          <w:lang w:val="en-US" w:eastAsia="zh-CN"/>
        </w:rPr>
        <w:t>1511.83</w:t>
      </w:r>
      <w:r>
        <w:rPr>
          <w:rFonts w:hint="eastAsia" w:ascii="仿宋" w:hAnsi="仿宋" w:eastAsia="仿宋" w:cs="仿宋"/>
          <w:color w:val="auto"/>
          <w:sz w:val="32"/>
          <w:szCs w:val="32"/>
          <w:highlight w:val="none"/>
        </w:rPr>
        <w:t>万元，支出决算为</w:t>
      </w:r>
      <w:r>
        <w:rPr>
          <w:rFonts w:hint="eastAsia" w:ascii="仿宋" w:hAnsi="仿宋" w:eastAsia="仿宋" w:cs="仿宋"/>
          <w:sz w:val="32"/>
          <w:szCs w:val="32"/>
          <w:highlight w:val="none"/>
          <w:lang w:val="en-US" w:eastAsia="zh-CN"/>
        </w:rPr>
        <w:t>619.27</w:t>
      </w:r>
      <w:r>
        <w:rPr>
          <w:rFonts w:hint="eastAsia" w:ascii="仿宋" w:hAnsi="仿宋" w:eastAsia="仿宋" w:cs="仿宋"/>
          <w:sz w:val="32"/>
          <w:szCs w:val="32"/>
          <w:highlight w:val="none"/>
        </w:rPr>
        <w:t>万元，</w:t>
      </w:r>
      <w:r>
        <w:rPr>
          <w:rFonts w:hint="eastAsia" w:ascii="仿宋" w:hAnsi="仿宋" w:eastAsia="仿宋" w:cs="仿宋"/>
          <w:color w:val="auto"/>
          <w:sz w:val="32"/>
          <w:szCs w:val="32"/>
          <w:highlight w:val="none"/>
        </w:rPr>
        <w:t>完成年初预算的</w:t>
      </w:r>
      <w:r>
        <w:rPr>
          <w:rFonts w:hint="eastAsia" w:ascii="仿宋" w:hAnsi="仿宋" w:eastAsia="仿宋" w:cs="仿宋"/>
          <w:color w:val="auto"/>
          <w:sz w:val="32"/>
          <w:szCs w:val="32"/>
          <w:highlight w:val="none"/>
          <w:lang w:val="en-US" w:eastAsia="zh-CN"/>
        </w:rPr>
        <w:t>40.96</w:t>
      </w:r>
      <w:r>
        <w:rPr>
          <w:rFonts w:hint="eastAsia" w:ascii="仿宋" w:hAnsi="仿宋" w:eastAsia="仿宋" w:cs="仿宋"/>
          <w:color w:val="auto"/>
          <w:sz w:val="32"/>
          <w:szCs w:val="32"/>
          <w:highlight w:val="none"/>
          <w:shd w:val="clear"/>
        </w:rPr>
        <w:t>%，决算数</w:t>
      </w:r>
      <w:r>
        <w:rPr>
          <w:rFonts w:hint="eastAsia" w:ascii="仿宋" w:hAnsi="仿宋" w:eastAsia="仿宋" w:cs="仿宋"/>
          <w:color w:val="auto"/>
          <w:sz w:val="32"/>
          <w:szCs w:val="32"/>
          <w:highlight w:val="none"/>
          <w:shd w:val="clear"/>
          <w:lang w:eastAsia="zh-CN"/>
        </w:rPr>
        <w:t>小</w:t>
      </w:r>
      <w:r>
        <w:rPr>
          <w:rFonts w:hint="eastAsia" w:ascii="仿宋" w:hAnsi="仿宋" w:eastAsia="仿宋" w:cs="仿宋"/>
          <w:color w:val="auto"/>
          <w:sz w:val="32"/>
          <w:szCs w:val="32"/>
          <w:highlight w:val="none"/>
          <w:shd w:val="clear"/>
        </w:rPr>
        <w:t>于年初预算数的主要原因是：</w:t>
      </w:r>
      <w:r>
        <w:rPr>
          <w:rFonts w:hint="eastAsia" w:ascii="仿宋" w:hAnsi="仿宋" w:eastAsia="仿宋" w:cs="仿宋"/>
          <w:color w:val="auto"/>
          <w:sz w:val="32"/>
          <w:szCs w:val="32"/>
          <w:highlight w:val="none"/>
          <w:shd w:val="clear"/>
          <w:lang w:eastAsia="zh-CN"/>
        </w:rPr>
        <w:t>项目款项未支付；</w:t>
      </w:r>
    </w:p>
    <w:p w14:paraId="1008ED5B">
      <w:pPr>
        <w:pStyle w:val="14"/>
        <w:ind w:firstLine="800" w:firstLineChars="250"/>
        <w:outlineLvl w:val="3"/>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lang w:val="en-US" w:eastAsia="zh-CN"/>
        </w:rPr>
        <w:t>10、</w:t>
      </w:r>
      <w:r>
        <w:rPr>
          <w:rFonts w:hint="eastAsia" w:ascii="仿宋" w:hAnsi="仿宋" w:eastAsia="仿宋" w:cs="仿宋"/>
          <w:color w:val="auto"/>
          <w:sz w:val="32"/>
          <w:szCs w:val="32"/>
          <w:highlight w:val="none"/>
        </w:rPr>
        <w:t>交通运输支出（类）</w:t>
      </w:r>
      <w:r>
        <w:rPr>
          <w:rFonts w:hint="eastAsia" w:ascii="仿宋" w:hAnsi="仿宋" w:eastAsia="仿宋" w:cs="仿宋"/>
          <w:color w:val="auto"/>
          <w:sz w:val="32"/>
          <w:szCs w:val="32"/>
          <w:highlight w:val="none"/>
          <w:lang w:eastAsia="zh-CN"/>
        </w:rPr>
        <w:t>公路水路运输（款）公路养护（项）</w:t>
      </w:r>
    </w:p>
    <w:p w14:paraId="7329F6F4">
      <w:pPr>
        <w:pStyle w:val="14"/>
        <w:ind w:firstLine="800" w:firstLineChars="250"/>
        <w:rPr>
          <w:rFonts w:hint="eastAsia" w:ascii="仿宋" w:hAnsi="仿宋" w:eastAsia="仿宋" w:cs="仿宋"/>
          <w:color w:val="auto"/>
          <w:sz w:val="32"/>
          <w:szCs w:val="32"/>
          <w:highlight w:val="none"/>
          <w:shd w:val="clear"/>
          <w:lang w:eastAsia="zh-CN"/>
        </w:rPr>
      </w:pPr>
      <w:r>
        <w:rPr>
          <w:rFonts w:hint="eastAsia" w:ascii="仿宋" w:hAnsi="仿宋" w:eastAsia="仿宋" w:cs="仿宋"/>
          <w:color w:val="auto"/>
          <w:sz w:val="32"/>
          <w:szCs w:val="32"/>
          <w:highlight w:val="none"/>
        </w:rPr>
        <w:t>年初预算为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万元，支出决算为</w:t>
      </w:r>
      <w:r>
        <w:rPr>
          <w:rFonts w:hint="eastAsia" w:ascii="仿宋" w:hAnsi="仿宋" w:eastAsia="仿宋" w:cs="仿宋"/>
          <w:sz w:val="32"/>
          <w:szCs w:val="32"/>
          <w:highlight w:val="none"/>
          <w:lang w:val="en-US" w:eastAsia="zh-CN"/>
        </w:rPr>
        <w:t>154</w:t>
      </w:r>
      <w:r>
        <w:rPr>
          <w:rFonts w:hint="eastAsia" w:ascii="仿宋" w:hAnsi="仿宋" w:eastAsia="仿宋" w:cs="仿宋"/>
          <w:sz w:val="32"/>
          <w:szCs w:val="32"/>
          <w:highlight w:val="none"/>
        </w:rPr>
        <w:t>万元，</w:t>
      </w:r>
      <w:r>
        <w:rPr>
          <w:rFonts w:hint="eastAsia" w:ascii="仿宋" w:hAnsi="仿宋" w:eastAsia="仿宋" w:cs="仿宋"/>
          <w:color w:val="auto"/>
          <w:sz w:val="32"/>
          <w:szCs w:val="32"/>
          <w:highlight w:val="none"/>
        </w:rPr>
        <w:t>完成年初预算的</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shd w:val="clear"/>
        </w:rPr>
        <w:t>%，决算数</w:t>
      </w:r>
      <w:r>
        <w:rPr>
          <w:rFonts w:hint="eastAsia" w:ascii="仿宋" w:hAnsi="仿宋" w:eastAsia="仿宋" w:cs="仿宋"/>
          <w:color w:val="auto"/>
          <w:sz w:val="32"/>
          <w:szCs w:val="32"/>
          <w:highlight w:val="none"/>
          <w:shd w:val="clear"/>
          <w:lang w:eastAsia="zh-CN"/>
        </w:rPr>
        <w:t>小</w:t>
      </w:r>
      <w:r>
        <w:rPr>
          <w:rFonts w:hint="eastAsia" w:ascii="仿宋" w:hAnsi="仿宋" w:eastAsia="仿宋" w:cs="仿宋"/>
          <w:color w:val="auto"/>
          <w:sz w:val="32"/>
          <w:szCs w:val="32"/>
          <w:highlight w:val="none"/>
          <w:shd w:val="clear"/>
        </w:rPr>
        <w:t>于年初预算数的主要原因是：</w:t>
      </w:r>
      <w:r>
        <w:rPr>
          <w:rFonts w:hint="eastAsia" w:ascii="仿宋" w:hAnsi="仿宋" w:eastAsia="仿宋" w:cs="仿宋"/>
          <w:color w:val="auto"/>
          <w:sz w:val="32"/>
          <w:szCs w:val="32"/>
        </w:rPr>
        <w:t>交通运输支出（类）</w:t>
      </w:r>
      <w:r>
        <w:rPr>
          <w:rFonts w:hint="eastAsia" w:ascii="仿宋" w:hAnsi="仿宋" w:eastAsia="仿宋" w:cs="仿宋"/>
          <w:color w:val="auto"/>
          <w:sz w:val="32"/>
          <w:szCs w:val="32"/>
          <w:lang w:eastAsia="zh-CN"/>
        </w:rPr>
        <w:t>公路水路运输（款）</w:t>
      </w:r>
      <w:r>
        <w:rPr>
          <w:rFonts w:hint="eastAsia" w:ascii="仿宋" w:hAnsi="仿宋" w:eastAsia="仿宋" w:cs="仿宋"/>
          <w:color w:val="auto"/>
          <w:sz w:val="32"/>
          <w:szCs w:val="32"/>
        </w:rPr>
        <w:t>公路</w:t>
      </w:r>
      <w:r>
        <w:rPr>
          <w:rFonts w:hint="eastAsia" w:ascii="仿宋" w:hAnsi="仿宋" w:eastAsia="仿宋" w:cs="仿宋"/>
          <w:color w:val="auto"/>
          <w:sz w:val="32"/>
          <w:szCs w:val="32"/>
          <w:lang w:eastAsia="zh-CN"/>
        </w:rPr>
        <w:t>养护（项）</w:t>
      </w:r>
      <w:r>
        <w:rPr>
          <w:rFonts w:hint="eastAsia" w:ascii="仿宋" w:hAnsi="仿宋" w:eastAsia="仿宋" w:cs="仿宋"/>
          <w:color w:val="auto"/>
          <w:sz w:val="32"/>
          <w:szCs w:val="32"/>
        </w:rPr>
        <w:t>在年初数不可预见未列入预算数</w:t>
      </w:r>
      <w:r>
        <w:rPr>
          <w:rFonts w:hint="eastAsia" w:ascii="仿宋" w:hAnsi="仿宋" w:eastAsia="仿宋" w:cs="仿宋"/>
          <w:color w:val="auto"/>
          <w:sz w:val="32"/>
          <w:szCs w:val="32"/>
          <w:highlight w:val="none"/>
          <w:shd w:val="clear"/>
          <w:lang w:eastAsia="zh-CN"/>
        </w:rPr>
        <w:t>；</w:t>
      </w:r>
    </w:p>
    <w:p w14:paraId="1203FB1E">
      <w:pPr>
        <w:pStyle w:val="14"/>
        <w:ind w:firstLine="800" w:firstLineChars="250"/>
        <w:outlineLvl w:val="3"/>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lang w:val="en-US" w:eastAsia="zh-CN"/>
        </w:rPr>
        <w:t>11、</w:t>
      </w:r>
      <w:r>
        <w:rPr>
          <w:rFonts w:hint="eastAsia" w:ascii="仿宋" w:hAnsi="仿宋" w:eastAsia="仿宋" w:cs="仿宋"/>
          <w:color w:val="auto"/>
          <w:sz w:val="32"/>
          <w:szCs w:val="32"/>
          <w:highlight w:val="none"/>
        </w:rPr>
        <w:t>交通运输支出（类）</w:t>
      </w:r>
      <w:r>
        <w:rPr>
          <w:rFonts w:hint="eastAsia" w:ascii="仿宋" w:hAnsi="仿宋" w:eastAsia="仿宋" w:cs="仿宋"/>
          <w:color w:val="auto"/>
          <w:sz w:val="32"/>
          <w:szCs w:val="32"/>
          <w:highlight w:val="none"/>
          <w:lang w:eastAsia="zh-CN"/>
        </w:rPr>
        <w:t>公路水路运输（款）公路运输管理（项）</w:t>
      </w:r>
    </w:p>
    <w:p w14:paraId="74845936">
      <w:pPr>
        <w:pStyle w:val="14"/>
        <w:ind w:firstLine="800" w:firstLineChars="250"/>
        <w:rPr>
          <w:rFonts w:hint="eastAsia" w:ascii="仿宋" w:hAnsi="仿宋" w:eastAsia="仿宋" w:cs="仿宋"/>
          <w:color w:val="auto"/>
          <w:sz w:val="32"/>
          <w:szCs w:val="32"/>
          <w:highlight w:val="none"/>
          <w:shd w:val="clear" w:fill="000000"/>
          <w:lang w:eastAsia="zh-CN"/>
        </w:rPr>
      </w:pPr>
      <w:r>
        <w:rPr>
          <w:rFonts w:hint="eastAsia" w:ascii="仿宋" w:hAnsi="仿宋" w:eastAsia="仿宋" w:cs="仿宋"/>
          <w:color w:val="auto"/>
          <w:sz w:val="32"/>
          <w:szCs w:val="32"/>
          <w:highlight w:val="none"/>
        </w:rPr>
        <w:t>年初预算为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万元，支出决算为</w:t>
      </w:r>
      <w:r>
        <w:rPr>
          <w:rFonts w:hint="eastAsia" w:ascii="仿宋" w:hAnsi="仿宋" w:eastAsia="仿宋" w:cs="仿宋"/>
          <w:sz w:val="32"/>
          <w:szCs w:val="32"/>
          <w:highlight w:val="none"/>
          <w:lang w:val="en-US" w:eastAsia="zh-CN"/>
        </w:rPr>
        <w:t>10.54</w:t>
      </w:r>
      <w:r>
        <w:rPr>
          <w:rFonts w:hint="eastAsia" w:ascii="仿宋" w:hAnsi="仿宋" w:eastAsia="仿宋" w:cs="仿宋"/>
          <w:sz w:val="32"/>
          <w:szCs w:val="32"/>
          <w:highlight w:val="none"/>
        </w:rPr>
        <w:t>万元，</w:t>
      </w:r>
      <w:r>
        <w:rPr>
          <w:rFonts w:hint="eastAsia" w:ascii="仿宋" w:hAnsi="仿宋" w:eastAsia="仿宋" w:cs="仿宋"/>
          <w:color w:val="auto"/>
          <w:sz w:val="32"/>
          <w:szCs w:val="32"/>
          <w:highlight w:val="none"/>
        </w:rPr>
        <w:t>完成年初预算的</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shd w:val="clear"/>
        </w:rPr>
        <w:t>%，决算数</w:t>
      </w:r>
      <w:r>
        <w:rPr>
          <w:rFonts w:hint="eastAsia" w:ascii="仿宋" w:hAnsi="仿宋" w:eastAsia="仿宋" w:cs="仿宋"/>
          <w:color w:val="auto"/>
          <w:sz w:val="32"/>
          <w:szCs w:val="32"/>
          <w:highlight w:val="none"/>
          <w:shd w:val="clear"/>
          <w:lang w:eastAsia="zh-CN"/>
        </w:rPr>
        <w:t>大</w:t>
      </w:r>
      <w:r>
        <w:rPr>
          <w:rFonts w:hint="eastAsia" w:ascii="仿宋" w:hAnsi="仿宋" w:eastAsia="仿宋" w:cs="仿宋"/>
          <w:color w:val="auto"/>
          <w:sz w:val="32"/>
          <w:szCs w:val="32"/>
          <w:highlight w:val="none"/>
          <w:shd w:val="clear"/>
        </w:rPr>
        <w:t>于年初预算数的主要原因是：</w:t>
      </w:r>
      <w:r>
        <w:rPr>
          <w:rFonts w:hint="eastAsia" w:ascii="仿宋" w:hAnsi="仿宋" w:eastAsia="仿宋" w:cs="仿宋"/>
          <w:color w:val="auto"/>
          <w:sz w:val="32"/>
          <w:szCs w:val="32"/>
          <w:highlight w:val="none"/>
        </w:rPr>
        <w:t>交通运输支出（类）</w:t>
      </w:r>
      <w:r>
        <w:rPr>
          <w:rFonts w:hint="eastAsia" w:ascii="仿宋" w:hAnsi="仿宋" w:eastAsia="仿宋" w:cs="仿宋"/>
          <w:color w:val="auto"/>
          <w:sz w:val="32"/>
          <w:szCs w:val="32"/>
          <w:highlight w:val="none"/>
          <w:lang w:eastAsia="zh-CN"/>
        </w:rPr>
        <w:t>公路水路运输（款）公路运输管理（项）</w:t>
      </w:r>
      <w:r>
        <w:rPr>
          <w:rFonts w:hint="eastAsia" w:ascii="仿宋" w:hAnsi="仿宋" w:eastAsia="仿宋" w:cs="仿宋"/>
          <w:color w:val="auto"/>
          <w:sz w:val="32"/>
          <w:szCs w:val="32"/>
        </w:rPr>
        <w:t>在年初数不可预见未列入预算数</w:t>
      </w:r>
      <w:r>
        <w:rPr>
          <w:rFonts w:hint="eastAsia" w:ascii="仿宋" w:hAnsi="仿宋" w:eastAsia="仿宋" w:cs="仿宋"/>
          <w:color w:val="auto"/>
          <w:sz w:val="32"/>
          <w:szCs w:val="32"/>
          <w:highlight w:val="none"/>
          <w:shd w:val="clear"/>
          <w:lang w:eastAsia="zh-CN"/>
        </w:rPr>
        <w:t>；</w:t>
      </w:r>
    </w:p>
    <w:p w14:paraId="574BA108">
      <w:pPr>
        <w:pStyle w:val="14"/>
        <w:ind w:firstLine="800" w:firstLineChars="25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12</w:t>
      </w:r>
      <w:r>
        <w:rPr>
          <w:rFonts w:hint="eastAsia" w:ascii="仿宋" w:hAnsi="仿宋" w:eastAsia="仿宋" w:cs="仿宋"/>
          <w:color w:val="auto"/>
          <w:sz w:val="32"/>
          <w:szCs w:val="32"/>
        </w:rPr>
        <w:t>、交通运输支出（类）</w:t>
      </w:r>
      <w:r>
        <w:rPr>
          <w:rFonts w:hint="eastAsia" w:ascii="仿宋" w:hAnsi="仿宋" w:eastAsia="仿宋" w:cs="仿宋"/>
          <w:color w:val="auto"/>
          <w:sz w:val="32"/>
          <w:szCs w:val="32"/>
          <w:lang w:eastAsia="zh-CN"/>
        </w:rPr>
        <w:t>公路水路运输（款）其他公路</w:t>
      </w:r>
      <w:r>
        <w:rPr>
          <w:rFonts w:hint="eastAsia" w:ascii="仿宋" w:hAnsi="仿宋" w:eastAsia="仿宋" w:cs="仿宋"/>
          <w:color w:val="auto"/>
          <w:sz w:val="32"/>
          <w:szCs w:val="32"/>
        </w:rPr>
        <w:t>水路运输支出</w:t>
      </w:r>
      <w:r>
        <w:rPr>
          <w:rFonts w:hint="eastAsia" w:ascii="仿宋" w:hAnsi="仿宋" w:eastAsia="仿宋" w:cs="仿宋"/>
          <w:color w:val="auto"/>
          <w:sz w:val="32"/>
          <w:szCs w:val="32"/>
          <w:lang w:eastAsia="zh-CN"/>
        </w:rPr>
        <w:t>（项）</w:t>
      </w:r>
    </w:p>
    <w:p w14:paraId="13A66610">
      <w:pPr>
        <w:pStyle w:val="14"/>
        <w:ind w:firstLine="800" w:firstLineChars="250"/>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795.71</w:t>
      </w:r>
      <w:r>
        <w:rPr>
          <w:rFonts w:hint="eastAsia" w:ascii="仿宋" w:hAnsi="仿宋" w:eastAsia="仿宋" w:cs="仿宋"/>
          <w:color w:val="auto"/>
          <w:sz w:val="32"/>
          <w:szCs w:val="32"/>
        </w:rPr>
        <w:t>万元，支出决算为</w:t>
      </w:r>
      <w:r>
        <w:rPr>
          <w:rFonts w:hint="eastAsia" w:ascii="仿宋" w:hAnsi="仿宋" w:eastAsia="仿宋" w:cs="仿宋"/>
          <w:sz w:val="32"/>
          <w:szCs w:val="32"/>
          <w:lang w:val="en-US" w:eastAsia="zh-CN"/>
        </w:rPr>
        <w:t>1895.14</w:t>
      </w:r>
      <w:r>
        <w:rPr>
          <w:rFonts w:hint="eastAsia" w:ascii="仿宋" w:hAnsi="仿宋" w:eastAsia="仿宋" w:cs="仿宋"/>
          <w:sz w:val="32"/>
          <w:szCs w:val="32"/>
        </w:rPr>
        <w:t>万元，</w:t>
      </w:r>
      <w:r>
        <w:rPr>
          <w:rFonts w:hint="eastAsia" w:ascii="仿宋" w:hAnsi="仿宋" w:eastAsia="仿宋" w:cs="仿宋"/>
          <w:color w:val="auto"/>
          <w:sz w:val="32"/>
          <w:szCs w:val="32"/>
        </w:rPr>
        <w:t>完成年初预算的</w:t>
      </w:r>
      <w:r>
        <w:rPr>
          <w:rFonts w:hint="eastAsia" w:ascii="仿宋" w:hAnsi="仿宋" w:eastAsia="仿宋" w:cs="仿宋"/>
          <w:color w:val="auto"/>
          <w:sz w:val="32"/>
          <w:szCs w:val="32"/>
          <w:lang w:val="en-US" w:eastAsia="zh-CN"/>
        </w:rPr>
        <w:t>238.17</w:t>
      </w:r>
      <w:r>
        <w:rPr>
          <w:rFonts w:hint="eastAsia" w:ascii="仿宋" w:hAnsi="仿宋" w:eastAsia="仿宋" w:cs="仿宋"/>
          <w:color w:val="auto"/>
          <w:sz w:val="32"/>
          <w:szCs w:val="32"/>
        </w:rPr>
        <w:t>%，决算数</w:t>
      </w:r>
      <w:r>
        <w:rPr>
          <w:rFonts w:hint="eastAsia" w:ascii="仿宋" w:hAnsi="仿宋" w:eastAsia="仿宋" w:cs="仿宋"/>
          <w:color w:val="auto"/>
          <w:sz w:val="32"/>
          <w:szCs w:val="32"/>
          <w:lang w:eastAsia="zh-CN"/>
        </w:rPr>
        <w:t>大</w:t>
      </w:r>
      <w:r>
        <w:rPr>
          <w:rFonts w:hint="eastAsia" w:ascii="仿宋" w:hAnsi="仿宋" w:eastAsia="仿宋" w:cs="仿宋"/>
          <w:color w:val="auto"/>
          <w:sz w:val="32"/>
          <w:szCs w:val="32"/>
        </w:rPr>
        <w:t>于年初预算数的主要原因是：交通运输支出（类）</w:t>
      </w:r>
      <w:r>
        <w:rPr>
          <w:rFonts w:hint="eastAsia" w:ascii="仿宋" w:hAnsi="仿宋" w:eastAsia="仿宋" w:cs="仿宋"/>
          <w:color w:val="auto"/>
          <w:sz w:val="32"/>
          <w:szCs w:val="32"/>
          <w:lang w:eastAsia="zh-CN"/>
        </w:rPr>
        <w:t>公路水路运输（款）</w:t>
      </w:r>
      <w:r>
        <w:rPr>
          <w:rFonts w:hint="eastAsia" w:ascii="仿宋" w:hAnsi="仿宋" w:eastAsia="仿宋" w:cs="仿宋"/>
          <w:color w:val="auto"/>
          <w:sz w:val="32"/>
          <w:szCs w:val="32"/>
        </w:rPr>
        <w:t>其他公路水路运输支出</w:t>
      </w:r>
      <w:r>
        <w:rPr>
          <w:rFonts w:hint="eastAsia" w:ascii="仿宋" w:hAnsi="仿宋" w:eastAsia="仿宋" w:cs="仿宋"/>
          <w:color w:val="auto"/>
          <w:sz w:val="32"/>
          <w:szCs w:val="32"/>
          <w:lang w:eastAsia="zh-CN"/>
        </w:rPr>
        <w:t>（项）交通建设基础设施项目支付及时到位；</w:t>
      </w:r>
    </w:p>
    <w:p w14:paraId="32100ED2">
      <w:pPr>
        <w:pStyle w:val="14"/>
        <w:ind w:firstLine="800" w:firstLineChars="25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13</w:t>
      </w:r>
      <w:r>
        <w:rPr>
          <w:rFonts w:hint="eastAsia" w:ascii="仿宋" w:hAnsi="仿宋" w:eastAsia="仿宋" w:cs="仿宋"/>
          <w:color w:val="auto"/>
          <w:sz w:val="32"/>
          <w:szCs w:val="32"/>
        </w:rPr>
        <w:t>、交通运输支出（类）</w:t>
      </w:r>
      <w:r>
        <w:rPr>
          <w:rFonts w:hint="eastAsia" w:ascii="仿宋" w:hAnsi="仿宋" w:eastAsia="仿宋" w:cs="仿宋"/>
          <w:color w:val="auto"/>
          <w:sz w:val="32"/>
          <w:szCs w:val="32"/>
          <w:lang w:eastAsia="zh-CN"/>
        </w:rPr>
        <w:t>车辆购置税支出（款）车辆购置税用于公路等基础设施建设支出（项）</w:t>
      </w:r>
    </w:p>
    <w:p w14:paraId="4118ED0A">
      <w:pPr>
        <w:pStyle w:val="14"/>
        <w:ind w:firstLine="800" w:firstLineChars="250"/>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万元，支出决算为</w:t>
      </w:r>
      <w:r>
        <w:rPr>
          <w:rFonts w:hint="eastAsia" w:ascii="仿宋" w:hAnsi="仿宋" w:eastAsia="仿宋" w:cs="仿宋"/>
          <w:sz w:val="32"/>
          <w:szCs w:val="32"/>
          <w:lang w:val="en-US" w:eastAsia="zh-CN"/>
        </w:rPr>
        <w:t>60</w:t>
      </w:r>
      <w:r>
        <w:rPr>
          <w:rFonts w:hint="eastAsia" w:ascii="仿宋" w:hAnsi="仿宋" w:eastAsia="仿宋" w:cs="仿宋"/>
          <w:sz w:val="32"/>
          <w:szCs w:val="32"/>
        </w:rPr>
        <w:t>万元，</w:t>
      </w:r>
      <w:r>
        <w:rPr>
          <w:rFonts w:hint="eastAsia" w:ascii="仿宋" w:hAnsi="仿宋" w:eastAsia="仿宋" w:cs="仿宋"/>
          <w:color w:val="auto"/>
          <w:sz w:val="32"/>
          <w:szCs w:val="32"/>
        </w:rPr>
        <w:t>完成年初预算的</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%，决算数大于年初预算数的主要原因是：交通运输支出（类）</w:t>
      </w:r>
      <w:r>
        <w:rPr>
          <w:rFonts w:hint="eastAsia" w:ascii="仿宋" w:hAnsi="仿宋" w:eastAsia="仿宋" w:cs="仿宋"/>
          <w:color w:val="auto"/>
          <w:sz w:val="32"/>
          <w:szCs w:val="32"/>
          <w:lang w:eastAsia="zh-CN"/>
        </w:rPr>
        <w:t>车辆购置税支出（款）车辆购置税用于公路等基础设施建设支出（项）</w:t>
      </w:r>
      <w:r>
        <w:rPr>
          <w:rFonts w:hint="eastAsia" w:ascii="仿宋" w:hAnsi="仿宋" w:eastAsia="仿宋" w:cs="仿宋"/>
          <w:color w:val="auto"/>
          <w:sz w:val="32"/>
          <w:szCs w:val="32"/>
        </w:rPr>
        <w:t>在年初数不可预见未列入预算数</w:t>
      </w:r>
      <w:r>
        <w:rPr>
          <w:rFonts w:hint="eastAsia" w:ascii="仿宋" w:hAnsi="仿宋" w:eastAsia="仿宋" w:cs="仿宋"/>
          <w:color w:val="auto"/>
          <w:sz w:val="32"/>
          <w:szCs w:val="32"/>
          <w:lang w:eastAsia="zh-CN"/>
        </w:rPr>
        <w:t>；</w:t>
      </w:r>
    </w:p>
    <w:p w14:paraId="0B34C9FB">
      <w:pPr>
        <w:pStyle w:val="14"/>
        <w:ind w:firstLine="800" w:firstLineChars="250"/>
        <w:outlineLvl w:val="3"/>
        <w:rPr>
          <w:rFonts w:hint="eastAsia" w:ascii="仿宋" w:hAnsi="仿宋" w:eastAsia="仿宋" w:cs="仿宋"/>
          <w:color w:val="auto"/>
          <w:sz w:val="32"/>
          <w:szCs w:val="32"/>
          <w:lang w:eastAsia="zh-CN"/>
        </w:rPr>
      </w:pP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住房保障支出</w:t>
      </w:r>
      <w:r>
        <w:rPr>
          <w:rFonts w:hint="eastAsia" w:ascii="仿宋" w:hAnsi="仿宋" w:eastAsia="仿宋" w:cs="仿宋"/>
          <w:color w:val="auto"/>
          <w:sz w:val="32"/>
          <w:szCs w:val="32"/>
        </w:rPr>
        <w:t>（类）</w:t>
      </w:r>
      <w:r>
        <w:rPr>
          <w:rFonts w:hint="eastAsia" w:ascii="仿宋" w:hAnsi="仿宋" w:eastAsia="仿宋" w:cs="仿宋"/>
          <w:color w:val="auto"/>
          <w:sz w:val="32"/>
          <w:szCs w:val="32"/>
          <w:lang w:eastAsia="zh-CN"/>
        </w:rPr>
        <w:t>住房改革</w:t>
      </w:r>
      <w:r>
        <w:rPr>
          <w:rFonts w:hint="eastAsia" w:ascii="仿宋" w:hAnsi="仿宋" w:eastAsia="仿宋" w:cs="仿宋"/>
          <w:color w:val="auto"/>
          <w:sz w:val="32"/>
          <w:szCs w:val="32"/>
        </w:rPr>
        <w:t>支出</w:t>
      </w:r>
      <w:r>
        <w:rPr>
          <w:rFonts w:hint="eastAsia" w:ascii="仿宋" w:hAnsi="仿宋" w:eastAsia="仿宋" w:cs="仿宋"/>
          <w:color w:val="auto"/>
          <w:sz w:val="32"/>
          <w:szCs w:val="32"/>
          <w:lang w:eastAsia="zh-CN"/>
        </w:rPr>
        <w:t>（款）住房公积金（项）</w:t>
      </w:r>
    </w:p>
    <w:p w14:paraId="04BCE77C">
      <w:pPr>
        <w:pStyle w:val="14"/>
        <w:ind w:firstLine="800" w:firstLineChars="250"/>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31.99</w:t>
      </w:r>
      <w:r>
        <w:rPr>
          <w:rFonts w:hint="eastAsia" w:ascii="仿宋" w:hAnsi="仿宋" w:eastAsia="仿宋" w:cs="仿宋"/>
          <w:color w:val="auto"/>
          <w:sz w:val="32"/>
          <w:szCs w:val="32"/>
        </w:rPr>
        <w:t>万元，支出决算为</w:t>
      </w:r>
      <w:r>
        <w:rPr>
          <w:rFonts w:hint="eastAsia" w:ascii="仿宋" w:hAnsi="仿宋" w:eastAsia="仿宋" w:cs="仿宋"/>
          <w:sz w:val="32"/>
          <w:szCs w:val="32"/>
          <w:lang w:val="en-US" w:eastAsia="zh-CN"/>
        </w:rPr>
        <w:t>29.87</w:t>
      </w:r>
      <w:r>
        <w:rPr>
          <w:rFonts w:hint="eastAsia" w:ascii="仿宋" w:hAnsi="仿宋" w:eastAsia="仿宋" w:cs="仿宋"/>
          <w:sz w:val="32"/>
          <w:szCs w:val="32"/>
        </w:rPr>
        <w:t>万元，</w:t>
      </w:r>
      <w:r>
        <w:rPr>
          <w:rFonts w:hint="eastAsia" w:ascii="仿宋" w:hAnsi="仿宋" w:eastAsia="仿宋" w:cs="仿宋"/>
          <w:color w:val="auto"/>
          <w:sz w:val="32"/>
          <w:szCs w:val="32"/>
        </w:rPr>
        <w:t>完成年初预算的</w:t>
      </w:r>
      <w:r>
        <w:rPr>
          <w:rFonts w:hint="eastAsia" w:ascii="仿宋" w:hAnsi="仿宋" w:eastAsia="仿宋" w:cs="仿宋"/>
          <w:color w:val="auto"/>
          <w:sz w:val="32"/>
          <w:szCs w:val="32"/>
          <w:lang w:val="en-US" w:eastAsia="zh-CN"/>
        </w:rPr>
        <w:t>93.37</w:t>
      </w:r>
      <w:r>
        <w:rPr>
          <w:rFonts w:hint="eastAsia" w:ascii="仿宋" w:hAnsi="仿宋" w:eastAsia="仿宋" w:cs="仿宋"/>
          <w:color w:val="auto"/>
          <w:sz w:val="32"/>
          <w:szCs w:val="32"/>
        </w:rPr>
        <w:t>%，决算数</w:t>
      </w:r>
      <w:r>
        <w:rPr>
          <w:rFonts w:hint="eastAsia" w:ascii="仿宋" w:hAnsi="仿宋" w:eastAsia="仿宋" w:cs="仿宋"/>
          <w:color w:val="auto"/>
          <w:sz w:val="32"/>
          <w:szCs w:val="32"/>
          <w:lang w:eastAsia="zh-CN"/>
        </w:rPr>
        <w:t>小</w:t>
      </w:r>
      <w:r>
        <w:rPr>
          <w:rFonts w:hint="eastAsia" w:ascii="仿宋" w:hAnsi="仿宋" w:eastAsia="仿宋" w:cs="仿宋"/>
          <w:color w:val="auto"/>
          <w:sz w:val="32"/>
          <w:szCs w:val="32"/>
        </w:rPr>
        <w:t>于年初预算数的主要原因是：</w:t>
      </w:r>
      <w:r>
        <w:rPr>
          <w:rFonts w:hint="eastAsia" w:ascii="仿宋" w:hAnsi="仿宋" w:eastAsia="仿宋" w:cs="仿宋"/>
          <w:color w:val="auto"/>
          <w:sz w:val="32"/>
          <w:szCs w:val="32"/>
          <w:lang w:eastAsia="zh-CN"/>
        </w:rPr>
        <w:t>住房保障支出</w:t>
      </w:r>
      <w:r>
        <w:rPr>
          <w:rFonts w:hint="eastAsia" w:ascii="仿宋" w:hAnsi="仿宋" w:eastAsia="仿宋" w:cs="仿宋"/>
          <w:color w:val="auto"/>
          <w:sz w:val="32"/>
          <w:szCs w:val="32"/>
        </w:rPr>
        <w:t>（类）</w:t>
      </w:r>
      <w:r>
        <w:rPr>
          <w:rFonts w:hint="eastAsia" w:ascii="仿宋" w:hAnsi="仿宋" w:eastAsia="仿宋" w:cs="仿宋"/>
          <w:color w:val="auto"/>
          <w:sz w:val="32"/>
          <w:szCs w:val="32"/>
          <w:lang w:eastAsia="zh-CN"/>
        </w:rPr>
        <w:t>住房改革</w:t>
      </w:r>
      <w:r>
        <w:rPr>
          <w:rFonts w:hint="eastAsia" w:ascii="仿宋" w:hAnsi="仿宋" w:eastAsia="仿宋" w:cs="仿宋"/>
          <w:color w:val="auto"/>
          <w:sz w:val="32"/>
          <w:szCs w:val="32"/>
        </w:rPr>
        <w:t>支出</w:t>
      </w:r>
      <w:r>
        <w:rPr>
          <w:rFonts w:hint="eastAsia" w:ascii="仿宋" w:hAnsi="仿宋" w:eastAsia="仿宋" w:cs="仿宋"/>
          <w:color w:val="auto"/>
          <w:sz w:val="32"/>
          <w:szCs w:val="32"/>
          <w:lang w:eastAsia="zh-CN"/>
        </w:rPr>
        <w:t>（款）住房公积金（项）为干部职工交纳了住房公积金由于人员退休使住房公积金交纳减少</w:t>
      </w:r>
      <w:r>
        <w:rPr>
          <w:rFonts w:hint="eastAsia" w:ascii="仿宋" w:hAnsi="仿宋" w:eastAsia="仿宋" w:cs="仿宋"/>
          <w:color w:val="auto"/>
          <w:sz w:val="32"/>
          <w:szCs w:val="32"/>
        </w:rPr>
        <w:t>。</w:t>
      </w:r>
    </w:p>
    <w:p w14:paraId="6E894DC5">
      <w:pPr>
        <w:pStyle w:val="14"/>
        <w:ind w:firstLine="800" w:firstLineChars="250"/>
        <w:outlineLvl w:val="3"/>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15</w:t>
      </w:r>
      <w:r>
        <w:rPr>
          <w:rFonts w:hint="eastAsia" w:ascii="仿宋" w:hAnsi="仿宋" w:eastAsia="仿宋" w:cs="仿宋"/>
          <w:color w:val="auto"/>
          <w:sz w:val="32"/>
          <w:szCs w:val="32"/>
        </w:rPr>
        <w:t>、其他支出（类）</w:t>
      </w:r>
      <w:r>
        <w:rPr>
          <w:rFonts w:hint="eastAsia" w:ascii="仿宋" w:hAnsi="仿宋" w:eastAsia="仿宋" w:cs="仿宋"/>
          <w:color w:val="auto"/>
          <w:sz w:val="32"/>
          <w:szCs w:val="32"/>
          <w:lang w:eastAsia="zh-CN"/>
        </w:rPr>
        <w:t>其他支出（款）其他支出（项）</w:t>
      </w:r>
    </w:p>
    <w:p w14:paraId="2EFBCD93">
      <w:pPr>
        <w:pStyle w:val="14"/>
        <w:ind w:firstLine="800" w:firstLineChars="250"/>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万元，支出决算为</w:t>
      </w:r>
      <w:r>
        <w:rPr>
          <w:rFonts w:hint="eastAsia" w:ascii="仿宋" w:hAnsi="仿宋" w:eastAsia="仿宋" w:cs="仿宋"/>
          <w:sz w:val="32"/>
          <w:szCs w:val="32"/>
          <w:lang w:val="en-US" w:eastAsia="zh-CN"/>
        </w:rPr>
        <w:t>75</w:t>
      </w:r>
      <w:r>
        <w:rPr>
          <w:rFonts w:hint="eastAsia" w:ascii="仿宋" w:hAnsi="仿宋" w:eastAsia="仿宋" w:cs="仿宋"/>
          <w:sz w:val="32"/>
          <w:szCs w:val="32"/>
        </w:rPr>
        <w:t>万元，</w:t>
      </w:r>
      <w:r>
        <w:rPr>
          <w:rFonts w:hint="eastAsia" w:ascii="仿宋" w:hAnsi="仿宋" w:eastAsia="仿宋" w:cs="仿宋"/>
          <w:color w:val="auto"/>
          <w:sz w:val="32"/>
          <w:szCs w:val="32"/>
        </w:rPr>
        <w:t>完成年初预算的</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%，决算数大于年初预算数的主要原因是：交通运输支出（类）</w:t>
      </w:r>
      <w:r>
        <w:rPr>
          <w:rFonts w:hint="eastAsia" w:ascii="仿宋" w:hAnsi="仿宋" w:eastAsia="仿宋" w:cs="仿宋"/>
          <w:color w:val="auto"/>
          <w:sz w:val="32"/>
          <w:szCs w:val="32"/>
          <w:lang w:eastAsia="zh-CN"/>
        </w:rPr>
        <w:t>车辆购置税支出（款）车辆购置税用于公路等基础设施建设支出（项）</w:t>
      </w:r>
      <w:r>
        <w:rPr>
          <w:rFonts w:hint="eastAsia" w:ascii="仿宋" w:hAnsi="仿宋" w:eastAsia="仿宋" w:cs="仿宋"/>
          <w:color w:val="auto"/>
          <w:sz w:val="32"/>
          <w:szCs w:val="32"/>
        </w:rPr>
        <w:t>在年初数不可预见未列入预算数</w:t>
      </w:r>
      <w:r>
        <w:rPr>
          <w:rFonts w:hint="eastAsia" w:ascii="仿宋" w:hAnsi="仿宋" w:eastAsia="仿宋" w:cs="仿宋"/>
          <w:color w:val="auto"/>
          <w:sz w:val="32"/>
          <w:szCs w:val="32"/>
          <w:lang w:eastAsia="zh-CN"/>
        </w:rPr>
        <w:t>；</w:t>
      </w:r>
    </w:p>
    <w:p w14:paraId="6B01A9EF">
      <w:pPr>
        <w:pStyle w:val="14"/>
        <w:keepNext w:val="0"/>
        <w:keepLines w:val="0"/>
        <w:pageBreakBefore w:val="0"/>
        <w:widowControl w:val="0"/>
        <w:kinsoku/>
        <w:wordWrap/>
        <w:overflowPunct/>
        <w:topLinePunct w:val="0"/>
        <w:bidi w:val="0"/>
        <w:snapToGrid/>
        <w:spacing w:line="600" w:lineRule="exact"/>
        <w:textAlignment w:val="auto"/>
        <w:outlineLvl w:val="1"/>
        <w:rPr>
          <w:rFonts w:hint="eastAsia" w:ascii="仿宋" w:hAnsi="仿宋" w:eastAsia="仿宋" w:cs="仿宋"/>
          <w:b w:val="0"/>
          <w:bCs/>
          <w:sz w:val="32"/>
          <w:szCs w:val="32"/>
        </w:rPr>
      </w:pPr>
      <w:r>
        <w:rPr>
          <w:rFonts w:hint="eastAsia" w:ascii="仿宋" w:hAnsi="仿宋" w:eastAsia="仿宋" w:cs="仿宋"/>
          <w:b w:val="0"/>
          <w:bCs/>
          <w:sz w:val="32"/>
          <w:szCs w:val="32"/>
        </w:rPr>
        <w:t>六、一般公共预算财政拨款基本支出决算情况说明</w:t>
      </w:r>
    </w:p>
    <w:p w14:paraId="7C01145B">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3</w:t>
      </w:r>
      <w:r>
        <w:rPr>
          <w:rFonts w:hint="eastAsia" w:ascii="仿宋" w:hAnsi="仿宋" w:eastAsia="仿宋" w:cs="仿宋"/>
          <w:sz w:val="32"/>
          <w:szCs w:val="32"/>
        </w:rPr>
        <w:t>年度财政拨款基本支出</w:t>
      </w:r>
      <w:r>
        <w:rPr>
          <w:rFonts w:hint="eastAsia" w:ascii="仿宋" w:hAnsi="仿宋" w:eastAsia="仿宋" w:cs="仿宋"/>
          <w:sz w:val="32"/>
          <w:szCs w:val="32"/>
          <w:lang w:val="en-US" w:eastAsia="zh-CN"/>
        </w:rPr>
        <w:t>969.62</w:t>
      </w:r>
      <w:r>
        <w:rPr>
          <w:rFonts w:hint="eastAsia" w:ascii="仿宋" w:hAnsi="仿宋" w:eastAsia="仿宋" w:cs="仿宋"/>
          <w:sz w:val="32"/>
          <w:szCs w:val="32"/>
        </w:rPr>
        <w:t>万元，其中：</w:t>
      </w:r>
    </w:p>
    <w:p w14:paraId="5C12A440">
      <w:pPr>
        <w:pStyle w:val="14"/>
        <w:ind w:firstLine="640" w:firstLineChars="200"/>
        <w:rPr>
          <w:rFonts w:hint="eastAsia" w:ascii="仿宋" w:hAnsi="仿宋" w:eastAsia="仿宋" w:cs="仿宋"/>
          <w:sz w:val="32"/>
          <w:szCs w:val="32"/>
          <w:highlight w:val="none"/>
        </w:rPr>
      </w:pPr>
      <w:r>
        <w:rPr>
          <w:rFonts w:hint="eastAsia" w:ascii="仿宋" w:hAnsi="仿宋" w:eastAsia="仿宋" w:cs="仿宋"/>
          <w:b/>
          <w:bCs/>
          <w:sz w:val="32"/>
          <w:szCs w:val="32"/>
          <w:lang w:val="en-US" w:eastAsia="zh-CN"/>
        </w:rPr>
        <w:t>1、</w:t>
      </w:r>
      <w:r>
        <w:rPr>
          <w:rFonts w:hint="eastAsia" w:ascii="仿宋" w:hAnsi="仿宋" w:eastAsia="仿宋" w:cs="仿宋"/>
          <w:b/>
          <w:bCs/>
          <w:sz w:val="32"/>
          <w:szCs w:val="32"/>
        </w:rPr>
        <w:t>人员经费</w:t>
      </w:r>
      <w:r>
        <w:rPr>
          <w:rFonts w:hint="eastAsia" w:ascii="仿宋" w:hAnsi="仿宋" w:eastAsia="仿宋" w:cs="仿宋"/>
          <w:sz w:val="32"/>
          <w:szCs w:val="32"/>
          <w:lang w:val="en-US" w:eastAsia="zh-CN"/>
        </w:rPr>
        <w:t>687.51</w:t>
      </w:r>
      <w:r>
        <w:rPr>
          <w:rFonts w:hint="eastAsia" w:ascii="仿宋" w:hAnsi="仿宋" w:eastAsia="仿宋" w:cs="仿宋"/>
          <w:sz w:val="32"/>
          <w:szCs w:val="32"/>
        </w:rPr>
        <w:t>万元，占基本支出的</w:t>
      </w:r>
      <w:r>
        <w:rPr>
          <w:rFonts w:hint="eastAsia" w:ascii="仿宋" w:hAnsi="仿宋" w:eastAsia="仿宋" w:cs="仿宋"/>
          <w:sz w:val="32"/>
          <w:szCs w:val="32"/>
          <w:lang w:val="en-US" w:eastAsia="zh-CN"/>
        </w:rPr>
        <w:t>70.9</w:t>
      </w:r>
      <w:r>
        <w:rPr>
          <w:rFonts w:hint="eastAsia" w:ascii="仿宋" w:hAnsi="仿宋" w:eastAsia="仿宋" w:cs="仿宋"/>
          <w:sz w:val="32"/>
          <w:szCs w:val="32"/>
        </w:rPr>
        <w:t>%,主要包括基本工资</w:t>
      </w:r>
      <w:r>
        <w:rPr>
          <w:rFonts w:hint="eastAsia" w:ascii="仿宋" w:hAnsi="仿宋" w:eastAsia="仿宋" w:cs="仿宋"/>
          <w:sz w:val="32"/>
          <w:szCs w:val="32"/>
          <w:highlight w:val="none"/>
          <w:lang w:val="en-US" w:eastAsia="zh-CN"/>
        </w:rPr>
        <w:t>200.08万元、津贴补贴118.84万元、奖金38.1万元、伙食补助费23.97万元、绩效工资69.93万元、机关事业单位基本养老保险缴费87.32万元、职工基本医疗保险缴费35.45万元、其他社会保障缴费2.65万元、住房公积金34.22万元、职业年金缴费8.67万元；对个人和家庭</w:t>
      </w:r>
      <w:r>
        <w:rPr>
          <w:rFonts w:hint="eastAsia" w:ascii="仿宋" w:hAnsi="仿宋" w:eastAsia="仿宋" w:cs="仿宋"/>
          <w:sz w:val="32"/>
          <w:szCs w:val="32"/>
          <w:highlight w:val="none"/>
        </w:rPr>
        <w:t>的补助</w:t>
      </w:r>
      <w:r>
        <w:rPr>
          <w:rFonts w:hint="eastAsia" w:ascii="仿宋" w:hAnsi="仿宋" w:eastAsia="仿宋" w:cs="仿宋"/>
          <w:sz w:val="32"/>
          <w:szCs w:val="32"/>
          <w:highlight w:val="none"/>
          <w:lang w:val="en-US" w:eastAsia="zh-CN"/>
        </w:rPr>
        <w:t>68.28</w:t>
      </w:r>
      <w:r>
        <w:rPr>
          <w:rFonts w:hint="eastAsia" w:ascii="仿宋" w:hAnsi="仿宋" w:eastAsia="仿宋" w:cs="仿宋"/>
          <w:sz w:val="32"/>
          <w:szCs w:val="32"/>
          <w:highlight w:val="none"/>
        </w:rPr>
        <w:t>万元</w:t>
      </w:r>
      <w:r>
        <w:rPr>
          <w:rFonts w:hint="eastAsia" w:ascii="仿宋" w:hAnsi="仿宋" w:eastAsia="仿宋" w:cs="仿宋"/>
          <w:sz w:val="32"/>
          <w:szCs w:val="32"/>
          <w:highlight w:val="none"/>
          <w:lang w:eastAsia="zh-CN"/>
        </w:rPr>
        <w:t>，其中：抚恤金</w:t>
      </w:r>
      <w:r>
        <w:rPr>
          <w:rFonts w:hint="eastAsia" w:ascii="仿宋" w:hAnsi="仿宋" w:eastAsia="仿宋" w:cs="仿宋"/>
          <w:sz w:val="32"/>
          <w:szCs w:val="32"/>
          <w:highlight w:val="none"/>
          <w:lang w:val="en-US" w:eastAsia="zh-CN"/>
        </w:rPr>
        <w:t>47.8万元、生活补助18.98万元、其他对个人和家庭的补助1.51万元</w:t>
      </w:r>
      <w:r>
        <w:rPr>
          <w:rFonts w:hint="eastAsia" w:ascii="仿宋" w:hAnsi="仿宋" w:eastAsia="仿宋" w:cs="仿宋"/>
          <w:sz w:val="32"/>
          <w:szCs w:val="32"/>
          <w:highlight w:val="none"/>
        </w:rPr>
        <w:t>；</w:t>
      </w:r>
    </w:p>
    <w:p w14:paraId="50E15746">
      <w:pPr>
        <w:pStyle w:val="14"/>
        <w:ind w:firstLine="640" w:firstLineChars="200"/>
        <w:rPr>
          <w:rFonts w:hint="eastAsia" w:ascii="仿宋" w:hAnsi="仿宋" w:eastAsia="仿宋" w:cs="仿宋"/>
          <w:i/>
          <w:color w:val="FF0000"/>
          <w:sz w:val="32"/>
          <w:szCs w:val="32"/>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公用经费</w:t>
      </w:r>
      <w:r>
        <w:rPr>
          <w:rFonts w:hint="eastAsia" w:ascii="仿宋" w:hAnsi="仿宋" w:eastAsia="仿宋" w:cs="仿宋"/>
          <w:sz w:val="32"/>
          <w:szCs w:val="32"/>
          <w:lang w:val="en-US" w:eastAsia="zh-CN"/>
        </w:rPr>
        <w:t>282.11</w:t>
      </w:r>
      <w:r>
        <w:rPr>
          <w:rFonts w:hint="eastAsia" w:ascii="仿宋" w:hAnsi="仿宋" w:eastAsia="仿宋" w:cs="仿宋"/>
          <w:sz w:val="32"/>
          <w:szCs w:val="32"/>
        </w:rPr>
        <w:t>万元，占基本支出的</w:t>
      </w:r>
      <w:r>
        <w:rPr>
          <w:rFonts w:hint="eastAsia" w:ascii="仿宋" w:hAnsi="仿宋" w:eastAsia="仿宋" w:cs="仿宋"/>
          <w:sz w:val="32"/>
          <w:szCs w:val="32"/>
          <w:lang w:val="en-US" w:eastAsia="zh-CN"/>
        </w:rPr>
        <w:t>29.1</w:t>
      </w:r>
      <w:r>
        <w:rPr>
          <w:rFonts w:hint="eastAsia" w:ascii="仿宋" w:hAnsi="仿宋" w:eastAsia="仿宋" w:cs="仿宋"/>
          <w:sz w:val="32"/>
          <w:szCs w:val="32"/>
        </w:rPr>
        <w:t>%，主要包括办公费</w:t>
      </w:r>
      <w:r>
        <w:rPr>
          <w:rFonts w:hint="eastAsia" w:ascii="仿宋" w:hAnsi="仿宋" w:eastAsia="仿宋" w:cs="仿宋"/>
          <w:sz w:val="32"/>
          <w:szCs w:val="32"/>
          <w:highlight w:val="none"/>
          <w:lang w:val="en-US" w:eastAsia="zh-CN"/>
        </w:rPr>
        <w:t>19.98万元、印刷费7.87万元、咨询费4.92万元、水费1.55万元、电费4.33万元、邮电费0.19万元、差旅费31.87万元、维修（护）费3.06万元、培训费0.88万元、劳务费11.81万元、工会经费11.8万元、其他交通费用51.59万元、</w:t>
      </w:r>
      <w:r>
        <w:rPr>
          <w:rFonts w:hint="eastAsia" w:ascii="仿宋" w:hAnsi="仿宋" w:eastAsia="仿宋" w:cs="仿宋"/>
          <w:color w:val="000000" w:themeColor="text1"/>
          <w:sz w:val="32"/>
          <w:szCs w:val="32"/>
          <w:lang w:eastAsia="zh-CN"/>
          <w14:textFill>
            <w14:solidFill>
              <w14:schemeClr w14:val="tx1"/>
            </w14:solidFill>
          </w14:textFill>
        </w:rPr>
        <w:t>福利费</w:t>
      </w:r>
      <w:r>
        <w:rPr>
          <w:rFonts w:hint="eastAsia" w:ascii="仿宋" w:hAnsi="仿宋" w:eastAsia="仿宋" w:cs="仿宋"/>
          <w:color w:val="000000" w:themeColor="text1"/>
          <w:sz w:val="32"/>
          <w:szCs w:val="32"/>
          <w:lang w:val="en-US" w:eastAsia="zh-CN"/>
          <w14:textFill>
            <w14:solidFill>
              <w14:schemeClr w14:val="tx1"/>
            </w14:solidFill>
          </w14:textFill>
        </w:rPr>
        <w:t>0.47</w:t>
      </w:r>
      <w:r>
        <w:rPr>
          <w:rFonts w:hint="eastAsia" w:ascii="仿宋" w:hAnsi="仿宋" w:eastAsia="仿宋" w:cs="仿宋"/>
          <w:color w:val="000000" w:themeColor="text1"/>
          <w:sz w:val="32"/>
          <w:szCs w:val="32"/>
          <w14:textFill>
            <w14:solidFill>
              <w14:schemeClr w14:val="tx1"/>
            </w14:solidFill>
          </w14:textFill>
        </w:rPr>
        <w:t>万元、其他商品和服务支出</w:t>
      </w:r>
      <w:r>
        <w:rPr>
          <w:rFonts w:hint="eastAsia" w:ascii="仿宋" w:hAnsi="仿宋" w:eastAsia="仿宋" w:cs="仿宋"/>
          <w:color w:val="000000" w:themeColor="text1"/>
          <w:sz w:val="32"/>
          <w:szCs w:val="32"/>
          <w:lang w:val="en-US" w:eastAsia="zh-CN"/>
          <w14:textFill>
            <w14:solidFill>
              <w14:schemeClr w14:val="tx1"/>
            </w14:solidFill>
          </w14:textFill>
        </w:rPr>
        <w:t>51.59</w:t>
      </w:r>
      <w:r>
        <w:rPr>
          <w:rFonts w:hint="eastAsia" w:ascii="仿宋" w:hAnsi="仿宋" w:eastAsia="仿宋" w:cs="仿宋"/>
          <w:color w:val="000000" w:themeColor="text1"/>
          <w:sz w:val="32"/>
          <w:szCs w:val="32"/>
          <w14:textFill>
            <w14:solidFill>
              <w14:schemeClr w14:val="tx1"/>
            </w14:solidFill>
          </w14:textFill>
        </w:rPr>
        <w:t>万元</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办公设备购置</w:t>
      </w:r>
      <w:r>
        <w:rPr>
          <w:rFonts w:hint="eastAsia" w:ascii="仿宋" w:hAnsi="仿宋" w:eastAsia="仿宋" w:cs="仿宋"/>
          <w:color w:val="000000" w:themeColor="text1"/>
          <w:sz w:val="32"/>
          <w:szCs w:val="32"/>
          <w:lang w:val="en-US" w:eastAsia="zh-CN"/>
          <w14:textFill>
            <w14:solidFill>
              <w14:schemeClr w14:val="tx1"/>
            </w14:solidFill>
          </w14:textFill>
        </w:rPr>
        <w:t>1.55万元、</w:t>
      </w:r>
      <w:r>
        <w:rPr>
          <w:rFonts w:hint="eastAsia" w:ascii="仿宋" w:hAnsi="仿宋" w:eastAsia="仿宋" w:cs="仿宋"/>
          <w:color w:val="000000" w:themeColor="text1"/>
          <w:sz w:val="32"/>
          <w:szCs w:val="32"/>
          <w:lang w:eastAsia="zh-CN"/>
          <w14:textFill>
            <w14:solidFill>
              <w14:schemeClr w14:val="tx1"/>
            </w14:solidFill>
          </w14:textFill>
        </w:rPr>
        <w:t>专用设备购置</w:t>
      </w:r>
      <w:r>
        <w:rPr>
          <w:rFonts w:hint="eastAsia" w:ascii="仿宋" w:hAnsi="仿宋" w:eastAsia="仿宋" w:cs="仿宋"/>
          <w:color w:val="000000" w:themeColor="text1"/>
          <w:sz w:val="32"/>
          <w:szCs w:val="32"/>
          <w:lang w:val="en-US" w:eastAsia="zh-CN"/>
          <w14:textFill>
            <w14:solidFill>
              <w14:schemeClr w14:val="tx1"/>
            </w14:solidFill>
          </w14:textFill>
        </w:rPr>
        <w:t>80万元</w:t>
      </w:r>
      <w:r>
        <w:rPr>
          <w:rFonts w:hint="eastAsia" w:ascii="仿宋" w:hAnsi="仿宋" w:eastAsia="仿宋" w:cs="仿宋"/>
          <w:color w:val="000000" w:themeColor="text1"/>
          <w:sz w:val="32"/>
          <w:szCs w:val="32"/>
          <w14:textFill>
            <w14:solidFill>
              <w14:schemeClr w14:val="tx1"/>
            </w14:solidFill>
          </w14:textFill>
        </w:rPr>
        <w:t>。</w:t>
      </w:r>
    </w:p>
    <w:p w14:paraId="6A5CA9CE">
      <w:pPr>
        <w:pStyle w:val="14"/>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仿宋" w:hAnsi="仿宋" w:eastAsia="仿宋" w:cs="仿宋"/>
          <w:b/>
          <w:bCs/>
          <w:i/>
          <w:color w:val="auto"/>
          <w:sz w:val="32"/>
          <w:szCs w:val="32"/>
          <w:highlight w:val="yellow"/>
          <w:lang w:eastAsia="zh-CN"/>
        </w:rPr>
      </w:pPr>
      <w:r>
        <w:rPr>
          <w:rFonts w:hint="eastAsia" w:ascii="仿宋" w:hAnsi="仿宋" w:eastAsia="仿宋" w:cs="仿宋"/>
          <w:b w:val="0"/>
          <w:bCs/>
          <w:sz w:val="32"/>
          <w:szCs w:val="32"/>
        </w:rPr>
        <w:t>七、财政拨款三公经费支出决算情况说明</w:t>
      </w:r>
    </w:p>
    <w:p w14:paraId="1AAAA5A3">
      <w:pPr>
        <w:pStyle w:val="14"/>
        <w:keepNext w:val="0"/>
        <w:keepLines w:val="0"/>
        <w:pageBreakBefore w:val="0"/>
        <w:widowControl w:val="0"/>
        <w:kinsoku/>
        <w:wordWrap/>
        <w:overflowPunct/>
        <w:topLinePunct w:val="0"/>
        <w:bidi w:val="0"/>
        <w:snapToGrid/>
        <w:spacing w:line="600" w:lineRule="exact"/>
        <w:ind w:firstLine="640" w:firstLineChars="200"/>
        <w:textAlignment w:val="auto"/>
        <w:outlineLvl w:val="2"/>
        <w:rPr>
          <w:rFonts w:hint="eastAsia" w:ascii="仿宋" w:hAnsi="仿宋" w:eastAsia="仿宋" w:cs="仿宋"/>
          <w:b/>
          <w:bCs w:val="0"/>
          <w:sz w:val="32"/>
          <w:szCs w:val="32"/>
        </w:rPr>
      </w:pPr>
      <w:r>
        <w:rPr>
          <w:rFonts w:hint="eastAsia" w:ascii="仿宋" w:hAnsi="仿宋" w:eastAsia="仿宋" w:cs="仿宋"/>
          <w:b/>
          <w:bCs w:val="0"/>
          <w:sz w:val="32"/>
          <w:szCs w:val="32"/>
        </w:rPr>
        <w:t>（一）“三公”经费财政拨款支出决算总体情况说明</w:t>
      </w:r>
    </w:p>
    <w:p w14:paraId="5125296A">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“三公”经费财政拨款支出预算为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0</w:t>
      </w:r>
      <w:r>
        <w:rPr>
          <w:rFonts w:hint="eastAsia" w:ascii="仿宋" w:hAnsi="仿宋" w:eastAsia="仿宋" w:cs="仿宋"/>
          <w:sz w:val="32"/>
          <w:szCs w:val="32"/>
        </w:rPr>
        <w:t>%，决算数</w:t>
      </w:r>
      <w:r>
        <w:rPr>
          <w:rFonts w:hint="eastAsia" w:ascii="仿宋" w:hAnsi="仿宋" w:eastAsia="仿宋" w:cs="仿宋"/>
          <w:sz w:val="32"/>
          <w:szCs w:val="32"/>
          <w:lang w:eastAsia="zh-CN"/>
        </w:rPr>
        <w:t>等于</w:t>
      </w:r>
      <w:r>
        <w:rPr>
          <w:rFonts w:hint="eastAsia" w:ascii="仿宋" w:hAnsi="仿宋" w:eastAsia="仿宋" w:cs="仿宋"/>
          <w:sz w:val="32"/>
          <w:szCs w:val="32"/>
        </w:rPr>
        <w:t>预算数的主要原因是</w:t>
      </w:r>
      <w:r>
        <w:rPr>
          <w:rFonts w:hint="eastAsia" w:ascii="仿宋" w:hAnsi="仿宋" w:eastAsia="仿宋" w:cs="仿宋"/>
          <w:sz w:val="32"/>
          <w:szCs w:val="32"/>
          <w:lang w:eastAsia="zh-CN"/>
        </w:rPr>
        <w:t>本单位本年度没有发生</w:t>
      </w:r>
      <w:r>
        <w:rPr>
          <w:rFonts w:hint="eastAsia" w:ascii="仿宋" w:hAnsi="仿宋" w:eastAsia="仿宋" w:cs="仿宋"/>
          <w:sz w:val="32"/>
          <w:szCs w:val="32"/>
        </w:rPr>
        <w:t>因公出国（境）费支出</w:t>
      </w:r>
      <w:r>
        <w:rPr>
          <w:rFonts w:hint="eastAsia" w:ascii="仿宋" w:hAnsi="仿宋" w:eastAsia="仿宋" w:cs="仿宋"/>
          <w:sz w:val="32"/>
          <w:szCs w:val="32"/>
          <w:lang w:val="en-US" w:eastAsia="zh-CN"/>
        </w:rPr>
        <w:t>,</w:t>
      </w:r>
      <w:r>
        <w:rPr>
          <w:rFonts w:hint="eastAsia" w:ascii="仿宋" w:hAnsi="仿宋" w:eastAsia="仿宋" w:cs="仿宋"/>
          <w:sz w:val="32"/>
          <w:szCs w:val="32"/>
        </w:rPr>
        <w:t>与上年</w:t>
      </w:r>
      <w:r>
        <w:rPr>
          <w:rFonts w:hint="eastAsia" w:ascii="仿宋" w:hAnsi="仿宋" w:eastAsia="仿宋" w:cs="仿宋"/>
          <w:sz w:val="32"/>
          <w:szCs w:val="32"/>
          <w:lang w:eastAsia="zh-CN"/>
        </w:rPr>
        <w:t>一致。其中：</w:t>
      </w:r>
    </w:p>
    <w:p w14:paraId="73AC669B">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因公出国（境）费支出预算为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r>
        <w:rPr>
          <w:rFonts w:hint="eastAsia" w:ascii="仿宋" w:hAnsi="仿宋" w:eastAsia="仿宋" w:cs="仿宋"/>
          <w:sz w:val="32"/>
          <w:szCs w:val="32"/>
          <w:lang w:val="en-US" w:eastAsia="zh-CN"/>
        </w:rPr>
        <w:t>由于预算数为0，无法计算百分比</w:t>
      </w:r>
      <w:r>
        <w:rPr>
          <w:rFonts w:hint="eastAsia" w:ascii="仿宋" w:hAnsi="仿宋" w:eastAsia="仿宋" w:cs="仿宋"/>
          <w:sz w:val="32"/>
          <w:szCs w:val="32"/>
        </w:rPr>
        <w:t>，决算数</w:t>
      </w:r>
      <w:r>
        <w:rPr>
          <w:rFonts w:hint="eastAsia" w:ascii="仿宋" w:hAnsi="仿宋" w:eastAsia="仿宋" w:cs="仿宋"/>
          <w:sz w:val="32"/>
          <w:szCs w:val="32"/>
          <w:lang w:val="en-US" w:eastAsia="zh-CN"/>
        </w:rPr>
        <w:t>等于</w:t>
      </w:r>
      <w:r>
        <w:rPr>
          <w:rFonts w:hint="eastAsia" w:ascii="仿宋" w:hAnsi="仿宋" w:eastAsia="仿宋" w:cs="仿宋"/>
          <w:sz w:val="32"/>
          <w:szCs w:val="32"/>
        </w:rPr>
        <w:t>预算数的主要原因是</w:t>
      </w:r>
      <w:r>
        <w:rPr>
          <w:rFonts w:hint="eastAsia" w:ascii="仿宋" w:hAnsi="仿宋" w:eastAsia="仿宋" w:cs="仿宋"/>
          <w:sz w:val="32"/>
          <w:szCs w:val="32"/>
          <w:lang w:eastAsia="zh-CN"/>
        </w:rPr>
        <w:t>本单位本年度没有发生公务接待费用支出</w:t>
      </w:r>
      <w:r>
        <w:rPr>
          <w:rFonts w:hint="eastAsia" w:ascii="仿宋" w:hAnsi="仿宋" w:eastAsia="仿宋" w:cs="仿宋"/>
          <w:sz w:val="32"/>
          <w:szCs w:val="32"/>
          <w:lang w:val="en-US" w:eastAsia="zh-CN"/>
        </w:rPr>
        <w:t>,</w:t>
      </w:r>
      <w:r>
        <w:rPr>
          <w:rFonts w:hint="eastAsia" w:ascii="仿宋" w:hAnsi="仿宋" w:eastAsia="仿宋" w:cs="仿宋"/>
          <w:sz w:val="32"/>
          <w:szCs w:val="32"/>
        </w:rPr>
        <w:t>与上年</w:t>
      </w:r>
      <w:r>
        <w:rPr>
          <w:rFonts w:hint="eastAsia" w:ascii="仿宋" w:hAnsi="仿宋" w:eastAsia="仿宋" w:cs="仿宋"/>
          <w:sz w:val="32"/>
          <w:szCs w:val="32"/>
          <w:lang w:eastAsia="zh-CN"/>
        </w:rPr>
        <w:t>一致。</w:t>
      </w:r>
    </w:p>
    <w:p w14:paraId="6E029246">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公务接待费支出预算为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r>
        <w:rPr>
          <w:rFonts w:hint="eastAsia" w:ascii="仿宋" w:hAnsi="仿宋" w:eastAsia="仿宋" w:cs="仿宋"/>
          <w:sz w:val="32"/>
          <w:szCs w:val="32"/>
          <w:lang w:val="en-US" w:eastAsia="zh-CN"/>
        </w:rPr>
        <w:t>由于预算数为0，无法计算百分比</w:t>
      </w:r>
      <w:r>
        <w:rPr>
          <w:rFonts w:hint="eastAsia" w:ascii="仿宋" w:hAnsi="仿宋" w:eastAsia="仿宋" w:cs="仿宋"/>
          <w:sz w:val="32"/>
          <w:szCs w:val="32"/>
        </w:rPr>
        <w:t>，决算数</w:t>
      </w:r>
      <w:r>
        <w:rPr>
          <w:rFonts w:hint="eastAsia" w:ascii="仿宋" w:hAnsi="仿宋" w:eastAsia="仿宋" w:cs="仿宋"/>
          <w:sz w:val="32"/>
          <w:szCs w:val="32"/>
          <w:lang w:val="en-US" w:eastAsia="zh-CN"/>
        </w:rPr>
        <w:t>等于</w:t>
      </w:r>
      <w:r>
        <w:rPr>
          <w:rFonts w:hint="eastAsia" w:ascii="仿宋" w:hAnsi="仿宋" w:eastAsia="仿宋" w:cs="仿宋"/>
          <w:sz w:val="32"/>
          <w:szCs w:val="32"/>
        </w:rPr>
        <w:t>预算数的主要原因是</w:t>
      </w:r>
      <w:r>
        <w:rPr>
          <w:rFonts w:hint="eastAsia" w:ascii="仿宋" w:hAnsi="仿宋" w:eastAsia="仿宋" w:cs="仿宋"/>
          <w:sz w:val="32"/>
          <w:szCs w:val="32"/>
          <w:lang w:eastAsia="zh-CN"/>
        </w:rPr>
        <w:t>本单位本年度没有发生公务接待费用支出</w:t>
      </w:r>
      <w:r>
        <w:rPr>
          <w:rFonts w:hint="eastAsia" w:ascii="仿宋" w:hAnsi="仿宋" w:eastAsia="仿宋" w:cs="仿宋"/>
          <w:sz w:val="32"/>
          <w:szCs w:val="32"/>
          <w:lang w:val="en-US" w:eastAsia="zh-CN"/>
        </w:rPr>
        <w:t>,</w:t>
      </w:r>
      <w:r>
        <w:rPr>
          <w:rFonts w:hint="eastAsia" w:ascii="仿宋" w:hAnsi="仿宋" w:eastAsia="仿宋" w:cs="仿宋"/>
          <w:sz w:val="32"/>
          <w:szCs w:val="32"/>
        </w:rPr>
        <w:t>与上年</w:t>
      </w:r>
      <w:r>
        <w:rPr>
          <w:rFonts w:hint="eastAsia" w:ascii="仿宋" w:hAnsi="仿宋" w:eastAsia="仿宋" w:cs="仿宋"/>
          <w:sz w:val="32"/>
          <w:szCs w:val="32"/>
          <w:lang w:eastAsia="zh-CN"/>
        </w:rPr>
        <w:t>一致。</w:t>
      </w:r>
    </w:p>
    <w:p w14:paraId="08BF8B4F">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公务用车购置费支出预算为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r>
        <w:rPr>
          <w:rFonts w:hint="eastAsia" w:ascii="仿宋" w:hAnsi="仿宋" w:eastAsia="仿宋" w:cs="仿宋"/>
          <w:sz w:val="32"/>
          <w:szCs w:val="32"/>
          <w:lang w:val="en-US" w:eastAsia="zh-CN"/>
        </w:rPr>
        <w:t>由于预算数为0，无法计算百分比</w:t>
      </w:r>
      <w:r>
        <w:rPr>
          <w:rFonts w:hint="eastAsia" w:ascii="仿宋" w:hAnsi="仿宋" w:eastAsia="仿宋" w:cs="仿宋"/>
          <w:sz w:val="32"/>
          <w:szCs w:val="32"/>
        </w:rPr>
        <w:t>，决算数</w:t>
      </w:r>
      <w:r>
        <w:rPr>
          <w:rFonts w:hint="eastAsia" w:ascii="仿宋" w:hAnsi="仿宋" w:eastAsia="仿宋" w:cs="仿宋"/>
          <w:sz w:val="32"/>
          <w:szCs w:val="32"/>
          <w:lang w:val="en-US" w:eastAsia="zh-CN"/>
        </w:rPr>
        <w:t>等于</w:t>
      </w:r>
      <w:r>
        <w:rPr>
          <w:rFonts w:hint="eastAsia" w:ascii="仿宋" w:hAnsi="仿宋" w:eastAsia="仿宋" w:cs="仿宋"/>
          <w:sz w:val="32"/>
          <w:szCs w:val="32"/>
          <w:lang w:eastAsia="zh-CN"/>
        </w:rPr>
        <w:t>预算数的</w:t>
      </w:r>
      <w:r>
        <w:rPr>
          <w:rFonts w:hint="eastAsia" w:ascii="仿宋" w:hAnsi="仿宋" w:eastAsia="仿宋" w:cs="仿宋"/>
          <w:sz w:val="32"/>
          <w:szCs w:val="32"/>
        </w:rPr>
        <w:t>主要原因是</w:t>
      </w:r>
      <w:r>
        <w:rPr>
          <w:rFonts w:hint="eastAsia" w:ascii="仿宋" w:hAnsi="仿宋" w:eastAsia="仿宋" w:cs="仿宋"/>
          <w:sz w:val="32"/>
          <w:szCs w:val="32"/>
          <w:lang w:eastAsia="zh-CN"/>
        </w:rPr>
        <w:t>本单位本年度没有发生</w:t>
      </w:r>
      <w:r>
        <w:rPr>
          <w:rFonts w:hint="eastAsia" w:ascii="仿宋" w:hAnsi="仿宋" w:eastAsia="仿宋" w:cs="仿宋"/>
          <w:sz w:val="32"/>
          <w:szCs w:val="32"/>
        </w:rPr>
        <w:t>公务用车购置费支出</w:t>
      </w:r>
      <w:r>
        <w:rPr>
          <w:rFonts w:hint="eastAsia" w:ascii="仿宋" w:hAnsi="仿宋" w:eastAsia="仿宋" w:cs="仿宋"/>
          <w:sz w:val="32"/>
          <w:szCs w:val="32"/>
          <w:lang w:val="en-US" w:eastAsia="zh-CN"/>
        </w:rPr>
        <w:t>,</w:t>
      </w:r>
      <w:r>
        <w:rPr>
          <w:rFonts w:hint="eastAsia" w:ascii="仿宋" w:hAnsi="仿宋" w:eastAsia="仿宋" w:cs="仿宋"/>
          <w:sz w:val="32"/>
          <w:szCs w:val="32"/>
        </w:rPr>
        <w:t>与上年</w:t>
      </w:r>
      <w:r>
        <w:rPr>
          <w:rFonts w:hint="eastAsia" w:ascii="仿宋" w:hAnsi="仿宋" w:eastAsia="仿宋" w:cs="仿宋"/>
          <w:sz w:val="32"/>
          <w:szCs w:val="32"/>
          <w:lang w:eastAsia="zh-CN"/>
        </w:rPr>
        <w:t>一致</w:t>
      </w:r>
      <w:r>
        <w:rPr>
          <w:rFonts w:hint="eastAsia" w:ascii="仿宋" w:hAnsi="仿宋" w:eastAsia="仿宋" w:cs="仿宋"/>
          <w:sz w:val="32"/>
          <w:szCs w:val="32"/>
        </w:rPr>
        <w:t>。</w:t>
      </w:r>
    </w:p>
    <w:p w14:paraId="179F0F53">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公务用车运行维护费支出预算为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r>
        <w:rPr>
          <w:rFonts w:hint="eastAsia" w:ascii="仿宋" w:hAnsi="仿宋" w:eastAsia="仿宋" w:cs="仿宋"/>
          <w:sz w:val="32"/>
          <w:szCs w:val="32"/>
          <w:lang w:val="en-US" w:eastAsia="zh-CN"/>
        </w:rPr>
        <w:t>由于预算数为0，无法计算百分比</w:t>
      </w:r>
      <w:r>
        <w:rPr>
          <w:rFonts w:hint="eastAsia" w:ascii="仿宋" w:hAnsi="仿宋" w:eastAsia="仿宋" w:cs="仿宋"/>
          <w:sz w:val="32"/>
          <w:szCs w:val="32"/>
        </w:rPr>
        <w:t>，决算数</w:t>
      </w:r>
      <w:r>
        <w:rPr>
          <w:rFonts w:hint="eastAsia" w:ascii="仿宋" w:hAnsi="仿宋" w:eastAsia="仿宋" w:cs="仿宋"/>
          <w:sz w:val="32"/>
          <w:szCs w:val="32"/>
          <w:lang w:val="en-US" w:eastAsia="zh-CN"/>
        </w:rPr>
        <w:t>等于</w:t>
      </w:r>
      <w:r>
        <w:rPr>
          <w:rFonts w:hint="eastAsia" w:ascii="仿宋" w:hAnsi="仿宋" w:eastAsia="仿宋" w:cs="仿宋"/>
          <w:sz w:val="32"/>
          <w:szCs w:val="32"/>
          <w:lang w:eastAsia="zh-CN"/>
        </w:rPr>
        <w:t>预算数的</w:t>
      </w:r>
      <w:r>
        <w:rPr>
          <w:rFonts w:hint="eastAsia" w:ascii="仿宋" w:hAnsi="仿宋" w:eastAsia="仿宋" w:cs="仿宋"/>
          <w:sz w:val="32"/>
          <w:szCs w:val="32"/>
        </w:rPr>
        <w:t>主要原因是</w:t>
      </w:r>
      <w:r>
        <w:rPr>
          <w:rFonts w:hint="eastAsia" w:ascii="仿宋" w:hAnsi="仿宋" w:eastAsia="仿宋" w:cs="仿宋"/>
          <w:sz w:val="32"/>
          <w:szCs w:val="32"/>
          <w:lang w:eastAsia="zh-CN"/>
        </w:rPr>
        <w:t>本单位本年度没有发生</w:t>
      </w:r>
      <w:r>
        <w:rPr>
          <w:rFonts w:hint="eastAsia" w:ascii="仿宋" w:hAnsi="仿宋" w:eastAsia="仿宋" w:cs="仿宋"/>
          <w:sz w:val="32"/>
          <w:szCs w:val="32"/>
        </w:rPr>
        <w:t>公务用车运行维护费支出</w:t>
      </w:r>
      <w:r>
        <w:rPr>
          <w:rFonts w:hint="eastAsia" w:ascii="仿宋" w:hAnsi="仿宋" w:eastAsia="仿宋" w:cs="仿宋"/>
          <w:sz w:val="32"/>
          <w:szCs w:val="32"/>
          <w:lang w:val="en-US" w:eastAsia="zh-CN"/>
        </w:rPr>
        <w:t>,</w:t>
      </w:r>
      <w:r>
        <w:rPr>
          <w:rFonts w:hint="eastAsia" w:ascii="仿宋" w:hAnsi="仿宋" w:eastAsia="仿宋" w:cs="仿宋"/>
          <w:sz w:val="32"/>
          <w:szCs w:val="32"/>
        </w:rPr>
        <w:t>与上年</w:t>
      </w:r>
      <w:r>
        <w:rPr>
          <w:rFonts w:hint="eastAsia" w:ascii="仿宋" w:hAnsi="仿宋" w:eastAsia="仿宋" w:cs="仿宋"/>
          <w:sz w:val="32"/>
          <w:szCs w:val="32"/>
          <w:lang w:eastAsia="zh-CN"/>
        </w:rPr>
        <w:t>一致</w:t>
      </w:r>
      <w:r>
        <w:rPr>
          <w:rFonts w:hint="eastAsia" w:ascii="仿宋" w:hAnsi="仿宋" w:eastAsia="仿宋" w:cs="仿宋"/>
          <w:sz w:val="32"/>
          <w:szCs w:val="32"/>
        </w:rPr>
        <w:t>。</w:t>
      </w:r>
    </w:p>
    <w:p w14:paraId="416EFEA1">
      <w:pPr>
        <w:pStyle w:val="14"/>
        <w:keepNext w:val="0"/>
        <w:keepLines w:val="0"/>
        <w:pageBreakBefore w:val="0"/>
        <w:widowControl w:val="0"/>
        <w:kinsoku/>
        <w:wordWrap/>
        <w:overflowPunct/>
        <w:topLinePunct w:val="0"/>
        <w:bidi w:val="0"/>
        <w:snapToGrid/>
        <w:spacing w:line="600" w:lineRule="exact"/>
        <w:ind w:firstLine="640" w:firstLineChars="200"/>
        <w:textAlignment w:val="auto"/>
        <w:outlineLvl w:val="2"/>
        <w:rPr>
          <w:rFonts w:hint="eastAsia" w:ascii="仿宋" w:hAnsi="仿宋" w:eastAsia="仿宋" w:cs="仿宋"/>
          <w:b/>
          <w:bCs w:val="0"/>
          <w:sz w:val="32"/>
          <w:szCs w:val="32"/>
        </w:rPr>
      </w:pPr>
      <w:r>
        <w:rPr>
          <w:rFonts w:hint="eastAsia" w:ascii="仿宋" w:hAnsi="仿宋" w:eastAsia="仿宋" w:cs="仿宋"/>
          <w:b/>
          <w:bCs w:val="0"/>
          <w:sz w:val="32"/>
          <w:szCs w:val="32"/>
        </w:rPr>
        <w:t>（二）“三公”经费财政拨款支出决算具体情况说明</w:t>
      </w:r>
    </w:p>
    <w:p w14:paraId="7A06893F">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3</w:t>
      </w:r>
      <w:r>
        <w:rPr>
          <w:rFonts w:hint="eastAsia" w:ascii="仿宋" w:hAnsi="仿宋" w:eastAsia="仿宋" w:cs="仿宋"/>
          <w:sz w:val="32"/>
          <w:szCs w:val="32"/>
        </w:rPr>
        <w:t>年度“三公”经费财政拨款支出决算中，公务接待费支出决算</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%,因公出国（境）费支出决算</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%,公务用车购置费及运行维护费支出决算</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%。其中：</w:t>
      </w:r>
    </w:p>
    <w:p w14:paraId="3BBBCBCB">
      <w:pPr>
        <w:pStyle w:val="14"/>
        <w:keepNext w:val="0"/>
        <w:keepLines w:val="0"/>
        <w:pageBreakBefore w:val="0"/>
        <w:widowControl w:val="0"/>
        <w:numPr>
          <w:ilvl w:val="0"/>
          <w:numId w:val="3"/>
        </w:numPr>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因公出国（境）费支出决算为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万元，全年安排因公出国（境）团组</w:t>
      </w:r>
      <w:r>
        <w:rPr>
          <w:rFonts w:hint="eastAsia" w:ascii="仿宋" w:hAnsi="仿宋" w:eastAsia="仿宋" w:cs="仿宋"/>
          <w:sz w:val="32"/>
          <w:szCs w:val="32"/>
          <w:lang w:val="en-US" w:eastAsia="zh-CN"/>
        </w:rPr>
        <w:t>0</w:t>
      </w:r>
      <w:r>
        <w:rPr>
          <w:rFonts w:hint="eastAsia" w:ascii="仿宋" w:hAnsi="仿宋" w:eastAsia="仿宋" w:cs="仿宋"/>
          <w:sz w:val="32"/>
          <w:szCs w:val="32"/>
        </w:rPr>
        <w:t>个，累计</w:t>
      </w:r>
      <w:r>
        <w:rPr>
          <w:rFonts w:hint="eastAsia" w:ascii="仿宋" w:hAnsi="仿宋" w:eastAsia="仿宋" w:cs="仿宋"/>
          <w:sz w:val="32"/>
          <w:szCs w:val="32"/>
          <w:lang w:val="en-US" w:eastAsia="zh-CN"/>
        </w:rPr>
        <w:t>0</w:t>
      </w:r>
      <w:r>
        <w:rPr>
          <w:rFonts w:hint="eastAsia" w:ascii="仿宋" w:hAnsi="仿宋" w:eastAsia="仿宋" w:cs="仿宋"/>
          <w:sz w:val="32"/>
          <w:szCs w:val="32"/>
        </w:rPr>
        <w:t>人次</w:t>
      </w:r>
      <w:r>
        <w:rPr>
          <w:rFonts w:hint="eastAsia" w:ascii="仿宋" w:hAnsi="仿宋" w:eastAsia="仿宋" w:cs="仿宋"/>
          <w:b w:val="0"/>
          <w:bCs w:val="0"/>
          <w:i/>
          <w:color w:val="auto"/>
          <w:sz w:val="32"/>
          <w:szCs w:val="32"/>
        </w:rPr>
        <w:t>,</w:t>
      </w:r>
      <w:r>
        <w:rPr>
          <w:rFonts w:hint="eastAsia" w:ascii="仿宋" w:hAnsi="仿宋" w:eastAsia="仿宋" w:cs="仿宋"/>
          <w:sz w:val="32"/>
          <w:szCs w:val="32"/>
        </w:rPr>
        <w:t>开支内容包括：</w:t>
      </w:r>
    </w:p>
    <w:p w14:paraId="7CDA17C8">
      <w:pPr>
        <w:pStyle w:val="14"/>
        <w:keepNext w:val="0"/>
        <w:keepLines w:val="0"/>
        <w:pageBreakBefore w:val="0"/>
        <w:widowControl w:val="0"/>
        <w:numPr>
          <w:ilvl w:val="0"/>
          <w:numId w:val="0"/>
        </w:numPr>
        <w:kinsoku/>
        <w:wordWrap/>
        <w:overflowPunct/>
        <w:topLinePunct w:val="0"/>
        <w:bidi w:val="0"/>
        <w:snapToGrid/>
        <w:spacing w:line="600" w:lineRule="exact"/>
        <w:textAlignment w:val="auto"/>
        <w:rPr>
          <w:rFonts w:hint="eastAsia" w:ascii="仿宋" w:hAnsi="仿宋" w:eastAsia="仿宋" w:cs="仿宋"/>
          <w:sz w:val="32"/>
          <w:szCs w:val="32"/>
          <w:lang w:eastAsia="zh-CN"/>
        </w:rPr>
      </w:pPr>
      <w:r>
        <w:rPr>
          <w:rFonts w:hint="eastAsia" w:ascii="仿宋" w:hAnsi="仿宋" w:eastAsia="仿宋" w:cs="仿宋"/>
          <w:sz w:val="32"/>
          <w:szCs w:val="32"/>
        </w:rPr>
        <w:t>主要是</w:t>
      </w:r>
      <w:r>
        <w:rPr>
          <w:rFonts w:hint="eastAsia" w:ascii="仿宋" w:hAnsi="仿宋" w:eastAsia="仿宋" w:cs="仿宋"/>
          <w:sz w:val="32"/>
          <w:szCs w:val="32"/>
          <w:lang w:eastAsia="zh-CN"/>
        </w:rPr>
        <w:t>本单位本年度没有</w:t>
      </w:r>
      <w:r>
        <w:rPr>
          <w:rFonts w:hint="eastAsia" w:ascii="仿宋" w:hAnsi="仿宋" w:eastAsia="仿宋" w:cs="仿宋"/>
          <w:sz w:val="32"/>
          <w:szCs w:val="32"/>
        </w:rPr>
        <w:t>发生因公出国（境）费</w:t>
      </w:r>
      <w:r>
        <w:rPr>
          <w:rFonts w:hint="eastAsia" w:ascii="仿宋" w:hAnsi="仿宋" w:eastAsia="仿宋" w:cs="仿宋"/>
          <w:sz w:val="32"/>
          <w:szCs w:val="32"/>
          <w:lang w:eastAsia="zh-CN"/>
        </w:rPr>
        <w:t>用</w:t>
      </w:r>
      <w:r>
        <w:rPr>
          <w:rFonts w:hint="eastAsia" w:ascii="仿宋" w:hAnsi="仿宋" w:eastAsia="仿宋" w:cs="仿宋"/>
          <w:sz w:val="32"/>
          <w:szCs w:val="32"/>
        </w:rPr>
        <w:t>支出</w:t>
      </w:r>
      <w:r>
        <w:rPr>
          <w:rFonts w:hint="eastAsia" w:ascii="仿宋" w:hAnsi="仿宋" w:eastAsia="仿宋" w:cs="仿宋"/>
          <w:sz w:val="32"/>
          <w:szCs w:val="32"/>
          <w:lang w:eastAsia="zh-CN"/>
        </w:rPr>
        <w:t>。</w:t>
      </w:r>
    </w:p>
    <w:p w14:paraId="5A4E212F">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eastAsia="zh-CN"/>
        </w:rPr>
      </w:pPr>
      <w:r>
        <w:rPr>
          <w:rFonts w:hint="eastAsia" w:ascii="仿宋" w:hAnsi="仿宋" w:eastAsia="仿宋" w:cs="仿宋"/>
          <w:sz w:val="32"/>
          <w:szCs w:val="32"/>
        </w:rPr>
        <w:t>2、公务接待费支出决算为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万元，全年共接待来访团组</w:t>
      </w:r>
      <w:r>
        <w:rPr>
          <w:rFonts w:hint="eastAsia" w:ascii="仿宋" w:hAnsi="仿宋" w:eastAsia="仿宋" w:cs="仿宋"/>
          <w:sz w:val="32"/>
          <w:szCs w:val="32"/>
          <w:lang w:val="en-US" w:eastAsia="zh-CN"/>
        </w:rPr>
        <w:t>0</w:t>
      </w:r>
      <w:r>
        <w:rPr>
          <w:rFonts w:hint="eastAsia" w:ascii="仿宋" w:hAnsi="仿宋" w:eastAsia="仿宋" w:cs="仿宋"/>
          <w:sz w:val="32"/>
          <w:szCs w:val="32"/>
        </w:rPr>
        <w:t>个、来宾</w:t>
      </w:r>
      <w:r>
        <w:rPr>
          <w:rFonts w:hint="eastAsia" w:ascii="仿宋" w:hAnsi="仿宋" w:eastAsia="仿宋" w:cs="仿宋"/>
          <w:sz w:val="32"/>
          <w:szCs w:val="32"/>
          <w:lang w:val="en-US" w:eastAsia="zh-CN"/>
        </w:rPr>
        <w:t>0</w:t>
      </w:r>
      <w:r>
        <w:rPr>
          <w:rFonts w:hint="eastAsia" w:ascii="仿宋" w:hAnsi="仿宋" w:eastAsia="仿宋" w:cs="仿宋"/>
          <w:sz w:val="32"/>
          <w:szCs w:val="32"/>
        </w:rPr>
        <w:t>人次，主要是</w:t>
      </w:r>
      <w:r>
        <w:rPr>
          <w:rFonts w:hint="eastAsia" w:ascii="仿宋" w:hAnsi="仿宋" w:eastAsia="仿宋" w:cs="仿宋"/>
          <w:sz w:val="32"/>
          <w:szCs w:val="32"/>
          <w:lang w:eastAsia="zh-CN"/>
        </w:rPr>
        <w:t>本单位本年度没有</w:t>
      </w:r>
      <w:r>
        <w:rPr>
          <w:rFonts w:hint="eastAsia" w:ascii="仿宋" w:hAnsi="仿宋" w:eastAsia="仿宋" w:cs="仿宋"/>
          <w:sz w:val="32"/>
          <w:szCs w:val="32"/>
        </w:rPr>
        <w:t>发生</w:t>
      </w:r>
      <w:r>
        <w:rPr>
          <w:rFonts w:hint="eastAsia" w:ascii="仿宋" w:hAnsi="仿宋" w:eastAsia="仿宋" w:cs="仿宋"/>
          <w:sz w:val="32"/>
          <w:szCs w:val="32"/>
          <w:lang w:eastAsia="zh-CN"/>
        </w:rPr>
        <w:t>公务</w:t>
      </w:r>
      <w:r>
        <w:rPr>
          <w:rFonts w:hint="eastAsia" w:ascii="仿宋" w:hAnsi="仿宋" w:eastAsia="仿宋" w:cs="仿宋"/>
          <w:sz w:val="32"/>
          <w:szCs w:val="32"/>
        </w:rPr>
        <w:t>接待</w:t>
      </w:r>
      <w:r>
        <w:rPr>
          <w:rFonts w:hint="eastAsia" w:ascii="仿宋" w:hAnsi="仿宋" w:eastAsia="仿宋" w:cs="仿宋"/>
          <w:sz w:val="32"/>
          <w:szCs w:val="32"/>
          <w:lang w:eastAsia="zh-CN"/>
        </w:rPr>
        <w:t>费用</w:t>
      </w:r>
      <w:r>
        <w:rPr>
          <w:rFonts w:hint="eastAsia" w:ascii="仿宋" w:hAnsi="仿宋" w:eastAsia="仿宋" w:cs="仿宋"/>
          <w:sz w:val="32"/>
          <w:szCs w:val="32"/>
        </w:rPr>
        <w:t>支出</w:t>
      </w:r>
      <w:r>
        <w:rPr>
          <w:rFonts w:hint="eastAsia" w:ascii="仿宋" w:hAnsi="仿宋" w:eastAsia="仿宋" w:cs="仿宋"/>
          <w:sz w:val="32"/>
          <w:szCs w:val="32"/>
          <w:lang w:eastAsia="zh-CN"/>
        </w:rPr>
        <w:t>。</w:t>
      </w:r>
    </w:p>
    <w:p w14:paraId="26B279D0">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b/>
          <w:bCs/>
          <w:i/>
          <w:color w:val="auto"/>
          <w:kern w:val="0"/>
          <w:sz w:val="32"/>
          <w:szCs w:val="32"/>
          <w:lang w:val="en-US" w:eastAsia="zh-CN" w:bidi="ar-SA"/>
        </w:rPr>
      </w:pPr>
      <w:r>
        <w:rPr>
          <w:rFonts w:hint="eastAsia" w:ascii="仿宋" w:hAnsi="仿宋" w:eastAsia="仿宋" w:cs="仿宋"/>
          <w:sz w:val="32"/>
          <w:szCs w:val="32"/>
        </w:rPr>
        <w:t>3、公务用车购置费及运行维护费支出决算为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万元，其中：公务用车购置费</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r>
        <w:rPr>
          <w:rFonts w:hint="eastAsia" w:ascii="仿宋" w:hAnsi="仿宋" w:eastAsia="仿宋" w:cs="仿宋"/>
          <w:sz w:val="32"/>
          <w:szCs w:val="32"/>
          <w:lang w:val="en-US" w:eastAsia="zh-CN"/>
        </w:rPr>
        <w:t>溆浦县交通运输局</w:t>
      </w:r>
      <w:r>
        <w:rPr>
          <w:rFonts w:hint="eastAsia" w:ascii="仿宋" w:hAnsi="仿宋" w:eastAsia="仿宋" w:cs="仿宋"/>
          <w:sz w:val="32"/>
          <w:szCs w:val="32"/>
        </w:rPr>
        <w:t>更新公务用车</w:t>
      </w:r>
      <w:r>
        <w:rPr>
          <w:rFonts w:hint="eastAsia" w:ascii="仿宋" w:hAnsi="仿宋" w:eastAsia="仿宋" w:cs="仿宋"/>
          <w:sz w:val="32"/>
          <w:szCs w:val="32"/>
          <w:lang w:val="en-US" w:eastAsia="zh-CN"/>
        </w:rPr>
        <w:t>0</w:t>
      </w:r>
      <w:r>
        <w:rPr>
          <w:rFonts w:hint="eastAsia" w:ascii="仿宋" w:hAnsi="仿宋" w:eastAsia="仿宋" w:cs="仿宋"/>
          <w:sz w:val="32"/>
          <w:szCs w:val="32"/>
        </w:rPr>
        <w:t>辆</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sz w:val="32"/>
          <w:szCs w:val="32"/>
        </w:rPr>
        <w:t>公务用车运行维护费</w:t>
      </w:r>
      <w:r>
        <w:rPr>
          <w:rFonts w:hint="eastAsia" w:ascii="仿宋" w:hAnsi="仿宋" w:eastAsia="仿宋" w:cs="仿宋"/>
          <w:sz w:val="32"/>
          <w:szCs w:val="32"/>
          <w:lang w:val="en-US" w:eastAsia="zh-CN"/>
        </w:rPr>
        <w:t>0</w:t>
      </w:r>
      <w:r>
        <w:rPr>
          <w:rFonts w:hint="eastAsia" w:ascii="仿宋" w:hAnsi="仿宋" w:eastAsia="仿宋" w:cs="仿宋"/>
          <w:sz w:val="32"/>
          <w:szCs w:val="32"/>
        </w:rPr>
        <w:t>万元，截止202</w:t>
      </w:r>
      <w:r>
        <w:rPr>
          <w:rFonts w:hint="eastAsia" w:ascii="仿宋" w:hAnsi="仿宋" w:eastAsia="仿宋" w:cs="仿宋"/>
          <w:sz w:val="32"/>
          <w:szCs w:val="32"/>
          <w:lang w:val="en-US" w:eastAsia="zh-CN"/>
        </w:rPr>
        <w:t>3</w:t>
      </w:r>
      <w:r>
        <w:rPr>
          <w:rFonts w:hint="eastAsia" w:ascii="仿宋" w:hAnsi="仿宋" w:eastAsia="仿宋" w:cs="仿宋"/>
          <w:sz w:val="32"/>
          <w:szCs w:val="32"/>
        </w:rPr>
        <w:t>年12月31日，我单位开支财政拨款的公务用车保有量为</w:t>
      </w:r>
      <w:r>
        <w:rPr>
          <w:rFonts w:hint="eastAsia" w:ascii="仿宋" w:hAnsi="仿宋" w:eastAsia="仿宋" w:cs="仿宋"/>
          <w:sz w:val="32"/>
          <w:szCs w:val="32"/>
          <w:lang w:val="en-US" w:eastAsia="zh-CN"/>
        </w:rPr>
        <w:t>0</w:t>
      </w:r>
      <w:r>
        <w:rPr>
          <w:rFonts w:hint="eastAsia" w:ascii="仿宋" w:hAnsi="仿宋" w:eastAsia="仿宋" w:cs="仿宋"/>
          <w:sz w:val="32"/>
          <w:szCs w:val="32"/>
        </w:rPr>
        <w:t>辆。</w:t>
      </w:r>
    </w:p>
    <w:p w14:paraId="67074346">
      <w:pPr>
        <w:pStyle w:val="14"/>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仿宋" w:hAnsi="仿宋" w:eastAsia="仿宋" w:cs="仿宋"/>
          <w:b w:val="0"/>
          <w:bCs/>
          <w:sz w:val="32"/>
          <w:szCs w:val="32"/>
        </w:rPr>
      </w:pPr>
      <w:r>
        <w:rPr>
          <w:rFonts w:hint="eastAsia" w:ascii="仿宋" w:hAnsi="仿宋" w:eastAsia="仿宋" w:cs="仿宋"/>
          <w:b w:val="0"/>
          <w:bCs/>
          <w:sz w:val="32"/>
          <w:szCs w:val="32"/>
        </w:rPr>
        <w:t>八、政府性基金预算收入支出决算情况</w:t>
      </w:r>
    </w:p>
    <w:p w14:paraId="7C673E71">
      <w:pPr>
        <w:pStyle w:val="14"/>
        <w:keepNext w:val="0"/>
        <w:keepLines w:val="0"/>
        <w:pageBreakBefore w:val="0"/>
        <w:widowControl w:val="0"/>
        <w:kinsoku/>
        <w:wordWrap/>
        <w:overflowPunct/>
        <w:topLinePunct w:val="0"/>
        <w:bidi w:val="0"/>
        <w:snapToGrid/>
        <w:spacing w:line="600" w:lineRule="exact"/>
        <w:textAlignment w:val="auto"/>
        <w:rPr>
          <w:rFonts w:hint="eastAsia" w:ascii="仿宋" w:hAnsi="仿宋" w:eastAsia="仿宋" w:cs="仿宋"/>
          <w:b/>
          <w:bCs/>
          <w:i/>
          <w:color w:val="auto"/>
          <w:kern w:val="0"/>
          <w:sz w:val="32"/>
          <w:szCs w:val="32"/>
          <w:lang w:val="en-US" w:eastAsia="zh-CN" w:bidi="ar-SA"/>
        </w:rPr>
      </w:pPr>
      <w:r>
        <w:rPr>
          <w:rFonts w:hint="eastAsia" w:ascii="仿宋" w:hAnsi="仿宋" w:eastAsia="仿宋" w:cs="仿宋"/>
          <w:sz w:val="32"/>
          <w:szCs w:val="32"/>
        </w:rPr>
        <w:t xml:space="preserve">     202</w:t>
      </w:r>
      <w:r>
        <w:rPr>
          <w:rFonts w:hint="eastAsia" w:ascii="仿宋" w:hAnsi="仿宋" w:eastAsia="仿宋" w:cs="仿宋"/>
          <w:sz w:val="32"/>
          <w:szCs w:val="32"/>
          <w:lang w:val="en-US" w:eastAsia="zh-CN"/>
        </w:rPr>
        <w:t>3</w:t>
      </w:r>
      <w:r>
        <w:rPr>
          <w:rFonts w:hint="eastAsia" w:ascii="仿宋" w:hAnsi="仿宋" w:eastAsia="仿宋" w:cs="仿宋"/>
          <w:sz w:val="32"/>
          <w:szCs w:val="32"/>
        </w:rPr>
        <w:t>年度政府性基金预算财政拨款收入</w:t>
      </w:r>
      <w:r>
        <w:rPr>
          <w:rFonts w:hint="eastAsia" w:ascii="仿宋" w:hAnsi="仿宋" w:eastAsia="仿宋" w:cs="仿宋"/>
          <w:sz w:val="32"/>
          <w:szCs w:val="32"/>
          <w:lang w:val="en-US" w:eastAsia="zh-CN"/>
        </w:rPr>
        <w:t>1845</w:t>
      </w:r>
      <w:r>
        <w:rPr>
          <w:rFonts w:hint="eastAsia" w:ascii="仿宋" w:hAnsi="仿宋" w:eastAsia="仿宋" w:cs="仿宋"/>
          <w:sz w:val="32"/>
          <w:szCs w:val="32"/>
        </w:rPr>
        <w:t>万元；年初结转和结余</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w:t>
      </w:r>
      <w:r>
        <w:rPr>
          <w:rFonts w:hint="eastAsia" w:ascii="仿宋" w:hAnsi="仿宋" w:eastAsia="仿宋" w:cs="仿宋"/>
          <w:sz w:val="32"/>
          <w:szCs w:val="32"/>
          <w:lang w:val="en-US" w:eastAsia="zh-CN"/>
        </w:rPr>
        <w:t>1845</w:t>
      </w:r>
      <w:r>
        <w:rPr>
          <w:rFonts w:hint="eastAsia" w:ascii="仿宋" w:hAnsi="仿宋" w:eastAsia="仿宋" w:cs="仿宋"/>
          <w:sz w:val="32"/>
          <w:szCs w:val="32"/>
        </w:rPr>
        <w:t>万元，其中基本支出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万元，项目支出</w:t>
      </w:r>
      <w:r>
        <w:rPr>
          <w:rFonts w:hint="eastAsia" w:ascii="仿宋" w:hAnsi="仿宋" w:eastAsia="仿宋" w:cs="仿宋"/>
          <w:sz w:val="32"/>
          <w:szCs w:val="32"/>
          <w:lang w:val="en-US" w:eastAsia="zh-CN"/>
        </w:rPr>
        <w:t>1845</w:t>
      </w:r>
      <w:r>
        <w:rPr>
          <w:rFonts w:hint="eastAsia" w:ascii="仿宋" w:hAnsi="仿宋" w:eastAsia="仿宋" w:cs="仿宋"/>
          <w:sz w:val="32"/>
          <w:szCs w:val="32"/>
        </w:rPr>
        <w:t>万元；年末结转和结余</w:t>
      </w:r>
      <w:r>
        <w:rPr>
          <w:rFonts w:hint="eastAsia" w:ascii="仿宋" w:hAnsi="仿宋" w:eastAsia="仿宋" w:cs="仿宋"/>
          <w:sz w:val="32"/>
          <w:szCs w:val="32"/>
          <w:lang w:val="en-US" w:eastAsia="zh-CN"/>
        </w:rPr>
        <w:t>0</w:t>
      </w:r>
      <w:r>
        <w:rPr>
          <w:rFonts w:hint="eastAsia" w:ascii="仿宋" w:hAnsi="仿宋" w:eastAsia="仿宋" w:cs="仿宋"/>
          <w:sz w:val="32"/>
          <w:szCs w:val="32"/>
        </w:rPr>
        <w:t>万元。具体情况如下：</w:t>
      </w:r>
    </w:p>
    <w:p w14:paraId="3CDA257C">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其他支出</w:t>
      </w:r>
      <w:r>
        <w:rPr>
          <w:rFonts w:hint="eastAsia" w:ascii="仿宋" w:hAnsi="仿宋" w:eastAsia="仿宋" w:cs="仿宋"/>
          <w:sz w:val="32"/>
          <w:szCs w:val="32"/>
        </w:rPr>
        <w:t>（类）</w:t>
      </w:r>
      <w:r>
        <w:rPr>
          <w:rFonts w:hint="eastAsia" w:ascii="仿宋" w:hAnsi="仿宋" w:eastAsia="仿宋" w:cs="仿宋"/>
          <w:sz w:val="32"/>
          <w:szCs w:val="32"/>
          <w:lang w:eastAsia="zh-CN"/>
        </w:rPr>
        <w:t>其他政府性基金及对应专项债务收入安排的支</w:t>
      </w:r>
      <w:r>
        <w:rPr>
          <w:rFonts w:hint="eastAsia" w:ascii="仿宋" w:hAnsi="仿宋" w:eastAsia="仿宋" w:cs="仿宋"/>
          <w:sz w:val="32"/>
          <w:szCs w:val="32"/>
        </w:rPr>
        <w:t>（款）其他地方自行试点项目收益专项债券收入安排的支出（项）。</w:t>
      </w:r>
    </w:p>
    <w:p w14:paraId="5DD55A1D">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1845</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%，决算数大于年初预算数的主要原因是：</w:t>
      </w:r>
      <w:r>
        <w:rPr>
          <w:rFonts w:hint="eastAsia" w:ascii="仿宋" w:hAnsi="仿宋" w:eastAsia="仿宋" w:cs="仿宋"/>
          <w:sz w:val="32"/>
          <w:szCs w:val="32"/>
          <w:lang w:eastAsia="zh-CN"/>
        </w:rPr>
        <w:t>本年度项目资金是用专项债券（政府性基金）支付。</w:t>
      </w:r>
    </w:p>
    <w:p w14:paraId="1876D937">
      <w:pPr>
        <w:pStyle w:val="14"/>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仿宋" w:hAnsi="仿宋" w:eastAsia="仿宋" w:cs="仿宋"/>
          <w:b/>
          <w:color w:val="auto"/>
          <w:sz w:val="32"/>
          <w:szCs w:val="32"/>
        </w:rPr>
      </w:pPr>
      <w:r>
        <w:rPr>
          <w:rFonts w:hint="eastAsia" w:ascii="仿宋" w:hAnsi="仿宋" w:eastAsia="仿宋" w:cs="仿宋"/>
          <w:b/>
          <w:color w:val="auto"/>
          <w:sz w:val="32"/>
          <w:szCs w:val="32"/>
        </w:rPr>
        <w:t>九、关于机关运行经费支出说明</w:t>
      </w:r>
    </w:p>
    <w:p w14:paraId="29290AAB">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本部门202</w:t>
      </w:r>
      <w:r>
        <w:rPr>
          <w:rFonts w:hint="eastAsia" w:ascii="仿宋" w:hAnsi="仿宋" w:eastAsia="仿宋" w:cs="仿宋"/>
          <w:sz w:val="32"/>
          <w:szCs w:val="32"/>
          <w:lang w:val="en-US" w:eastAsia="zh-CN"/>
        </w:rPr>
        <w:t>3</w:t>
      </w:r>
      <w:r>
        <w:rPr>
          <w:rFonts w:hint="eastAsia" w:ascii="仿宋" w:hAnsi="仿宋" w:eastAsia="仿宋" w:cs="仿宋"/>
          <w:sz w:val="32"/>
          <w:szCs w:val="32"/>
        </w:rPr>
        <w:t>年度机关运行经费支出</w:t>
      </w:r>
      <w:r>
        <w:rPr>
          <w:rFonts w:hint="eastAsia" w:ascii="仿宋" w:hAnsi="仿宋" w:eastAsia="仿宋" w:cs="仿宋"/>
          <w:sz w:val="32"/>
          <w:szCs w:val="32"/>
          <w:lang w:val="en-US" w:eastAsia="zh-CN"/>
        </w:rPr>
        <w:t>282.11</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比上年决算数</w:t>
      </w:r>
      <w:r>
        <w:rPr>
          <w:rFonts w:hint="eastAsia" w:ascii="仿宋" w:hAnsi="仿宋" w:eastAsia="仿宋" w:cs="仿宋"/>
          <w:sz w:val="32"/>
          <w:szCs w:val="32"/>
          <w:lang w:val="en-US" w:eastAsia="zh-CN"/>
        </w:rPr>
        <w:t>226.35万元</w:t>
      </w:r>
      <w:r>
        <w:rPr>
          <w:rFonts w:hint="eastAsia" w:ascii="仿宋" w:hAnsi="仿宋" w:eastAsia="仿宋" w:cs="仿宋"/>
          <w:sz w:val="32"/>
          <w:szCs w:val="32"/>
        </w:rPr>
        <w:t>增加</w:t>
      </w:r>
      <w:r>
        <w:rPr>
          <w:rFonts w:hint="eastAsia" w:ascii="仿宋" w:hAnsi="仿宋" w:eastAsia="仿宋" w:cs="仿宋"/>
          <w:sz w:val="32"/>
          <w:szCs w:val="32"/>
          <w:lang w:val="en-US" w:eastAsia="zh-CN"/>
        </w:rPr>
        <w:t>55.76</w:t>
      </w:r>
      <w:r>
        <w:rPr>
          <w:rFonts w:hint="eastAsia" w:ascii="仿宋" w:hAnsi="仿宋" w:eastAsia="仿宋" w:cs="仿宋"/>
          <w:sz w:val="32"/>
          <w:szCs w:val="32"/>
        </w:rPr>
        <w:t xml:space="preserve"> 万元，增长（降低）</w:t>
      </w:r>
      <w:r>
        <w:rPr>
          <w:rFonts w:hint="eastAsia" w:ascii="仿宋" w:hAnsi="仿宋" w:eastAsia="仿宋" w:cs="仿宋"/>
          <w:sz w:val="32"/>
          <w:szCs w:val="32"/>
          <w:lang w:val="en-US" w:eastAsia="zh-CN"/>
        </w:rPr>
        <w:t>24.63</w:t>
      </w:r>
      <w:r>
        <w:rPr>
          <w:rFonts w:hint="eastAsia" w:ascii="仿宋" w:hAnsi="仿宋" w:eastAsia="仿宋" w:cs="仿宋"/>
          <w:sz w:val="32"/>
          <w:szCs w:val="32"/>
        </w:rPr>
        <w:t>%。主要原因是：</w:t>
      </w:r>
      <w:r>
        <w:rPr>
          <w:rFonts w:hint="eastAsia" w:ascii="仿宋" w:hAnsi="仿宋" w:eastAsia="仿宋" w:cs="仿宋"/>
          <w:sz w:val="32"/>
          <w:szCs w:val="32"/>
          <w:lang w:eastAsia="zh-CN"/>
        </w:rPr>
        <w:t>本年度支付了交通综合执法大队现场不停车检测系统设备款。</w:t>
      </w:r>
    </w:p>
    <w:p w14:paraId="0758F8EE">
      <w:pPr>
        <w:pStyle w:val="14"/>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仿宋" w:hAnsi="仿宋" w:eastAsia="仿宋" w:cs="仿宋"/>
          <w:b w:val="0"/>
          <w:bCs/>
          <w:sz w:val="32"/>
          <w:szCs w:val="32"/>
        </w:rPr>
      </w:pPr>
      <w:r>
        <w:rPr>
          <w:rFonts w:hint="eastAsia" w:ascii="仿宋" w:hAnsi="仿宋" w:eastAsia="仿宋" w:cs="仿宋"/>
          <w:b w:val="0"/>
          <w:bCs/>
          <w:sz w:val="32"/>
          <w:szCs w:val="32"/>
        </w:rPr>
        <w:t>十、一般性支出情况说明</w:t>
      </w:r>
    </w:p>
    <w:p w14:paraId="586C3DBD">
      <w:pPr>
        <w:pStyle w:val="14"/>
        <w:ind w:firstLine="640" w:firstLineChars="200"/>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3</w:t>
      </w:r>
      <w:r>
        <w:rPr>
          <w:rFonts w:hint="eastAsia" w:ascii="仿宋" w:hAnsi="仿宋" w:eastAsia="仿宋" w:cs="仿宋"/>
          <w:sz w:val="32"/>
          <w:szCs w:val="32"/>
        </w:rPr>
        <w:t>年本部门开支会议费</w:t>
      </w:r>
      <w:r>
        <w:rPr>
          <w:rFonts w:hint="eastAsia" w:ascii="仿宋" w:hAnsi="仿宋" w:eastAsia="仿宋" w:cs="仿宋"/>
          <w:sz w:val="32"/>
          <w:szCs w:val="32"/>
          <w:lang w:val="en-US" w:eastAsia="zh-CN"/>
        </w:rPr>
        <w:t>0</w:t>
      </w:r>
      <w:r>
        <w:rPr>
          <w:rFonts w:hint="eastAsia" w:ascii="仿宋" w:hAnsi="仿宋" w:eastAsia="仿宋" w:cs="仿宋"/>
          <w:sz w:val="32"/>
          <w:szCs w:val="32"/>
        </w:rPr>
        <w:t>万元，用于</w:t>
      </w:r>
      <w:r>
        <w:rPr>
          <w:rFonts w:hint="eastAsia" w:ascii="仿宋" w:hAnsi="仿宋" w:eastAsia="仿宋" w:cs="仿宋"/>
          <w:sz w:val="32"/>
          <w:szCs w:val="32"/>
          <w:lang w:eastAsia="zh-CN"/>
        </w:rPr>
        <w:t>召开10次会议</w:t>
      </w:r>
      <w:r>
        <w:rPr>
          <w:rFonts w:hint="eastAsia" w:ascii="仿宋" w:hAnsi="仿宋" w:eastAsia="仿宋" w:cs="仿宋"/>
          <w:sz w:val="32"/>
          <w:szCs w:val="32"/>
        </w:rPr>
        <w:t>，人数</w:t>
      </w:r>
      <w:r>
        <w:rPr>
          <w:rFonts w:hint="eastAsia" w:ascii="仿宋" w:hAnsi="仿宋" w:eastAsia="仿宋" w:cs="仿宋"/>
          <w:sz w:val="32"/>
          <w:szCs w:val="32"/>
          <w:lang w:val="en-US" w:eastAsia="zh-CN"/>
        </w:rPr>
        <w:t>129</w:t>
      </w:r>
      <w:r>
        <w:rPr>
          <w:rFonts w:hint="eastAsia" w:ascii="仿宋" w:hAnsi="仿宋" w:eastAsia="仿宋" w:cs="仿宋"/>
          <w:sz w:val="32"/>
          <w:szCs w:val="32"/>
        </w:rPr>
        <w:t>人，内容为</w:t>
      </w:r>
      <w:r>
        <w:rPr>
          <w:rFonts w:hint="eastAsia" w:ascii="仿宋" w:hAnsi="仿宋" w:eastAsia="仿宋" w:cs="仿宋"/>
          <w:sz w:val="32"/>
          <w:szCs w:val="32"/>
          <w:lang w:val="en-US" w:eastAsia="zh-CN"/>
        </w:rPr>
        <w:t>2023年农村公路建设项目会议、</w:t>
      </w:r>
      <w:r>
        <w:rPr>
          <w:rFonts w:hint="eastAsia" w:ascii="仿宋" w:hAnsi="仿宋" w:eastAsia="仿宋" w:cs="仿宋"/>
          <w:sz w:val="32"/>
          <w:szCs w:val="32"/>
          <w:lang w:eastAsia="zh-CN"/>
        </w:rPr>
        <w:t>春运工作会议、安全生产紧急调度视频会议、加快推进铁路安全环境集中整治电视会议、顽瘴痼疾集中整治工作会议、四好农村路项目建设会议，均在正常上班时间召开，没有会议费用开支</w:t>
      </w:r>
      <w:r>
        <w:rPr>
          <w:rFonts w:hint="eastAsia" w:ascii="仿宋" w:hAnsi="仿宋" w:eastAsia="仿宋" w:cs="仿宋"/>
          <w:sz w:val="32"/>
          <w:szCs w:val="32"/>
        </w:rPr>
        <w:t>；</w:t>
      </w:r>
    </w:p>
    <w:p w14:paraId="25FC82F1">
      <w:pPr>
        <w:pStyle w:val="14"/>
        <w:ind w:firstLine="640" w:firstLineChars="200"/>
        <w:rPr>
          <w:rFonts w:hint="eastAsia" w:ascii="仿宋" w:hAnsi="仿宋" w:eastAsia="仿宋" w:cs="仿宋"/>
          <w:sz w:val="32"/>
          <w:szCs w:val="32"/>
        </w:rPr>
      </w:pPr>
      <w:r>
        <w:rPr>
          <w:rFonts w:hint="eastAsia" w:ascii="仿宋" w:hAnsi="仿宋" w:eastAsia="仿宋" w:cs="仿宋"/>
          <w:sz w:val="32"/>
          <w:szCs w:val="32"/>
        </w:rPr>
        <w:t>开支培训费</w:t>
      </w:r>
      <w:r>
        <w:rPr>
          <w:rFonts w:hint="eastAsia" w:ascii="仿宋" w:hAnsi="仿宋" w:eastAsia="仿宋" w:cs="仿宋"/>
          <w:sz w:val="32"/>
          <w:szCs w:val="32"/>
          <w:lang w:val="en-US" w:eastAsia="zh-CN"/>
        </w:rPr>
        <w:t>0.88</w:t>
      </w:r>
      <w:r>
        <w:rPr>
          <w:rFonts w:hint="eastAsia" w:ascii="仿宋" w:hAnsi="仿宋" w:eastAsia="仿宋" w:cs="仿宋"/>
          <w:sz w:val="32"/>
          <w:szCs w:val="32"/>
        </w:rPr>
        <w:t>万元，用于开展</w:t>
      </w:r>
      <w:r>
        <w:rPr>
          <w:rFonts w:hint="eastAsia" w:ascii="仿宋" w:hAnsi="仿宋" w:eastAsia="仿宋" w:cs="仿宋"/>
          <w:sz w:val="32"/>
          <w:szCs w:val="32"/>
          <w:lang w:eastAsia="zh-CN"/>
        </w:rPr>
        <w:t>农村公路项目建设学术交流</w:t>
      </w:r>
      <w:r>
        <w:rPr>
          <w:rFonts w:hint="eastAsia" w:ascii="仿宋" w:hAnsi="仿宋" w:eastAsia="仿宋" w:cs="仿宋"/>
          <w:sz w:val="32"/>
          <w:szCs w:val="32"/>
        </w:rPr>
        <w:t>培训，人数</w:t>
      </w:r>
      <w:r>
        <w:rPr>
          <w:rFonts w:hint="eastAsia" w:ascii="仿宋" w:hAnsi="仿宋" w:eastAsia="仿宋" w:cs="仿宋"/>
          <w:sz w:val="32"/>
          <w:szCs w:val="32"/>
          <w:lang w:val="en-US" w:eastAsia="zh-CN"/>
        </w:rPr>
        <w:t>55</w:t>
      </w:r>
      <w:r>
        <w:rPr>
          <w:rFonts w:hint="eastAsia" w:ascii="仿宋" w:hAnsi="仿宋" w:eastAsia="仿宋" w:cs="仿宋"/>
          <w:sz w:val="32"/>
          <w:szCs w:val="32"/>
        </w:rPr>
        <w:t>人，内容为</w:t>
      </w:r>
      <w:r>
        <w:rPr>
          <w:rFonts w:hint="eastAsia" w:ascii="仿宋" w:hAnsi="仿宋" w:eastAsia="仿宋" w:cs="仿宋"/>
          <w:sz w:val="32"/>
          <w:szCs w:val="32"/>
          <w:lang w:eastAsia="zh-CN"/>
        </w:rPr>
        <w:t>建好、管好、护好、运营好“农村公路建设项目”学术交流培训等</w:t>
      </w:r>
      <w:r>
        <w:rPr>
          <w:rFonts w:hint="eastAsia" w:ascii="仿宋" w:hAnsi="仿宋" w:eastAsia="仿宋" w:cs="仿宋"/>
          <w:sz w:val="32"/>
          <w:szCs w:val="32"/>
          <w:lang w:val="en-US" w:eastAsia="zh-CN"/>
        </w:rPr>
        <w:t>,行政事业单位人员培训等</w:t>
      </w:r>
      <w:r>
        <w:rPr>
          <w:rFonts w:hint="eastAsia" w:ascii="仿宋" w:hAnsi="仿宋" w:eastAsia="仿宋" w:cs="仿宋"/>
          <w:sz w:val="32"/>
          <w:szCs w:val="32"/>
        </w:rPr>
        <w:t>；</w:t>
      </w:r>
    </w:p>
    <w:p w14:paraId="63C983E1">
      <w:pPr>
        <w:pStyle w:val="14"/>
        <w:shd w:val="clear" w:fill="FFFFFF" w:themeFill="background1"/>
        <w:ind w:firstLine="640" w:firstLineChars="200"/>
        <w:rPr>
          <w:rFonts w:hint="default" w:ascii="仿宋" w:hAnsi="仿宋" w:eastAsia="仿宋" w:cs="仿宋"/>
          <w:sz w:val="32"/>
          <w:szCs w:val="32"/>
          <w:highlight w:val="none"/>
          <w:u w:val="single"/>
          <w:shd w:val="clear" w:fill="FF0000"/>
          <w:lang w:val="en-US" w:eastAsia="zh-CN"/>
        </w:rPr>
      </w:pPr>
      <w:r>
        <w:rPr>
          <w:rFonts w:hint="eastAsia" w:ascii="仿宋" w:hAnsi="仿宋" w:eastAsia="仿宋" w:cs="仿宋"/>
          <w:sz w:val="32"/>
          <w:szCs w:val="32"/>
          <w:highlight w:val="none"/>
          <w:lang w:eastAsia="zh-CN"/>
        </w:rPr>
        <w:t>举办一年一度的事业编技术人员技术等级培训考试一次，开支</w:t>
      </w:r>
      <w:r>
        <w:rPr>
          <w:rFonts w:hint="eastAsia" w:ascii="仿宋" w:hAnsi="仿宋" w:eastAsia="仿宋" w:cs="仿宋"/>
          <w:sz w:val="32"/>
          <w:szCs w:val="32"/>
          <w:highlight w:val="none"/>
          <w:lang w:val="en-US" w:eastAsia="zh-CN"/>
        </w:rPr>
        <w:t>0.88万元，主要是行政事业单位人员培训。</w:t>
      </w:r>
    </w:p>
    <w:p w14:paraId="134C92AA">
      <w:pPr>
        <w:pStyle w:val="14"/>
        <w:keepNext w:val="0"/>
        <w:keepLines w:val="0"/>
        <w:pageBreakBefore w:val="0"/>
        <w:widowControl w:val="0"/>
        <w:kinsoku/>
        <w:wordWrap/>
        <w:overflowPunct/>
        <w:topLinePunct w:val="0"/>
        <w:bidi w:val="0"/>
        <w:snapToGrid/>
        <w:spacing w:line="600" w:lineRule="exact"/>
        <w:ind w:firstLine="640" w:firstLineChars="200"/>
        <w:textAlignment w:val="auto"/>
        <w:outlineLvl w:val="1"/>
        <w:rPr>
          <w:rFonts w:hint="eastAsia" w:ascii="仿宋" w:hAnsi="仿宋" w:eastAsia="仿宋" w:cs="仿宋"/>
          <w:b w:val="0"/>
          <w:bCs/>
          <w:sz w:val="32"/>
          <w:szCs w:val="32"/>
        </w:rPr>
      </w:pPr>
      <w:r>
        <w:rPr>
          <w:rFonts w:hint="eastAsia" w:ascii="仿宋" w:hAnsi="仿宋" w:eastAsia="仿宋" w:cs="仿宋"/>
          <w:b w:val="0"/>
          <w:bCs/>
          <w:sz w:val="32"/>
          <w:szCs w:val="32"/>
        </w:rPr>
        <w:t>十一、关于政府采购支出说明</w:t>
      </w:r>
    </w:p>
    <w:p w14:paraId="74DD28CD">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rPr>
        <w:t>本部门202</w:t>
      </w:r>
      <w:r>
        <w:rPr>
          <w:rFonts w:hint="eastAsia" w:ascii="仿宋" w:hAnsi="仿宋" w:eastAsia="仿宋" w:cs="仿宋"/>
          <w:sz w:val="32"/>
          <w:szCs w:val="32"/>
          <w:lang w:val="en-US" w:eastAsia="zh-CN"/>
        </w:rPr>
        <w:t>3</w:t>
      </w:r>
      <w:r>
        <w:rPr>
          <w:rFonts w:hint="eastAsia" w:ascii="仿宋" w:hAnsi="仿宋" w:eastAsia="仿宋" w:cs="仿宋"/>
          <w:sz w:val="32"/>
          <w:szCs w:val="32"/>
        </w:rPr>
        <w:t>年度政府采购支出总额</w:t>
      </w:r>
      <w:r>
        <w:rPr>
          <w:rFonts w:hint="eastAsia" w:ascii="仿宋" w:hAnsi="仿宋" w:eastAsia="仿宋" w:cs="仿宋"/>
          <w:sz w:val="32"/>
          <w:szCs w:val="32"/>
          <w:lang w:val="en-US" w:eastAsia="zh-CN"/>
        </w:rPr>
        <w:t>0</w:t>
      </w:r>
      <w:r>
        <w:rPr>
          <w:rFonts w:hint="eastAsia" w:ascii="仿宋" w:hAnsi="仿宋" w:eastAsia="仿宋" w:cs="仿宋"/>
          <w:sz w:val="32"/>
          <w:szCs w:val="32"/>
        </w:rPr>
        <w:t>万元，其中：政府采购货物支出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万元、政府采购工程支出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万元、政府采购服务支出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万元。授予中小企业合同金额</w:t>
      </w:r>
      <w:r>
        <w:rPr>
          <w:rFonts w:hint="eastAsia" w:ascii="仿宋" w:hAnsi="仿宋" w:eastAsia="仿宋" w:cs="仿宋"/>
          <w:sz w:val="32"/>
          <w:szCs w:val="32"/>
          <w:lang w:val="en-US" w:eastAsia="zh-CN"/>
        </w:rPr>
        <w:t>0</w:t>
      </w:r>
      <w:r>
        <w:rPr>
          <w:rFonts w:hint="eastAsia" w:ascii="仿宋" w:hAnsi="仿宋" w:eastAsia="仿宋" w:cs="仿宋"/>
          <w:sz w:val="32"/>
          <w:szCs w:val="32"/>
        </w:rPr>
        <w:t>万元，占政府采购支出总额的</w:t>
      </w:r>
      <w:r>
        <w:rPr>
          <w:rFonts w:hint="eastAsia" w:ascii="仿宋" w:hAnsi="仿宋" w:eastAsia="仿宋" w:cs="仿宋"/>
          <w:sz w:val="32"/>
          <w:szCs w:val="32"/>
          <w:lang w:val="en-US" w:eastAsia="zh-CN"/>
        </w:rPr>
        <w:t>0</w:t>
      </w:r>
      <w:r>
        <w:rPr>
          <w:rFonts w:hint="eastAsia" w:ascii="仿宋" w:hAnsi="仿宋" w:eastAsia="仿宋" w:cs="仿宋"/>
          <w:sz w:val="32"/>
          <w:szCs w:val="32"/>
        </w:rPr>
        <w:t>%，其中：授予小微企业合同金额</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r>
        <w:rPr>
          <w:rFonts w:hint="eastAsia" w:ascii="仿宋" w:hAnsi="仿宋" w:eastAsia="仿宋" w:cs="仿宋"/>
          <w:color w:val="auto"/>
          <w:sz w:val="32"/>
          <w:szCs w:val="32"/>
        </w:rPr>
        <w:t>占</w:t>
      </w:r>
      <w:r>
        <w:rPr>
          <w:rFonts w:hint="eastAsia" w:ascii="仿宋" w:hAnsi="仿宋" w:eastAsia="仿宋" w:cs="仿宋"/>
          <w:color w:val="auto"/>
          <w:sz w:val="32"/>
          <w:szCs w:val="32"/>
          <w:lang w:eastAsia="zh-CN"/>
        </w:rPr>
        <w:t>授予中小企业合同金额</w:t>
      </w:r>
      <w:r>
        <w:rPr>
          <w:rFonts w:hint="eastAsia" w:ascii="仿宋" w:hAnsi="仿宋" w:eastAsia="仿宋" w:cs="仿宋"/>
          <w:color w:val="auto"/>
          <w:sz w:val="32"/>
          <w:szCs w:val="32"/>
        </w:rPr>
        <w:t>的</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%。货物采购授予中小企业合同金额占货物支出金额的</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%，工程采购授予中小企业合同金额占工程支出金额的</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%，服务采购授予中小企业合同金额占服务支出金额的</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w:t>
      </w:r>
    </w:p>
    <w:p w14:paraId="79900CAB">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outlineLvl w:val="1"/>
        <w:rPr>
          <w:rFonts w:hint="eastAsia" w:ascii="仿宋" w:hAnsi="仿宋" w:eastAsia="仿宋" w:cs="仿宋"/>
          <w:b w:val="0"/>
          <w:bCs/>
          <w:color w:val="auto"/>
          <w:sz w:val="32"/>
          <w:szCs w:val="32"/>
        </w:rPr>
      </w:pPr>
      <w:r>
        <w:rPr>
          <w:rFonts w:hint="eastAsia" w:ascii="仿宋" w:hAnsi="仿宋" w:eastAsia="仿宋" w:cs="仿宋"/>
          <w:b w:val="0"/>
          <w:bCs/>
          <w:color w:val="auto"/>
          <w:sz w:val="32"/>
          <w:szCs w:val="32"/>
        </w:rPr>
        <w:t>十二、关于国有资产占用情况说明</w:t>
      </w:r>
    </w:p>
    <w:p w14:paraId="3538D103">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截至202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年12月31日，</w:t>
      </w:r>
      <w:r>
        <w:rPr>
          <w:rFonts w:hint="eastAsia" w:ascii="仿宋" w:hAnsi="仿宋" w:eastAsia="仿宋" w:cs="仿宋"/>
          <w:color w:val="auto"/>
          <w:sz w:val="32"/>
          <w:szCs w:val="32"/>
          <w:lang w:eastAsia="zh-CN"/>
        </w:rPr>
        <w:t>部门（单位）</w:t>
      </w:r>
      <w:r>
        <w:rPr>
          <w:rFonts w:hint="eastAsia" w:ascii="仿宋" w:hAnsi="仿宋" w:eastAsia="仿宋" w:cs="仿宋"/>
          <w:color w:val="auto"/>
          <w:sz w:val="32"/>
          <w:szCs w:val="32"/>
        </w:rPr>
        <w:t>共有车辆</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辆，其中</w:t>
      </w:r>
      <w:r>
        <w:rPr>
          <w:rFonts w:hint="eastAsia" w:ascii="仿宋" w:hAnsi="仿宋" w:eastAsia="仿宋" w:cs="仿宋"/>
          <w:color w:val="auto"/>
          <w:sz w:val="32"/>
          <w:szCs w:val="32"/>
          <w:lang w:eastAsia="zh-CN"/>
        </w:rPr>
        <w:t>，副部（省）级及以上领导用车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主要</w:t>
      </w:r>
      <w:r>
        <w:rPr>
          <w:rFonts w:hint="eastAsia" w:ascii="仿宋" w:hAnsi="仿宋" w:eastAsia="仿宋" w:cs="仿宋"/>
          <w:color w:val="auto"/>
          <w:sz w:val="32"/>
          <w:szCs w:val="32"/>
          <w:lang w:eastAsia="zh-CN"/>
        </w:rPr>
        <w:t>负责人</w:t>
      </w:r>
      <w:r>
        <w:rPr>
          <w:rFonts w:hint="eastAsia" w:ascii="仿宋" w:hAnsi="仿宋" w:eastAsia="仿宋" w:cs="仿宋"/>
          <w:color w:val="auto"/>
          <w:sz w:val="32"/>
          <w:szCs w:val="32"/>
        </w:rPr>
        <w:t>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机要通信用车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辆、应急保障用车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辆、执法执勤用车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辆、特种专业技术用车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w:t>
      </w:r>
      <w:r>
        <w:rPr>
          <w:rFonts w:hint="eastAsia" w:ascii="仿宋" w:hAnsi="仿宋" w:eastAsia="仿宋" w:cs="仿宋"/>
          <w:color w:val="auto"/>
          <w:sz w:val="32"/>
          <w:szCs w:val="32"/>
          <w:lang w:eastAsia="zh-CN"/>
        </w:rPr>
        <w:t>离退休干部服务用车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辆、其他用车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辆；单位价值100万元以上设备</w:t>
      </w:r>
      <w:r>
        <w:rPr>
          <w:rFonts w:hint="eastAsia" w:ascii="仿宋" w:hAnsi="仿宋" w:eastAsia="仿宋" w:cs="仿宋"/>
          <w:color w:val="auto"/>
          <w:sz w:val="32"/>
          <w:szCs w:val="32"/>
          <w:lang w:eastAsia="zh-CN"/>
        </w:rPr>
        <w:t>（不含车辆）</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台（套）。</w:t>
      </w:r>
    </w:p>
    <w:p w14:paraId="4F7D6226">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outlineLvl w:val="1"/>
        <w:rPr>
          <w:rFonts w:hint="eastAsia" w:ascii="仿宋" w:hAnsi="仿宋" w:eastAsia="仿宋" w:cs="仿宋"/>
          <w:b w:val="0"/>
          <w:bCs/>
          <w:color w:val="auto"/>
          <w:sz w:val="32"/>
          <w:szCs w:val="32"/>
        </w:rPr>
      </w:pPr>
      <w:r>
        <w:rPr>
          <w:rFonts w:hint="eastAsia" w:ascii="仿宋" w:hAnsi="仿宋" w:eastAsia="仿宋" w:cs="仿宋"/>
          <w:b w:val="0"/>
          <w:bCs/>
          <w:color w:val="auto"/>
          <w:sz w:val="32"/>
          <w:szCs w:val="32"/>
        </w:rPr>
        <w:t>十三、关于</w:t>
      </w:r>
      <w:r>
        <w:rPr>
          <w:rFonts w:hint="eastAsia" w:ascii="仿宋" w:hAnsi="仿宋" w:eastAsia="仿宋" w:cs="仿宋"/>
          <w:color w:val="auto"/>
          <w:sz w:val="32"/>
          <w:szCs w:val="32"/>
        </w:rPr>
        <w:t>202</w:t>
      </w:r>
      <w:r>
        <w:rPr>
          <w:rFonts w:hint="eastAsia" w:ascii="仿宋" w:hAnsi="仿宋" w:eastAsia="仿宋" w:cs="仿宋"/>
          <w:color w:val="auto"/>
          <w:sz w:val="32"/>
          <w:szCs w:val="32"/>
          <w:lang w:val="en-US" w:eastAsia="zh-CN"/>
        </w:rPr>
        <w:t>3</w:t>
      </w:r>
      <w:r>
        <w:rPr>
          <w:rFonts w:hint="eastAsia" w:ascii="仿宋" w:hAnsi="仿宋" w:eastAsia="仿宋" w:cs="仿宋"/>
          <w:b w:val="0"/>
          <w:bCs/>
          <w:color w:val="auto"/>
          <w:sz w:val="32"/>
          <w:szCs w:val="32"/>
        </w:rPr>
        <w:t>年度</w:t>
      </w:r>
      <w:r>
        <w:rPr>
          <w:rFonts w:hint="eastAsia" w:ascii="仿宋" w:hAnsi="仿宋" w:eastAsia="仿宋" w:cs="仿宋"/>
          <w:b w:val="0"/>
          <w:bCs/>
          <w:color w:val="auto"/>
          <w:sz w:val="32"/>
          <w:szCs w:val="32"/>
          <w:lang w:eastAsia="zh-CN"/>
        </w:rPr>
        <w:t>预算</w:t>
      </w:r>
      <w:r>
        <w:rPr>
          <w:rFonts w:hint="eastAsia" w:ascii="仿宋" w:hAnsi="仿宋" w:eastAsia="仿宋" w:cs="仿宋"/>
          <w:b w:val="0"/>
          <w:bCs/>
          <w:color w:val="auto"/>
          <w:sz w:val="32"/>
          <w:szCs w:val="32"/>
        </w:rPr>
        <w:t>绩效情况的说明</w:t>
      </w:r>
    </w:p>
    <w:p w14:paraId="7BBDBCB5">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outlineLvl w:val="2"/>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（一）绩效管理工作开展情况</w:t>
      </w:r>
    </w:p>
    <w:p w14:paraId="3929ACF0">
      <w:pPr>
        <w:numPr>
          <w:ilvl w:val="0"/>
          <w:numId w:val="4"/>
        </w:numPr>
        <w:spacing w:line="580" w:lineRule="exact"/>
        <w:ind w:left="800" w:leftChars="0" w:firstLine="0" w:firstLineChars="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绩效评价的目的、对象和范围:加强预算绩效管理,强化支出责任,建立科学、合理的财政支出绩效评价管理体系,提高财政资金使用效益。</w:t>
      </w:r>
    </w:p>
    <w:p w14:paraId="7CBB5AD6">
      <w:pPr>
        <w:numPr>
          <w:ilvl w:val="0"/>
          <w:numId w:val="4"/>
        </w:numPr>
        <w:spacing w:line="580" w:lineRule="exact"/>
        <w:ind w:left="800" w:leftChars="0" w:firstLine="0" w:firstLineChars="0"/>
        <w:outlineLvl w:val="3"/>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绩效评价的原则、评价方法、评级标准:</w:t>
      </w:r>
    </w:p>
    <w:p w14:paraId="69A3212D">
      <w:pPr>
        <w:numPr>
          <w:ilvl w:val="0"/>
          <w:numId w:val="0"/>
        </w:numPr>
        <w:spacing w:line="580" w:lineRule="exact"/>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绩效评价的原则:根据相关性原则、重要性原则、可比性原则、系统性原则、经济性原则;评价方法：本单位以比较法对该项目的资金使用及支付与往年的绩效对比评价。</w:t>
      </w:r>
    </w:p>
    <w:p w14:paraId="142B7388">
      <w:pPr>
        <w:numPr>
          <w:ilvl w:val="0"/>
          <w:numId w:val="0"/>
        </w:numPr>
        <w:spacing w:line="580" w:lineRule="exact"/>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评级标准:计划标准、行业标准、历史标准、以数据和常识确定的标准、其他经财政部门确定的标准。</w:t>
      </w:r>
    </w:p>
    <w:p w14:paraId="13A2D8A6">
      <w:pPr>
        <w:numPr>
          <w:ilvl w:val="0"/>
          <w:numId w:val="4"/>
        </w:numPr>
        <w:spacing w:line="580" w:lineRule="exact"/>
        <w:ind w:left="800" w:leftChars="0" w:firstLine="0" w:firstLineChars="0"/>
        <w:outlineLvl w:val="3"/>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绩效评价工作过程:</w:t>
      </w:r>
    </w:p>
    <w:p w14:paraId="08AED15B">
      <w:pPr>
        <w:widowControl/>
        <w:shd w:val="clear" w:color="auto" w:fill="FFFFFF"/>
        <w:spacing w:after="225" w:line="360" w:lineRule="atLeast"/>
        <w:ind w:firstLine="640" w:firstLineChars="200"/>
        <w:jc w:val="left"/>
        <w:rPr>
          <w:rFonts w:hint="eastAsia" w:ascii="仿宋" w:hAnsi="仿宋" w:eastAsia="仿宋" w:cs="仿宋"/>
          <w:kern w:val="0"/>
          <w:sz w:val="32"/>
          <w:szCs w:val="32"/>
          <w:shd w:val="clear" w:color="auto" w:fill="FFFFFF"/>
          <w:lang w:bidi="ar"/>
        </w:rPr>
      </w:pPr>
      <w:r>
        <w:rPr>
          <w:rFonts w:hint="eastAsia" w:ascii="仿宋" w:hAnsi="仿宋" w:eastAsia="仿宋" w:cs="仿宋"/>
          <w:b w:val="0"/>
          <w:bCs w:val="0"/>
          <w:sz w:val="32"/>
          <w:szCs w:val="32"/>
          <w:lang w:val="en-US" w:eastAsia="zh-CN"/>
        </w:rPr>
        <w:t>纳入2023年预算的项目资金，</w:t>
      </w:r>
      <w:r>
        <w:rPr>
          <w:rFonts w:hint="eastAsia" w:ascii="仿宋" w:hAnsi="仿宋" w:eastAsia="仿宋" w:cs="仿宋"/>
          <w:kern w:val="0"/>
          <w:sz w:val="32"/>
          <w:szCs w:val="32"/>
          <w:shd w:val="clear" w:color="auto" w:fill="FFFFFF"/>
          <w:lang w:bidi="ar"/>
        </w:rPr>
        <w:t>建立专项资金使用管理责任制，努力提高其使用效率；在资金的使用上，坚持专款专用，量入为出的原则，使各项专用资金按规定的用途使用并达到预期目的。支付程序：1资金申请者需根据相关规定和要求填写申请表，包括资金用途、金额等信息，并提供相关证明材料。2. 资金申请表和材料经过初步审核后，进入资金申请评审阶段。由相关部门或专项资金管理机构对申请进行评审，包括资金用途合理性、申请者的资质等进行综合评估。3. 经过评审后，如果申请合格，资金管理机构将出具批准文件，确认资金支付的金额和条件。如果申请不合格，申请者将收到通知并说明原因。4.一旦申请获得批准，资金管理机构将按照批准文件的要求进行拨付，即将批准的资金划拨到申请者指定的</w:t>
      </w:r>
      <w:r>
        <w:rPr>
          <w:rFonts w:hint="eastAsia" w:ascii="仿宋" w:hAnsi="仿宋" w:eastAsia="仿宋" w:cs="仿宋"/>
          <w:kern w:val="0"/>
          <w:sz w:val="32"/>
          <w:szCs w:val="32"/>
          <w:shd w:val="clear" w:color="auto" w:fill="FFFFFF"/>
          <w:lang w:val="en-US" w:eastAsia="zh-CN" w:bidi="ar"/>
        </w:rPr>
        <w:t>账</w:t>
      </w:r>
      <w:r>
        <w:rPr>
          <w:rFonts w:hint="eastAsia" w:ascii="仿宋" w:hAnsi="仿宋" w:eastAsia="仿宋" w:cs="仿宋"/>
          <w:kern w:val="0"/>
          <w:sz w:val="32"/>
          <w:szCs w:val="32"/>
          <w:shd w:val="clear" w:color="auto" w:fill="FFFFFF"/>
          <w:lang w:bidi="ar"/>
        </w:rPr>
        <w:t>户。5.申请者按照批准文件和要求使用专项资金，并确保资金用于指定的用途。同时，还需要按照资金管理机构的要求提供相关支出和使用报告。6.专项资金使用期间，资金管理机构会进行监督和审计，确保专项资金使用符合规定和要求，并及时发现和解决问题。7.使用期限届满后，申请者需要向资金管理机构提交结算和报告，包括资金使用情况、支出明细等。</w:t>
      </w:r>
    </w:p>
    <w:p w14:paraId="4FF77F9D">
      <w:pPr>
        <w:widowControl/>
        <w:numPr>
          <w:ilvl w:val="0"/>
          <w:numId w:val="5"/>
        </w:numPr>
        <w:shd w:val="clear" w:color="auto" w:fill="FFFFFF"/>
        <w:spacing w:after="225" w:line="360" w:lineRule="atLeast"/>
        <w:ind w:firstLine="640" w:firstLineChars="200"/>
        <w:jc w:val="left"/>
        <w:outlineLvl w:val="2"/>
        <w:rPr>
          <w:rFonts w:hint="eastAsia" w:ascii="仿宋" w:hAnsi="仿宋" w:eastAsia="仿宋"/>
          <w:b w:val="0"/>
          <w:bCs/>
          <w:sz w:val="32"/>
          <w:szCs w:val="32"/>
          <w:lang w:val="en-US" w:eastAsia="zh-CN"/>
        </w:rPr>
      </w:pPr>
      <w:r>
        <w:rPr>
          <w:rFonts w:hint="eastAsia" w:ascii="仿宋" w:hAnsi="仿宋" w:eastAsia="仿宋" w:cs="仿宋"/>
          <w:b/>
          <w:bCs/>
          <w:sz w:val="32"/>
          <w:szCs w:val="32"/>
        </w:rPr>
        <w:t>部门</w:t>
      </w:r>
      <w:r>
        <w:rPr>
          <w:rFonts w:hint="eastAsia" w:ascii="仿宋" w:hAnsi="仿宋" w:eastAsia="仿宋" w:cs="仿宋"/>
          <w:b/>
          <w:bCs/>
          <w:sz w:val="32"/>
          <w:szCs w:val="32"/>
          <w:lang w:eastAsia="zh-CN"/>
        </w:rPr>
        <w:t>（单位）</w:t>
      </w:r>
      <w:r>
        <w:rPr>
          <w:rFonts w:hint="eastAsia" w:ascii="仿宋" w:hAnsi="仿宋" w:eastAsia="仿宋" w:cs="仿宋"/>
          <w:b/>
          <w:bCs/>
          <w:sz w:val="32"/>
          <w:szCs w:val="32"/>
        </w:rPr>
        <w:t>整体支出绩效情况</w:t>
      </w:r>
    </w:p>
    <w:p w14:paraId="15090C56">
      <w:pPr>
        <w:widowControl/>
        <w:numPr>
          <w:ilvl w:val="0"/>
          <w:numId w:val="0"/>
        </w:numPr>
        <w:shd w:val="clear" w:color="auto" w:fill="FFFFFF"/>
        <w:spacing w:after="225" w:line="360" w:lineRule="atLeast"/>
        <w:ind w:firstLine="640" w:firstLineChars="200"/>
        <w:jc w:val="left"/>
        <w:rPr>
          <w:rFonts w:hint="eastAsia" w:ascii="仿宋" w:hAnsi="仿宋" w:eastAsia="仿宋"/>
          <w:b w:val="0"/>
          <w:bCs/>
          <w:sz w:val="32"/>
          <w:szCs w:val="32"/>
          <w:lang w:val="en-US" w:eastAsia="zh-CN"/>
        </w:rPr>
      </w:pPr>
      <w:r>
        <w:rPr>
          <w:rFonts w:hint="eastAsia" w:ascii="仿宋" w:hAnsi="仿宋" w:eastAsia="仿宋"/>
          <w:b w:val="0"/>
          <w:bCs/>
          <w:sz w:val="32"/>
          <w:szCs w:val="32"/>
          <w:lang w:val="en-US" w:eastAsia="zh-CN"/>
        </w:rPr>
        <w:t xml:space="preserve">2023年项目均按要求向社会公开招投标，按项目要求施工、按进度验收合格才能支付项目资金，严格按照资金项目实施管理报账制度的要求报账，做到按要求提供报账资料，及时把项目资金支付到位。 </w:t>
      </w:r>
    </w:p>
    <w:p w14:paraId="5A1941B2">
      <w:pPr>
        <w:numPr>
          <w:ilvl w:val="0"/>
          <w:numId w:val="0"/>
        </w:numPr>
        <w:spacing w:line="580" w:lineRule="exact"/>
        <w:ind w:firstLine="640" w:firstLineChars="200"/>
        <w:rPr>
          <w:rFonts w:hint="default" w:ascii="仿宋" w:hAnsi="仿宋" w:eastAsia="仿宋"/>
          <w:b w:val="0"/>
          <w:bCs/>
          <w:sz w:val="32"/>
          <w:szCs w:val="32"/>
          <w:lang w:val="en-US" w:eastAsia="zh-CN"/>
        </w:rPr>
      </w:pPr>
      <w:r>
        <w:rPr>
          <w:rFonts w:hint="eastAsia" w:ascii="仿宋" w:hAnsi="仿宋" w:eastAsia="仿宋"/>
          <w:b w:val="0"/>
          <w:bCs/>
          <w:sz w:val="32"/>
          <w:szCs w:val="32"/>
          <w:lang w:val="en-US" w:eastAsia="zh-CN"/>
        </w:rPr>
        <w:t>2、</w:t>
      </w:r>
      <w:r>
        <w:rPr>
          <w:rFonts w:hint="eastAsia" w:ascii="仿宋" w:hAnsi="仿宋" w:eastAsia="仿宋"/>
          <w:b w:val="0"/>
          <w:bCs/>
          <w:sz w:val="32"/>
          <w:szCs w:val="32"/>
        </w:rPr>
        <w:t>我们在专项资金管理上严格做到“专账管理、专款专用”。同时针对大额的支出，对需政府采购的会首先安排采购程序，需要招投标的会联系招标公司。管理制度按照相关的法律法规进行，并合理的开展日常监督管理。项目资金纳入国库集中支付管理，项目单位严把审批关，局纪检全程监督，完成报帐手续，办理直接支付，全部拨付到位，杜绝弄虚作假、截留、挪用专项资金的情况发生。</w:t>
      </w:r>
    </w:p>
    <w:p w14:paraId="34C298F7">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outlineLvl w:val="2"/>
        <w:rPr>
          <w:rFonts w:hint="eastAsia" w:ascii="仿宋" w:hAnsi="仿宋" w:eastAsia="仿宋" w:cs="仿宋"/>
          <w:b/>
          <w:bCs/>
          <w:sz w:val="32"/>
          <w:szCs w:val="32"/>
        </w:rPr>
      </w:pPr>
      <w:r>
        <w:rPr>
          <w:rFonts w:hint="eastAsia" w:ascii="仿宋" w:hAnsi="仿宋" w:eastAsia="仿宋" w:cs="仿宋"/>
          <w:b/>
          <w:bCs/>
          <w:sz w:val="32"/>
          <w:szCs w:val="32"/>
          <w:lang w:eastAsia="zh-CN"/>
        </w:rPr>
        <w:t>（三）</w:t>
      </w:r>
      <w:r>
        <w:rPr>
          <w:rFonts w:hint="eastAsia" w:ascii="仿宋" w:hAnsi="仿宋" w:eastAsia="仿宋" w:cs="仿宋"/>
          <w:b/>
          <w:bCs/>
          <w:sz w:val="32"/>
          <w:szCs w:val="32"/>
        </w:rPr>
        <w:t>存在的问题及原因分析</w:t>
      </w:r>
    </w:p>
    <w:p w14:paraId="233551BB">
      <w:pPr>
        <w:shd w:val="clear" w:color="auto" w:fill="FFFFFF"/>
        <w:spacing w:line="640" w:lineRule="exact"/>
        <w:ind w:firstLine="640" w:firstLineChars="200"/>
        <w:outlineLvl w:val="3"/>
        <w:rPr>
          <w:rFonts w:hint="eastAsia" w:ascii="仿宋" w:hAnsi="仿宋" w:eastAsia="仿宋" w:cs="仿宋"/>
          <w:b/>
          <w:bCs/>
          <w:sz w:val="32"/>
          <w:szCs w:val="32"/>
        </w:rPr>
      </w:pPr>
      <w:r>
        <w:rPr>
          <w:rFonts w:hint="eastAsia" w:ascii="仿宋" w:hAnsi="仿宋" w:eastAsia="仿宋" w:cs="仿宋"/>
          <w:b/>
          <w:bCs/>
          <w:sz w:val="32"/>
          <w:szCs w:val="32"/>
          <w:lang w:val="en-US" w:eastAsia="zh-CN"/>
        </w:rPr>
        <w:t>1、</w:t>
      </w:r>
      <w:r>
        <w:rPr>
          <w:rFonts w:hint="eastAsia" w:ascii="仿宋" w:hAnsi="仿宋" w:eastAsia="仿宋" w:cs="仿宋"/>
          <w:b/>
          <w:bCs/>
          <w:sz w:val="32"/>
          <w:szCs w:val="32"/>
        </w:rPr>
        <w:t>预算编制不够准确。</w:t>
      </w:r>
    </w:p>
    <w:p w14:paraId="4C452A18">
      <w:pPr>
        <w:shd w:val="clear" w:color="auto" w:fill="FFFFFF"/>
        <w:spacing w:line="640" w:lineRule="exact"/>
        <w:ind w:firstLine="960" w:firstLineChars="300"/>
        <w:rPr>
          <w:rFonts w:hint="eastAsia" w:ascii="仿宋" w:hAnsi="仿宋" w:eastAsia="仿宋" w:cs="仿宋"/>
          <w:sz w:val="32"/>
          <w:szCs w:val="32"/>
        </w:rPr>
      </w:pPr>
      <w:r>
        <w:rPr>
          <w:rFonts w:hint="eastAsia" w:ascii="仿宋" w:hAnsi="仿宋" w:eastAsia="仿宋" w:cs="仿宋"/>
          <w:sz w:val="32"/>
          <w:szCs w:val="32"/>
        </w:rPr>
        <w:t>比如财政预算资金不足</w:t>
      </w:r>
      <w:r>
        <w:rPr>
          <w:rFonts w:hint="eastAsia" w:ascii="仿宋" w:hAnsi="仿宋" w:eastAsia="仿宋" w:cs="仿宋"/>
          <w:sz w:val="32"/>
          <w:szCs w:val="32"/>
          <w:lang w:eastAsia="zh-CN"/>
        </w:rPr>
        <w:t>，</w:t>
      </w:r>
      <w:r>
        <w:rPr>
          <w:rFonts w:hint="eastAsia" w:ascii="仿宋" w:hAnsi="仿宋" w:eastAsia="仿宋" w:cs="仿宋"/>
          <w:sz w:val="32"/>
          <w:szCs w:val="32"/>
        </w:rPr>
        <w:t>对于绩效评价的认识不够深入，把预算绩效简单等同于工作目标、工作考核和业务管理。绩效目标和指标往往根据项目实际完成情况制定，对项目执行过程有效约束不够，存在一定的偏差。</w:t>
      </w:r>
    </w:p>
    <w:p w14:paraId="7E0A67B3">
      <w:pPr>
        <w:pStyle w:val="8"/>
        <w:numPr>
          <w:ilvl w:val="0"/>
          <w:numId w:val="3"/>
        </w:numPr>
        <w:ind w:left="0" w:leftChars="0" w:firstLine="640" w:firstLineChars="200"/>
        <w:outlineLvl w:val="3"/>
        <w:rPr>
          <w:rFonts w:hint="eastAsia" w:ascii="仿宋" w:hAnsi="仿宋" w:eastAsia="仿宋" w:cs="仿宋"/>
          <w:b/>
          <w:bCs/>
          <w:sz w:val="32"/>
          <w:szCs w:val="32"/>
          <w:lang w:eastAsia="zh-CN"/>
        </w:rPr>
      </w:pPr>
      <w:r>
        <w:rPr>
          <w:rFonts w:hint="eastAsia" w:ascii="仿宋" w:hAnsi="仿宋" w:eastAsia="仿宋" w:cs="仿宋"/>
          <w:b/>
          <w:bCs/>
          <w:sz w:val="32"/>
          <w:szCs w:val="32"/>
        </w:rPr>
        <w:t>财务制度建设尚不完整</w:t>
      </w:r>
      <w:r>
        <w:rPr>
          <w:rFonts w:hint="eastAsia" w:ascii="仿宋" w:hAnsi="仿宋" w:eastAsia="仿宋" w:cs="仿宋"/>
          <w:b/>
          <w:bCs/>
          <w:sz w:val="32"/>
          <w:szCs w:val="32"/>
          <w:lang w:eastAsia="zh-CN"/>
        </w:rPr>
        <w:t>。</w:t>
      </w:r>
    </w:p>
    <w:p w14:paraId="1C4B53E1">
      <w:pPr>
        <w:pStyle w:val="8"/>
        <w:numPr>
          <w:ilvl w:val="0"/>
          <w:numId w:val="0"/>
        </w:numPr>
        <w:ind w:leftChars="200"/>
        <w:rPr>
          <w:rFonts w:hint="eastAsia" w:ascii="仿宋" w:hAnsi="仿宋" w:eastAsia="仿宋" w:cs="仿宋"/>
          <w:bCs/>
          <w:sz w:val="32"/>
          <w:szCs w:val="32"/>
        </w:rPr>
      </w:pPr>
      <w:r>
        <w:rPr>
          <w:rFonts w:hint="eastAsia" w:ascii="仿宋" w:hAnsi="仿宋" w:eastAsia="仿宋" w:cs="仿宋"/>
          <w:sz w:val="32"/>
          <w:szCs w:val="32"/>
        </w:rPr>
        <w:t>缺乏信息技术支持，</w:t>
      </w:r>
      <w:r>
        <w:rPr>
          <w:rFonts w:hint="eastAsia" w:ascii="仿宋" w:hAnsi="仿宋" w:eastAsia="仿宋" w:cs="仿宋"/>
          <w:bCs/>
          <w:sz w:val="32"/>
          <w:szCs w:val="32"/>
        </w:rPr>
        <w:t>现代财务管理离不开信息技术的支持，缺乏信息化建设和系统支持，容易导致数据不准确、报表不可靠等问题；缺乏培训和教育，财务管理需要专业的知识和技能。缺乏培训和教育机制，容易影响财务管理的质量；重人轻制度，对制度建设和执行不重视，过分依赖财务人员或领导，容易导致制度不健全，安全隐患增加。</w:t>
      </w:r>
    </w:p>
    <w:p w14:paraId="7DBB1D27">
      <w:pPr>
        <w:shd w:val="clear" w:color="auto" w:fill="FFFFFF"/>
        <w:spacing w:line="640" w:lineRule="exact"/>
        <w:ind w:firstLine="640"/>
        <w:outlineLvl w:val="3"/>
        <w:rPr>
          <w:rFonts w:hint="eastAsia" w:ascii="仿宋" w:hAnsi="仿宋" w:eastAsia="仿宋" w:cs="仿宋"/>
          <w:b/>
          <w:bCs/>
          <w:spacing w:val="-2"/>
          <w:sz w:val="32"/>
          <w:szCs w:val="32"/>
        </w:rPr>
      </w:pPr>
      <w:r>
        <w:rPr>
          <w:rFonts w:hint="eastAsia" w:ascii="仿宋" w:hAnsi="仿宋" w:eastAsia="仿宋" w:cs="仿宋"/>
          <w:b/>
          <w:bCs w:val="0"/>
          <w:sz w:val="32"/>
          <w:szCs w:val="32"/>
          <w:lang w:val="en-US" w:eastAsia="zh-CN"/>
        </w:rPr>
        <w:t>3、</w:t>
      </w:r>
      <w:r>
        <w:rPr>
          <w:rFonts w:hint="eastAsia" w:ascii="仿宋" w:hAnsi="仿宋" w:eastAsia="仿宋" w:cs="仿宋"/>
          <w:b/>
          <w:bCs/>
          <w:spacing w:val="-2"/>
          <w:sz w:val="32"/>
          <w:szCs w:val="32"/>
        </w:rPr>
        <w:t>改进措施和有关建议</w:t>
      </w:r>
    </w:p>
    <w:p w14:paraId="09AA7829">
      <w:pPr>
        <w:spacing w:line="640" w:lineRule="exact"/>
        <w:ind w:firstLine="640" w:firstLineChars="200"/>
        <w:rPr>
          <w:rFonts w:hint="eastAsia" w:ascii="仿宋" w:hAnsi="仿宋" w:eastAsia="仿宋" w:cs="仿宋"/>
          <w:sz w:val="32"/>
          <w:szCs w:val="32"/>
        </w:rPr>
      </w:pPr>
      <w:r>
        <w:rPr>
          <w:rFonts w:hint="eastAsia" w:ascii="仿宋" w:hAnsi="仿宋" w:eastAsia="仿宋" w:cs="仿宋"/>
          <w:b/>
          <w:bCs w:val="0"/>
          <w:sz w:val="32"/>
          <w:szCs w:val="32"/>
        </w:rPr>
        <w:t>完善</w:t>
      </w:r>
      <w:r>
        <w:rPr>
          <w:rFonts w:hint="eastAsia" w:ascii="仿宋" w:hAnsi="仿宋" w:eastAsia="仿宋" w:cs="仿宋"/>
          <w:b/>
          <w:bCs w:val="0"/>
          <w:sz w:val="32"/>
          <w:szCs w:val="32"/>
          <w:lang w:eastAsia="zh-CN"/>
        </w:rPr>
        <w:t>财务制度</w:t>
      </w:r>
      <w:r>
        <w:rPr>
          <w:rFonts w:hint="eastAsia" w:ascii="仿宋" w:hAnsi="仿宋" w:eastAsia="仿宋" w:cs="仿宋"/>
          <w:b/>
          <w:bCs w:val="0"/>
          <w:sz w:val="32"/>
          <w:szCs w:val="32"/>
        </w:rPr>
        <w:t>。</w:t>
      </w:r>
      <w:r>
        <w:rPr>
          <w:rFonts w:hint="eastAsia" w:ascii="仿宋" w:hAnsi="仿宋" w:eastAsia="仿宋" w:cs="仿宋"/>
          <w:sz w:val="32"/>
          <w:szCs w:val="32"/>
        </w:rPr>
        <w:t>我们正着手完善各项财务制度，并在制度的管理下进一步规</w:t>
      </w:r>
      <w:r>
        <w:rPr>
          <w:rFonts w:hint="eastAsia" w:ascii="仿宋" w:hAnsi="仿宋" w:eastAsia="仿宋" w:cs="仿宋"/>
          <w:sz w:val="32"/>
          <w:szCs w:val="32"/>
          <w:lang w:val="en-US" w:eastAsia="zh-CN"/>
        </w:rPr>
        <w:t>范</w:t>
      </w:r>
      <w:r>
        <w:rPr>
          <w:rFonts w:hint="eastAsia" w:ascii="仿宋" w:hAnsi="仿宋" w:eastAsia="仿宋" w:cs="仿宋"/>
          <w:sz w:val="32"/>
          <w:szCs w:val="32"/>
        </w:rPr>
        <w:t>财务行为。</w:t>
      </w:r>
    </w:p>
    <w:p w14:paraId="2DB219B4">
      <w:pPr>
        <w:spacing w:line="640" w:lineRule="exact"/>
        <w:ind w:firstLine="640" w:firstLineChars="200"/>
        <w:rPr>
          <w:rFonts w:hint="eastAsia" w:ascii="仿宋" w:hAnsi="仿宋" w:eastAsia="仿宋" w:cs="仿宋"/>
          <w:bCs/>
          <w:sz w:val="32"/>
          <w:szCs w:val="32"/>
        </w:rPr>
      </w:pPr>
      <w:r>
        <w:rPr>
          <w:rFonts w:hint="eastAsia" w:ascii="仿宋" w:hAnsi="仿宋" w:eastAsia="仿宋" w:cs="仿宋"/>
          <w:b/>
          <w:bCs w:val="0"/>
          <w:sz w:val="32"/>
          <w:szCs w:val="32"/>
        </w:rPr>
        <w:t>完善绩效指标体系</w:t>
      </w:r>
      <w:r>
        <w:rPr>
          <w:rFonts w:hint="eastAsia" w:ascii="仿宋" w:hAnsi="仿宋" w:eastAsia="仿宋" w:cs="仿宋"/>
          <w:b/>
          <w:bCs w:val="0"/>
          <w:sz w:val="32"/>
          <w:szCs w:val="32"/>
          <w:lang w:eastAsia="zh-CN"/>
        </w:rPr>
        <w:t>。</w:t>
      </w:r>
      <w:r>
        <w:rPr>
          <w:rFonts w:hint="eastAsia" w:ascii="仿宋" w:hAnsi="仿宋" w:eastAsia="仿宋" w:cs="仿宋"/>
          <w:sz w:val="32"/>
          <w:szCs w:val="32"/>
        </w:rPr>
        <w:t>建议在绩效考评指标的设计上，绩效指标体系进一步完善，以利于数据支持和可行的分析测评。</w:t>
      </w:r>
      <w:r>
        <w:rPr>
          <w:rFonts w:hint="eastAsia" w:ascii="仿宋" w:hAnsi="仿宋" w:eastAsia="仿宋" w:cs="仿宋"/>
          <w:bCs/>
          <w:sz w:val="32"/>
          <w:szCs w:val="32"/>
        </w:rPr>
        <w:t>同时，建议财政部门加强对规范绩效评价的指导，更便于工作开展。</w:t>
      </w:r>
    </w:p>
    <w:p w14:paraId="54B5B067">
      <w:pPr>
        <w:rPr>
          <w:rFonts w:hint="eastAsia" w:ascii="仿宋" w:hAnsi="仿宋" w:eastAsia="仿宋" w:cs="仿宋"/>
          <w:sz w:val="32"/>
          <w:szCs w:val="32"/>
        </w:rPr>
      </w:pPr>
    </w:p>
    <w:p w14:paraId="393ADA37">
      <w:pPr>
        <w:shd w:val="clear" w:color="auto" w:fill="FFFFFF"/>
        <w:spacing w:line="640" w:lineRule="exact"/>
        <w:ind w:firstLine="840" w:firstLineChars="300"/>
        <w:rPr>
          <w:rFonts w:hint="eastAsia" w:ascii="仿宋" w:hAnsi="仿宋" w:eastAsia="仿宋" w:cs="仿宋"/>
          <w:b/>
          <w:bCs/>
          <w:sz w:val="28"/>
          <w:szCs w:val="28"/>
          <w:lang w:val="en-US" w:eastAsia="zh-CN"/>
        </w:rPr>
      </w:pPr>
    </w:p>
    <w:p w14:paraId="7FC001B0">
      <w:pPr>
        <w:pStyle w:val="14"/>
        <w:jc w:val="center"/>
        <w:rPr>
          <w:rFonts w:hint="eastAsia" w:ascii="仿宋" w:hAnsi="仿宋" w:eastAsia="仿宋" w:cs="仿宋"/>
          <w:sz w:val="72"/>
          <w:szCs w:val="72"/>
        </w:rPr>
      </w:pPr>
    </w:p>
    <w:p w14:paraId="3E405518">
      <w:pPr>
        <w:pStyle w:val="14"/>
        <w:jc w:val="center"/>
        <w:rPr>
          <w:rFonts w:hint="eastAsia" w:ascii="仿宋" w:hAnsi="仿宋" w:eastAsia="仿宋" w:cs="仿宋"/>
          <w:sz w:val="72"/>
          <w:szCs w:val="72"/>
        </w:rPr>
      </w:pPr>
    </w:p>
    <w:p w14:paraId="0CB3682B">
      <w:pPr>
        <w:pStyle w:val="14"/>
        <w:jc w:val="center"/>
        <w:rPr>
          <w:rFonts w:hint="eastAsia" w:ascii="仿宋" w:hAnsi="仿宋" w:eastAsia="仿宋" w:cs="仿宋"/>
          <w:sz w:val="72"/>
          <w:szCs w:val="72"/>
        </w:rPr>
      </w:pPr>
    </w:p>
    <w:p w14:paraId="62ED10DF">
      <w:pPr>
        <w:pStyle w:val="14"/>
        <w:jc w:val="center"/>
        <w:outlineLvl w:val="0"/>
        <w:rPr>
          <w:rFonts w:hint="eastAsia" w:ascii="仿宋" w:hAnsi="仿宋" w:eastAsia="仿宋" w:cs="仿宋"/>
          <w:sz w:val="72"/>
          <w:szCs w:val="72"/>
        </w:rPr>
      </w:pPr>
      <w:r>
        <w:rPr>
          <w:rFonts w:hint="eastAsia" w:ascii="仿宋" w:hAnsi="仿宋" w:eastAsia="仿宋" w:cs="仿宋"/>
          <w:sz w:val="72"/>
          <w:szCs w:val="72"/>
        </w:rPr>
        <w:t>第四部分</w:t>
      </w:r>
    </w:p>
    <w:p w14:paraId="4452B3B7">
      <w:pPr>
        <w:jc w:val="center"/>
        <w:rPr>
          <w:rFonts w:hint="eastAsia" w:ascii="仿宋" w:hAnsi="仿宋" w:eastAsia="仿宋" w:cs="仿宋"/>
          <w:color w:val="000000"/>
          <w:kern w:val="0"/>
          <w:sz w:val="70"/>
          <w:szCs w:val="70"/>
        </w:rPr>
      </w:pPr>
    </w:p>
    <w:p w14:paraId="7D02C915">
      <w:pPr>
        <w:jc w:val="center"/>
        <w:rPr>
          <w:rFonts w:hint="eastAsia" w:ascii="仿宋" w:hAnsi="仿宋" w:eastAsia="仿宋" w:cs="仿宋"/>
          <w:color w:val="000000"/>
          <w:kern w:val="0"/>
          <w:sz w:val="70"/>
          <w:szCs w:val="70"/>
        </w:rPr>
      </w:pPr>
      <w:r>
        <w:rPr>
          <w:rFonts w:hint="eastAsia" w:ascii="仿宋" w:hAnsi="仿宋" w:eastAsia="仿宋" w:cs="仿宋"/>
          <w:color w:val="000000"/>
          <w:kern w:val="0"/>
          <w:sz w:val="70"/>
          <w:szCs w:val="70"/>
        </w:rPr>
        <w:t>名词解释</w:t>
      </w:r>
    </w:p>
    <w:p w14:paraId="21184B0B">
      <w:pPr>
        <w:widowControl/>
        <w:jc w:val="left"/>
        <w:rPr>
          <w:rFonts w:hint="eastAsia" w:ascii="仿宋" w:hAnsi="仿宋" w:eastAsia="仿宋" w:cs="仿宋"/>
          <w:color w:val="000000"/>
          <w:kern w:val="0"/>
          <w:sz w:val="32"/>
          <w:szCs w:val="32"/>
        </w:rPr>
      </w:pPr>
      <w:r>
        <w:rPr>
          <w:rFonts w:hint="eastAsia" w:ascii="仿宋" w:hAnsi="仿宋" w:eastAsia="仿宋" w:cs="仿宋"/>
          <w:color w:val="000000"/>
          <w:kern w:val="0"/>
          <w:sz w:val="70"/>
          <w:szCs w:val="70"/>
        </w:rPr>
        <w:br w:type="page"/>
      </w:r>
    </w:p>
    <w:p w14:paraId="5B633E50">
      <w:pPr>
        <w:ind w:firstLine="640" w:firstLineChars="200"/>
        <w:jc w:val="left"/>
        <w:outlineLvl w:val="1"/>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一、财政拨款收入：指县财政当年拨付的资金。</w:t>
      </w:r>
    </w:p>
    <w:p w14:paraId="58E77640">
      <w:pPr>
        <w:spacing w:line="60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eastAsia="zh-CN"/>
        </w:rPr>
        <w:t>二、</w:t>
      </w:r>
      <w:r>
        <w:rPr>
          <w:rFonts w:hint="eastAsia" w:ascii="仿宋" w:hAnsi="仿宋" w:eastAsia="仿宋" w:cs="仿宋"/>
          <w:color w:val="000000"/>
          <w:kern w:val="0"/>
          <w:sz w:val="32"/>
          <w:szCs w:val="32"/>
        </w:rPr>
        <w:t>基本支出：指部门为保障其机构正常运转、完成日常工作任务的年度基本支出，包括人员经费和公用经费两部分。</w:t>
      </w:r>
    </w:p>
    <w:p w14:paraId="2F8538B3">
      <w:pPr>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color w:val="000000"/>
          <w:kern w:val="0"/>
          <w:sz w:val="32"/>
          <w:szCs w:val="32"/>
          <w:lang w:eastAsia="zh-CN"/>
        </w:rPr>
        <w:t>三、</w:t>
      </w:r>
      <w:r>
        <w:rPr>
          <w:rFonts w:hint="eastAsia" w:ascii="仿宋" w:hAnsi="仿宋" w:eastAsia="仿宋" w:cs="仿宋"/>
          <w:b/>
          <w:kern w:val="0"/>
          <w:sz w:val="32"/>
          <w:szCs w:val="32"/>
        </w:rPr>
        <w:t>“三公”经费</w:t>
      </w:r>
      <w:r>
        <w:rPr>
          <w:rFonts w:hint="eastAsia" w:ascii="仿宋" w:hAnsi="仿宋" w:eastAsia="仿宋" w:cs="仿宋"/>
          <w:kern w:val="0"/>
          <w:sz w:val="32"/>
          <w:szCs w:val="32"/>
        </w:rPr>
        <w:t xml:space="preserve">：纳入省级财政预决算管理的“三公”经费，是指省级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14:paraId="03F3FB1E">
      <w:pPr>
        <w:spacing w:line="600" w:lineRule="exact"/>
        <w:ind w:firstLine="640" w:firstLineChars="200"/>
        <w:rPr>
          <w:rFonts w:hint="eastAsia" w:ascii="仿宋" w:hAnsi="仿宋" w:eastAsia="仿宋" w:cs="仿宋"/>
          <w:sz w:val="28"/>
          <w:szCs w:val="28"/>
        </w:rPr>
      </w:pPr>
      <w:r>
        <w:rPr>
          <w:rFonts w:hint="eastAsia" w:ascii="仿宋" w:hAnsi="仿宋" w:eastAsia="仿宋" w:cs="仿宋"/>
          <w:kern w:val="0"/>
          <w:sz w:val="32"/>
          <w:szCs w:val="32"/>
        </w:rPr>
        <w:t>二、</w:t>
      </w:r>
      <w:r>
        <w:rPr>
          <w:rFonts w:hint="eastAsia" w:ascii="仿宋" w:hAnsi="仿宋" w:eastAsia="仿宋" w:cs="仿宋"/>
          <w:b/>
          <w:kern w:val="0"/>
          <w:sz w:val="32"/>
          <w:szCs w:val="32"/>
        </w:rPr>
        <w:t>机关运行经费</w:t>
      </w:r>
      <w:r>
        <w:rPr>
          <w:rFonts w:hint="eastAsia" w:ascii="仿宋" w:hAnsi="仿宋" w:eastAsia="仿宋" w:cs="仿宋"/>
          <w:kern w:val="0"/>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DBD2904">
      <w:pPr>
        <w:pStyle w:val="14"/>
        <w:jc w:val="center"/>
        <w:rPr>
          <w:rFonts w:hint="eastAsia" w:ascii="仿宋" w:hAnsi="仿宋" w:eastAsia="仿宋" w:cs="仿宋"/>
          <w:sz w:val="72"/>
          <w:szCs w:val="72"/>
        </w:rPr>
      </w:pPr>
    </w:p>
    <w:p w14:paraId="7B4035BA">
      <w:pPr>
        <w:pStyle w:val="14"/>
        <w:jc w:val="center"/>
        <w:rPr>
          <w:rFonts w:hint="eastAsia" w:ascii="仿宋" w:hAnsi="仿宋" w:eastAsia="仿宋" w:cs="仿宋"/>
          <w:sz w:val="72"/>
          <w:szCs w:val="72"/>
        </w:rPr>
      </w:pPr>
    </w:p>
    <w:p w14:paraId="73656C05">
      <w:pPr>
        <w:pStyle w:val="14"/>
        <w:jc w:val="center"/>
        <w:rPr>
          <w:rFonts w:hint="eastAsia" w:ascii="仿宋" w:hAnsi="仿宋" w:eastAsia="仿宋" w:cs="仿宋"/>
          <w:sz w:val="72"/>
          <w:szCs w:val="72"/>
        </w:rPr>
      </w:pPr>
    </w:p>
    <w:p w14:paraId="2C4011E4">
      <w:pPr>
        <w:pStyle w:val="14"/>
        <w:jc w:val="center"/>
        <w:rPr>
          <w:rFonts w:hint="eastAsia" w:ascii="仿宋" w:hAnsi="仿宋" w:eastAsia="仿宋" w:cs="仿宋"/>
          <w:sz w:val="72"/>
          <w:szCs w:val="72"/>
        </w:rPr>
      </w:pPr>
    </w:p>
    <w:p w14:paraId="715AB2A0">
      <w:pPr>
        <w:pStyle w:val="14"/>
        <w:jc w:val="center"/>
        <w:rPr>
          <w:rFonts w:hint="eastAsia" w:ascii="仿宋" w:hAnsi="仿宋" w:eastAsia="仿宋" w:cs="仿宋"/>
          <w:sz w:val="72"/>
          <w:szCs w:val="72"/>
        </w:rPr>
      </w:pPr>
    </w:p>
    <w:p w14:paraId="73CDB825">
      <w:pPr>
        <w:rPr>
          <w:rFonts w:hint="eastAsia" w:ascii="仿宋" w:hAnsi="仿宋" w:eastAsia="仿宋" w:cs="仿宋"/>
          <w:sz w:val="72"/>
          <w:szCs w:val="72"/>
        </w:rPr>
      </w:pPr>
      <w:r>
        <w:rPr>
          <w:rFonts w:hint="eastAsia" w:ascii="仿宋" w:hAnsi="仿宋" w:eastAsia="仿宋" w:cs="仿宋"/>
          <w:sz w:val="72"/>
          <w:szCs w:val="72"/>
        </w:rPr>
        <w:br w:type="page"/>
      </w:r>
    </w:p>
    <w:p w14:paraId="2D619CB5">
      <w:pPr>
        <w:pStyle w:val="14"/>
        <w:jc w:val="center"/>
        <w:rPr>
          <w:rFonts w:hint="eastAsia" w:ascii="仿宋" w:hAnsi="仿宋" w:eastAsia="仿宋" w:cs="仿宋"/>
          <w:sz w:val="72"/>
          <w:szCs w:val="72"/>
        </w:rPr>
      </w:pPr>
    </w:p>
    <w:p w14:paraId="5DA43AEF">
      <w:pPr>
        <w:pStyle w:val="14"/>
        <w:jc w:val="center"/>
        <w:rPr>
          <w:rFonts w:hint="eastAsia" w:ascii="仿宋" w:hAnsi="仿宋" w:eastAsia="仿宋" w:cs="仿宋"/>
          <w:sz w:val="72"/>
          <w:szCs w:val="72"/>
        </w:rPr>
      </w:pPr>
    </w:p>
    <w:p w14:paraId="4B82E569">
      <w:pPr>
        <w:pStyle w:val="14"/>
        <w:jc w:val="center"/>
        <w:rPr>
          <w:rFonts w:hint="eastAsia" w:ascii="仿宋" w:hAnsi="仿宋" w:eastAsia="仿宋" w:cs="仿宋"/>
          <w:sz w:val="72"/>
          <w:szCs w:val="72"/>
        </w:rPr>
      </w:pPr>
    </w:p>
    <w:p w14:paraId="600074C6">
      <w:pPr>
        <w:pStyle w:val="14"/>
        <w:jc w:val="center"/>
        <w:rPr>
          <w:rFonts w:hint="eastAsia" w:ascii="仿宋" w:hAnsi="仿宋" w:eastAsia="仿宋" w:cs="仿宋"/>
          <w:sz w:val="72"/>
          <w:szCs w:val="72"/>
        </w:rPr>
      </w:pPr>
    </w:p>
    <w:p w14:paraId="18CD825E">
      <w:pPr>
        <w:pStyle w:val="14"/>
        <w:jc w:val="center"/>
        <w:rPr>
          <w:rFonts w:hint="eastAsia" w:ascii="仿宋" w:hAnsi="仿宋" w:eastAsia="仿宋" w:cs="仿宋"/>
          <w:sz w:val="72"/>
          <w:szCs w:val="72"/>
        </w:rPr>
      </w:pPr>
    </w:p>
    <w:p w14:paraId="659E8EBD">
      <w:pPr>
        <w:pStyle w:val="14"/>
        <w:jc w:val="center"/>
        <w:outlineLvl w:val="0"/>
        <w:rPr>
          <w:rFonts w:hint="eastAsia" w:ascii="仿宋" w:hAnsi="仿宋" w:eastAsia="仿宋" w:cs="仿宋"/>
          <w:sz w:val="72"/>
          <w:szCs w:val="72"/>
        </w:rPr>
      </w:pPr>
      <w:r>
        <w:rPr>
          <w:rFonts w:hint="eastAsia" w:ascii="仿宋" w:hAnsi="仿宋" w:eastAsia="仿宋" w:cs="仿宋"/>
          <w:sz w:val="72"/>
          <w:szCs w:val="72"/>
        </w:rPr>
        <w:t>第</w:t>
      </w:r>
      <w:r>
        <w:rPr>
          <w:rFonts w:hint="eastAsia" w:ascii="仿宋" w:hAnsi="仿宋" w:eastAsia="仿宋" w:cs="仿宋"/>
          <w:sz w:val="72"/>
          <w:szCs w:val="72"/>
          <w:lang w:eastAsia="zh-CN"/>
        </w:rPr>
        <w:t>五</w:t>
      </w:r>
      <w:r>
        <w:rPr>
          <w:rFonts w:hint="eastAsia" w:ascii="仿宋" w:hAnsi="仿宋" w:eastAsia="仿宋" w:cs="仿宋"/>
          <w:sz w:val="72"/>
          <w:szCs w:val="72"/>
        </w:rPr>
        <w:t>部分</w:t>
      </w:r>
    </w:p>
    <w:p w14:paraId="67066BED">
      <w:pPr>
        <w:pStyle w:val="14"/>
        <w:jc w:val="center"/>
        <w:rPr>
          <w:rFonts w:hint="eastAsia" w:ascii="仿宋" w:hAnsi="仿宋" w:eastAsia="仿宋" w:cs="仿宋"/>
          <w:sz w:val="70"/>
          <w:szCs w:val="70"/>
        </w:rPr>
      </w:pPr>
    </w:p>
    <w:p w14:paraId="097A8245">
      <w:pPr>
        <w:pStyle w:val="14"/>
        <w:jc w:val="center"/>
        <w:outlineLvl w:val="1"/>
        <w:rPr>
          <w:rFonts w:hint="eastAsia" w:ascii="仿宋" w:hAnsi="仿宋" w:eastAsia="仿宋" w:cs="仿宋"/>
          <w:sz w:val="72"/>
          <w:szCs w:val="72"/>
          <w:lang w:eastAsia="zh-CN"/>
        </w:rPr>
      </w:pPr>
      <w:r>
        <w:rPr>
          <w:rFonts w:hint="eastAsia" w:ascii="仿宋" w:hAnsi="仿宋" w:eastAsia="仿宋" w:cs="仿宋"/>
          <w:sz w:val="70"/>
          <w:szCs w:val="70"/>
          <w:lang w:eastAsia="zh-CN"/>
        </w:rPr>
        <w:t>附</w:t>
      </w:r>
      <w:r>
        <w:rPr>
          <w:rFonts w:hint="eastAsia" w:ascii="仿宋" w:hAnsi="仿宋" w:eastAsia="仿宋" w:cs="仿宋"/>
          <w:sz w:val="70"/>
          <w:szCs w:val="70"/>
          <w:lang w:val="en-US" w:eastAsia="zh-CN"/>
        </w:rPr>
        <w:t xml:space="preserve"> </w:t>
      </w:r>
      <w:r>
        <w:rPr>
          <w:rFonts w:hint="eastAsia" w:ascii="仿宋" w:hAnsi="仿宋" w:eastAsia="仿宋" w:cs="仿宋"/>
          <w:sz w:val="70"/>
          <w:szCs w:val="70"/>
          <w:lang w:eastAsia="zh-CN"/>
        </w:rPr>
        <w:t>件</w:t>
      </w:r>
    </w:p>
    <w:p w14:paraId="522EEB76">
      <w:pPr>
        <w:rPr>
          <w:rFonts w:hint="eastAsia" w:ascii="仿宋" w:hAnsi="仿宋" w:eastAsia="仿宋" w:cs="仿宋"/>
          <w:sz w:val="72"/>
          <w:szCs w:val="72"/>
        </w:rPr>
      </w:pPr>
      <w:r>
        <w:rPr>
          <w:rFonts w:hint="eastAsia" w:ascii="仿宋" w:hAnsi="仿宋" w:eastAsia="仿宋" w:cs="仿宋"/>
          <w:sz w:val="72"/>
          <w:szCs w:val="72"/>
        </w:rPr>
        <w:br w:type="page"/>
      </w:r>
    </w:p>
    <w:p w14:paraId="29CB3871">
      <w:pPr>
        <w:pStyle w:val="14"/>
        <w:keepNext w:val="0"/>
        <w:keepLines w:val="0"/>
        <w:pageBreakBefore w:val="0"/>
        <w:widowControl w:val="0"/>
        <w:kinsoku/>
        <w:wordWrap/>
        <w:overflowPunct/>
        <w:topLinePunct w:val="0"/>
        <w:bidi w:val="0"/>
        <w:snapToGrid/>
        <w:spacing w:line="600" w:lineRule="exact"/>
        <w:ind w:firstLine="640" w:firstLineChars="200"/>
        <w:jc w:val="left"/>
        <w:textAlignment w:val="auto"/>
        <w:outlineLvl w:val="1"/>
        <w:rPr>
          <w:rFonts w:hint="eastAsia" w:ascii="Times New Roman" w:hAnsi="Times New Roman" w:eastAsia="仿宋_GB2312"/>
          <w:sz w:val="32"/>
          <w:szCs w:val="32"/>
          <w:lang w:val="en-US" w:eastAsia="zh-CN"/>
        </w:rPr>
      </w:pPr>
      <w:r>
        <w:rPr>
          <w:rFonts w:hint="eastAsia" w:ascii="楷体" w:hAnsi="楷体" w:eastAsia="楷体" w:cs="楷体"/>
          <w:b/>
          <w:bCs/>
          <w:sz w:val="32"/>
          <w:szCs w:val="32"/>
          <w:lang w:eastAsia="zh-CN"/>
        </w:rPr>
        <w:t>一、</w:t>
      </w:r>
      <w:r>
        <w:rPr>
          <w:rFonts w:hint="eastAsia" w:ascii="Times New Roman" w:hAnsi="Times New Roman" w:eastAsia="仿宋_GB2312"/>
          <w:sz w:val="32"/>
          <w:szCs w:val="32"/>
          <w:lang w:val="en-US" w:eastAsia="zh-CN"/>
        </w:rPr>
        <w:t>2023年度部门(单位)整体支出绩效自评报告。</w:t>
      </w:r>
    </w:p>
    <w:p w14:paraId="2C69A60C">
      <w:pPr>
        <w:snapToGrid w:val="0"/>
        <w:spacing w:line="580" w:lineRule="exact"/>
        <w:jc w:val="center"/>
        <w:rPr>
          <w:rFonts w:hint="eastAsia" w:ascii="仿宋" w:hAnsi="仿宋" w:eastAsia="仿宋" w:cs="仿宋"/>
          <w:b/>
          <w:sz w:val="44"/>
          <w:szCs w:val="44"/>
        </w:rPr>
      </w:pPr>
    </w:p>
    <w:p w14:paraId="57909D48">
      <w:pPr>
        <w:snapToGrid w:val="0"/>
        <w:spacing w:line="580" w:lineRule="exact"/>
        <w:jc w:val="center"/>
        <w:rPr>
          <w:rFonts w:hint="eastAsia" w:ascii="仿宋" w:hAnsi="仿宋" w:eastAsia="仿宋" w:cs="仿宋"/>
          <w:b/>
          <w:sz w:val="44"/>
          <w:szCs w:val="44"/>
        </w:rPr>
      </w:pPr>
      <w:r>
        <w:rPr>
          <w:rFonts w:hint="eastAsia" w:ascii="仿宋" w:hAnsi="仿宋" w:eastAsia="仿宋" w:cs="仿宋"/>
          <w:b/>
          <w:sz w:val="44"/>
          <w:szCs w:val="44"/>
        </w:rPr>
        <w:t>溆浦县交通运输局</w:t>
      </w:r>
    </w:p>
    <w:p w14:paraId="6BD32587">
      <w:pPr>
        <w:snapToGrid w:val="0"/>
        <w:spacing w:line="580" w:lineRule="exact"/>
        <w:jc w:val="center"/>
        <w:outlineLvl w:val="2"/>
        <w:rPr>
          <w:rFonts w:hint="eastAsia" w:ascii="仿宋" w:hAnsi="仿宋" w:eastAsia="仿宋" w:cs="仿宋"/>
          <w:b/>
          <w:sz w:val="44"/>
          <w:szCs w:val="44"/>
        </w:rPr>
      </w:pPr>
      <w:r>
        <w:rPr>
          <w:rFonts w:hint="eastAsia" w:ascii="仿宋" w:hAnsi="仿宋" w:eastAsia="仿宋" w:cs="仿宋"/>
          <w:b/>
          <w:sz w:val="44"/>
          <w:szCs w:val="44"/>
        </w:rPr>
        <w:t>20</w:t>
      </w:r>
      <w:r>
        <w:rPr>
          <w:rFonts w:hint="eastAsia" w:ascii="仿宋" w:hAnsi="仿宋" w:eastAsia="仿宋" w:cs="仿宋"/>
          <w:b/>
          <w:sz w:val="44"/>
          <w:szCs w:val="44"/>
          <w:lang w:val="en-US" w:eastAsia="zh-CN"/>
        </w:rPr>
        <w:t>23</w:t>
      </w:r>
      <w:r>
        <w:rPr>
          <w:rFonts w:hint="eastAsia" w:ascii="仿宋" w:hAnsi="仿宋" w:eastAsia="仿宋" w:cs="仿宋"/>
          <w:b/>
          <w:sz w:val="44"/>
          <w:szCs w:val="44"/>
        </w:rPr>
        <w:t>年部门整体支出绩效自评报告</w:t>
      </w:r>
    </w:p>
    <w:p w14:paraId="03E78309">
      <w:pPr>
        <w:spacing w:line="580" w:lineRule="exact"/>
        <w:ind w:firstLine="880" w:firstLineChars="200"/>
        <w:rPr>
          <w:rFonts w:hint="eastAsia" w:ascii="仿宋" w:hAnsi="仿宋" w:eastAsia="仿宋" w:cs="仿宋"/>
          <w:b/>
          <w:sz w:val="44"/>
          <w:szCs w:val="44"/>
        </w:rPr>
      </w:pPr>
    </w:p>
    <w:p w14:paraId="45D1963B">
      <w:pPr>
        <w:spacing w:line="58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根据《溆浦县财政局关于开展20</w:t>
      </w:r>
      <w:r>
        <w:rPr>
          <w:rFonts w:hint="eastAsia" w:ascii="仿宋" w:hAnsi="仿宋" w:eastAsia="仿宋" w:cs="仿宋"/>
          <w:kern w:val="0"/>
          <w:sz w:val="32"/>
          <w:szCs w:val="32"/>
          <w:lang w:val="en-US" w:eastAsia="zh-CN"/>
        </w:rPr>
        <w:t>23</w:t>
      </w:r>
      <w:r>
        <w:rPr>
          <w:rFonts w:hint="eastAsia" w:ascii="仿宋" w:hAnsi="仿宋" w:eastAsia="仿宋" w:cs="仿宋"/>
          <w:kern w:val="0"/>
          <w:sz w:val="32"/>
          <w:szCs w:val="32"/>
        </w:rPr>
        <w:t>年度部门整体支出绩效评价工作的通知》溆财绩</w:t>
      </w:r>
      <w:r>
        <w:rPr>
          <w:rFonts w:hint="eastAsia" w:ascii="仿宋" w:hAnsi="仿宋" w:eastAsia="仿宋" w:cs="仿宋"/>
          <w:kern w:val="0"/>
          <w:sz w:val="32"/>
          <w:szCs w:val="32"/>
          <w:lang w:eastAsia="zh-CN"/>
        </w:rPr>
        <w:t>函</w:t>
      </w:r>
      <w:r>
        <w:rPr>
          <w:rFonts w:hint="eastAsia" w:ascii="仿宋" w:hAnsi="仿宋" w:eastAsia="仿宋" w:cs="仿宋"/>
          <w:kern w:val="0"/>
          <w:sz w:val="32"/>
          <w:szCs w:val="32"/>
        </w:rPr>
        <w:t>[202</w:t>
      </w:r>
      <w:r>
        <w:rPr>
          <w:rFonts w:hint="eastAsia" w:ascii="仿宋" w:hAnsi="仿宋" w:eastAsia="仿宋" w:cs="仿宋"/>
          <w:kern w:val="0"/>
          <w:sz w:val="32"/>
          <w:szCs w:val="32"/>
          <w:lang w:val="en-US" w:eastAsia="zh-CN"/>
        </w:rPr>
        <w:t>4</w:t>
      </w:r>
      <w:r>
        <w:rPr>
          <w:rFonts w:hint="eastAsia" w:ascii="仿宋" w:hAnsi="仿宋" w:eastAsia="仿宋" w:cs="仿宋"/>
          <w:kern w:val="0"/>
          <w:sz w:val="32"/>
          <w:szCs w:val="32"/>
        </w:rPr>
        <w:t>]</w:t>
      </w:r>
      <w:r>
        <w:rPr>
          <w:rFonts w:hint="eastAsia" w:ascii="仿宋" w:hAnsi="仿宋" w:eastAsia="仿宋" w:cs="仿宋"/>
          <w:kern w:val="0"/>
          <w:sz w:val="32"/>
          <w:szCs w:val="32"/>
          <w:lang w:val="en-US" w:eastAsia="zh-CN"/>
        </w:rPr>
        <w:t>24</w:t>
      </w:r>
      <w:r>
        <w:rPr>
          <w:rFonts w:hint="eastAsia" w:ascii="仿宋" w:hAnsi="仿宋" w:eastAsia="仿宋" w:cs="仿宋"/>
          <w:kern w:val="0"/>
          <w:sz w:val="32"/>
          <w:szCs w:val="32"/>
        </w:rPr>
        <w:t>号要求，对本单位20</w:t>
      </w:r>
      <w:r>
        <w:rPr>
          <w:rFonts w:hint="eastAsia" w:ascii="仿宋" w:hAnsi="仿宋" w:eastAsia="仿宋" w:cs="仿宋"/>
          <w:kern w:val="0"/>
          <w:sz w:val="32"/>
          <w:szCs w:val="32"/>
          <w:lang w:val="en-US" w:eastAsia="zh-CN"/>
        </w:rPr>
        <w:t>23</w:t>
      </w:r>
      <w:r>
        <w:rPr>
          <w:rFonts w:hint="eastAsia" w:ascii="仿宋" w:hAnsi="仿宋" w:eastAsia="仿宋" w:cs="仿宋"/>
          <w:kern w:val="0"/>
          <w:sz w:val="32"/>
          <w:szCs w:val="32"/>
        </w:rPr>
        <w:t>年度部门整体支出的绩效情况进行客观、公正的评价。现将有关情况报告如下：</w:t>
      </w:r>
    </w:p>
    <w:p w14:paraId="10CA8103">
      <w:pPr>
        <w:numPr>
          <w:ilvl w:val="0"/>
          <w:numId w:val="0"/>
        </w:numPr>
        <w:spacing w:line="580" w:lineRule="exact"/>
        <w:outlineLvl w:val="1"/>
        <w:rPr>
          <w:rFonts w:hint="eastAsia" w:ascii="仿宋" w:hAnsi="仿宋" w:eastAsia="仿宋" w:cs="仿宋"/>
          <w:b/>
          <w:kern w:val="0"/>
          <w:sz w:val="32"/>
          <w:szCs w:val="32"/>
          <w:lang w:eastAsia="zh-CN"/>
        </w:rPr>
      </w:pPr>
      <w:r>
        <w:rPr>
          <w:rFonts w:hint="eastAsia" w:ascii="仿宋" w:hAnsi="仿宋" w:eastAsia="仿宋" w:cs="仿宋"/>
          <w:b/>
          <w:kern w:val="0"/>
          <w:sz w:val="32"/>
          <w:szCs w:val="32"/>
          <w:lang w:eastAsia="zh-CN"/>
        </w:rPr>
        <w:t>一、</w:t>
      </w:r>
      <w:r>
        <w:rPr>
          <w:rFonts w:hint="eastAsia" w:ascii="仿宋" w:hAnsi="仿宋" w:eastAsia="仿宋" w:cs="仿宋"/>
          <w:b/>
          <w:kern w:val="0"/>
          <w:sz w:val="32"/>
          <w:szCs w:val="32"/>
        </w:rPr>
        <w:t>部门</w:t>
      </w:r>
      <w:r>
        <w:rPr>
          <w:rFonts w:hint="eastAsia" w:ascii="仿宋" w:hAnsi="仿宋" w:eastAsia="仿宋" w:cs="仿宋"/>
          <w:b/>
          <w:kern w:val="0"/>
          <w:sz w:val="32"/>
          <w:szCs w:val="32"/>
          <w:lang w:eastAsia="zh-CN"/>
        </w:rPr>
        <w:t>概况</w:t>
      </w:r>
    </w:p>
    <w:p w14:paraId="4CE990E5">
      <w:pPr>
        <w:numPr>
          <w:ilvl w:val="0"/>
          <w:numId w:val="0"/>
        </w:numPr>
        <w:spacing w:line="580" w:lineRule="exact"/>
        <w:ind w:firstLine="640" w:firstLineChars="200"/>
        <w:outlineLvl w:val="2"/>
        <w:rPr>
          <w:rFonts w:hint="eastAsia" w:ascii="仿宋" w:hAnsi="仿宋" w:eastAsia="仿宋" w:cs="仿宋"/>
          <w:b/>
          <w:kern w:val="0"/>
          <w:sz w:val="32"/>
          <w:szCs w:val="32"/>
        </w:rPr>
      </w:pPr>
      <w:r>
        <w:rPr>
          <w:rFonts w:hint="eastAsia" w:ascii="仿宋" w:hAnsi="仿宋" w:eastAsia="仿宋" w:cs="仿宋"/>
          <w:b/>
          <w:kern w:val="0"/>
          <w:sz w:val="32"/>
          <w:szCs w:val="32"/>
          <w:lang w:eastAsia="zh-CN"/>
        </w:rPr>
        <w:t>（一）、部门基本情况</w:t>
      </w:r>
    </w:p>
    <w:p w14:paraId="04217C85">
      <w:pPr>
        <w:numPr>
          <w:ilvl w:val="0"/>
          <w:numId w:val="0"/>
        </w:numPr>
        <w:spacing w:line="580" w:lineRule="exact"/>
        <w:ind w:firstLine="640" w:firstLineChars="200"/>
        <w:rPr>
          <w:rFonts w:hint="eastAsia" w:ascii="仿宋" w:hAnsi="仿宋" w:eastAsia="仿宋" w:cs="仿宋"/>
          <w:sz w:val="32"/>
          <w:szCs w:val="32"/>
          <w:lang w:eastAsia="zh-CN"/>
        </w:rPr>
      </w:pPr>
      <w:r>
        <w:rPr>
          <w:rFonts w:hint="eastAsia" w:ascii="仿宋" w:hAnsi="仿宋" w:eastAsia="仿宋" w:cs="仿宋"/>
          <w:b w:val="0"/>
          <w:bCs/>
          <w:kern w:val="0"/>
          <w:sz w:val="32"/>
          <w:szCs w:val="32"/>
        </w:rPr>
        <w:t>溆浦县交通运输局属于财政全额拨款的行政单位，</w:t>
      </w:r>
      <w:r>
        <w:rPr>
          <w:rFonts w:hint="eastAsia" w:ascii="仿宋" w:hAnsi="仿宋" w:eastAsia="仿宋" w:cs="仿宋"/>
          <w:b w:val="0"/>
          <w:bCs/>
          <w:sz w:val="32"/>
          <w:szCs w:val="32"/>
        </w:rPr>
        <w:t>负责全县公路、站场规划、设计、立项、建设及公路水路运输市场管理、公路养护管理，交通质量安全监督管理、水上交通安全监督管理等工作</w:t>
      </w:r>
      <w:r>
        <w:rPr>
          <w:rFonts w:hint="eastAsia" w:ascii="仿宋" w:hAnsi="仿宋" w:eastAsia="仿宋" w:cs="仿宋"/>
          <w:b w:val="0"/>
          <w:bCs/>
          <w:sz w:val="32"/>
          <w:szCs w:val="32"/>
          <w:lang w:eastAsia="zh-CN"/>
        </w:rPr>
        <w:t>；</w:t>
      </w:r>
      <w:r>
        <w:rPr>
          <w:rFonts w:hint="eastAsia" w:ascii="仿宋" w:hAnsi="仿宋" w:eastAsia="仿宋" w:cs="仿宋"/>
          <w:b w:val="0"/>
          <w:bCs/>
          <w:kern w:val="0"/>
          <w:sz w:val="32"/>
          <w:szCs w:val="32"/>
        </w:rPr>
        <w:t>核定行政编制15人，事业编制40人（交通综合执法大队20人，下属交通战备办核定事业编制13人、农村办3人），工勤编制4人，</w:t>
      </w:r>
      <w:r>
        <w:rPr>
          <w:rFonts w:hint="eastAsia" w:ascii="仿宋" w:hAnsi="仿宋" w:eastAsia="仿宋" w:cs="仿宋"/>
          <w:b w:val="0"/>
          <w:bCs/>
          <w:kern w:val="0"/>
          <w:sz w:val="32"/>
          <w:szCs w:val="32"/>
          <w:lang w:eastAsia="zh-CN"/>
        </w:rPr>
        <w:t>年末</w:t>
      </w:r>
      <w:r>
        <w:rPr>
          <w:rFonts w:hint="eastAsia" w:ascii="仿宋" w:hAnsi="仿宋" w:eastAsia="仿宋" w:cs="仿宋"/>
          <w:b w:val="0"/>
          <w:bCs/>
          <w:kern w:val="0"/>
          <w:sz w:val="32"/>
          <w:szCs w:val="32"/>
        </w:rPr>
        <w:t>实有在职人员5</w:t>
      </w:r>
      <w:r>
        <w:rPr>
          <w:rFonts w:hint="eastAsia" w:ascii="仿宋" w:hAnsi="仿宋" w:eastAsia="仿宋" w:cs="仿宋"/>
          <w:b w:val="0"/>
          <w:bCs/>
          <w:kern w:val="0"/>
          <w:sz w:val="32"/>
          <w:szCs w:val="32"/>
          <w:lang w:val="en-US" w:eastAsia="zh-CN"/>
        </w:rPr>
        <w:t>4</w:t>
      </w:r>
      <w:r>
        <w:rPr>
          <w:rFonts w:hint="eastAsia" w:ascii="仿宋" w:hAnsi="仿宋" w:eastAsia="仿宋" w:cs="仿宋"/>
          <w:b w:val="0"/>
          <w:bCs/>
          <w:kern w:val="0"/>
          <w:sz w:val="32"/>
          <w:szCs w:val="32"/>
        </w:rPr>
        <w:t>人；下设4个二级机构：1、溆浦县公路建设养护中心；2、溆浦县交通建设质量监督管理站；3、溆浦县水运事务中心；4、溆浦县道路运输服务中心</w:t>
      </w:r>
      <w:r>
        <w:rPr>
          <w:rFonts w:hint="eastAsia" w:ascii="仿宋" w:hAnsi="仿宋" w:eastAsia="仿宋" w:cs="仿宋"/>
          <w:b w:val="0"/>
          <w:bCs/>
          <w:kern w:val="0"/>
          <w:sz w:val="32"/>
          <w:szCs w:val="32"/>
          <w:lang w:eastAsia="zh-CN"/>
        </w:rPr>
        <w:t>；</w:t>
      </w:r>
      <w:r>
        <w:rPr>
          <w:rFonts w:hint="eastAsia" w:ascii="仿宋" w:hAnsi="仿宋" w:eastAsia="仿宋" w:cs="仿宋"/>
          <w:sz w:val="32"/>
          <w:szCs w:val="32"/>
        </w:rPr>
        <w:t>局机关设有</w:t>
      </w:r>
      <w:r>
        <w:rPr>
          <w:rFonts w:hint="eastAsia" w:ascii="仿宋" w:hAnsi="仿宋" w:eastAsia="仿宋" w:cs="仿宋"/>
          <w:sz w:val="32"/>
          <w:szCs w:val="32"/>
          <w:lang w:val="en-US" w:eastAsia="zh-CN"/>
        </w:rPr>
        <w:t>:</w:t>
      </w:r>
      <w:r>
        <w:rPr>
          <w:rFonts w:hint="eastAsia" w:ascii="仿宋" w:hAnsi="仿宋" w:eastAsia="仿宋" w:cs="仿宋"/>
          <w:sz w:val="32"/>
          <w:szCs w:val="32"/>
        </w:rPr>
        <w:t>1、办公室，2、政策法规股，3、安全监督股，4、财务审计股，5、计划基建股，6、运输管理股等股室</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7、交通综合执法大队</w:t>
      </w:r>
      <w:r>
        <w:rPr>
          <w:rFonts w:hint="eastAsia" w:ascii="仿宋" w:hAnsi="仿宋" w:eastAsia="仿宋" w:cs="仿宋"/>
          <w:sz w:val="32"/>
          <w:szCs w:val="32"/>
          <w:lang w:eastAsia="zh-CN"/>
        </w:rPr>
        <w:t>。</w:t>
      </w:r>
    </w:p>
    <w:p w14:paraId="343E6C1C">
      <w:pPr>
        <w:numPr>
          <w:ilvl w:val="0"/>
          <w:numId w:val="6"/>
        </w:numPr>
        <w:spacing w:line="580" w:lineRule="exact"/>
        <w:ind w:firstLine="640" w:firstLineChars="200"/>
        <w:outlineLvl w:val="2"/>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、部门整体支出规模、使用方向和主要内容、涉及范围</w:t>
      </w:r>
    </w:p>
    <w:p w14:paraId="68E1539A">
      <w:pPr>
        <w:ind w:firstLine="640" w:firstLineChars="200"/>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2023年</w:t>
      </w:r>
      <w:r>
        <w:rPr>
          <w:rFonts w:hint="eastAsia" w:ascii="仿宋" w:hAnsi="仿宋" w:eastAsia="仿宋" w:cs="仿宋"/>
          <w:b w:val="0"/>
          <w:bCs/>
          <w:kern w:val="0"/>
          <w:sz w:val="32"/>
          <w:szCs w:val="32"/>
        </w:rPr>
        <w:t>溆浦县交通运输局</w:t>
      </w:r>
      <w:r>
        <w:rPr>
          <w:rFonts w:hint="eastAsia" w:ascii="仿宋" w:hAnsi="仿宋" w:eastAsia="仿宋" w:cs="仿宋"/>
          <w:b w:val="0"/>
          <w:bCs/>
          <w:kern w:val="0"/>
          <w:sz w:val="32"/>
          <w:szCs w:val="32"/>
          <w:lang w:eastAsia="zh-CN"/>
        </w:rPr>
        <w:t>整体支出</w:t>
      </w:r>
      <w:r>
        <w:rPr>
          <w:rFonts w:hint="eastAsia" w:ascii="仿宋" w:hAnsi="仿宋" w:eastAsia="仿宋" w:cs="仿宋"/>
          <w:b w:val="0"/>
          <w:bCs/>
          <w:kern w:val="0"/>
          <w:sz w:val="32"/>
          <w:szCs w:val="32"/>
          <w:lang w:val="en-US" w:eastAsia="zh-CN"/>
        </w:rPr>
        <w:t>26113.52万元，</w:t>
      </w:r>
      <w:r>
        <w:rPr>
          <w:rFonts w:hint="eastAsia" w:ascii="仿宋" w:hAnsi="仿宋" w:eastAsia="仿宋" w:cs="仿宋"/>
          <w:sz w:val="32"/>
          <w:szCs w:val="32"/>
          <w:lang w:eastAsia="zh-CN"/>
        </w:rPr>
        <w:t>在资金使用方面</w:t>
      </w:r>
      <w:r>
        <w:rPr>
          <w:rFonts w:hint="eastAsia" w:ascii="仿宋" w:hAnsi="仿宋" w:eastAsia="仿宋" w:cs="仿宋"/>
          <w:sz w:val="32"/>
          <w:szCs w:val="32"/>
        </w:rPr>
        <w:t>切实做到资金有效监管，</w:t>
      </w:r>
      <w:r>
        <w:rPr>
          <w:rFonts w:hint="eastAsia" w:ascii="仿宋" w:hAnsi="仿宋" w:eastAsia="仿宋" w:cs="仿宋"/>
          <w:color w:val="000000"/>
          <w:sz w:val="32"/>
          <w:szCs w:val="32"/>
          <w:lang w:eastAsia="zh-CN"/>
        </w:rPr>
        <w:t>并积极配合已完工结算工程款未支付结清项目的资金的申请审批支付，</w:t>
      </w:r>
      <w:r>
        <w:rPr>
          <w:rFonts w:hint="eastAsia" w:ascii="仿宋" w:hAnsi="仿宋" w:eastAsia="仿宋" w:cs="仿宋"/>
          <w:sz w:val="32"/>
          <w:szCs w:val="32"/>
        </w:rPr>
        <w:t>资金管理上严格做到“专账管理、专款专用”</w:t>
      </w:r>
      <w:r>
        <w:rPr>
          <w:rFonts w:hint="eastAsia" w:ascii="仿宋" w:hAnsi="仿宋" w:eastAsia="仿宋" w:cs="仿宋"/>
          <w:sz w:val="32"/>
          <w:szCs w:val="32"/>
          <w:lang w:eastAsia="zh-CN"/>
        </w:rPr>
        <w:t>、</w:t>
      </w:r>
      <w:r>
        <w:rPr>
          <w:rFonts w:hint="eastAsia" w:ascii="仿宋" w:hAnsi="仿宋" w:eastAsia="仿宋" w:cs="仿宋"/>
          <w:sz w:val="32"/>
          <w:szCs w:val="32"/>
        </w:rPr>
        <w:t>统筹兼顾</w:t>
      </w:r>
      <w:r>
        <w:rPr>
          <w:rFonts w:hint="eastAsia" w:ascii="仿宋" w:hAnsi="仿宋" w:eastAsia="仿宋" w:cs="仿宋"/>
          <w:sz w:val="32"/>
          <w:szCs w:val="32"/>
          <w:lang w:eastAsia="zh-CN"/>
        </w:rPr>
        <w:t>，</w:t>
      </w:r>
      <w:r>
        <w:rPr>
          <w:rFonts w:hint="eastAsia" w:ascii="仿宋" w:hAnsi="仿宋" w:eastAsia="仿宋" w:cs="仿宋"/>
          <w:sz w:val="32"/>
          <w:szCs w:val="32"/>
        </w:rPr>
        <w:t>勤俭节约、量力而行、讲求绩效和收支平衡的原则</w:t>
      </w:r>
      <w:r>
        <w:rPr>
          <w:rFonts w:hint="eastAsia" w:ascii="仿宋" w:hAnsi="仿宋" w:eastAsia="仿宋" w:cs="仿宋"/>
          <w:sz w:val="32"/>
          <w:szCs w:val="32"/>
          <w:lang w:eastAsia="zh-CN"/>
        </w:rPr>
        <w:t>，</w:t>
      </w:r>
      <w:r>
        <w:rPr>
          <w:rFonts w:hint="eastAsia" w:ascii="仿宋" w:hAnsi="仿宋" w:eastAsia="仿宋" w:cs="仿宋"/>
          <w:sz w:val="32"/>
          <w:szCs w:val="32"/>
        </w:rPr>
        <w:t>加快</w:t>
      </w:r>
      <w:r>
        <w:rPr>
          <w:rFonts w:hint="eastAsia" w:ascii="仿宋" w:hAnsi="仿宋" w:eastAsia="仿宋" w:cs="仿宋"/>
          <w:sz w:val="32"/>
          <w:szCs w:val="32"/>
          <w:lang w:eastAsia="zh-CN"/>
        </w:rPr>
        <w:t>资金拨付</w:t>
      </w:r>
      <w:r>
        <w:rPr>
          <w:rFonts w:hint="eastAsia" w:ascii="仿宋" w:hAnsi="仿宋" w:eastAsia="仿宋" w:cs="仿宋"/>
          <w:sz w:val="32"/>
          <w:szCs w:val="32"/>
        </w:rPr>
        <w:t>力度，让有限资金充分发挥使用效益。</w:t>
      </w:r>
    </w:p>
    <w:p w14:paraId="7FDABB9C">
      <w:pPr>
        <w:ind w:firstLine="640" w:firstLineChars="200"/>
        <w:rPr>
          <w:rFonts w:hint="eastAsia" w:ascii="仿宋" w:hAnsi="仿宋" w:eastAsia="仿宋" w:cs="仿宋"/>
          <w:b/>
          <w:bCs/>
          <w:sz w:val="32"/>
          <w:szCs w:val="32"/>
        </w:rPr>
      </w:pPr>
      <w:r>
        <w:rPr>
          <w:rFonts w:hint="eastAsia" w:ascii="仿宋" w:hAnsi="仿宋" w:eastAsia="仿宋" w:cs="仿宋"/>
          <w:b w:val="0"/>
          <w:bCs/>
          <w:kern w:val="0"/>
          <w:sz w:val="32"/>
          <w:szCs w:val="32"/>
          <w:lang w:val="en-US" w:eastAsia="zh-CN"/>
        </w:rPr>
        <w:t>2023年启动了一</w:t>
      </w:r>
      <w:r>
        <w:rPr>
          <w:rFonts w:hint="eastAsia" w:ascii="仿宋" w:hAnsi="仿宋" w:eastAsia="仿宋" w:cs="仿宋"/>
          <w:color w:val="000000"/>
          <w:sz w:val="32"/>
          <w:szCs w:val="32"/>
        </w:rPr>
        <w:t>批农村公路乡镇通三级、旅游通景路、新村与撤并村便捷连通路等项目</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建设</w:t>
      </w:r>
      <w:r>
        <w:rPr>
          <w:rFonts w:hint="eastAsia" w:ascii="仿宋" w:hAnsi="仿宋" w:eastAsia="仿宋" w:cs="仿宋"/>
          <w:b w:val="0"/>
          <w:bCs/>
          <w:kern w:val="0"/>
          <w:sz w:val="32"/>
          <w:szCs w:val="32"/>
          <w:lang w:val="en-US" w:eastAsia="zh-CN"/>
        </w:rPr>
        <w:t>涉及全县域内公路建设、公路养护、桥梁建设、危桥改造、公共交通、交通综合管理维护等各个方面，在交通安全方面，我局</w:t>
      </w:r>
      <w:r>
        <w:rPr>
          <w:rFonts w:hint="eastAsia" w:ascii="仿宋" w:hAnsi="仿宋" w:eastAsia="仿宋" w:cs="仿宋"/>
          <w:bCs/>
          <w:sz w:val="32"/>
          <w:szCs w:val="32"/>
        </w:rPr>
        <w:t>根据全市安全生产计划，对所有交通行业企业特别是道路运输企业“红黄蓝卡赋码”，取</w:t>
      </w:r>
      <w:r>
        <w:rPr>
          <w:rFonts w:hint="eastAsia" w:ascii="仿宋" w:hAnsi="仿宋" w:eastAsia="仿宋" w:cs="仿宋"/>
          <w:b w:val="0"/>
          <w:bCs/>
          <w:sz w:val="32"/>
          <w:szCs w:val="32"/>
        </w:rPr>
        <w:t>得了</w:t>
      </w:r>
      <w:r>
        <w:rPr>
          <w:rFonts w:hint="eastAsia" w:ascii="仿宋" w:hAnsi="仿宋" w:eastAsia="仿宋" w:cs="仿宋"/>
          <w:b w:val="0"/>
          <w:bCs/>
          <w:sz w:val="32"/>
          <w:szCs w:val="32"/>
          <w:lang w:eastAsia="zh-CN"/>
        </w:rPr>
        <w:t>积极效果，</w:t>
      </w:r>
      <w:r>
        <w:rPr>
          <w:rFonts w:hint="eastAsia" w:ascii="仿宋" w:hAnsi="仿宋" w:eastAsia="仿宋" w:cs="仿宋"/>
          <w:b w:val="0"/>
          <w:bCs/>
          <w:sz w:val="32"/>
          <w:szCs w:val="32"/>
        </w:rPr>
        <w:t>延续隐患排查与隐患清零</w:t>
      </w:r>
      <w:r>
        <w:rPr>
          <w:rFonts w:hint="eastAsia" w:ascii="仿宋" w:hAnsi="仿宋" w:eastAsia="仿宋" w:cs="仿宋"/>
          <w:b w:val="0"/>
          <w:bCs/>
          <w:sz w:val="32"/>
          <w:szCs w:val="32"/>
          <w:lang w:eastAsia="zh-CN"/>
        </w:rPr>
        <w:t>等</w:t>
      </w:r>
      <w:r>
        <w:rPr>
          <w:rFonts w:hint="eastAsia" w:ascii="仿宋" w:hAnsi="仿宋" w:eastAsia="仿宋" w:cs="仿宋"/>
          <w:b w:val="0"/>
          <w:bCs/>
          <w:sz w:val="32"/>
          <w:szCs w:val="32"/>
        </w:rPr>
        <w:t>行动</w:t>
      </w:r>
      <w:r>
        <w:rPr>
          <w:rFonts w:hint="eastAsia" w:ascii="仿宋" w:hAnsi="仿宋" w:eastAsia="仿宋" w:cs="仿宋"/>
          <w:b w:val="0"/>
          <w:bCs/>
          <w:sz w:val="32"/>
          <w:szCs w:val="32"/>
          <w:lang w:eastAsia="zh-CN"/>
        </w:rPr>
        <w:t>，全县域内铁路</w:t>
      </w:r>
      <w:r>
        <w:rPr>
          <w:rFonts w:hint="eastAsia" w:ascii="仿宋" w:hAnsi="仿宋" w:eastAsia="仿宋" w:cs="仿宋"/>
          <w:b w:val="0"/>
          <w:bCs/>
          <w:sz w:val="32"/>
          <w:szCs w:val="32"/>
          <w:lang w:val="en-US" w:eastAsia="zh-CN"/>
        </w:rPr>
        <w:t>环境整治实现</w:t>
      </w:r>
      <w:r>
        <w:rPr>
          <w:rFonts w:hint="eastAsia" w:ascii="仿宋" w:hAnsi="仿宋" w:eastAsia="仿宋" w:cs="仿宋"/>
          <w:b w:val="0"/>
          <w:bCs/>
          <w:sz w:val="32"/>
          <w:szCs w:val="32"/>
        </w:rPr>
        <w:t>路外伤亡事故零</w:t>
      </w:r>
      <w:r>
        <w:rPr>
          <w:rFonts w:hint="eastAsia" w:ascii="仿宋" w:hAnsi="仿宋" w:eastAsia="仿宋" w:cs="仿宋"/>
          <w:b w:val="0"/>
          <w:bCs/>
          <w:sz w:val="32"/>
          <w:szCs w:val="32"/>
          <w:lang w:val="en-US" w:eastAsia="zh-CN"/>
        </w:rPr>
        <w:t>的突破，</w:t>
      </w:r>
      <w:r>
        <w:rPr>
          <w:rFonts w:hint="eastAsia" w:ascii="仿宋" w:hAnsi="仿宋" w:eastAsia="仿宋" w:cs="仿宋"/>
          <w:sz w:val="32"/>
          <w:szCs w:val="32"/>
        </w:rPr>
        <w:t>无铁路路外安全事故</w:t>
      </w:r>
      <w:r>
        <w:rPr>
          <w:rFonts w:hint="eastAsia" w:ascii="仿宋" w:hAnsi="仿宋" w:eastAsia="仿宋" w:cs="仿宋"/>
          <w:sz w:val="32"/>
          <w:szCs w:val="32"/>
          <w:lang w:eastAsia="zh-CN"/>
        </w:rPr>
        <w:t>发生。</w:t>
      </w:r>
    </w:p>
    <w:p w14:paraId="38F56294">
      <w:pPr>
        <w:spacing w:line="580" w:lineRule="exact"/>
        <w:ind w:left="643"/>
        <w:outlineLvl w:val="1"/>
        <w:rPr>
          <w:rFonts w:hint="eastAsia" w:ascii="仿宋" w:hAnsi="仿宋" w:eastAsia="仿宋" w:cs="仿宋"/>
          <w:b/>
          <w:kern w:val="0"/>
          <w:sz w:val="32"/>
          <w:szCs w:val="32"/>
        </w:rPr>
      </w:pPr>
      <w:r>
        <w:rPr>
          <w:rFonts w:hint="eastAsia" w:ascii="仿宋" w:hAnsi="仿宋" w:eastAsia="仿宋" w:cs="仿宋"/>
          <w:b/>
          <w:kern w:val="0"/>
          <w:sz w:val="32"/>
          <w:szCs w:val="32"/>
        </w:rPr>
        <w:t>二、</w:t>
      </w:r>
      <w:r>
        <w:rPr>
          <w:rFonts w:hint="eastAsia" w:ascii="仿宋" w:hAnsi="仿宋" w:eastAsia="仿宋" w:cs="仿宋"/>
          <w:b/>
          <w:kern w:val="0"/>
          <w:sz w:val="32"/>
          <w:szCs w:val="32"/>
          <w:lang w:eastAsia="zh-CN"/>
        </w:rPr>
        <w:t>一般公共预算支出</w:t>
      </w:r>
      <w:r>
        <w:rPr>
          <w:rFonts w:hint="eastAsia" w:ascii="仿宋" w:hAnsi="仿宋" w:eastAsia="仿宋" w:cs="仿宋"/>
          <w:b/>
          <w:kern w:val="0"/>
          <w:sz w:val="32"/>
          <w:szCs w:val="32"/>
        </w:rPr>
        <w:t>情况</w:t>
      </w:r>
    </w:p>
    <w:p w14:paraId="2172C1A3">
      <w:pPr>
        <w:spacing w:line="580" w:lineRule="exact"/>
        <w:ind w:firstLine="640" w:firstLineChars="200"/>
        <w:outlineLvl w:val="2"/>
        <w:rPr>
          <w:rFonts w:hint="eastAsia" w:ascii="仿宋" w:hAnsi="仿宋" w:eastAsia="仿宋" w:cs="仿宋"/>
          <w:b/>
          <w:sz w:val="32"/>
          <w:szCs w:val="32"/>
          <w:lang w:eastAsia="zh-CN"/>
        </w:rPr>
      </w:pPr>
      <w:r>
        <w:rPr>
          <w:rFonts w:hint="eastAsia" w:ascii="仿宋" w:hAnsi="仿宋" w:eastAsia="仿宋" w:cs="仿宋"/>
          <w:b/>
          <w:sz w:val="32"/>
          <w:szCs w:val="32"/>
        </w:rPr>
        <w:t>（一）基本支出</w:t>
      </w:r>
    </w:p>
    <w:p w14:paraId="385B11F6">
      <w:pPr>
        <w:overflowPunct w:val="0"/>
        <w:spacing w:line="610" w:lineRule="exact"/>
        <w:ind w:firstLine="640" w:firstLineChars="200"/>
        <w:rPr>
          <w:rFonts w:hint="eastAsia" w:ascii="仿宋" w:hAnsi="仿宋" w:eastAsia="仿宋" w:cs="仿宋"/>
          <w:sz w:val="32"/>
          <w:szCs w:val="32"/>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val="en-US" w:eastAsia="zh-CN"/>
        </w:rPr>
        <w:t>023</w:t>
      </w:r>
      <w:r>
        <w:rPr>
          <w:rFonts w:hint="eastAsia" w:ascii="仿宋" w:hAnsi="仿宋" w:eastAsia="仿宋" w:cs="仿宋"/>
          <w:color w:val="auto"/>
          <w:sz w:val="32"/>
          <w:szCs w:val="32"/>
          <w:highlight w:val="none"/>
        </w:rPr>
        <w:t>年度收入总计</w:t>
      </w:r>
      <w:r>
        <w:rPr>
          <w:rFonts w:hint="eastAsia" w:ascii="仿宋" w:hAnsi="仿宋" w:eastAsia="仿宋" w:cs="仿宋"/>
          <w:color w:val="auto"/>
          <w:sz w:val="32"/>
          <w:szCs w:val="32"/>
          <w:highlight w:val="none"/>
          <w:lang w:val="en-US" w:eastAsia="zh-CN"/>
        </w:rPr>
        <w:t>26113.53</w:t>
      </w:r>
      <w:r>
        <w:rPr>
          <w:rFonts w:hint="eastAsia" w:ascii="仿宋" w:hAnsi="仿宋" w:eastAsia="仿宋" w:cs="仿宋"/>
          <w:color w:val="auto"/>
          <w:sz w:val="32"/>
          <w:szCs w:val="32"/>
          <w:highlight w:val="none"/>
        </w:rPr>
        <w:t>万元，其中财政拨款收入</w:t>
      </w:r>
      <w:r>
        <w:rPr>
          <w:rFonts w:hint="eastAsia" w:ascii="仿宋" w:hAnsi="仿宋" w:eastAsia="仿宋" w:cs="仿宋"/>
          <w:color w:val="auto"/>
          <w:sz w:val="32"/>
          <w:szCs w:val="32"/>
          <w:highlight w:val="none"/>
          <w:lang w:val="en-US" w:eastAsia="zh-CN"/>
        </w:rPr>
        <w:t>24229.84</w:t>
      </w:r>
      <w:r>
        <w:rPr>
          <w:rFonts w:hint="eastAsia" w:ascii="仿宋" w:hAnsi="仿宋" w:eastAsia="仿宋" w:cs="仿宋"/>
          <w:color w:val="auto"/>
          <w:sz w:val="32"/>
          <w:szCs w:val="32"/>
          <w:highlight w:val="none"/>
        </w:rPr>
        <w:t>万元，政府性基金预算财政拨款收入</w:t>
      </w:r>
      <w:r>
        <w:rPr>
          <w:rFonts w:hint="eastAsia" w:ascii="仿宋" w:hAnsi="仿宋" w:eastAsia="仿宋" w:cs="仿宋"/>
          <w:color w:val="auto"/>
          <w:sz w:val="32"/>
          <w:szCs w:val="32"/>
          <w:highlight w:val="none"/>
          <w:lang w:val="en-US" w:eastAsia="zh-CN"/>
        </w:rPr>
        <w:t>1845</w:t>
      </w:r>
      <w:r>
        <w:rPr>
          <w:rFonts w:hint="eastAsia" w:ascii="仿宋" w:hAnsi="仿宋" w:eastAsia="仿宋" w:cs="仿宋"/>
          <w:color w:val="auto"/>
          <w:sz w:val="32"/>
          <w:szCs w:val="32"/>
          <w:highlight w:val="none"/>
        </w:rPr>
        <w:t>万元</w:t>
      </w:r>
      <w:r>
        <w:rPr>
          <w:rFonts w:hint="eastAsia"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lang w:eastAsia="zh-CN"/>
        </w:rPr>
        <w:t>本年</w:t>
      </w:r>
      <w:r>
        <w:rPr>
          <w:rFonts w:hint="eastAsia" w:ascii="仿宋" w:hAnsi="仿宋" w:eastAsia="仿宋" w:cs="仿宋"/>
          <w:color w:val="auto"/>
          <w:sz w:val="32"/>
          <w:szCs w:val="32"/>
          <w:highlight w:val="none"/>
        </w:rPr>
        <w:t>支出</w:t>
      </w:r>
      <w:r>
        <w:rPr>
          <w:rFonts w:hint="eastAsia" w:ascii="仿宋" w:hAnsi="仿宋" w:eastAsia="仿宋" w:cs="仿宋"/>
          <w:color w:val="auto"/>
          <w:sz w:val="32"/>
          <w:szCs w:val="32"/>
          <w:highlight w:val="none"/>
          <w:lang w:val="en-US" w:eastAsia="zh-CN"/>
        </w:rPr>
        <w:t>26113.53</w:t>
      </w:r>
      <w:r>
        <w:rPr>
          <w:rFonts w:hint="eastAsia" w:ascii="仿宋" w:hAnsi="仿宋" w:eastAsia="仿宋" w:cs="仿宋"/>
          <w:color w:val="auto"/>
          <w:sz w:val="32"/>
          <w:szCs w:val="32"/>
          <w:highlight w:val="none"/>
        </w:rPr>
        <w:t>万元</w:t>
      </w:r>
      <w:r>
        <w:rPr>
          <w:rFonts w:hint="eastAsia" w:ascii="仿宋" w:hAnsi="仿宋" w:eastAsia="仿宋" w:cs="仿宋"/>
          <w:color w:val="auto"/>
          <w:sz w:val="32"/>
          <w:szCs w:val="32"/>
          <w:highlight w:val="none"/>
          <w:lang w:eastAsia="zh-CN"/>
        </w:rPr>
        <w:t>，其中：</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基本支出</w:t>
      </w:r>
      <w:r>
        <w:rPr>
          <w:rFonts w:hint="eastAsia" w:ascii="仿宋" w:hAnsi="仿宋" w:eastAsia="仿宋" w:cs="仿宋"/>
          <w:color w:val="auto"/>
          <w:sz w:val="32"/>
          <w:szCs w:val="32"/>
          <w:highlight w:val="none"/>
          <w:lang w:val="en-US" w:eastAsia="zh-CN"/>
        </w:rPr>
        <w:t>969.62</w:t>
      </w:r>
      <w:r>
        <w:rPr>
          <w:rFonts w:hint="eastAsia" w:ascii="仿宋" w:hAnsi="仿宋" w:eastAsia="仿宋" w:cs="仿宋"/>
          <w:color w:val="auto"/>
          <w:sz w:val="32"/>
          <w:szCs w:val="32"/>
          <w:highlight w:val="none"/>
        </w:rPr>
        <w:t>万元</w:t>
      </w:r>
      <w:r>
        <w:rPr>
          <w:rFonts w:hint="eastAsia" w:ascii="仿宋" w:hAnsi="仿宋" w:eastAsia="仿宋" w:cs="仿宋"/>
          <w:color w:val="auto"/>
          <w:sz w:val="32"/>
          <w:szCs w:val="32"/>
          <w:highlight w:val="none"/>
          <w:lang w:eastAsia="zh-CN"/>
        </w:rPr>
        <w:t>；</w:t>
      </w:r>
      <w:r>
        <w:rPr>
          <w:rFonts w:hint="eastAsia" w:ascii="仿宋" w:hAnsi="仿宋" w:eastAsia="仿宋" w:cs="仿宋"/>
          <w:sz w:val="32"/>
          <w:szCs w:val="32"/>
        </w:rPr>
        <w:t>主要用于：</w:t>
      </w:r>
      <w:r>
        <w:rPr>
          <w:rFonts w:hint="eastAsia" w:ascii="仿宋" w:hAnsi="仿宋" w:eastAsia="仿宋" w:cs="仿宋"/>
          <w:sz w:val="32"/>
          <w:szCs w:val="32"/>
          <w:lang w:eastAsia="zh-CN"/>
        </w:rPr>
        <w:t>人员经费</w:t>
      </w:r>
      <w:r>
        <w:rPr>
          <w:rFonts w:hint="eastAsia" w:ascii="仿宋" w:hAnsi="仿宋" w:eastAsia="仿宋" w:cs="仿宋"/>
          <w:sz w:val="32"/>
          <w:szCs w:val="32"/>
          <w:lang w:val="en-US" w:eastAsia="zh-CN"/>
        </w:rPr>
        <w:t>687.51万元，公用经费282.11万元；</w:t>
      </w:r>
      <w:r>
        <w:rPr>
          <w:rFonts w:hint="eastAsia" w:ascii="仿宋" w:hAnsi="仿宋" w:eastAsia="仿宋" w:cs="仿宋"/>
          <w:sz w:val="32"/>
          <w:szCs w:val="32"/>
        </w:rPr>
        <w:t>①工资福利支出</w:t>
      </w:r>
      <w:r>
        <w:rPr>
          <w:rFonts w:hint="eastAsia" w:ascii="仿宋" w:hAnsi="仿宋" w:eastAsia="仿宋" w:cs="仿宋"/>
          <w:sz w:val="32"/>
          <w:szCs w:val="32"/>
          <w:lang w:val="en-US" w:eastAsia="zh-CN"/>
        </w:rPr>
        <w:t>619.23</w:t>
      </w:r>
      <w:r>
        <w:rPr>
          <w:rFonts w:hint="eastAsia" w:ascii="仿宋" w:hAnsi="仿宋" w:eastAsia="仿宋" w:cs="仿宋"/>
          <w:sz w:val="32"/>
          <w:szCs w:val="32"/>
        </w:rPr>
        <w:t>万元；②商品服务支出</w:t>
      </w:r>
      <w:r>
        <w:rPr>
          <w:rFonts w:hint="eastAsia" w:ascii="仿宋" w:hAnsi="仿宋" w:eastAsia="仿宋" w:cs="仿宋"/>
          <w:sz w:val="32"/>
          <w:szCs w:val="32"/>
          <w:lang w:val="en-US" w:eastAsia="zh-CN"/>
        </w:rPr>
        <w:t>200.55</w:t>
      </w:r>
      <w:r>
        <w:rPr>
          <w:rFonts w:hint="eastAsia" w:ascii="仿宋" w:hAnsi="仿宋" w:eastAsia="仿宋" w:cs="仿宋"/>
          <w:sz w:val="32"/>
          <w:szCs w:val="32"/>
        </w:rPr>
        <w:t>万元；③对个人和家庭补助支出</w:t>
      </w:r>
      <w:r>
        <w:rPr>
          <w:rFonts w:hint="eastAsia" w:ascii="仿宋" w:hAnsi="仿宋" w:eastAsia="仿宋" w:cs="仿宋"/>
          <w:sz w:val="32"/>
          <w:szCs w:val="32"/>
          <w:lang w:val="en-US" w:eastAsia="zh-CN"/>
        </w:rPr>
        <w:t>68.28</w:t>
      </w:r>
      <w:r>
        <w:rPr>
          <w:rFonts w:hint="eastAsia" w:ascii="仿宋" w:hAnsi="仿宋" w:eastAsia="仿宋" w:cs="仿宋"/>
          <w:sz w:val="32"/>
          <w:szCs w:val="32"/>
        </w:rPr>
        <w:t>万元</w:t>
      </w:r>
      <w:r>
        <w:rPr>
          <w:rFonts w:hint="eastAsia" w:ascii="仿宋" w:hAnsi="仿宋" w:eastAsia="仿宋" w:cs="仿宋"/>
          <w:color w:val="000000"/>
          <w:sz w:val="32"/>
          <w:szCs w:val="32"/>
          <w:shd w:val="clear" w:color="auto" w:fill="auto"/>
        </w:rPr>
        <w:t>；</w:t>
      </w:r>
      <w:r>
        <w:rPr>
          <w:rFonts w:hint="eastAsia" w:ascii="仿宋" w:hAnsi="仿宋" w:eastAsia="仿宋" w:cs="仿宋"/>
          <w:kern w:val="0"/>
          <w:sz w:val="32"/>
          <w:szCs w:val="32"/>
        </w:rPr>
        <w:t>④</w:t>
      </w:r>
      <w:r>
        <w:rPr>
          <w:rFonts w:hint="eastAsia" w:ascii="仿宋" w:hAnsi="仿宋" w:eastAsia="仿宋" w:cs="仿宋"/>
          <w:kern w:val="0"/>
          <w:sz w:val="32"/>
          <w:szCs w:val="32"/>
          <w:lang w:eastAsia="zh-CN"/>
        </w:rPr>
        <w:t>资本性支出</w:t>
      </w:r>
      <w:r>
        <w:rPr>
          <w:rFonts w:hint="eastAsia" w:ascii="仿宋" w:hAnsi="仿宋" w:eastAsia="仿宋" w:cs="仿宋"/>
          <w:kern w:val="0"/>
          <w:sz w:val="32"/>
          <w:szCs w:val="32"/>
          <w:lang w:val="en-US" w:eastAsia="zh-CN"/>
        </w:rPr>
        <w:t>81.55万元;</w:t>
      </w:r>
      <w:r>
        <w:rPr>
          <w:rFonts w:hint="eastAsia" w:ascii="仿宋" w:hAnsi="仿宋" w:eastAsia="仿宋" w:cs="仿宋"/>
          <w:b w:val="0"/>
          <w:bCs w:val="0"/>
          <w:sz w:val="32"/>
          <w:szCs w:val="32"/>
        </w:rPr>
        <w:t>20</w:t>
      </w:r>
      <w:r>
        <w:rPr>
          <w:rFonts w:hint="eastAsia" w:ascii="仿宋" w:hAnsi="仿宋" w:eastAsia="仿宋" w:cs="仿宋"/>
          <w:b w:val="0"/>
          <w:bCs w:val="0"/>
          <w:sz w:val="32"/>
          <w:szCs w:val="32"/>
          <w:lang w:val="en-US" w:eastAsia="zh-CN"/>
        </w:rPr>
        <w:t>23</w:t>
      </w:r>
      <w:r>
        <w:rPr>
          <w:rFonts w:hint="eastAsia" w:ascii="仿宋" w:hAnsi="仿宋" w:eastAsia="仿宋" w:cs="仿宋"/>
          <w:b w:val="0"/>
          <w:bCs w:val="0"/>
          <w:sz w:val="32"/>
          <w:szCs w:val="32"/>
        </w:rPr>
        <w:t>年“三公”经费支出为</w:t>
      </w:r>
      <w:r>
        <w:rPr>
          <w:rFonts w:hint="eastAsia" w:ascii="仿宋" w:hAnsi="仿宋" w:eastAsia="仿宋" w:cs="仿宋"/>
          <w:b w:val="0"/>
          <w:bCs w:val="0"/>
          <w:sz w:val="32"/>
          <w:szCs w:val="32"/>
          <w:lang w:val="en-US" w:eastAsia="zh-CN"/>
        </w:rPr>
        <w:t>0</w:t>
      </w:r>
      <w:r>
        <w:rPr>
          <w:rFonts w:hint="eastAsia" w:ascii="仿宋" w:hAnsi="仿宋" w:eastAsia="仿宋" w:cs="仿宋"/>
          <w:b w:val="0"/>
          <w:bCs w:val="0"/>
          <w:sz w:val="32"/>
          <w:szCs w:val="32"/>
        </w:rPr>
        <w:t>万元。</w:t>
      </w:r>
      <w:r>
        <w:rPr>
          <w:rFonts w:hint="eastAsia" w:ascii="仿宋" w:hAnsi="仿宋" w:eastAsia="仿宋" w:cs="仿宋"/>
          <w:bCs/>
          <w:sz w:val="32"/>
          <w:szCs w:val="32"/>
        </w:rPr>
        <w:t>其中车辆运行经费为0</w:t>
      </w:r>
      <w:r>
        <w:rPr>
          <w:rFonts w:hint="eastAsia" w:ascii="仿宋" w:hAnsi="仿宋" w:eastAsia="仿宋" w:cs="仿宋"/>
          <w:bCs/>
          <w:sz w:val="32"/>
          <w:szCs w:val="32"/>
          <w:lang w:eastAsia="zh-CN"/>
        </w:rPr>
        <w:t>万元</w:t>
      </w:r>
      <w:r>
        <w:rPr>
          <w:rFonts w:hint="eastAsia" w:ascii="仿宋" w:hAnsi="仿宋" w:eastAsia="仿宋" w:cs="仿宋"/>
          <w:bCs/>
          <w:sz w:val="32"/>
          <w:szCs w:val="32"/>
        </w:rPr>
        <w:t>，公务接待支出</w:t>
      </w:r>
      <w:r>
        <w:rPr>
          <w:rFonts w:hint="eastAsia" w:ascii="仿宋" w:hAnsi="仿宋" w:eastAsia="仿宋" w:cs="仿宋"/>
          <w:bCs/>
          <w:sz w:val="32"/>
          <w:szCs w:val="32"/>
          <w:lang w:val="en-US" w:eastAsia="zh-CN"/>
        </w:rPr>
        <w:t>0</w:t>
      </w:r>
      <w:r>
        <w:rPr>
          <w:rFonts w:hint="eastAsia" w:ascii="仿宋" w:hAnsi="仿宋" w:eastAsia="仿宋" w:cs="仿宋"/>
          <w:bCs/>
          <w:sz w:val="32"/>
          <w:szCs w:val="32"/>
        </w:rPr>
        <w:t>万元，出国经费为0</w:t>
      </w:r>
      <w:r>
        <w:rPr>
          <w:rFonts w:hint="eastAsia" w:ascii="仿宋" w:hAnsi="仿宋" w:eastAsia="仿宋" w:cs="仿宋"/>
          <w:bCs/>
          <w:sz w:val="32"/>
          <w:szCs w:val="32"/>
          <w:lang w:eastAsia="zh-CN"/>
        </w:rPr>
        <w:t>万元</w:t>
      </w:r>
      <w:r>
        <w:rPr>
          <w:rFonts w:hint="eastAsia" w:ascii="仿宋" w:hAnsi="仿宋" w:eastAsia="仿宋" w:cs="仿宋"/>
          <w:bCs/>
          <w:sz w:val="32"/>
          <w:szCs w:val="32"/>
        </w:rPr>
        <w:t>。各项支出严格按照“三公”经费的开支范围和要求控制使用</w:t>
      </w:r>
      <w:r>
        <w:rPr>
          <w:rFonts w:hint="eastAsia" w:ascii="仿宋" w:hAnsi="仿宋" w:eastAsia="仿宋" w:cs="仿宋"/>
          <w:bCs/>
          <w:sz w:val="32"/>
          <w:szCs w:val="32"/>
          <w:lang w:eastAsia="zh-CN"/>
        </w:rPr>
        <w:t>，</w:t>
      </w:r>
      <w:r>
        <w:rPr>
          <w:rFonts w:hint="eastAsia" w:ascii="仿宋" w:hAnsi="仿宋" w:eastAsia="仿宋" w:cs="仿宋"/>
          <w:kern w:val="0"/>
          <w:sz w:val="32"/>
          <w:szCs w:val="32"/>
        </w:rPr>
        <w:t>支出没有超出控制标准及发生转移“三公”</w:t>
      </w:r>
      <w:r>
        <w:rPr>
          <w:rFonts w:hint="eastAsia" w:ascii="仿宋" w:hAnsi="仿宋" w:eastAsia="仿宋" w:cs="仿宋"/>
          <w:sz w:val="32"/>
          <w:szCs w:val="32"/>
        </w:rPr>
        <w:t>经费支出的行为。</w:t>
      </w:r>
    </w:p>
    <w:p w14:paraId="46DD5D06">
      <w:pPr>
        <w:pStyle w:val="9"/>
        <w:widowControl w:val="0"/>
        <w:shd w:val="clear" w:color="auto" w:fill="FFFFFF"/>
        <w:spacing w:before="0" w:beforeAutospacing="0" w:after="0" w:afterAutospacing="0" w:line="580" w:lineRule="exact"/>
        <w:jc w:val="both"/>
        <w:outlineLvl w:val="2"/>
        <w:rPr>
          <w:rFonts w:hint="eastAsia" w:ascii="仿宋" w:hAnsi="仿宋" w:eastAsia="仿宋" w:cs="仿宋"/>
          <w:b/>
          <w:sz w:val="32"/>
          <w:szCs w:val="32"/>
          <w:lang w:eastAsia="zh-CN"/>
        </w:rPr>
      </w:pPr>
      <w:r>
        <w:rPr>
          <w:rFonts w:hint="eastAsia" w:ascii="仿宋" w:hAnsi="仿宋" w:eastAsia="仿宋" w:cs="仿宋"/>
          <w:b/>
          <w:sz w:val="32"/>
          <w:szCs w:val="32"/>
        </w:rPr>
        <w:t>（二）</w:t>
      </w:r>
      <w:r>
        <w:rPr>
          <w:rFonts w:hint="eastAsia" w:ascii="仿宋" w:hAnsi="仿宋" w:eastAsia="仿宋" w:cs="仿宋"/>
          <w:b/>
          <w:sz w:val="32"/>
          <w:szCs w:val="32"/>
          <w:lang w:eastAsia="zh-CN"/>
        </w:rPr>
        <w:t>专项支出（</w:t>
      </w:r>
      <w:r>
        <w:rPr>
          <w:rFonts w:hint="eastAsia" w:ascii="仿宋" w:hAnsi="仿宋" w:eastAsia="仿宋" w:cs="仿宋"/>
          <w:b/>
          <w:sz w:val="32"/>
          <w:szCs w:val="32"/>
        </w:rPr>
        <w:t>项目支出</w:t>
      </w:r>
      <w:r>
        <w:rPr>
          <w:rFonts w:hint="eastAsia" w:ascii="仿宋" w:hAnsi="仿宋" w:eastAsia="仿宋" w:cs="仿宋"/>
          <w:b/>
          <w:sz w:val="32"/>
          <w:szCs w:val="32"/>
          <w:lang w:eastAsia="zh-CN"/>
        </w:rPr>
        <w:t>）</w:t>
      </w:r>
    </w:p>
    <w:p w14:paraId="715C9869">
      <w:pPr>
        <w:numPr>
          <w:ilvl w:val="0"/>
          <w:numId w:val="0"/>
        </w:numPr>
        <w:spacing w:line="58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20</w:t>
      </w:r>
      <w:r>
        <w:rPr>
          <w:rFonts w:hint="eastAsia" w:ascii="仿宋" w:hAnsi="仿宋" w:eastAsia="仿宋" w:cs="仿宋"/>
          <w:b w:val="0"/>
          <w:bCs w:val="0"/>
          <w:sz w:val="32"/>
          <w:szCs w:val="32"/>
          <w:lang w:val="en-US" w:eastAsia="zh-CN"/>
        </w:rPr>
        <w:t>23</w:t>
      </w:r>
      <w:r>
        <w:rPr>
          <w:rFonts w:hint="eastAsia" w:ascii="仿宋" w:hAnsi="仿宋" w:eastAsia="仿宋" w:cs="仿宋"/>
          <w:b w:val="0"/>
          <w:bCs w:val="0"/>
          <w:sz w:val="32"/>
          <w:szCs w:val="32"/>
        </w:rPr>
        <w:t>年项目支出总计</w:t>
      </w:r>
      <w:r>
        <w:rPr>
          <w:rFonts w:hint="eastAsia" w:ascii="仿宋" w:hAnsi="仿宋" w:eastAsia="仿宋" w:cs="仿宋"/>
          <w:b w:val="0"/>
          <w:bCs w:val="0"/>
          <w:sz w:val="32"/>
          <w:szCs w:val="32"/>
          <w:lang w:val="en-US" w:eastAsia="zh-CN"/>
        </w:rPr>
        <w:t>25143.91</w:t>
      </w:r>
      <w:r>
        <w:rPr>
          <w:rFonts w:hint="eastAsia" w:ascii="仿宋" w:hAnsi="仿宋" w:eastAsia="仿宋" w:cs="仿宋"/>
          <w:b w:val="0"/>
          <w:bCs w:val="0"/>
          <w:sz w:val="32"/>
          <w:szCs w:val="32"/>
        </w:rPr>
        <w:t>万元。</w:t>
      </w:r>
      <w:r>
        <w:rPr>
          <w:rFonts w:hint="eastAsia" w:ascii="仿宋" w:hAnsi="仿宋" w:eastAsia="仿宋" w:cs="仿宋"/>
          <w:b w:val="0"/>
          <w:bCs w:val="0"/>
          <w:sz w:val="32"/>
          <w:szCs w:val="32"/>
          <w:lang w:val="en-US" w:eastAsia="zh-CN"/>
        </w:rPr>
        <w:t>2023年项目均按要求向社会公开招投标，按项目要求施工、按进度验收合格才能支付项目资金，严格按照资金项目实施管理报账制度的要求报账，做到按要求提供报账资料，及时把项目资金支付到位,</w:t>
      </w:r>
      <w:r>
        <w:rPr>
          <w:rFonts w:hint="eastAsia" w:ascii="仿宋" w:hAnsi="仿宋" w:eastAsia="仿宋" w:cs="仿宋"/>
          <w:color w:val="000000"/>
          <w:sz w:val="32"/>
          <w:szCs w:val="32"/>
        </w:rPr>
        <w:t>全年完成总投资3.6935亿元，为计划任务3.078亿元的120%。其中：S249桥江至思蒙公路完成投资2.46亿元；溆浦县城至银珍电站航道建设项目完成投资0.4亿元；</w:t>
      </w:r>
    </w:p>
    <w:p w14:paraId="1CC446A3">
      <w:pPr>
        <w:numPr>
          <w:ilvl w:val="0"/>
          <w:numId w:val="7"/>
        </w:numPr>
        <w:spacing w:line="560" w:lineRule="exact"/>
        <w:ind w:firstLine="732" w:firstLineChars="229"/>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rPr>
        <w:t>项目支出</w:t>
      </w:r>
      <w:r>
        <w:rPr>
          <w:rFonts w:hint="eastAsia" w:ascii="仿宋" w:hAnsi="仿宋" w:eastAsia="仿宋" w:cs="仿宋"/>
          <w:b w:val="0"/>
          <w:bCs w:val="0"/>
          <w:sz w:val="32"/>
          <w:szCs w:val="32"/>
          <w:highlight w:val="none"/>
          <w:lang w:val="en-US" w:eastAsia="zh-CN"/>
        </w:rPr>
        <w:t>25143.91</w:t>
      </w:r>
      <w:r>
        <w:rPr>
          <w:rFonts w:hint="eastAsia" w:ascii="仿宋" w:hAnsi="仿宋" w:eastAsia="仿宋" w:cs="仿宋"/>
          <w:b w:val="0"/>
          <w:bCs w:val="0"/>
          <w:color w:val="auto"/>
          <w:sz w:val="32"/>
          <w:szCs w:val="32"/>
          <w:highlight w:val="none"/>
        </w:rPr>
        <w:t>万元，</w:t>
      </w:r>
      <w:r>
        <w:rPr>
          <w:rFonts w:hint="eastAsia" w:ascii="仿宋" w:hAnsi="仿宋" w:eastAsia="仿宋" w:cs="仿宋"/>
          <w:b w:val="0"/>
          <w:bCs w:val="0"/>
          <w:color w:val="auto"/>
          <w:sz w:val="32"/>
          <w:szCs w:val="32"/>
          <w:highlight w:val="none"/>
          <w:lang w:eastAsia="zh-CN"/>
        </w:rPr>
        <w:t>全部为基本建设类支出</w:t>
      </w:r>
      <w:r>
        <w:rPr>
          <w:rFonts w:hint="eastAsia" w:ascii="仿宋" w:hAnsi="仿宋" w:eastAsia="仿宋" w:cs="仿宋"/>
          <w:b w:val="0"/>
          <w:bCs w:val="0"/>
          <w:sz w:val="32"/>
          <w:szCs w:val="32"/>
          <w:highlight w:val="none"/>
          <w:lang w:val="en-US" w:eastAsia="zh-CN"/>
        </w:rPr>
        <w:t>25143.91</w:t>
      </w:r>
      <w:r>
        <w:rPr>
          <w:rFonts w:hint="eastAsia" w:ascii="仿宋" w:hAnsi="仿宋" w:eastAsia="仿宋" w:cs="仿宋"/>
          <w:b w:val="0"/>
          <w:bCs w:val="0"/>
          <w:color w:val="auto"/>
          <w:sz w:val="32"/>
          <w:szCs w:val="32"/>
          <w:highlight w:val="none"/>
          <w:lang w:val="en-US" w:eastAsia="zh-CN"/>
        </w:rPr>
        <w:t>万元（其中：政府办公厅（室）及相关机构事务支出100万元；农村基础设施建设21008.08万元；公路水路运输支出1895.14万元;其他支出2140.69万元）。</w:t>
      </w:r>
    </w:p>
    <w:p w14:paraId="61C7A33A">
      <w:pPr>
        <w:numPr>
          <w:ilvl w:val="0"/>
          <w:numId w:val="7"/>
        </w:numPr>
        <w:spacing w:line="560" w:lineRule="exact"/>
        <w:ind w:firstLine="732" w:firstLineChars="229"/>
        <w:rPr>
          <w:rFonts w:hint="eastAsia" w:ascii="仿宋" w:hAnsi="仿宋" w:eastAsia="仿宋" w:cs="仿宋"/>
          <w:b w:val="0"/>
          <w:bCs/>
          <w:sz w:val="32"/>
          <w:szCs w:val="32"/>
          <w:lang w:val="en-US" w:eastAsia="zh-CN"/>
        </w:rPr>
      </w:pPr>
      <w:r>
        <w:rPr>
          <w:rFonts w:hint="eastAsia" w:ascii="仿宋" w:hAnsi="仿宋" w:eastAsia="仿宋" w:cs="仿宋"/>
          <w:b w:val="0"/>
          <w:bCs w:val="0"/>
          <w:color w:val="auto"/>
          <w:sz w:val="32"/>
          <w:szCs w:val="32"/>
          <w:highlight w:val="none"/>
          <w:lang w:val="en-US" w:eastAsia="zh-CN"/>
        </w:rPr>
        <w:t>2023年财政预算项目资金</w:t>
      </w:r>
      <w:r>
        <w:rPr>
          <w:rFonts w:hint="eastAsia" w:ascii="仿宋" w:hAnsi="仿宋" w:eastAsia="仿宋" w:cs="仿宋"/>
          <w:b w:val="0"/>
          <w:bCs w:val="0"/>
          <w:sz w:val="32"/>
          <w:szCs w:val="32"/>
          <w:highlight w:val="none"/>
          <w:lang w:val="en-US" w:eastAsia="zh-CN"/>
        </w:rPr>
        <w:t>25143.91万元，除了未结算不符合支付条件的项目外其他全部支付到位，不存在滞留或截留的情况,</w:t>
      </w:r>
      <w:r>
        <w:rPr>
          <w:rFonts w:hint="eastAsia" w:ascii="仿宋" w:hAnsi="仿宋" w:eastAsia="仿宋" w:cs="仿宋"/>
          <w:b w:val="0"/>
          <w:bCs/>
          <w:sz w:val="32"/>
          <w:szCs w:val="32"/>
          <w:lang w:val="en-US" w:eastAsia="zh-CN"/>
        </w:rPr>
        <w:t>2023年纳入预算的项目资金除了2016年安全生命防护工程项目未完成结算未支付以外，其他项目资金都已专款专用，实际支付到位。</w:t>
      </w:r>
    </w:p>
    <w:p w14:paraId="7B2C1C60">
      <w:pPr>
        <w:numPr>
          <w:ilvl w:val="0"/>
          <w:numId w:val="7"/>
        </w:numPr>
        <w:spacing w:line="580" w:lineRule="exact"/>
        <w:ind w:left="0" w:leftChars="0" w:firstLine="732" w:firstLineChars="229"/>
        <w:rPr>
          <w:rFonts w:hint="eastAsia" w:ascii="仿宋" w:hAnsi="仿宋" w:eastAsia="仿宋" w:cs="仿宋"/>
          <w:sz w:val="32"/>
          <w:szCs w:val="32"/>
        </w:rPr>
      </w:pPr>
      <w:r>
        <w:rPr>
          <w:rFonts w:hint="eastAsia" w:ascii="仿宋" w:hAnsi="仿宋" w:eastAsia="仿宋" w:cs="仿宋"/>
          <w:b w:val="0"/>
          <w:bCs w:val="0"/>
          <w:color w:val="auto"/>
          <w:sz w:val="32"/>
          <w:szCs w:val="32"/>
          <w:highlight w:val="none"/>
          <w:lang w:val="en-US" w:eastAsia="zh-CN"/>
        </w:rPr>
        <w:t>财政项目资金</w:t>
      </w:r>
      <w:r>
        <w:rPr>
          <w:rFonts w:hint="eastAsia" w:ascii="仿宋" w:hAnsi="仿宋" w:eastAsia="仿宋" w:cs="仿宋"/>
          <w:sz w:val="32"/>
          <w:szCs w:val="32"/>
        </w:rPr>
        <w:t>主要用于农林水支出、扶贫、农村基础建设、公路水路运输、其他公路水路运输支出。我们在专项资金管理上严格做到“专账管理、专款专用”</w:t>
      </w:r>
      <w:r>
        <w:rPr>
          <w:rFonts w:hint="eastAsia" w:ascii="仿宋" w:hAnsi="仿宋" w:eastAsia="仿宋" w:cs="仿宋"/>
          <w:sz w:val="32"/>
          <w:szCs w:val="32"/>
          <w:lang w:eastAsia="zh-CN"/>
        </w:rPr>
        <w:t>、</w:t>
      </w:r>
      <w:r>
        <w:rPr>
          <w:rFonts w:hint="eastAsia" w:ascii="仿宋" w:hAnsi="仿宋" w:eastAsia="仿宋" w:cs="仿宋"/>
          <w:sz w:val="32"/>
          <w:szCs w:val="32"/>
        </w:rPr>
        <w:t>统筹兼顾</w:t>
      </w:r>
      <w:r>
        <w:rPr>
          <w:rFonts w:hint="eastAsia" w:ascii="仿宋" w:hAnsi="仿宋" w:eastAsia="仿宋" w:cs="仿宋"/>
          <w:sz w:val="32"/>
          <w:szCs w:val="32"/>
          <w:lang w:eastAsia="zh-CN"/>
        </w:rPr>
        <w:t>，</w:t>
      </w:r>
      <w:r>
        <w:rPr>
          <w:rFonts w:hint="eastAsia" w:ascii="仿宋" w:hAnsi="仿宋" w:eastAsia="仿宋" w:cs="仿宋"/>
          <w:sz w:val="32"/>
          <w:szCs w:val="32"/>
        </w:rPr>
        <w:t>勤俭节约、量力而行、讲求绩效和收支平衡的原则</w:t>
      </w:r>
      <w:r>
        <w:rPr>
          <w:rFonts w:hint="eastAsia" w:ascii="仿宋" w:hAnsi="仿宋" w:eastAsia="仿宋" w:cs="仿宋"/>
          <w:sz w:val="32"/>
          <w:szCs w:val="32"/>
          <w:lang w:eastAsia="zh-CN"/>
        </w:rPr>
        <w:t>，</w:t>
      </w:r>
      <w:r>
        <w:rPr>
          <w:rFonts w:hint="eastAsia" w:ascii="仿宋" w:hAnsi="仿宋" w:eastAsia="仿宋" w:cs="仿宋"/>
          <w:sz w:val="32"/>
          <w:szCs w:val="32"/>
        </w:rPr>
        <w:t>同时针对大额的支出，对需政府采购的</w:t>
      </w:r>
      <w:r>
        <w:rPr>
          <w:rFonts w:hint="eastAsia" w:ascii="仿宋" w:hAnsi="仿宋" w:eastAsia="仿宋" w:cs="仿宋"/>
          <w:sz w:val="32"/>
          <w:szCs w:val="32"/>
          <w:lang w:eastAsia="zh-CN"/>
        </w:rPr>
        <w:t>项目</w:t>
      </w:r>
      <w:r>
        <w:rPr>
          <w:rFonts w:hint="eastAsia" w:ascii="仿宋" w:hAnsi="仿宋" w:eastAsia="仿宋" w:cs="仿宋"/>
          <w:sz w:val="32"/>
          <w:szCs w:val="32"/>
        </w:rPr>
        <w:t>会首先安排采购程序，需要招投标的会联系招标公司。管理制度按照相关的法律法规进行，并合理的开展日常监督管理。项目资金纳入国库集中支付管理，项目单位严把审批关，局纪检全程监督，完成报帐手续，办理直接支付，全部拨付到位，杜绝了弄虚作假、截留、挪用专项资金的情况发生。</w:t>
      </w:r>
    </w:p>
    <w:p w14:paraId="09A6EEC1">
      <w:pPr>
        <w:numPr>
          <w:ilvl w:val="0"/>
          <w:numId w:val="0"/>
        </w:numPr>
        <w:spacing w:line="580" w:lineRule="exact"/>
        <w:outlineLvl w:val="1"/>
        <w:rPr>
          <w:rFonts w:hint="eastAsia" w:ascii="仿宋" w:hAnsi="仿宋" w:eastAsia="仿宋" w:cs="仿宋"/>
          <w:b/>
          <w:bCs/>
          <w:sz w:val="32"/>
          <w:szCs w:val="32"/>
          <w:lang w:val="en-US" w:eastAsia="zh-CN"/>
        </w:rPr>
      </w:pPr>
      <w:r>
        <w:rPr>
          <w:rFonts w:hint="eastAsia" w:ascii="仿宋" w:hAnsi="仿宋" w:eastAsia="仿宋" w:cs="仿宋"/>
          <w:b/>
          <w:bCs/>
          <w:spacing w:val="-2"/>
          <w:sz w:val="32"/>
          <w:szCs w:val="32"/>
          <w:lang w:eastAsia="zh-CN"/>
        </w:rPr>
        <w:t>三、政府性基金预算支出情况</w:t>
      </w:r>
    </w:p>
    <w:p w14:paraId="21747470">
      <w:pPr>
        <w:numPr>
          <w:ilvl w:val="0"/>
          <w:numId w:val="0"/>
        </w:numPr>
        <w:spacing w:line="580" w:lineRule="exact"/>
        <w:ind w:firstLine="632" w:firstLineChars="200"/>
        <w:rPr>
          <w:rFonts w:hint="eastAsia" w:ascii="仿宋" w:hAnsi="仿宋" w:eastAsia="仿宋" w:cs="仿宋"/>
          <w:spacing w:val="-2"/>
          <w:sz w:val="32"/>
          <w:szCs w:val="32"/>
          <w:lang w:val="en-US" w:eastAsia="zh-CN"/>
        </w:rPr>
      </w:pPr>
      <w:r>
        <w:rPr>
          <w:rFonts w:hint="eastAsia" w:ascii="仿宋" w:hAnsi="仿宋" w:eastAsia="仿宋" w:cs="仿宋"/>
          <w:spacing w:val="-2"/>
          <w:sz w:val="32"/>
          <w:szCs w:val="32"/>
          <w:lang w:val="en-US" w:eastAsia="zh-CN"/>
        </w:rPr>
        <w:t>2023年度本单位政府性基金预算支出1845万元，全部为项目资金支出。</w:t>
      </w:r>
    </w:p>
    <w:p w14:paraId="620CB429">
      <w:pPr>
        <w:numPr>
          <w:ilvl w:val="0"/>
          <w:numId w:val="8"/>
        </w:numPr>
        <w:shd w:val="clear" w:color="auto" w:fill="FFFFFF"/>
        <w:spacing w:line="640" w:lineRule="exact"/>
        <w:outlineLvl w:val="1"/>
        <w:rPr>
          <w:rFonts w:hint="eastAsia" w:ascii="仿宋" w:hAnsi="仿宋" w:eastAsia="仿宋" w:cs="仿宋"/>
          <w:b/>
          <w:bCs/>
          <w:spacing w:val="-2"/>
          <w:sz w:val="32"/>
          <w:szCs w:val="32"/>
          <w:lang w:eastAsia="zh-CN"/>
        </w:rPr>
      </w:pPr>
      <w:r>
        <w:rPr>
          <w:rFonts w:hint="eastAsia" w:ascii="仿宋" w:hAnsi="仿宋" w:eastAsia="仿宋" w:cs="仿宋"/>
          <w:b/>
          <w:bCs/>
          <w:spacing w:val="-2"/>
          <w:sz w:val="32"/>
          <w:szCs w:val="32"/>
          <w:lang w:eastAsia="zh-CN"/>
        </w:rPr>
        <w:t>国有资本经营预算支出情况</w:t>
      </w:r>
    </w:p>
    <w:p w14:paraId="7F69392E">
      <w:pPr>
        <w:numPr>
          <w:ilvl w:val="0"/>
          <w:numId w:val="0"/>
        </w:numPr>
        <w:shd w:val="clear" w:color="auto" w:fill="FFFFFF"/>
        <w:spacing w:line="640" w:lineRule="exact"/>
        <w:rPr>
          <w:rFonts w:hint="eastAsia" w:ascii="仿宋" w:hAnsi="仿宋" w:eastAsia="仿宋" w:cs="仿宋"/>
          <w:b w:val="0"/>
          <w:bCs w:val="0"/>
          <w:spacing w:val="-2"/>
          <w:sz w:val="32"/>
          <w:szCs w:val="32"/>
          <w:lang w:eastAsia="zh-CN"/>
        </w:rPr>
      </w:pPr>
      <w:r>
        <w:rPr>
          <w:rFonts w:hint="eastAsia" w:ascii="仿宋" w:hAnsi="仿宋" w:eastAsia="仿宋" w:cs="仿宋"/>
          <w:b w:val="0"/>
          <w:bCs w:val="0"/>
          <w:spacing w:val="-2"/>
          <w:sz w:val="32"/>
          <w:szCs w:val="32"/>
          <w:lang w:val="en-US" w:eastAsia="zh-CN"/>
        </w:rPr>
        <w:t>2023年度本单位无</w:t>
      </w:r>
      <w:r>
        <w:rPr>
          <w:rFonts w:hint="eastAsia" w:ascii="仿宋" w:hAnsi="仿宋" w:eastAsia="仿宋" w:cs="仿宋"/>
          <w:b w:val="0"/>
          <w:bCs w:val="0"/>
          <w:spacing w:val="-2"/>
          <w:sz w:val="32"/>
          <w:szCs w:val="32"/>
          <w:lang w:eastAsia="zh-CN"/>
        </w:rPr>
        <w:t>国有资本经营预算支出。</w:t>
      </w:r>
    </w:p>
    <w:p w14:paraId="1BC23311">
      <w:pPr>
        <w:shd w:val="clear" w:color="auto" w:fill="FFFFFF"/>
        <w:spacing w:line="640" w:lineRule="exact"/>
        <w:outlineLvl w:val="1"/>
        <w:rPr>
          <w:rFonts w:hint="eastAsia" w:ascii="仿宋" w:hAnsi="仿宋" w:eastAsia="仿宋" w:cs="仿宋"/>
          <w:b/>
          <w:bCs/>
          <w:spacing w:val="-2"/>
          <w:sz w:val="32"/>
          <w:szCs w:val="32"/>
          <w:lang w:eastAsia="zh-CN"/>
        </w:rPr>
      </w:pPr>
      <w:r>
        <w:rPr>
          <w:rFonts w:hint="eastAsia" w:ascii="仿宋" w:hAnsi="仿宋" w:eastAsia="仿宋" w:cs="仿宋"/>
          <w:b/>
          <w:bCs/>
          <w:spacing w:val="-2"/>
          <w:sz w:val="32"/>
          <w:szCs w:val="32"/>
          <w:lang w:eastAsia="zh-CN"/>
        </w:rPr>
        <w:t>五、社会保险基金预算支出情况</w:t>
      </w:r>
    </w:p>
    <w:p w14:paraId="1ABAF683">
      <w:pPr>
        <w:numPr>
          <w:ilvl w:val="0"/>
          <w:numId w:val="0"/>
        </w:numPr>
        <w:shd w:val="clear" w:color="auto" w:fill="FFFFFF"/>
        <w:spacing w:line="640" w:lineRule="exact"/>
        <w:rPr>
          <w:rFonts w:hint="eastAsia" w:ascii="仿宋" w:hAnsi="仿宋" w:eastAsia="仿宋" w:cs="仿宋"/>
          <w:b w:val="0"/>
          <w:bCs w:val="0"/>
          <w:spacing w:val="-2"/>
          <w:sz w:val="32"/>
          <w:szCs w:val="32"/>
          <w:lang w:eastAsia="zh-CN"/>
        </w:rPr>
      </w:pPr>
      <w:r>
        <w:rPr>
          <w:rFonts w:hint="eastAsia" w:ascii="仿宋" w:hAnsi="仿宋" w:eastAsia="仿宋" w:cs="仿宋"/>
          <w:b w:val="0"/>
          <w:bCs w:val="0"/>
          <w:spacing w:val="-2"/>
          <w:sz w:val="32"/>
          <w:szCs w:val="32"/>
          <w:lang w:val="en-US" w:eastAsia="zh-CN"/>
        </w:rPr>
        <w:t>2023年度本单位无</w:t>
      </w:r>
      <w:r>
        <w:rPr>
          <w:rFonts w:hint="eastAsia" w:ascii="仿宋" w:hAnsi="仿宋" w:eastAsia="仿宋" w:cs="仿宋"/>
          <w:b w:val="0"/>
          <w:bCs w:val="0"/>
          <w:spacing w:val="-2"/>
          <w:sz w:val="32"/>
          <w:szCs w:val="32"/>
          <w:lang w:eastAsia="zh-CN"/>
        </w:rPr>
        <w:t>社会保险基金预算支出。</w:t>
      </w:r>
    </w:p>
    <w:p w14:paraId="677BE08F">
      <w:pPr>
        <w:spacing w:line="580" w:lineRule="exact"/>
        <w:outlineLvl w:val="1"/>
        <w:rPr>
          <w:rFonts w:hint="eastAsia" w:ascii="仿宋" w:hAnsi="仿宋" w:eastAsia="仿宋" w:cs="仿宋"/>
          <w:b/>
          <w:kern w:val="0"/>
          <w:sz w:val="32"/>
          <w:szCs w:val="32"/>
        </w:rPr>
      </w:pPr>
      <w:r>
        <w:rPr>
          <w:rFonts w:hint="eastAsia" w:ascii="仿宋" w:hAnsi="仿宋" w:eastAsia="仿宋" w:cs="仿宋"/>
          <w:b/>
          <w:kern w:val="0"/>
          <w:sz w:val="32"/>
          <w:szCs w:val="32"/>
          <w:lang w:eastAsia="zh-CN"/>
        </w:rPr>
        <w:t>六、</w:t>
      </w:r>
      <w:r>
        <w:rPr>
          <w:rFonts w:hint="eastAsia" w:ascii="仿宋" w:hAnsi="仿宋" w:eastAsia="仿宋" w:cs="仿宋"/>
          <w:b/>
          <w:kern w:val="0"/>
          <w:sz w:val="32"/>
          <w:szCs w:val="32"/>
        </w:rPr>
        <w:t>资产管理情况</w:t>
      </w:r>
    </w:p>
    <w:p w14:paraId="02E12B42">
      <w:pPr>
        <w:autoSpaceDE w:val="0"/>
        <w:autoSpaceDN w:val="0"/>
        <w:adjustRightInd w:val="0"/>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sz w:val="32"/>
          <w:szCs w:val="32"/>
        </w:rPr>
        <w:t>20</w:t>
      </w:r>
      <w:r>
        <w:rPr>
          <w:rFonts w:hint="eastAsia" w:ascii="仿宋" w:hAnsi="仿宋" w:eastAsia="仿宋" w:cs="仿宋"/>
          <w:sz w:val="32"/>
          <w:szCs w:val="32"/>
          <w:lang w:val="en-US" w:eastAsia="zh-CN"/>
        </w:rPr>
        <w:t>23</w:t>
      </w:r>
      <w:r>
        <w:rPr>
          <w:rFonts w:hint="eastAsia" w:ascii="仿宋" w:hAnsi="仿宋" w:eastAsia="仿宋" w:cs="仿宋"/>
          <w:sz w:val="32"/>
          <w:szCs w:val="32"/>
        </w:rPr>
        <w:t>年末，我局</w:t>
      </w:r>
      <w:r>
        <w:rPr>
          <w:rFonts w:hint="eastAsia" w:ascii="仿宋" w:hAnsi="仿宋" w:eastAsia="仿宋" w:cs="仿宋"/>
          <w:kern w:val="0"/>
          <w:sz w:val="32"/>
          <w:szCs w:val="32"/>
        </w:rPr>
        <w:t>有固定资产</w:t>
      </w:r>
      <w:r>
        <w:rPr>
          <w:rFonts w:hint="eastAsia" w:ascii="仿宋" w:hAnsi="仿宋" w:eastAsia="仿宋" w:cs="仿宋"/>
          <w:kern w:val="0"/>
          <w:sz w:val="32"/>
          <w:szCs w:val="32"/>
          <w:lang w:val="en-US" w:eastAsia="zh-CN"/>
        </w:rPr>
        <w:t>1000.4</w:t>
      </w:r>
      <w:r>
        <w:rPr>
          <w:rFonts w:hint="eastAsia" w:ascii="仿宋" w:hAnsi="仿宋" w:eastAsia="仿宋" w:cs="仿宋"/>
          <w:kern w:val="0"/>
          <w:sz w:val="32"/>
          <w:szCs w:val="32"/>
        </w:rPr>
        <w:t>万元，其中：房屋及构筑物724.69万元</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通用设备</w:t>
      </w:r>
      <w:r>
        <w:rPr>
          <w:rFonts w:hint="eastAsia" w:ascii="仿宋" w:hAnsi="仿宋" w:eastAsia="仿宋" w:cs="仿宋"/>
          <w:kern w:val="0"/>
          <w:sz w:val="32"/>
          <w:szCs w:val="32"/>
          <w:lang w:val="en-US" w:eastAsia="zh-CN"/>
        </w:rPr>
        <w:t>244.31</w:t>
      </w:r>
      <w:r>
        <w:rPr>
          <w:rFonts w:hint="eastAsia" w:ascii="仿宋" w:hAnsi="仿宋" w:eastAsia="仿宋" w:cs="仿宋"/>
          <w:kern w:val="0"/>
          <w:sz w:val="32"/>
          <w:szCs w:val="32"/>
        </w:rPr>
        <w:t>万元</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家具、用具、装具等</w:t>
      </w:r>
      <w:r>
        <w:rPr>
          <w:rFonts w:hint="eastAsia" w:ascii="仿宋" w:hAnsi="仿宋" w:eastAsia="仿宋" w:cs="仿宋"/>
          <w:kern w:val="0"/>
          <w:sz w:val="32"/>
          <w:szCs w:val="32"/>
          <w:lang w:val="en-US" w:eastAsia="zh-CN"/>
        </w:rPr>
        <w:t>31.4</w:t>
      </w:r>
      <w:r>
        <w:rPr>
          <w:rFonts w:hint="eastAsia" w:ascii="仿宋" w:hAnsi="仿宋" w:eastAsia="仿宋" w:cs="仿宋"/>
          <w:kern w:val="0"/>
          <w:sz w:val="32"/>
          <w:szCs w:val="32"/>
        </w:rPr>
        <w:t>万元</w:t>
      </w:r>
      <w:r>
        <w:rPr>
          <w:rFonts w:hint="eastAsia" w:ascii="仿宋" w:hAnsi="仿宋" w:eastAsia="仿宋" w:cs="仿宋"/>
          <w:kern w:val="0"/>
          <w:sz w:val="32"/>
          <w:szCs w:val="32"/>
          <w:lang w:val="en-US" w:eastAsia="zh-CN"/>
        </w:rPr>
        <w:t>,</w:t>
      </w:r>
      <w:r>
        <w:rPr>
          <w:rFonts w:hint="eastAsia" w:ascii="仿宋" w:hAnsi="仿宋" w:eastAsia="仿宋" w:cs="仿宋"/>
          <w:sz w:val="32"/>
          <w:szCs w:val="32"/>
        </w:rPr>
        <w:t>年末固定资产利用率为100%</w:t>
      </w:r>
      <w:r>
        <w:rPr>
          <w:rFonts w:hint="eastAsia" w:ascii="仿宋" w:hAnsi="仿宋" w:eastAsia="仿宋" w:cs="仿宋"/>
          <w:sz w:val="32"/>
          <w:szCs w:val="32"/>
          <w:lang w:val="en-US" w:eastAsia="zh-CN"/>
        </w:rPr>
        <w:t>;</w:t>
      </w:r>
      <w:r>
        <w:rPr>
          <w:rFonts w:hint="eastAsia" w:ascii="仿宋" w:hAnsi="仿宋" w:eastAsia="仿宋" w:cs="仿宋"/>
          <w:kern w:val="0"/>
          <w:sz w:val="32"/>
          <w:szCs w:val="32"/>
        </w:rPr>
        <w:t>截至20</w:t>
      </w:r>
      <w:r>
        <w:rPr>
          <w:rFonts w:hint="eastAsia" w:ascii="仿宋" w:hAnsi="仿宋" w:eastAsia="仿宋" w:cs="仿宋"/>
          <w:kern w:val="0"/>
          <w:sz w:val="32"/>
          <w:szCs w:val="32"/>
          <w:lang w:val="en-US" w:eastAsia="zh-CN"/>
        </w:rPr>
        <w:t>23</w:t>
      </w:r>
      <w:r>
        <w:rPr>
          <w:rFonts w:hint="eastAsia" w:ascii="仿宋" w:hAnsi="仿宋" w:eastAsia="仿宋" w:cs="仿宋"/>
          <w:kern w:val="0"/>
          <w:sz w:val="32"/>
          <w:szCs w:val="32"/>
        </w:rPr>
        <w:t>年12 月31 日，本部门共有车辆0 辆，因公务用车改革本单位无公车。</w:t>
      </w:r>
    </w:p>
    <w:p w14:paraId="442B5FDB">
      <w:pPr>
        <w:autoSpaceDE w:val="0"/>
        <w:autoSpaceDN w:val="0"/>
        <w:adjustRightInd w:val="0"/>
        <w:spacing w:line="600" w:lineRule="exact"/>
        <w:ind w:firstLine="640" w:firstLineChars="200"/>
        <w:rPr>
          <w:rFonts w:hint="eastAsia" w:ascii="仿宋" w:hAnsi="仿宋" w:eastAsia="仿宋" w:cs="仿宋"/>
          <w:sz w:val="32"/>
          <w:szCs w:val="32"/>
          <w:highlight w:val="yellow"/>
          <w:lang w:eastAsia="zh-CN"/>
        </w:rPr>
      </w:pPr>
      <w:r>
        <w:rPr>
          <w:rFonts w:hint="eastAsia" w:ascii="仿宋" w:hAnsi="仿宋" w:eastAsia="仿宋" w:cs="仿宋"/>
          <w:sz w:val="32"/>
          <w:szCs w:val="32"/>
        </w:rPr>
        <w:t>我局建立资产管理制度，明确专人负责资产的日常管理工作，包括资产的登记、统计、维护、保管等，资产管理由</w:t>
      </w:r>
      <w:r>
        <w:rPr>
          <w:rFonts w:hint="eastAsia" w:ascii="仿宋" w:hAnsi="仿宋" w:eastAsia="仿宋" w:cs="仿宋"/>
          <w:sz w:val="32"/>
          <w:szCs w:val="32"/>
          <w:highlight w:val="none"/>
        </w:rPr>
        <w:t>财务股进行价值核算并对资产实物进行卡片管理</w:t>
      </w:r>
      <w:r>
        <w:rPr>
          <w:rFonts w:hint="eastAsia" w:ascii="仿宋" w:hAnsi="仿宋" w:eastAsia="仿宋" w:cs="仿宋"/>
          <w:sz w:val="32"/>
          <w:szCs w:val="32"/>
          <w:highlight w:val="none"/>
          <w:lang w:eastAsia="zh-CN"/>
        </w:rPr>
        <w:t>及资产卡片登记入账，每月按时计提固定资产折旧，严格按照财务管理制度核算及账务处理。</w:t>
      </w:r>
    </w:p>
    <w:p w14:paraId="09EC6C54">
      <w:pPr>
        <w:spacing w:line="580" w:lineRule="exact"/>
        <w:outlineLvl w:val="1"/>
        <w:rPr>
          <w:rFonts w:hint="eastAsia" w:ascii="仿宋" w:hAnsi="仿宋" w:eastAsia="仿宋" w:cs="仿宋"/>
          <w:b/>
          <w:kern w:val="0"/>
          <w:sz w:val="32"/>
          <w:szCs w:val="32"/>
          <w:highlight w:val="none"/>
          <w:lang w:eastAsia="zh-CN"/>
        </w:rPr>
      </w:pPr>
      <w:r>
        <w:rPr>
          <w:rFonts w:hint="eastAsia" w:ascii="仿宋" w:hAnsi="仿宋" w:eastAsia="仿宋" w:cs="仿宋"/>
          <w:b/>
          <w:kern w:val="0"/>
          <w:sz w:val="32"/>
          <w:szCs w:val="32"/>
          <w:highlight w:val="none"/>
          <w:lang w:eastAsia="zh-CN"/>
        </w:rPr>
        <w:t>七</w:t>
      </w:r>
      <w:r>
        <w:rPr>
          <w:rFonts w:hint="eastAsia" w:ascii="仿宋" w:hAnsi="仿宋" w:eastAsia="仿宋" w:cs="仿宋"/>
          <w:b/>
          <w:kern w:val="0"/>
          <w:sz w:val="32"/>
          <w:szCs w:val="32"/>
          <w:highlight w:val="none"/>
        </w:rPr>
        <w:t>、部门整体支出绩效</w:t>
      </w:r>
      <w:r>
        <w:rPr>
          <w:rFonts w:hint="eastAsia" w:ascii="仿宋" w:hAnsi="仿宋" w:eastAsia="仿宋" w:cs="仿宋"/>
          <w:b/>
          <w:kern w:val="0"/>
          <w:sz w:val="32"/>
          <w:szCs w:val="32"/>
          <w:highlight w:val="none"/>
          <w:lang w:eastAsia="zh-CN"/>
        </w:rPr>
        <w:t>情况</w:t>
      </w:r>
    </w:p>
    <w:p w14:paraId="22108AEB">
      <w:pPr>
        <w:autoSpaceDE w:val="0"/>
        <w:autoSpaceDN w:val="0"/>
        <w:adjustRightInd w:val="0"/>
        <w:spacing w:line="600" w:lineRule="exact"/>
        <w:ind w:firstLine="640" w:firstLineChars="200"/>
        <w:outlineLvl w:val="2"/>
        <w:rPr>
          <w:rFonts w:hint="eastAsia" w:ascii="仿宋" w:hAnsi="仿宋" w:eastAsia="仿宋" w:cs="仿宋"/>
          <w:b/>
          <w:bCs/>
          <w:kern w:val="2"/>
          <w:sz w:val="32"/>
          <w:szCs w:val="32"/>
          <w:highlight w:val="none"/>
        </w:rPr>
      </w:pPr>
      <w:r>
        <w:rPr>
          <w:rFonts w:hint="eastAsia" w:ascii="仿宋" w:hAnsi="仿宋" w:eastAsia="仿宋" w:cs="仿宋"/>
          <w:b/>
          <w:bCs/>
          <w:sz w:val="32"/>
          <w:szCs w:val="32"/>
          <w:highlight w:val="none"/>
        </w:rPr>
        <w:t>（一</w:t>
      </w:r>
      <w:r>
        <w:rPr>
          <w:rFonts w:hint="eastAsia" w:ascii="仿宋" w:hAnsi="仿宋" w:eastAsia="仿宋" w:cs="仿宋"/>
          <w:b/>
          <w:bCs/>
          <w:kern w:val="2"/>
          <w:sz w:val="32"/>
          <w:szCs w:val="32"/>
          <w:highlight w:val="none"/>
        </w:rPr>
        <w:t>）</w:t>
      </w:r>
      <w:r>
        <w:rPr>
          <w:rFonts w:hint="eastAsia" w:ascii="仿宋" w:hAnsi="仿宋" w:eastAsia="仿宋" w:cs="仿宋"/>
          <w:b/>
          <w:bCs/>
          <w:kern w:val="2"/>
          <w:sz w:val="32"/>
          <w:szCs w:val="32"/>
          <w:highlight w:val="none"/>
          <w:lang w:eastAsia="zh-CN"/>
        </w:rPr>
        <w:t>农村</w:t>
      </w:r>
      <w:r>
        <w:rPr>
          <w:rFonts w:hint="eastAsia" w:ascii="仿宋" w:hAnsi="仿宋" w:eastAsia="仿宋" w:cs="仿宋"/>
          <w:b/>
          <w:bCs/>
          <w:kern w:val="2"/>
          <w:sz w:val="32"/>
          <w:szCs w:val="32"/>
          <w:highlight w:val="none"/>
        </w:rPr>
        <w:t>公路建设方面。</w:t>
      </w:r>
    </w:p>
    <w:p w14:paraId="438390BB">
      <w:pPr>
        <w:autoSpaceDE w:val="0"/>
        <w:autoSpaceDN w:val="0"/>
        <w:adjustRightInd w:val="0"/>
        <w:spacing w:line="600" w:lineRule="exact"/>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b w:val="0"/>
          <w:bCs w:val="0"/>
          <w:kern w:val="2"/>
          <w:sz w:val="32"/>
          <w:szCs w:val="32"/>
          <w:highlight w:val="none"/>
          <w:lang w:val="en-US" w:eastAsia="zh-CN"/>
        </w:rPr>
        <w:t>溆浦县均坪镇（X017）乡镇通三级公路</w:t>
      </w:r>
      <w:r>
        <w:rPr>
          <w:rFonts w:hint="eastAsia" w:ascii="仿宋" w:hAnsi="仿宋" w:eastAsia="仿宋" w:cs="仿宋"/>
          <w:sz w:val="32"/>
          <w:szCs w:val="32"/>
          <w:highlight w:val="none"/>
          <w:lang w:val="en-US" w:eastAsia="zh-CN"/>
        </w:rPr>
        <w:t>，全长10.3KM，投资2350.6677万元；溆浦县大江口镇雄狮山飞水洞景区连接路，全长8KM，投资1312.3954万元；2023年溆浦县新村与撤并村便捷连通路，总长39KM，完成总投资2175.2476万元。</w:t>
      </w:r>
    </w:p>
    <w:p w14:paraId="799B2FFB">
      <w:pPr>
        <w:pStyle w:val="9"/>
        <w:numPr>
          <w:ilvl w:val="0"/>
          <w:numId w:val="9"/>
        </w:numPr>
        <w:shd w:val="clear" w:color="auto" w:fill="FFFFFF"/>
        <w:spacing w:before="0" w:beforeAutospacing="0" w:after="0" w:afterAutospacing="0" w:line="580" w:lineRule="atLeast"/>
        <w:ind w:firstLine="640" w:firstLineChars="200"/>
        <w:outlineLvl w:val="2"/>
        <w:rPr>
          <w:rFonts w:hint="eastAsia" w:ascii="仿宋" w:hAnsi="仿宋" w:eastAsia="仿宋" w:cs="仿宋"/>
          <w:b/>
          <w:bCs/>
          <w:sz w:val="32"/>
          <w:szCs w:val="32"/>
          <w:highlight w:val="none"/>
        </w:rPr>
      </w:pPr>
      <w:r>
        <w:rPr>
          <w:rFonts w:hint="eastAsia" w:ascii="仿宋" w:hAnsi="仿宋" w:eastAsia="仿宋" w:cs="仿宋"/>
          <w:b/>
          <w:bCs/>
          <w:sz w:val="32"/>
          <w:szCs w:val="32"/>
          <w:highlight w:val="none"/>
          <w:lang w:eastAsia="zh-CN"/>
        </w:rPr>
        <w:t>四好农村路</w:t>
      </w:r>
      <w:r>
        <w:rPr>
          <w:rFonts w:hint="eastAsia" w:ascii="仿宋" w:hAnsi="仿宋" w:eastAsia="仿宋" w:cs="仿宋"/>
          <w:b/>
          <w:bCs/>
          <w:sz w:val="32"/>
          <w:szCs w:val="32"/>
          <w:highlight w:val="none"/>
        </w:rPr>
        <w:t>。</w:t>
      </w:r>
    </w:p>
    <w:p w14:paraId="28A66D2E">
      <w:pPr>
        <w:pStyle w:val="9"/>
        <w:shd w:val="clear" w:color="auto" w:fill="FFFFFF"/>
        <w:spacing w:before="0" w:beforeAutospacing="0" w:after="0" w:afterAutospacing="0" w:line="580" w:lineRule="atLeast"/>
        <w:ind w:firstLine="640" w:firstLineChars="200"/>
        <w:rPr>
          <w:rFonts w:hint="eastAsia" w:ascii="仿宋" w:hAnsi="仿宋" w:eastAsia="仿宋" w:cs="仿宋"/>
          <w:color w:val="333333"/>
          <w:sz w:val="32"/>
          <w:szCs w:val="32"/>
          <w:lang w:val="en-US" w:eastAsia="zh-CN"/>
        </w:rPr>
      </w:pPr>
      <w:r>
        <w:rPr>
          <w:rFonts w:hint="eastAsia" w:ascii="仿宋" w:hAnsi="仿宋" w:eastAsia="仿宋" w:cs="仿宋"/>
          <w:color w:val="333333"/>
          <w:sz w:val="32"/>
          <w:szCs w:val="32"/>
          <w:highlight w:val="none"/>
          <w:lang w:val="en-US" w:eastAsia="zh-CN"/>
        </w:rPr>
        <w:t>2023年溆浦县“四好农村路”创建项目为县人民政府确定的省级“四好农村路”示范县创建目标</w:t>
      </w:r>
      <w:r>
        <w:rPr>
          <w:rFonts w:hint="eastAsia" w:ascii="仿宋" w:hAnsi="仿宋" w:eastAsia="仿宋" w:cs="仿宋"/>
          <w:color w:val="333333"/>
          <w:sz w:val="32"/>
          <w:szCs w:val="32"/>
          <w:highlight w:val="none"/>
        </w:rPr>
        <w:t>。</w:t>
      </w:r>
      <w:r>
        <w:rPr>
          <w:rFonts w:hint="eastAsia" w:ascii="仿宋" w:hAnsi="仿宋" w:eastAsia="仿宋" w:cs="仿宋"/>
          <w:color w:val="333333"/>
          <w:sz w:val="32"/>
          <w:szCs w:val="32"/>
          <w:highlight w:val="none"/>
          <w:lang w:eastAsia="zh-CN"/>
        </w:rPr>
        <w:t>项目范围包括</w:t>
      </w:r>
      <w:r>
        <w:rPr>
          <w:rFonts w:hint="eastAsia" w:ascii="仿宋" w:hAnsi="仿宋" w:eastAsia="仿宋" w:cs="仿宋"/>
          <w:color w:val="333333"/>
          <w:sz w:val="32"/>
          <w:szCs w:val="32"/>
          <w:lang w:eastAsia="zh-CN"/>
        </w:rPr>
        <w:t>全县农村公路养护性工程、示范区创建、日常管理等工作，其中示范区包括思蒙镇、统溪河镇、北斗溪镇、葛竹坪镇、均坪镇、观音阁镇、双井镇、低庄镇等范围，主要工作包括农村公路“建、管、养、运”四个方面达到省级“四好农村路”示范县要求，通过省级“四好农村路”示范县验收；使我县农村公路“建、管、养、运”</w:t>
      </w:r>
      <w:r>
        <w:rPr>
          <w:rFonts w:hint="eastAsia" w:ascii="仿宋" w:hAnsi="仿宋" w:eastAsia="仿宋" w:cs="仿宋"/>
          <w:color w:val="333333"/>
          <w:sz w:val="32"/>
          <w:szCs w:val="32"/>
          <w:lang w:val="en-US" w:eastAsia="zh-CN"/>
        </w:rPr>
        <w:t>4个方面工作提升一个台阶，达到省级“四好农村路”验收要求，由省人民政府下达省级“四好农村路”示范县命名，23年完成项目220.309公里，项目总投资872.8万元。</w:t>
      </w:r>
    </w:p>
    <w:p w14:paraId="3B8D1A15">
      <w:pPr>
        <w:numPr>
          <w:ilvl w:val="0"/>
          <w:numId w:val="9"/>
        </w:numPr>
        <w:spacing w:line="610" w:lineRule="exact"/>
        <w:ind w:left="0" w:leftChars="0" w:firstLine="640" w:firstLineChars="200"/>
        <w:jc w:val="left"/>
        <w:rPr>
          <w:rFonts w:hint="eastAsia" w:ascii="仿宋" w:hAnsi="仿宋" w:eastAsia="仿宋" w:cs="仿宋"/>
          <w:color w:val="000000"/>
          <w:sz w:val="32"/>
          <w:szCs w:val="32"/>
          <w:highlight w:val="none"/>
        </w:rPr>
      </w:pPr>
      <w:r>
        <w:rPr>
          <w:rFonts w:hint="eastAsia" w:ascii="仿宋" w:hAnsi="仿宋" w:eastAsia="仿宋" w:cs="仿宋"/>
          <w:b/>
          <w:bCs/>
          <w:color w:val="000000"/>
          <w:sz w:val="32"/>
          <w:szCs w:val="32"/>
          <w:highlight w:val="none"/>
          <w:lang w:val="en-US" w:eastAsia="zh-CN"/>
        </w:rPr>
        <w:t>危</w:t>
      </w:r>
      <w:r>
        <w:rPr>
          <w:rFonts w:hint="eastAsia" w:ascii="仿宋" w:hAnsi="仿宋" w:eastAsia="仿宋" w:cs="仿宋"/>
          <w:b/>
          <w:bCs/>
          <w:color w:val="000000"/>
          <w:sz w:val="32"/>
          <w:szCs w:val="32"/>
          <w:highlight w:val="none"/>
        </w:rPr>
        <w:t>桥改造</w:t>
      </w:r>
      <w:r>
        <w:rPr>
          <w:rFonts w:hint="eastAsia" w:ascii="仿宋" w:hAnsi="仿宋" w:eastAsia="仿宋" w:cs="仿宋"/>
          <w:b/>
          <w:bCs/>
          <w:color w:val="000000"/>
          <w:sz w:val="32"/>
          <w:szCs w:val="32"/>
          <w:highlight w:val="none"/>
          <w:lang w:eastAsia="zh-CN"/>
        </w:rPr>
        <w:t>方面</w:t>
      </w:r>
      <w:r>
        <w:rPr>
          <w:rFonts w:hint="eastAsia" w:ascii="仿宋" w:hAnsi="仿宋" w:eastAsia="仿宋" w:cs="仿宋"/>
          <w:b/>
          <w:bCs/>
          <w:color w:val="000000"/>
          <w:sz w:val="32"/>
          <w:szCs w:val="32"/>
          <w:highlight w:val="none"/>
        </w:rPr>
        <w:t>。</w:t>
      </w:r>
      <w:r>
        <w:rPr>
          <w:rFonts w:hint="eastAsia" w:ascii="仿宋" w:hAnsi="仿宋" w:eastAsia="仿宋" w:cs="仿宋"/>
          <w:color w:val="000000"/>
          <w:sz w:val="32"/>
          <w:szCs w:val="32"/>
          <w:highlight w:val="none"/>
        </w:rPr>
        <w:t>大江口大桥重建项目</w:t>
      </w:r>
      <w:r>
        <w:rPr>
          <w:rFonts w:hint="eastAsia" w:ascii="仿宋" w:hAnsi="仿宋" w:eastAsia="仿宋" w:cs="仿宋"/>
          <w:bCs/>
          <w:color w:val="000000"/>
          <w:kern w:val="0"/>
          <w:sz w:val="32"/>
          <w:szCs w:val="32"/>
          <w:highlight w:val="none"/>
          <w:shd w:val="clear" w:color="auto" w:fill="FFFFFF"/>
        </w:rPr>
        <w:t>完成</w:t>
      </w:r>
      <w:r>
        <w:rPr>
          <w:rFonts w:hint="eastAsia" w:ascii="仿宋" w:hAnsi="仿宋" w:eastAsia="仿宋" w:cs="仿宋"/>
          <w:bCs/>
          <w:color w:val="000000"/>
          <w:kern w:val="0"/>
          <w:sz w:val="32"/>
          <w:szCs w:val="32"/>
          <w:highlight w:val="none"/>
          <w:shd w:val="clear" w:color="auto" w:fill="FFFFFF"/>
          <w:lang w:eastAsia="zh-CN"/>
        </w:rPr>
        <w:t>竣工并验收使用，</w:t>
      </w:r>
      <w:r>
        <w:rPr>
          <w:rFonts w:hint="eastAsia" w:ascii="仿宋" w:hAnsi="仿宋" w:eastAsia="仿宋" w:cs="仿宋"/>
          <w:color w:val="000000"/>
          <w:sz w:val="32"/>
          <w:szCs w:val="32"/>
        </w:rPr>
        <w:t>S249溆浦大桥重建工程主体完工</w:t>
      </w:r>
      <w:r>
        <w:rPr>
          <w:rFonts w:hint="eastAsia" w:ascii="仿宋" w:hAnsi="仿宋" w:eastAsia="仿宋" w:cs="仿宋"/>
          <w:color w:val="000000"/>
          <w:sz w:val="32"/>
          <w:szCs w:val="32"/>
          <w:lang w:eastAsia="zh-CN"/>
        </w:rPr>
        <w:t>并验收竣工使用</w:t>
      </w:r>
      <w:r>
        <w:rPr>
          <w:rFonts w:hint="eastAsia" w:ascii="仿宋" w:hAnsi="仿宋" w:eastAsia="仿宋" w:cs="仿宋"/>
          <w:color w:val="000000"/>
          <w:sz w:val="32"/>
          <w:szCs w:val="32"/>
          <w:highlight w:val="none"/>
        </w:rPr>
        <w:t>。</w:t>
      </w:r>
    </w:p>
    <w:p w14:paraId="7BFA6EFA">
      <w:pPr>
        <w:widowControl/>
        <w:numPr>
          <w:ilvl w:val="0"/>
          <w:numId w:val="10"/>
        </w:numPr>
        <w:spacing w:line="600" w:lineRule="exact"/>
        <w:ind w:firstLine="640" w:firstLineChars="200"/>
        <w:jc w:val="left"/>
        <w:outlineLvl w:val="2"/>
        <w:rPr>
          <w:rFonts w:hint="eastAsia" w:ascii="仿宋" w:hAnsi="仿宋" w:eastAsia="仿宋" w:cs="仿宋"/>
          <w:bCs/>
          <w:kern w:val="0"/>
          <w:sz w:val="32"/>
          <w:szCs w:val="32"/>
          <w:highlight w:val="none"/>
          <w:shd w:val="clear" w:color="auto" w:fill="FFFFFF"/>
          <w:lang w:val="en-US" w:eastAsia="zh-CN"/>
        </w:rPr>
      </w:pPr>
      <w:r>
        <w:rPr>
          <w:rFonts w:hint="eastAsia" w:ascii="仿宋" w:hAnsi="仿宋" w:eastAsia="仿宋" w:cs="仿宋"/>
          <w:b/>
          <w:bCs w:val="0"/>
          <w:kern w:val="0"/>
          <w:sz w:val="32"/>
          <w:szCs w:val="32"/>
          <w:highlight w:val="none"/>
          <w:shd w:val="clear" w:color="auto" w:fill="FFFFFF"/>
          <w:lang w:val="en-US" w:eastAsia="zh-CN"/>
        </w:rPr>
        <w:t>小修保养</w:t>
      </w:r>
      <w:r>
        <w:rPr>
          <w:rFonts w:hint="eastAsia" w:ascii="仿宋" w:hAnsi="仿宋" w:eastAsia="仿宋" w:cs="仿宋"/>
          <w:bCs/>
          <w:kern w:val="0"/>
          <w:sz w:val="32"/>
          <w:szCs w:val="32"/>
          <w:highlight w:val="none"/>
          <w:shd w:val="clear" w:color="auto" w:fill="FFFFFF"/>
          <w:lang w:val="en-US" w:eastAsia="zh-CN"/>
        </w:rPr>
        <w:t>负责全县县、乡、村的管养养护和建设。</w:t>
      </w:r>
    </w:p>
    <w:p w14:paraId="49C6C86D">
      <w:pPr>
        <w:widowControl/>
        <w:numPr>
          <w:ilvl w:val="0"/>
          <w:numId w:val="10"/>
        </w:numPr>
        <w:spacing w:line="600" w:lineRule="exact"/>
        <w:ind w:firstLine="640" w:firstLineChars="200"/>
        <w:jc w:val="left"/>
        <w:rPr>
          <w:rFonts w:hint="eastAsia" w:ascii="仿宋" w:hAnsi="仿宋" w:eastAsia="仿宋" w:cs="仿宋"/>
          <w:bCs/>
          <w:kern w:val="0"/>
          <w:sz w:val="32"/>
          <w:szCs w:val="32"/>
          <w:highlight w:val="none"/>
          <w:shd w:val="clear" w:color="auto" w:fill="FFFFFF"/>
          <w:lang w:val="en-US" w:eastAsia="zh-CN"/>
        </w:rPr>
      </w:pPr>
      <w:r>
        <w:rPr>
          <w:rFonts w:hint="eastAsia" w:ascii="仿宋" w:hAnsi="仿宋" w:eastAsia="仿宋" w:cs="仿宋"/>
          <w:b/>
          <w:bCs w:val="0"/>
          <w:kern w:val="0"/>
          <w:sz w:val="32"/>
          <w:szCs w:val="32"/>
          <w:highlight w:val="none"/>
          <w:shd w:val="clear" w:color="auto" w:fill="FFFFFF"/>
          <w:lang w:val="en-US" w:eastAsia="zh-CN"/>
        </w:rPr>
        <w:t>（五）水毁抢险</w:t>
      </w:r>
      <w:r>
        <w:rPr>
          <w:rFonts w:hint="eastAsia" w:ascii="仿宋" w:hAnsi="仿宋" w:eastAsia="仿宋" w:cs="仿宋"/>
          <w:bCs/>
          <w:kern w:val="0"/>
          <w:sz w:val="32"/>
          <w:szCs w:val="32"/>
          <w:highlight w:val="none"/>
          <w:shd w:val="clear" w:color="auto" w:fill="FFFFFF"/>
          <w:lang w:val="en-US" w:eastAsia="zh-CN"/>
        </w:rPr>
        <w:t>。建设项目主要工程内容：涵洞工程、波形护栏、清理塌方、清运土石方、路面换板、路面填平等。</w:t>
      </w:r>
    </w:p>
    <w:p w14:paraId="523711F0">
      <w:pPr>
        <w:pStyle w:val="9"/>
        <w:shd w:val="clear" w:color="auto" w:fill="FFFFFF"/>
        <w:spacing w:before="0" w:beforeAutospacing="0" w:after="0" w:afterAutospacing="0" w:line="580" w:lineRule="atLeast"/>
        <w:ind w:firstLine="640" w:firstLineChars="200"/>
        <w:rPr>
          <w:rFonts w:hint="eastAsia" w:ascii="仿宋" w:hAnsi="仿宋" w:eastAsia="仿宋" w:cs="仿宋"/>
          <w:b/>
          <w:color w:val="333333"/>
          <w:sz w:val="30"/>
          <w:szCs w:val="30"/>
          <w:lang w:val="en-US" w:eastAsia="zh-CN"/>
        </w:rPr>
      </w:pPr>
      <w:r>
        <w:rPr>
          <w:rFonts w:hint="eastAsia" w:ascii="仿宋" w:hAnsi="仿宋" w:eastAsia="仿宋" w:cs="仿宋"/>
          <w:b/>
          <w:bCs/>
          <w:sz w:val="32"/>
          <w:szCs w:val="32"/>
          <w:highlight w:val="none"/>
        </w:rPr>
        <w:t>（</w:t>
      </w:r>
      <w:r>
        <w:rPr>
          <w:rFonts w:hint="eastAsia" w:ascii="仿宋" w:hAnsi="仿宋" w:eastAsia="仿宋" w:cs="仿宋"/>
          <w:b/>
          <w:bCs/>
          <w:sz w:val="32"/>
          <w:szCs w:val="32"/>
          <w:highlight w:val="none"/>
          <w:lang w:eastAsia="zh-CN"/>
        </w:rPr>
        <w:t>六</w:t>
      </w:r>
      <w:r>
        <w:rPr>
          <w:rFonts w:hint="eastAsia" w:ascii="仿宋" w:hAnsi="仿宋" w:eastAsia="仿宋" w:cs="仿宋"/>
          <w:b/>
          <w:bCs/>
          <w:sz w:val="32"/>
          <w:szCs w:val="32"/>
          <w:highlight w:val="none"/>
        </w:rPr>
        <w:t>）</w:t>
      </w:r>
      <w:r>
        <w:rPr>
          <w:rFonts w:hint="eastAsia" w:ascii="仿宋" w:hAnsi="仿宋" w:eastAsia="仿宋" w:cs="仿宋"/>
          <w:b/>
          <w:bCs/>
          <w:sz w:val="32"/>
          <w:szCs w:val="32"/>
          <w:highlight w:val="none"/>
          <w:lang w:eastAsia="zh-CN"/>
        </w:rPr>
        <w:t>县域内铁路安全隐患整治工作。</w:t>
      </w:r>
      <w:r>
        <w:rPr>
          <w:rFonts w:hint="eastAsia" w:ascii="仿宋" w:hAnsi="仿宋" w:eastAsia="仿宋" w:cs="仿宋"/>
          <w:sz w:val="30"/>
          <w:szCs w:val="30"/>
          <w:highlight w:val="none"/>
        </w:rPr>
        <w:t>我县整治范围为</w:t>
      </w:r>
      <w:r>
        <w:rPr>
          <w:rFonts w:hint="eastAsia" w:ascii="仿宋" w:hAnsi="仿宋" w:eastAsia="仿宋" w:cs="仿宋"/>
          <w:sz w:val="30"/>
          <w:szCs w:val="30"/>
        </w:rPr>
        <w:t>沪昆铁路（普铁）过境的78.65公里（K1401+200~K1479+850），覆盖</w:t>
      </w:r>
      <w:r>
        <w:rPr>
          <w:rFonts w:hint="eastAsia" w:ascii="仿宋" w:hAnsi="仿宋" w:eastAsia="仿宋" w:cs="仿宋"/>
          <w:sz w:val="30"/>
          <w:szCs w:val="30"/>
          <w:lang w:eastAsia="zh-CN"/>
        </w:rPr>
        <w:t>大江口、思蒙、卢峰镇、观音阁、双井、低庄</w:t>
      </w:r>
      <w:r>
        <w:rPr>
          <w:rFonts w:hint="eastAsia" w:ascii="仿宋" w:hAnsi="仿宋" w:eastAsia="仿宋" w:cs="仿宋"/>
          <w:sz w:val="30"/>
          <w:szCs w:val="30"/>
        </w:rPr>
        <w:t>6</w:t>
      </w:r>
      <w:r>
        <w:rPr>
          <w:rFonts w:hint="eastAsia" w:ascii="仿宋" w:hAnsi="仿宋" w:eastAsia="仿宋" w:cs="仿宋"/>
          <w:sz w:val="30"/>
          <w:szCs w:val="30"/>
          <w:lang w:eastAsia="zh-CN"/>
        </w:rPr>
        <w:t>个</w:t>
      </w:r>
      <w:r>
        <w:rPr>
          <w:rFonts w:hint="eastAsia" w:ascii="仿宋" w:hAnsi="仿宋" w:eastAsia="仿宋" w:cs="仿宋"/>
          <w:sz w:val="30"/>
          <w:szCs w:val="30"/>
        </w:rPr>
        <w:t>镇30个行政村，</w:t>
      </w:r>
      <w:r>
        <w:rPr>
          <w:rFonts w:hint="eastAsia" w:ascii="仿宋" w:hAnsi="仿宋" w:eastAsia="仿宋" w:cs="仿宋"/>
          <w:sz w:val="30"/>
          <w:szCs w:val="30"/>
          <w:lang w:eastAsia="zh-CN"/>
        </w:rPr>
        <w:t>沪昆高铁小横垅、沿溪、北斗溪</w:t>
      </w:r>
      <w:r>
        <w:rPr>
          <w:rFonts w:hint="eastAsia" w:ascii="仿宋" w:hAnsi="仿宋" w:eastAsia="仿宋" w:cs="仿宋"/>
          <w:sz w:val="30"/>
          <w:szCs w:val="30"/>
          <w:lang w:val="en-US" w:eastAsia="zh-CN"/>
        </w:rPr>
        <w:t>3个乡镇。</w:t>
      </w:r>
    </w:p>
    <w:p w14:paraId="642E351A">
      <w:pPr>
        <w:widowControl/>
        <w:spacing w:line="600" w:lineRule="exact"/>
        <w:ind w:firstLine="640" w:firstLineChars="200"/>
        <w:jc w:val="left"/>
        <w:rPr>
          <w:rFonts w:hint="eastAsia" w:ascii="仿宋" w:hAnsi="仿宋" w:eastAsia="仿宋" w:cs="仿宋"/>
          <w:bCs/>
          <w:color w:val="FF0000"/>
          <w:kern w:val="2"/>
          <w:sz w:val="32"/>
          <w:szCs w:val="32"/>
          <w:highlight w:val="none"/>
          <w:shd w:val="clear" w:color="auto" w:fill="FFFFFF"/>
          <w:lang w:val="en-US" w:eastAsia="zh-CN" w:bidi="ar"/>
        </w:rPr>
      </w:pPr>
      <w:r>
        <w:rPr>
          <w:rFonts w:hint="eastAsia" w:ascii="仿宋" w:hAnsi="仿宋" w:eastAsia="仿宋" w:cs="仿宋"/>
          <w:b/>
          <w:bCs/>
          <w:sz w:val="32"/>
          <w:szCs w:val="32"/>
          <w:highlight w:val="none"/>
        </w:rPr>
        <w:t>（</w:t>
      </w:r>
      <w:r>
        <w:rPr>
          <w:rFonts w:hint="eastAsia" w:ascii="仿宋" w:hAnsi="仿宋" w:eastAsia="仿宋" w:cs="仿宋"/>
          <w:b/>
          <w:bCs/>
          <w:sz w:val="32"/>
          <w:szCs w:val="32"/>
          <w:highlight w:val="none"/>
          <w:lang w:eastAsia="zh-CN"/>
        </w:rPr>
        <w:t>七</w:t>
      </w:r>
      <w:r>
        <w:rPr>
          <w:rFonts w:hint="eastAsia" w:ascii="仿宋" w:hAnsi="仿宋" w:eastAsia="仿宋" w:cs="仿宋"/>
          <w:b/>
          <w:bCs/>
          <w:sz w:val="32"/>
          <w:szCs w:val="32"/>
          <w:highlight w:val="none"/>
        </w:rPr>
        <w:t>）城乡公交一体化改造方面。</w:t>
      </w:r>
      <w:r>
        <w:rPr>
          <w:rFonts w:hint="eastAsia" w:ascii="仿宋" w:hAnsi="仿宋" w:eastAsia="仿宋" w:cs="仿宋"/>
          <w:kern w:val="2"/>
          <w:sz w:val="32"/>
          <w:szCs w:val="32"/>
          <w:highlight w:val="none"/>
          <w:lang w:val="en-US" w:eastAsia="zh-CN" w:bidi="ar"/>
        </w:rPr>
        <w:t>截止目前，成立出租车公司2家，共有出租车270台；网约车公司2家，共有119台网约车；城市公交车公司2家共有公交车91台、9条线路；我县新能源城乡公交线路12条，共104台车。</w:t>
      </w:r>
    </w:p>
    <w:p w14:paraId="2EBF2016">
      <w:pPr>
        <w:spacing w:line="580" w:lineRule="exact"/>
        <w:outlineLvl w:val="1"/>
        <w:rPr>
          <w:rFonts w:hint="eastAsia" w:ascii="仿宋" w:hAnsi="仿宋" w:eastAsia="仿宋" w:cs="仿宋"/>
          <w:b/>
          <w:kern w:val="0"/>
          <w:sz w:val="32"/>
          <w:szCs w:val="32"/>
          <w:highlight w:val="none"/>
        </w:rPr>
      </w:pPr>
      <w:r>
        <w:rPr>
          <w:rFonts w:hint="eastAsia" w:ascii="仿宋" w:hAnsi="仿宋" w:eastAsia="仿宋" w:cs="仿宋"/>
          <w:b/>
          <w:kern w:val="0"/>
          <w:sz w:val="32"/>
          <w:szCs w:val="32"/>
          <w:highlight w:val="none"/>
          <w:lang w:eastAsia="zh-CN"/>
        </w:rPr>
        <w:t>八</w:t>
      </w:r>
      <w:r>
        <w:rPr>
          <w:rFonts w:hint="eastAsia" w:ascii="仿宋" w:hAnsi="仿宋" w:eastAsia="仿宋" w:cs="仿宋"/>
          <w:b/>
          <w:kern w:val="0"/>
          <w:sz w:val="32"/>
          <w:szCs w:val="32"/>
          <w:highlight w:val="none"/>
        </w:rPr>
        <w:t>、存在的问题</w:t>
      </w:r>
    </w:p>
    <w:p w14:paraId="41C521C5">
      <w:pPr>
        <w:pStyle w:val="9"/>
        <w:shd w:val="clear" w:color="auto" w:fill="FFFFFF"/>
        <w:spacing w:before="0" w:beforeAutospacing="0" w:after="0" w:afterAutospacing="0" w:line="525" w:lineRule="atLeast"/>
        <w:ind w:firstLine="640" w:firstLineChars="200"/>
        <w:rPr>
          <w:rFonts w:hint="eastAsia" w:ascii="仿宋" w:hAnsi="仿宋" w:eastAsia="仿宋" w:cs="仿宋"/>
          <w:b/>
          <w:bCs/>
          <w:sz w:val="32"/>
          <w:szCs w:val="32"/>
          <w:highlight w:val="none"/>
        </w:rPr>
      </w:pPr>
      <w:r>
        <w:rPr>
          <w:rFonts w:hint="eastAsia" w:ascii="仿宋" w:hAnsi="仿宋" w:eastAsia="仿宋" w:cs="仿宋"/>
          <w:b/>
          <w:bCs/>
          <w:kern w:val="2"/>
          <w:sz w:val="32"/>
          <w:szCs w:val="32"/>
          <w:highlight w:val="none"/>
        </w:rPr>
        <w:t>存在的主要问题</w:t>
      </w:r>
      <w:r>
        <w:rPr>
          <w:rFonts w:hint="eastAsia" w:ascii="仿宋" w:hAnsi="仿宋" w:eastAsia="仿宋" w:cs="仿宋"/>
          <w:b/>
          <w:bCs/>
          <w:kern w:val="2"/>
          <w:sz w:val="32"/>
          <w:szCs w:val="32"/>
          <w:highlight w:val="none"/>
          <w:lang w:eastAsia="zh-CN"/>
        </w:rPr>
        <w:t>，</w:t>
      </w:r>
      <w:r>
        <w:rPr>
          <w:rFonts w:hint="eastAsia" w:ascii="仿宋" w:hAnsi="仿宋" w:eastAsia="仿宋" w:cs="仿宋"/>
          <w:b/>
          <w:bCs/>
          <w:sz w:val="32"/>
          <w:szCs w:val="32"/>
          <w:highlight w:val="none"/>
        </w:rPr>
        <w:t>项目建设资金严重短缺。</w:t>
      </w:r>
    </w:p>
    <w:p w14:paraId="013B3F08">
      <w:pPr>
        <w:spacing w:line="560" w:lineRule="exact"/>
        <w:ind w:firstLine="732" w:firstLineChars="229"/>
        <w:rPr>
          <w:rFonts w:hint="eastAsia" w:ascii="仿宋" w:hAnsi="仿宋" w:eastAsia="仿宋" w:cs="仿宋"/>
          <w:sz w:val="32"/>
          <w:szCs w:val="32"/>
          <w:highlight w:val="none"/>
        </w:rPr>
      </w:pPr>
      <w:r>
        <w:rPr>
          <w:rFonts w:hint="eastAsia" w:ascii="仿宋" w:hAnsi="仿宋" w:eastAsia="仿宋" w:cs="仿宋"/>
          <w:bCs/>
          <w:sz w:val="32"/>
          <w:szCs w:val="32"/>
          <w:highlight w:val="none"/>
        </w:rPr>
        <w:t>目前，我县交通运输基础建设投入主要依靠上级计划补助资金，而</w:t>
      </w:r>
      <w:r>
        <w:rPr>
          <w:rFonts w:hint="eastAsia" w:ascii="仿宋" w:hAnsi="仿宋" w:eastAsia="仿宋" w:cs="仿宋"/>
          <w:sz w:val="32"/>
          <w:szCs w:val="32"/>
          <w:highlight w:val="none"/>
        </w:rPr>
        <w:t>县财政困难，配套资金难以到位，</w:t>
      </w:r>
      <w:r>
        <w:rPr>
          <w:rFonts w:hint="eastAsia" w:ascii="仿宋" w:hAnsi="仿宋" w:eastAsia="仿宋" w:cs="仿宋"/>
          <w:bCs/>
          <w:sz w:val="32"/>
          <w:szCs w:val="32"/>
          <w:highlight w:val="none"/>
        </w:rPr>
        <w:t>加之交通运输部门自筹资金的渠道狭窄，</w:t>
      </w:r>
      <w:r>
        <w:rPr>
          <w:rFonts w:hint="eastAsia" w:ascii="仿宋" w:hAnsi="仿宋" w:eastAsia="仿宋" w:cs="仿宋"/>
          <w:sz w:val="32"/>
          <w:szCs w:val="32"/>
          <w:highlight w:val="none"/>
        </w:rPr>
        <w:t>致使</w:t>
      </w:r>
      <w:r>
        <w:rPr>
          <w:rFonts w:hint="eastAsia" w:ascii="仿宋" w:hAnsi="仿宋" w:eastAsia="仿宋" w:cs="仿宋"/>
          <w:bCs/>
          <w:sz w:val="32"/>
          <w:szCs w:val="32"/>
          <w:highlight w:val="none"/>
        </w:rPr>
        <w:t>个别项目建设资金短缺</w:t>
      </w:r>
      <w:r>
        <w:rPr>
          <w:rFonts w:hint="eastAsia" w:ascii="仿宋" w:hAnsi="仿宋" w:eastAsia="仿宋" w:cs="仿宋"/>
          <w:bCs/>
          <w:sz w:val="32"/>
          <w:szCs w:val="32"/>
          <w:highlight w:val="none"/>
          <w:lang w:eastAsia="zh-CN"/>
        </w:rPr>
        <w:t>，项目资金支付账期太长，</w:t>
      </w:r>
      <w:r>
        <w:rPr>
          <w:rFonts w:hint="eastAsia" w:ascii="仿宋" w:hAnsi="仿宋" w:eastAsia="仿宋" w:cs="仿宋"/>
          <w:sz w:val="32"/>
          <w:szCs w:val="32"/>
          <w:highlight w:val="none"/>
        </w:rPr>
        <w:t>在今后的工作中，要强化绩效管理考核，将绩效考核目标任务层层分解落实，</w:t>
      </w:r>
      <w:r>
        <w:rPr>
          <w:rFonts w:hint="eastAsia" w:ascii="仿宋" w:hAnsi="仿宋" w:eastAsia="仿宋" w:cs="仿宋"/>
          <w:sz w:val="32"/>
          <w:szCs w:val="32"/>
        </w:rPr>
        <w:t>遵循统筹兼顾、勤俭节约、量力而行、讲求绩效和收支平衡的原则</w:t>
      </w:r>
      <w:r>
        <w:rPr>
          <w:rFonts w:hint="eastAsia" w:ascii="仿宋" w:hAnsi="仿宋" w:eastAsia="仿宋" w:cs="仿宋"/>
          <w:sz w:val="32"/>
          <w:szCs w:val="32"/>
          <w:lang w:eastAsia="zh-CN"/>
        </w:rPr>
        <w:t>，</w:t>
      </w:r>
      <w:r>
        <w:rPr>
          <w:rFonts w:hint="eastAsia" w:ascii="仿宋" w:hAnsi="仿宋" w:eastAsia="仿宋" w:cs="仿宋"/>
          <w:sz w:val="32"/>
          <w:szCs w:val="32"/>
          <w:highlight w:val="none"/>
        </w:rPr>
        <w:t>签订目标管理责任状，要加强重点工作督查，对重点工作加强日常监管，开展专项督查及建立健全绩效问责机制，充分体现财政资金使用主体责任，形成“谁干事谁花钱，谁花钱谁担责”的权责机制，才能确保各项绩效考核指标保质保量完成。</w:t>
      </w:r>
    </w:p>
    <w:p w14:paraId="511272A2">
      <w:pPr>
        <w:spacing w:line="360" w:lineRule="auto"/>
        <w:outlineLvl w:val="1"/>
        <w:rPr>
          <w:rFonts w:hint="eastAsia" w:ascii="仿宋" w:hAnsi="仿宋" w:eastAsia="仿宋" w:cs="仿宋"/>
          <w:b/>
          <w:bCs/>
          <w:sz w:val="32"/>
          <w:szCs w:val="32"/>
          <w:highlight w:val="none"/>
        </w:rPr>
      </w:pPr>
      <w:r>
        <w:rPr>
          <w:rFonts w:hint="eastAsia" w:ascii="仿宋" w:hAnsi="仿宋" w:eastAsia="仿宋" w:cs="仿宋"/>
          <w:b/>
          <w:bCs/>
          <w:sz w:val="32"/>
          <w:szCs w:val="32"/>
          <w:highlight w:val="none"/>
          <w:lang w:eastAsia="zh-CN"/>
        </w:rPr>
        <w:t>九、改进措施和</w:t>
      </w:r>
      <w:r>
        <w:rPr>
          <w:rFonts w:hint="eastAsia" w:ascii="仿宋" w:hAnsi="仿宋" w:eastAsia="仿宋" w:cs="仿宋"/>
          <w:b/>
          <w:bCs/>
          <w:sz w:val="32"/>
          <w:szCs w:val="32"/>
          <w:highlight w:val="none"/>
        </w:rPr>
        <w:t>有关建议</w:t>
      </w:r>
    </w:p>
    <w:p w14:paraId="3C1CD5A2">
      <w:pPr>
        <w:spacing w:line="360" w:lineRule="auto"/>
        <w:ind w:firstLine="640" w:firstLineChars="200"/>
        <w:rPr>
          <w:rFonts w:hint="eastAsia" w:ascii="仿宋" w:hAnsi="仿宋" w:eastAsia="仿宋" w:cs="仿宋"/>
          <w:sz w:val="32"/>
          <w:szCs w:val="32"/>
          <w:highlight w:val="none"/>
        </w:rPr>
      </w:pPr>
      <w:r>
        <w:rPr>
          <w:rFonts w:hint="eastAsia" w:ascii="仿宋" w:hAnsi="仿宋" w:eastAsia="仿宋" w:cs="仿宋"/>
          <w:b/>
          <w:bCs/>
          <w:sz w:val="32"/>
          <w:szCs w:val="32"/>
          <w:highlight w:val="none"/>
        </w:rPr>
        <w:t>1.提高公路建设补助标准。</w:t>
      </w:r>
      <w:r>
        <w:rPr>
          <w:rFonts w:hint="eastAsia" w:ascii="仿宋" w:hAnsi="仿宋" w:eastAsia="仿宋" w:cs="仿宋"/>
          <w:sz w:val="32"/>
          <w:szCs w:val="32"/>
          <w:highlight w:val="none"/>
        </w:rPr>
        <w:t>建议提高县、乡道和主干村道的技术等级和通行能力，助力</w:t>
      </w:r>
      <w:r>
        <w:rPr>
          <w:rFonts w:hint="eastAsia" w:ascii="仿宋" w:hAnsi="仿宋" w:eastAsia="仿宋" w:cs="仿宋"/>
          <w:sz w:val="32"/>
          <w:szCs w:val="32"/>
          <w:highlight w:val="none"/>
          <w:lang w:val="en-US" w:eastAsia="zh-CN"/>
        </w:rPr>
        <w:t>巩固拓展脱贫攻坚成果同乡村振兴有效衔接</w:t>
      </w:r>
      <w:r>
        <w:rPr>
          <w:rFonts w:hint="eastAsia" w:ascii="仿宋" w:hAnsi="仿宋" w:eastAsia="仿宋" w:cs="仿宋"/>
          <w:sz w:val="32"/>
          <w:szCs w:val="32"/>
          <w:highlight w:val="none"/>
        </w:rPr>
        <w:t>、农业现代化和乡村振兴战略。加大投资力度，增加单个项目补助资金，切实解决农村公路项目建设筹资</w:t>
      </w:r>
      <w:bookmarkStart w:id="3" w:name="_GoBack"/>
      <w:bookmarkEnd w:id="3"/>
      <w:r>
        <w:rPr>
          <w:rFonts w:hint="eastAsia" w:ascii="仿宋" w:hAnsi="仿宋" w:eastAsia="仿宋" w:cs="仿宋"/>
          <w:sz w:val="32"/>
          <w:szCs w:val="32"/>
          <w:highlight w:val="none"/>
        </w:rPr>
        <w:t>难的问题。</w:t>
      </w:r>
    </w:p>
    <w:p w14:paraId="5EFAB4A5">
      <w:pPr>
        <w:ind w:firstLine="640" w:firstLineChars="200"/>
        <w:rPr>
          <w:rFonts w:hint="eastAsia" w:ascii="仿宋" w:hAnsi="仿宋" w:eastAsia="仿宋" w:cs="仿宋"/>
          <w:sz w:val="32"/>
          <w:szCs w:val="32"/>
          <w:highlight w:val="none"/>
        </w:rPr>
      </w:pPr>
      <w:r>
        <w:rPr>
          <w:rFonts w:hint="eastAsia" w:ascii="仿宋" w:hAnsi="仿宋" w:eastAsia="仿宋" w:cs="仿宋"/>
          <w:b/>
          <w:bCs/>
          <w:sz w:val="32"/>
          <w:szCs w:val="32"/>
          <w:highlight w:val="none"/>
        </w:rPr>
        <w:t>2.加大农村公路养护补助标准。</w:t>
      </w:r>
      <w:r>
        <w:rPr>
          <w:rFonts w:hint="eastAsia" w:ascii="仿宋" w:hAnsi="仿宋" w:eastAsia="仿宋" w:cs="仿宋"/>
          <w:sz w:val="32"/>
          <w:szCs w:val="32"/>
          <w:highlight w:val="none"/>
        </w:rPr>
        <w:t>加大农村公路养护经费投入，建立数据库，对破损严重、服役时间长的公路实施提质改造。推进农村公路养护模式改革，实行省级与地方财政投入到位、养护成效挂钩的以奖代补机制。</w:t>
      </w:r>
    </w:p>
    <w:p w14:paraId="0859295C">
      <w:pPr>
        <w:ind w:firstLine="640" w:firstLineChars="200"/>
        <w:rPr>
          <w:rFonts w:hint="eastAsia" w:ascii="仿宋" w:hAnsi="仿宋" w:eastAsia="仿宋" w:cs="仿宋"/>
          <w:sz w:val="32"/>
          <w:szCs w:val="32"/>
          <w:highlight w:val="none"/>
        </w:rPr>
      </w:pPr>
      <w:r>
        <w:rPr>
          <w:rFonts w:hint="eastAsia" w:ascii="仿宋" w:hAnsi="仿宋" w:eastAsia="仿宋" w:cs="仿宋"/>
          <w:b/>
          <w:bCs/>
          <w:i w:val="0"/>
          <w:iCs w:val="0"/>
          <w:sz w:val="32"/>
          <w:szCs w:val="32"/>
          <w:highlight w:val="none"/>
          <w:lang w:val="en-US" w:eastAsia="zh-CN"/>
        </w:rPr>
        <w:t>3、</w:t>
      </w:r>
      <w:r>
        <w:rPr>
          <w:rFonts w:hint="eastAsia" w:ascii="仿宋" w:hAnsi="仿宋" w:eastAsia="仿宋" w:cs="仿宋"/>
          <w:b/>
          <w:bCs/>
          <w:i w:val="0"/>
          <w:iCs w:val="0"/>
          <w:sz w:val="32"/>
          <w:szCs w:val="32"/>
          <w:highlight w:val="none"/>
        </w:rPr>
        <w:t>建议</w:t>
      </w:r>
      <w:r>
        <w:rPr>
          <w:rFonts w:hint="eastAsia" w:ascii="仿宋" w:hAnsi="仿宋" w:eastAsia="仿宋" w:cs="仿宋"/>
          <w:b/>
          <w:bCs/>
          <w:sz w:val="32"/>
          <w:szCs w:val="32"/>
          <w:highlight w:val="none"/>
        </w:rPr>
        <w:t>细化预算指标，提高预算科学性</w:t>
      </w:r>
      <w:r>
        <w:rPr>
          <w:rFonts w:hint="eastAsia" w:ascii="仿宋" w:hAnsi="仿宋" w:eastAsia="仿宋" w:cs="仿宋"/>
          <w:b/>
          <w:bCs/>
          <w:sz w:val="32"/>
          <w:szCs w:val="32"/>
          <w:highlight w:val="none"/>
          <w:lang w:eastAsia="zh-CN"/>
        </w:rPr>
        <w:t>。</w:t>
      </w:r>
      <w:r>
        <w:rPr>
          <w:rFonts w:hint="eastAsia" w:ascii="仿宋" w:hAnsi="仿宋" w:eastAsia="仿宋" w:cs="仿宋"/>
          <w:b w:val="0"/>
          <w:bCs w:val="0"/>
          <w:i w:val="0"/>
          <w:iCs w:val="0"/>
          <w:sz w:val="32"/>
          <w:szCs w:val="32"/>
          <w:highlight w:val="none"/>
        </w:rPr>
        <w:t>加强政策学习，提高思想认识</w:t>
      </w:r>
      <w:r>
        <w:rPr>
          <w:rFonts w:hint="eastAsia" w:ascii="仿宋" w:hAnsi="仿宋" w:eastAsia="仿宋" w:cs="仿宋"/>
          <w:b w:val="0"/>
          <w:bCs w:val="0"/>
          <w:sz w:val="32"/>
          <w:szCs w:val="32"/>
          <w:highlight w:val="none"/>
          <w:lang w:val="en-US" w:eastAsia="zh-CN"/>
        </w:rPr>
        <w:t>,</w:t>
      </w:r>
      <w:r>
        <w:rPr>
          <w:rFonts w:hint="eastAsia" w:ascii="仿宋" w:hAnsi="仿宋" w:eastAsia="仿宋" w:cs="仿宋"/>
          <w:b w:val="0"/>
          <w:bCs w:val="0"/>
          <w:sz w:val="32"/>
          <w:szCs w:val="32"/>
          <w:highlight w:val="none"/>
        </w:rPr>
        <w:t>优化绩效评价指标计分标准，改善评</w:t>
      </w:r>
      <w:r>
        <w:rPr>
          <w:rFonts w:hint="eastAsia" w:ascii="仿宋" w:hAnsi="仿宋" w:eastAsia="仿宋" w:cs="仿宋"/>
          <w:sz w:val="32"/>
          <w:szCs w:val="32"/>
          <w:highlight w:val="none"/>
        </w:rPr>
        <w:t>价计分标准的不合理性，让评价结果更加公平公正</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强化绩效理念，深入推进评价工作。</w:t>
      </w:r>
    </w:p>
    <w:p w14:paraId="35C24C58">
      <w:pPr>
        <w:numPr>
          <w:ilvl w:val="0"/>
          <w:numId w:val="0"/>
        </w:numPr>
        <w:shd w:val="clear" w:color="auto" w:fill="FFFFFF"/>
        <w:spacing w:line="640" w:lineRule="exact"/>
        <w:ind w:firstLine="632" w:firstLineChars="200"/>
        <w:outlineLvl w:val="1"/>
        <w:rPr>
          <w:rFonts w:hint="eastAsia" w:ascii="仿宋" w:hAnsi="仿宋" w:eastAsia="仿宋" w:cs="仿宋"/>
          <w:b/>
          <w:bCs/>
          <w:spacing w:val="-2"/>
          <w:sz w:val="32"/>
          <w:szCs w:val="32"/>
          <w:lang w:val="en-US" w:eastAsia="zh-CN"/>
        </w:rPr>
      </w:pPr>
      <w:r>
        <w:rPr>
          <w:rFonts w:hint="eastAsia" w:ascii="仿宋" w:hAnsi="仿宋" w:eastAsia="仿宋" w:cs="仿宋"/>
          <w:b/>
          <w:bCs/>
          <w:spacing w:val="-2"/>
          <w:sz w:val="32"/>
          <w:szCs w:val="32"/>
          <w:lang w:val="en-US" w:eastAsia="zh-CN"/>
        </w:rPr>
        <w:t>十、部门整体支出绩效自评结果拟应用和公开情况</w:t>
      </w:r>
    </w:p>
    <w:p w14:paraId="33719819">
      <w:pPr>
        <w:numPr>
          <w:ilvl w:val="0"/>
          <w:numId w:val="0"/>
        </w:numPr>
        <w:shd w:val="clear" w:color="auto" w:fill="FFFFFF"/>
        <w:spacing w:line="640" w:lineRule="exact"/>
        <w:ind w:firstLine="632" w:firstLineChars="200"/>
        <w:outlineLvl w:val="2"/>
        <w:rPr>
          <w:rFonts w:hint="eastAsia" w:ascii="仿宋" w:hAnsi="仿宋" w:eastAsia="仿宋" w:cs="仿宋"/>
          <w:b/>
          <w:bCs/>
          <w:spacing w:val="-2"/>
          <w:sz w:val="32"/>
          <w:szCs w:val="32"/>
          <w:lang w:val="en-US" w:eastAsia="zh-CN"/>
        </w:rPr>
      </w:pPr>
      <w:r>
        <w:rPr>
          <w:rFonts w:hint="eastAsia" w:ascii="仿宋" w:hAnsi="仿宋" w:eastAsia="仿宋" w:cs="仿宋"/>
          <w:b/>
          <w:bCs/>
          <w:spacing w:val="-2"/>
          <w:sz w:val="32"/>
          <w:szCs w:val="32"/>
          <w:lang w:val="en-US" w:eastAsia="zh-CN"/>
        </w:rPr>
        <w:t>（一）绩效自评结果拟应用情况</w:t>
      </w:r>
    </w:p>
    <w:p w14:paraId="0717EC94">
      <w:pPr>
        <w:snapToGrid w:val="0"/>
        <w:spacing w:line="580" w:lineRule="exact"/>
        <w:jc w:val="center"/>
        <w:rPr>
          <w:rFonts w:hint="eastAsia" w:ascii="仿宋" w:hAnsi="仿宋" w:eastAsia="仿宋" w:cs="仿宋"/>
          <w:b w:val="0"/>
          <w:bCs/>
          <w:color w:val="333333"/>
          <w:sz w:val="32"/>
          <w:szCs w:val="32"/>
          <w:highlight w:val="none"/>
        </w:rPr>
      </w:pPr>
      <w:r>
        <w:rPr>
          <w:rFonts w:hint="eastAsia" w:ascii="仿宋" w:hAnsi="仿宋" w:eastAsia="仿宋" w:cs="仿宋"/>
          <w:color w:val="333333"/>
          <w:sz w:val="32"/>
          <w:szCs w:val="32"/>
          <w:lang w:val="en-US" w:eastAsia="zh-CN"/>
        </w:rPr>
        <w:t xml:space="preserve">  </w:t>
      </w:r>
      <w:r>
        <w:rPr>
          <w:rFonts w:hint="eastAsia" w:ascii="仿宋" w:hAnsi="仿宋" w:eastAsia="仿宋" w:cs="仿宋"/>
          <w:color w:val="333333"/>
          <w:sz w:val="32"/>
          <w:szCs w:val="32"/>
        </w:rPr>
        <w:t>经综合评价，</w:t>
      </w:r>
      <w:r>
        <w:rPr>
          <w:rFonts w:hint="eastAsia" w:ascii="仿宋" w:hAnsi="仿宋" w:eastAsia="仿宋" w:cs="仿宋"/>
          <w:b w:val="0"/>
          <w:bCs/>
          <w:sz w:val="32"/>
          <w:szCs w:val="32"/>
        </w:rPr>
        <w:t>溆浦县交通运输局20</w:t>
      </w:r>
      <w:r>
        <w:rPr>
          <w:rFonts w:hint="eastAsia" w:ascii="仿宋" w:hAnsi="仿宋" w:eastAsia="仿宋" w:cs="仿宋"/>
          <w:b w:val="0"/>
          <w:bCs/>
          <w:sz w:val="32"/>
          <w:szCs w:val="32"/>
          <w:lang w:val="en-US" w:eastAsia="zh-CN"/>
        </w:rPr>
        <w:t>23</w:t>
      </w:r>
      <w:r>
        <w:rPr>
          <w:rFonts w:hint="eastAsia" w:ascii="仿宋" w:hAnsi="仿宋" w:eastAsia="仿宋" w:cs="仿宋"/>
          <w:b w:val="0"/>
          <w:bCs/>
          <w:sz w:val="32"/>
          <w:szCs w:val="32"/>
        </w:rPr>
        <w:t>年部门整体支出绩</w:t>
      </w:r>
      <w:r>
        <w:rPr>
          <w:rFonts w:hint="eastAsia" w:ascii="仿宋" w:hAnsi="仿宋" w:eastAsia="仿宋" w:cs="仿宋"/>
          <w:b w:val="0"/>
          <w:bCs/>
          <w:sz w:val="32"/>
          <w:szCs w:val="32"/>
          <w:lang w:eastAsia="zh-CN"/>
        </w:rPr>
        <w:t>效</w:t>
      </w:r>
      <w:r>
        <w:rPr>
          <w:rFonts w:hint="eastAsia" w:ascii="仿宋" w:hAnsi="仿宋" w:eastAsia="仿宋" w:cs="仿宋"/>
          <w:b w:val="0"/>
          <w:bCs/>
          <w:sz w:val="32"/>
          <w:szCs w:val="32"/>
        </w:rPr>
        <w:t>自评报告</w:t>
      </w:r>
      <w:r>
        <w:rPr>
          <w:rFonts w:hint="eastAsia" w:ascii="仿宋" w:hAnsi="仿宋" w:eastAsia="仿宋" w:cs="仿宋"/>
          <w:b w:val="0"/>
          <w:bCs/>
          <w:kern w:val="0"/>
          <w:sz w:val="32"/>
          <w:szCs w:val="32"/>
          <w:lang w:val="en-US" w:eastAsia="zh-CN"/>
        </w:rPr>
        <w:t>工作</w:t>
      </w:r>
      <w:r>
        <w:rPr>
          <w:rFonts w:hint="eastAsia" w:ascii="仿宋" w:hAnsi="仿宋" w:eastAsia="仿宋" w:cs="仿宋"/>
          <w:b w:val="0"/>
          <w:bCs/>
          <w:color w:val="333333"/>
          <w:sz w:val="32"/>
          <w:szCs w:val="32"/>
        </w:rPr>
        <w:t>绩效评价自</w:t>
      </w:r>
      <w:r>
        <w:rPr>
          <w:rFonts w:hint="eastAsia" w:ascii="仿宋" w:hAnsi="仿宋" w:eastAsia="仿宋" w:cs="仿宋"/>
          <w:b w:val="0"/>
          <w:bCs/>
          <w:color w:val="333333"/>
          <w:sz w:val="32"/>
          <w:szCs w:val="32"/>
          <w:highlight w:val="none"/>
        </w:rPr>
        <w:t>评分为</w:t>
      </w:r>
      <w:r>
        <w:rPr>
          <w:rFonts w:hint="eastAsia" w:ascii="仿宋" w:hAnsi="仿宋" w:eastAsia="仿宋" w:cs="仿宋"/>
          <w:b w:val="0"/>
          <w:bCs/>
          <w:color w:val="333333"/>
          <w:sz w:val="32"/>
          <w:szCs w:val="32"/>
          <w:highlight w:val="none"/>
          <w:lang w:val="en-US" w:eastAsia="zh-CN"/>
        </w:rPr>
        <w:t>97</w:t>
      </w:r>
      <w:r>
        <w:rPr>
          <w:rFonts w:hint="eastAsia" w:ascii="仿宋" w:hAnsi="仿宋" w:eastAsia="仿宋" w:cs="仿宋"/>
          <w:b w:val="0"/>
          <w:bCs/>
          <w:color w:val="333333"/>
          <w:sz w:val="32"/>
          <w:szCs w:val="32"/>
          <w:highlight w:val="none"/>
        </w:rPr>
        <w:t>分，评价结果为“优”。</w:t>
      </w:r>
    </w:p>
    <w:p w14:paraId="1DF6D344">
      <w:pPr>
        <w:numPr>
          <w:ilvl w:val="0"/>
          <w:numId w:val="0"/>
        </w:numPr>
        <w:shd w:val="clear" w:color="auto" w:fill="FFFFFF"/>
        <w:spacing w:line="640" w:lineRule="exact"/>
        <w:ind w:firstLine="632" w:firstLineChars="200"/>
        <w:outlineLvl w:val="2"/>
        <w:rPr>
          <w:rFonts w:hint="eastAsia" w:ascii="仿宋" w:hAnsi="仿宋" w:eastAsia="仿宋" w:cs="仿宋"/>
          <w:b/>
          <w:bCs/>
          <w:spacing w:val="-2"/>
          <w:sz w:val="32"/>
          <w:szCs w:val="32"/>
          <w:lang w:val="en-US" w:eastAsia="zh-CN"/>
        </w:rPr>
      </w:pPr>
      <w:r>
        <w:rPr>
          <w:rFonts w:hint="eastAsia" w:ascii="仿宋" w:hAnsi="仿宋" w:eastAsia="仿宋" w:cs="仿宋"/>
          <w:b/>
          <w:bCs/>
          <w:spacing w:val="-2"/>
          <w:sz w:val="32"/>
          <w:szCs w:val="32"/>
          <w:lang w:val="en-US" w:eastAsia="zh-CN"/>
        </w:rPr>
        <w:t>（二）绩效自评公开情况</w:t>
      </w:r>
    </w:p>
    <w:p w14:paraId="1AF5CEF3">
      <w:pPr>
        <w:snapToGrid w:val="0"/>
        <w:spacing w:line="580" w:lineRule="exact"/>
        <w:jc w:val="center"/>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 xml:space="preserve">  本单位的</w:t>
      </w:r>
      <w:r>
        <w:rPr>
          <w:rFonts w:hint="eastAsia" w:ascii="仿宋" w:hAnsi="仿宋" w:eastAsia="仿宋" w:cs="仿宋"/>
          <w:b w:val="0"/>
          <w:bCs/>
          <w:sz w:val="32"/>
          <w:szCs w:val="32"/>
        </w:rPr>
        <w:t>20</w:t>
      </w:r>
      <w:r>
        <w:rPr>
          <w:rFonts w:hint="eastAsia" w:ascii="仿宋" w:hAnsi="仿宋" w:eastAsia="仿宋" w:cs="仿宋"/>
          <w:b w:val="0"/>
          <w:bCs/>
          <w:sz w:val="32"/>
          <w:szCs w:val="32"/>
          <w:lang w:val="en-US" w:eastAsia="zh-CN"/>
        </w:rPr>
        <w:t>23</w:t>
      </w:r>
      <w:r>
        <w:rPr>
          <w:rFonts w:hint="eastAsia" w:ascii="仿宋" w:hAnsi="仿宋" w:eastAsia="仿宋" w:cs="仿宋"/>
          <w:b w:val="0"/>
          <w:bCs/>
          <w:sz w:val="32"/>
          <w:szCs w:val="32"/>
        </w:rPr>
        <w:t>年部门整体支出绩效自评报告</w:t>
      </w:r>
      <w:r>
        <w:rPr>
          <w:rFonts w:hint="eastAsia" w:ascii="仿宋" w:hAnsi="仿宋" w:eastAsia="仿宋" w:cs="仿宋"/>
          <w:sz w:val="32"/>
          <w:szCs w:val="32"/>
          <w:highlight w:val="none"/>
          <w:lang w:val="en-US" w:eastAsia="zh-CN"/>
        </w:rPr>
        <w:t>由县财政部</w:t>
      </w:r>
    </w:p>
    <w:p w14:paraId="5ADAF0EA">
      <w:pPr>
        <w:snapToGrid w:val="0"/>
        <w:spacing w:line="580" w:lineRule="exact"/>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门统一公开。</w:t>
      </w:r>
    </w:p>
    <w:p w14:paraId="3935DC70">
      <w:pPr>
        <w:pStyle w:val="14"/>
        <w:jc w:val="both"/>
        <w:rPr>
          <w:rFonts w:hint="eastAsia" w:ascii="仿宋" w:hAnsi="仿宋" w:eastAsia="仿宋" w:cs="仿宋"/>
          <w:sz w:val="72"/>
          <w:szCs w:val="72"/>
          <w:lang w:eastAsia="zh-CN"/>
        </w:rPr>
      </w:pPr>
    </w:p>
    <w:p w14:paraId="032FFDB5">
      <w:pPr>
        <w:pStyle w:val="14"/>
        <w:jc w:val="both"/>
        <w:rPr>
          <w:rFonts w:hint="eastAsia" w:ascii="仿宋" w:hAnsi="仿宋" w:eastAsia="仿宋" w:cs="仿宋"/>
          <w:sz w:val="72"/>
          <w:szCs w:val="72"/>
          <w:lang w:eastAsia="zh-CN"/>
        </w:rPr>
      </w:pPr>
    </w:p>
    <w:p w14:paraId="512CB25E">
      <w:pPr>
        <w:pStyle w:val="14"/>
        <w:jc w:val="both"/>
        <w:rPr>
          <w:rFonts w:hint="eastAsia" w:ascii="仿宋" w:hAnsi="仿宋" w:eastAsia="仿宋" w:cs="仿宋"/>
          <w:sz w:val="72"/>
          <w:szCs w:val="72"/>
          <w:lang w:eastAsia="zh-CN"/>
        </w:rPr>
      </w:pPr>
    </w:p>
    <w:p w14:paraId="4C6AFDD2">
      <w:pPr>
        <w:pStyle w:val="14"/>
        <w:jc w:val="both"/>
        <w:rPr>
          <w:rFonts w:hint="eastAsia" w:ascii="仿宋" w:hAnsi="仿宋" w:eastAsia="仿宋" w:cs="仿宋"/>
          <w:sz w:val="72"/>
          <w:szCs w:val="72"/>
          <w:lang w:eastAsia="zh-CN"/>
        </w:rPr>
      </w:pPr>
    </w:p>
    <w:p w14:paraId="33DFCE41">
      <w:pPr>
        <w:pStyle w:val="14"/>
        <w:jc w:val="both"/>
        <w:rPr>
          <w:rFonts w:hint="eastAsia" w:ascii="仿宋" w:hAnsi="仿宋" w:eastAsia="仿宋" w:cs="仿宋"/>
          <w:sz w:val="72"/>
          <w:szCs w:val="72"/>
          <w:lang w:eastAsia="zh-CN"/>
        </w:rPr>
      </w:pPr>
    </w:p>
    <w:p w14:paraId="4FAE7DD7">
      <w:pPr>
        <w:pStyle w:val="14"/>
        <w:jc w:val="center"/>
        <w:rPr>
          <w:rFonts w:hint="eastAsia" w:ascii="仿宋" w:hAnsi="仿宋" w:eastAsia="仿宋" w:cs="仿宋"/>
          <w:sz w:val="72"/>
          <w:szCs w:val="72"/>
        </w:rPr>
      </w:pPr>
    </w:p>
    <w:p w14:paraId="2152AA6E">
      <w:pPr>
        <w:pStyle w:val="14"/>
        <w:jc w:val="both"/>
        <w:rPr>
          <w:rFonts w:hint="eastAsia" w:ascii="仿宋" w:hAnsi="仿宋" w:eastAsia="仿宋" w:cs="仿宋"/>
          <w:sz w:val="72"/>
          <w:szCs w:val="72"/>
        </w:rPr>
      </w:pPr>
    </w:p>
    <w:p w14:paraId="774049FA">
      <w:pPr>
        <w:pStyle w:val="14"/>
        <w:jc w:val="center"/>
        <w:rPr>
          <w:rFonts w:hint="eastAsia" w:ascii="仿宋" w:hAnsi="仿宋" w:eastAsia="仿宋" w:cs="仿宋"/>
          <w:sz w:val="72"/>
          <w:szCs w:val="72"/>
        </w:rPr>
      </w:pPr>
    </w:p>
    <w:p w14:paraId="1055A708">
      <w:pPr>
        <w:pStyle w:val="14"/>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p>
    <w:p w14:paraId="4A3EB516">
      <w:pPr>
        <w:pStyle w:val="14"/>
        <w:jc w:val="center"/>
        <w:rPr>
          <w:sz w:val="72"/>
          <w:szCs w:val="72"/>
        </w:rPr>
      </w:pPr>
    </w:p>
    <w:p w14:paraId="6866F5E8">
      <w:pPr>
        <w:pStyle w:val="14"/>
        <w:jc w:val="center"/>
        <w:rPr>
          <w:sz w:val="72"/>
          <w:szCs w:val="72"/>
        </w:rPr>
      </w:pPr>
    </w:p>
    <w:p w14:paraId="18320400">
      <w:pPr>
        <w:jc w:val="left"/>
        <w:rPr>
          <w:rFonts w:cs="黑体" w:asciiTheme="minorEastAsia" w:hAnsiTheme="minorEastAsia"/>
          <w:color w:val="000000"/>
          <w:kern w:val="0"/>
          <w:sz w:val="32"/>
          <w:szCs w:val="32"/>
        </w:rPr>
      </w:pPr>
    </w:p>
    <w:sectPr>
      <w:pgSz w:w="11906" w:h="16838"/>
      <w:pgMar w:top="720" w:right="1306"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隶书">
    <w:panose1 w:val="0201050906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0282E5"/>
    <w:multiLevelType w:val="singleLevel"/>
    <w:tmpl w:val="860282E5"/>
    <w:lvl w:ilvl="0" w:tentative="0">
      <w:start w:val="4"/>
      <w:numFmt w:val="chineseCounting"/>
      <w:suff w:val="nothing"/>
      <w:lvlText w:val="%1、"/>
      <w:lvlJc w:val="left"/>
      <w:rPr>
        <w:rFonts w:hint="eastAsia"/>
      </w:rPr>
    </w:lvl>
  </w:abstractNum>
  <w:abstractNum w:abstractNumId="1">
    <w:nsid w:val="C9606F2A"/>
    <w:multiLevelType w:val="singleLevel"/>
    <w:tmpl w:val="C9606F2A"/>
    <w:lvl w:ilvl="0" w:tentative="0">
      <w:start w:val="2"/>
      <w:numFmt w:val="chineseCounting"/>
      <w:suff w:val="nothing"/>
      <w:lvlText w:val="（%1）"/>
      <w:lvlJc w:val="left"/>
      <w:rPr>
        <w:rFonts w:hint="eastAsia"/>
        <w:b/>
        <w:bCs/>
      </w:rPr>
    </w:lvl>
  </w:abstractNum>
  <w:abstractNum w:abstractNumId="2">
    <w:nsid w:val="D343A9A0"/>
    <w:multiLevelType w:val="singleLevel"/>
    <w:tmpl w:val="D343A9A0"/>
    <w:lvl w:ilvl="0" w:tentative="0">
      <w:start w:val="1"/>
      <w:numFmt w:val="decimal"/>
      <w:suff w:val="nothing"/>
      <w:lvlText w:val="%1、"/>
      <w:lvlJc w:val="left"/>
    </w:lvl>
  </w:abstractNum>
  <w:abstractNum w:abstractNumId="3">
    <w:nsid w:val="F2A038D2"/>
    <w:multiLevelType w:val="singleLevel"/>
    <w:tmpl w:val="F2A038D2"/>
    <w:lvl w:ilvl="0" w:tentative="0">
      <w:start w:val="1"/>
      <w:numFmt w:val="decimal"/>
      <w:suff w:val="nothing"/>
      <w:lvlText w:val="%1、"/>
      <w:lvlJc w:val="left"/>
      <w:pPr>
        <w:ind w:left="800" w:leftChars="0" w:firstLine="0" w:firstLineChars="0"/>
      </w:pPr>
    </w:lvl>
  </w:abstractNum>
  <w:abstractNum w:abstractNumId="4">
    <w:nsid w:val="118A2BBD"/>
    <w:multiLevelType w:val="singleLevel"/>
    <w:tmpl w:val="118A2BBD"/>
    <w:lvl w:ilvl="0" w:tentative="0">
      <w:start w:val="2"/>
      <w:numFmt w:val="chineseCounting"/>
      <w:suff w:val="nothing"/>
      <w:lvlText w:val="（%1）"/>
      <w:lvlJc w:val="left"/>
      <w:rPr>
        <w:rFonts w:hint="eastAsia"/>
      </w:rPr>
    </w:lvl>
  </w:abstractNum>
  <w:abstractNum w:abstractNumId="5">
    <w:nsid w:val="21C83F86"/>
    <w:multiLevelType w:val="singleLevel"/>
    <w:tmpl w:val="21C83F86"/>
    <w:lvl w:ilvl="0" w:tentative="0">
      <w:start w:val="1"/>
      <w:numFmt w:val="decimal"/>
      <w:suff w:val="nothing"/>
      <w:lvlText w:val="%1、"/>
      <w:lvlJc w:val="left"/>
    </w:lvl>
  </w:abstractNum>
  <w:abstractNum w:abstractNumId="6">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3FA73F2"/>
    <w:multiLevelType w:val="singleLevel"/>
    <w:tmpl w:val="43FA73F2"/>
    <w:lvl w:ilvl="0" w:tentative="0">
      <w:start w:val="4"/>
      <w:numFmt w:val="chineseCounting"/>
      <w:suff w:val="nothing"/>
      <w:lvlText w:val="(%1）"/>
      <w:lvlJc w:val="left"/>
      <w:rPr>
        <w:rFonts w:hint="eastAsia"/>
        <w:b/>
        <w:bCs/>
      </w:rPr>
    </w:lvl>
  </w:abstractNum>
  <w:abstractNum w:abstractNumId="8">
    <w:nsid w:val="494D626B"/>
    <w:multiLevelType w:val="singleLevel"/>
    <w:tmpl w:val="494D626B"/>
    <w:lvl w:ilvl="0" w:tentative="0">
      <w:start w:val="1"/>
      <w:numFmt w:val="decimal"/>
      <w:suff w:val="nothing"/>
      <w:lvlText w:val="%1、"/>
      <w:lvlJc w:val="left"/>
      <w:pPr>
        <w:ind w:left="40"/>
      </w:pPr>
    </w:lvl>
  </w:abstractNum>
  <w:abstractNum w:abstractNumId="9">
    <w:nsid w:val="71263BCE"/>
    <w:multiLevelType w:val="singleLevel"/>
    <w:tmpl w:val="71263BCE"/>
    <w:lvl w:ilvl="0" w:tentative="0">
      <w:start w:val="2"/>
      <w:numFmt w:val="chineseCounting"/>
      <w:suff w:val="nothing"/>
      <w:lvlText w:val="（%1）"/>
      <w:lvlJc w:val="left"/>
      <w:rPr>
        <w:rFonts w:hint="eastAsia"/>
      </w:rPr>
    </w:lvl>
  </w:abstractNum>
  <w:num w:numId="1">
    <w:abstractNumId w:val="6"/>
  </w:num>
  <w:num w:numId="2">
    <w:abstractNumId w:val="8"/>
  </w:num>
  <w:num w:numId="3">
    <w:abstractNumId w:val="2"/>
  </w:num>
  <w:num w:numId="4">
    <w:abstractNumId w:val="3"/>
  </w:num>
  <w:num w:numId="5">
    <w:abstractNumId w:val="9"/>
  </w:num>
  <w:num w:numId="6">
    <w:abstractNumId w:val="4"/>
  </w:num>
  <w:num w:numId="7">
    <w:abstractNumId w:val="5"/>
  </w:num>
  <w:num w:numId="8">
    <w:abstractNumId w:val="0"/>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yZGI1YTQ4ZDIwMTJlNDdlZTg5NWJiNmZhNWYzOGE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4B48CF"/>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A3406"/>
    <w:rsid w:val="007C4539"/>
    <w:rsid w:val="007F3657"/>
    <w:rsid w:val="00812ED5"/>
    <w:rsid w:val="008277D9"/>
    <w:rsid w:val="0084478C"/>
    <w:rsid w:val="0086638C"/>
    <w:rsid w:val="008A3E8D"/>
    <w:rsid w:val="008D1669"/>
    <w:rsid w:val="009237C4"/>
    <w:rsid w:val="00944C48"/>
    <w:rsid w:val="00950252"/>
    <w:rsid w:val="00967F5D"/>
    <w:rsid w:val="009A0F95"/>
    <w:rsid w:val="009B3ADF"/>
    <w:rsid w:val="009C3B52"/>
    <w:rsid w:val="009E6817"/>
    <w:rsid w:val="009E6E9A"/>
    <w:rsid w:val="00A01D2B"/>
    <w:rsid w:val="00A10993"/>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70859"/>
    <w:rsid w:val="00DD06FF"/>
    <w:rsid w:val="00DD5FE9"/>
    <w:rsid w:val="00E00C7A"/>
    <w:rsid w:val="00E37D6C"/>
    <w:rsid w:val="00E55B68"/>
    <w:rsid w:val="00E561AE"/>
    <w:rsid w:val="00E67BE6"/>
    <w:rsid w:val="00E8683C"/>
    <w:rsid w:val="00EA2B72"/>
    <w:rsid w:val="00EB7E60"/>
    <w:rsid w:val="00EF16FF"/>
    <w:rsid w:val="00F74360"/>
    <w:rsid w:val="00FB462F"/>
    <w:rsid w:val="00FE16FA"/>
    <w:rsid w:val="00FE328A"/>
    <w:rsid w:val="00FE6269"/>
    <w:rsid w:val="00FF5CD6"/>
    <w:rsid w:val="016245C6"/>
    <w:rsid w:val="0176597C"/>
    <w:rsid w:val="018A5278"/>
    <w:rsid w:val="018C1643"/>
    <w:rsid w:val="019978BC"/>
    <w:rsid w:val="019F1377"/>
    <w:rsid w:val="01A249C3"/>
    <w:rsid w:val="01E23011"/>
    <w:rsid w:val="01EF572E"/>
    <w:rsid w:val="01F80A87"/>
    <w:rsid w:val="02005B8D"/>
    <w:rsid w:val="02693F43"/>
    <w:rsid w:val="02775E4F"/>
    <w:rsid w:val="02BB31B0"/>
    <w:rsid w:val="02E90CFA"/>
    <w:rsid w:val="02FF7BF3"/>
    <w:rsid w:val="04043713"/>
    <w:rsid w:val="04180F6C"/>
    <w:rsid w:val="045F6B9B"/>
    <w:rsid w:val="046441B2"/>
    <w:rsid w:val="04787C5D"/>
    <w:rsid w:val="051A4122"/>
    <w:rsid w:val="052D0A47"/>
    <w:rsid w:val="055E10E4"/>
    <w:rsid w:val="057B7A05"/>
    <w:rsid w:val="05C06981"/>
    <w:rsid w:val="05D15877"/>
    <w:rsid w:val="0639166E"/>
    <w:rsid w:val="067A1963"/>
    <w:rsid w:val="06DB44D3"/>
    <w:rsid w:val="06E31D05"/>
    <w:rsid w:val="070D0B30"/>
    <w:rsid w:val="07554285"/>
    <w:rsid w:val="07D23B28"/>
    <w:rsid w:val="084762C4"/>
    <w:rsid w:val="08536A17"/>
    <w:rsid w:val="085602B5"/>
    <w:rsid w:val="08836BD0"/>
    <w:rsid w:val="08901A19"/>
    <w:rsid w:val="08BF40AC"/>
    <w:rsid w:val="09067F2D"/>
    <w:rsid w:val="09412D13"/>
    <w:rsid w:val="099A2423"/>
    <w:rsid w:val="09A7072C"/>
    <w:rsid w:val="0A1B3564"/>
    <w:rsid w:val="0A481E7F"/>
    <w:rsid w:val="0A60541B"/>
    <w:rsid w:val="0A870BFA"/>
    <w:rsid w:val="0AAC68B2"/>
    <w:rsid w:val="0B0E131B"/>
    <w:rsid w:val="0B8434E4"/>
    <w:rsid w:val="0B893181"/>
    <w:rsid w:val="0B9A670B"/>
    <w:rsid w:val="0BEF2EFA"/>
    <w:rsid w:val="0BF3225F"/>
    <w:rsid w:val="0C122745"/>
    <w:rsid w:val="0C175FAD"/>
    <w:rsid w:val="0C2661F0"/>
    <w:rsid w:val="0C474AE5"/>
    <w:rsid w:val="0C8051EE"/>
    <w:rsid w:val="0C8F3D96"/>
    <w:rsid w:val="0C9870EE"/>
    <w:rsid w:val="0CA830A9"/>
    <w:rsid w:val="0CAA6E21"/>
    <w:rsid w:val="0CAD74DC"/>
    <w:rsid w:val="0CB90E13"/>
    <w:rsid w:val="0CBE467B"/>
    <w:rsid w:val="0D222E5C"/>
    <w:rsid w:val="0D6214AA"/>
    <w:rsid w:val="0DA87805"/>
    <w:rsid w:val="0DAB2C45"/>
    <w:rsid w:val="0E4868F2"/>
    <w:rsid w:val="0E4F1A2E"/>
    <w:rsid w:val="0E8D08B3"/>
    <w:rsid w:val="0EBD766F"/>
    <w:rsid w:val="0F1A64E0"/>
    <w:rsid w:val="0F7F00F1"/>
    <w:rsid w:val="0FBD50BE"/>
    <w:rsid w:val="100E1475"/>
    <w:rsid w:val="102F7D69"/>
    <w:rsid w:val="10466E61"/>
    <w:rsid w:val="10967DE9"/>
    <w:rsid w:val="10A818CA"/>
    <w:rsid w:val="11196324"/>
    <w:rsid w:val="112E1DCF"/>
    <w:rsid w:val="116C6D9B"/>
    <w:rsid w:val="11963E18"/>
    <w:rsid w:val="11C6025A"/>
    <w:rsid w:val="11E22BBA"/>
    <w:rsid w:val="122D2087"/>
    <w:rsid w:val="12323B41"/>
    <w:rsid w:val="12674717"/>
    <w:rsid w:val="12CA3D79"/>
    <w:rsid w:val="12E06B5F"/>
    <w:rsid w:val="13076D7C"/>
    <w:rsid w:val="13675A6C"/>
    <w:rsid w:val="13C702B9"/>
    <w:rsid w:val="141334FE"/>
    <w:rsid w:val="145C30F7"/>
    <w:rsid w:val="149D101A"/>
    <w:rsid w:val="14AF66FB"/>
    <w:rsid w:val="14EA24B1"/>
    <w:rsid w:val="14EC447B"/>
    <w:rsid w:val="153B4C55"/>
    <w:rsid w:val="15543DCE"/>
    <w:rsid w:val="15816028"/>
    <w:rsid w:val="15A72150"/>
    <w:rsid w:val="15D8055B"/>
    <w:rsid w:val="15E038B4"/>
    <w:rsid w:val="16070E41"/>
    <w:rsid w:val="165006DF"/>
    <w:rsid w:val="165916C2"/>
    <w:rsid w:val="174452FC"/>
    <w:rsid w:val="17F378CF"/>
    <w:rsid w:val="181212AC"/>
    <w:rsid w:val="19173A91"/>
    <w:rsid w:val="19B7492C"/>
    <w:rsid w:val="19C71013"/>
    <w:rsid w:val="19F416DC"/>
    <w:rsid w:val="1A002777"/>
    <w:rsid w:val="1A495ECC"/>
    <w:rsid w:val="1A690356"/>
    <w:rsid w:val="1A862D74"/>
    <w:rsid w:val="1AE23C2A"/>
    <w:rsid w:val="1AE36188"/>
    <w:rsid w:val="1AE856E5"/>
    <w:rsid w:val="1B0B3181"/>
    <w:rsid w:val="1B1E2EB4"/>
    <w:rsid w:val="1B3F2E2B"/>
    <w:rsid w:val="1B8C2514"/>
    <w:rsid w:val="1B9E5DA3"/>
    <w:rsid w:val="1BB05AD7"/>
    <w:rsid w:val="1BCD659A"/>
    <w:rsid w:val="1C0D4CD7"/>
    <w:rsid w:val="1C370023"/>
    <w:rsid w:val="1C730FDE"/>
    <w:rsid w:val="1CA719E6"/>
    <w:rsid w:val="1CC96E50"/>
    <w:rsid w:val="1CCB0E1A"/>
    <w:rsid w:val="1D1F2F14"/>
    <w:rsid w:val="1D3369BF"/>
    <w:rsid w:val="1D646B79"/>
    <w:rsid w:val="1D6D1ED1"/>
    <w:rsid w:val="1D97DEFF"/>
    <w:rsid w:val="1D992CC6"/>
    <w:rsid w:val="1DF32B81"/>
    <w:rsid w:val="1DFF72E5"/>
    <w:rsid w:val="1E214A6A"/>
    <w:rsid w:val="1E2E283D"/>
    <w:rsid w:val="1ECC22B0"/>
    <w:rsid w:val="1EEC32CA"/>
    <w:rsid w:val="1EF06916"/>
    <w:rsid w:val="1EFC6F07"/>
    <w:rsid w:val="1F026649"/>
    <w:rsid w:val="1F4629DA"/>
    <w:rsid w:val="1F4C5B16"/>
    <w:rsid w:val="1F6E360B"/>
    <w:rsid w:val="1F751511"/>
    <w:rsid w:val="1FBC2C9C"/>
    <w:rsid w:val="1FD47FE6"/>
    <w:rsid w:val="203C3DDD"/>
    <w:rsid w:val="20427645"/>
    <w:rsid w:val="204C08C7"/>
    <w:rsid w:val="20605D1D"/>
    <w:rsid w:val="206155F1"/>
    <w:rsid w:val="207417C9"/>
    <w:rsid w:val="207B2B57"/>
    <w:rsid w:val="20801F1B"/>
    <w:rsid w:val="209854B7"/>
    <w:rsid w:val="20C53DD2"/>
    <w:rsid w:val="20D129BD"/>
    <w:rsid w:val="20D34726"/>
    <w:rsid w:val="20FB38C6"/>
    <w:rsid w:val="212F42CE"/>
    <w:rsid w:val="215D04AF"/>
    <w:rsid w:val="21717AB6"/>
    <w:rsid w:val="218B0B78"/>
    <w:rsid w:val="21CE6CB6"/>
    <w:rsid w:val="21D50045"/>
    <w:rsid w:val="21FC1A76"/>
    <w:rsid w:val="223034CD"/>
    <w:rsid w:val="22AF0896"/>
    <w:rsid w:val="22B8599C"/>
    <w:rsid w:val="22FD7853"/>
    <w:rsid w:val="230C3F3A"/>
    <w:rsid w:val="23447230"/>
    <w:rsid w:val="23722133"/>
    <w:rsid w:val="23841D23"/>
    <w:rsid w:val="23AE6D9F"/>
    <w:rsid w:val="23C73835"/>
    <w:rsid w:val="23D26F32"/>
    <w:rsid w:val="24294678"/>
    <w:rsid w:val="244336D7"/>
    <w:rsid w:val="246833F2"/>
    <w:rsid w:val="247C660B"/>
    <w:rsid w:val="252E63EA"/>
    <w:rsid w:val="25837528"/>
    <w:rsid w:val="259A75DB"/>
    <w:rsid w:val="25D0124F"/>
    <w:rsid w:val="260D5FFF"/>
    <w:rsid w:val="2636356A"/>
    <w:rsid w:val="264A744F"/>
    <w:rsid w:val="264B4D7A"/>
    <w:rsid w:val="264B6B28"/>
    <w:rsid w:val="265B43D9"/>
    <w:rsid w:val="265E3BE1"/>
    <w:rsid w:val="26773DC1"/>
    <w:rsid w:val="269009DE"/>
    <w:rsid w:val="26C708A4"/>
    <w:rsid w:val="26CD578F"/>
    <w:rsid w:val="26D93FBF"/>
    <w:rsid w:val="26FD2518"/>
    <w:rsid w:val="27165388"/>
    <w:rsid w:val="2753038A"/>
    <w:rsid w:val="27606603"/>
    <w:rsid w:val="2786250D"/>
    <w:rsid w:val="279544FE"/>
    <w:rsid w:val="27A13526"/>
    <w:rsid w:val="27E62FAC"/>
    <w:rsid w:val="286C4045"/>
    <w:rsid w:val="28940C5A"/>
    <w:rsid w:val="28BE1833"/>
    <w:rsid w:val="29014CDB"/>
    <w:rsid w:val="2912392D"/>
    <w:rsid w:val="293A29C4"/>
    <w:rsid w:val="29431003"/>
    <w:rsid w:val="295126A7"/>
    <w:rsid w:val="295D54F0"/>
    <w:rsid w:val="296A3769"/>
    <w:rsid w:val="2973261D"/>
    <w:rsid w:val="298F4F7D"/>
    <w:rsid w:val="29A0718A"/>
    <w:rsid w:val="2A1831C5"/>
    <w:rsid w:val="2A324EC4"/>
    <w:rsid w:val="2A6C52BE"/>
    <w:rsid w:val="2AF552B4"/>
    <w:rsid w:val="2B312790"/>
    <w:rsid w:val="2B5C51D1"/>
    <w:rsid w:val="2B6A3EF4"/>
    <w:rsid w:val="2BC91B39"/>
    <w:rsid w:val="2BE5117F"/>
    <w:rsid w:val="2C1125C1"/>
    <w:rsid w:val="2C151290"/>
    <w:rsid w:val="2C90798A"/>
    <w:rsid w:val="2D0B7011"/>
    <w:rsid w:val="2DD13DB6"/>
    <w:rsid w:val="2DD92C6B"/>
    <w:rsid w:val="2E725599"/>
    <w:rsid w:val="2E7F7CB6"/>
    <w:rsid w:val="2E89643F"/>
    <w:rsid w:val="2EFA558F"/>
    <w:rsid w:val="2F5A7DDB"/>
    <w:rsid w:val="2F6D244D"/>
    <w:rsid w:val="2FDF85B8"/>
    <w:rsid w:val="2FFFEE04"/>
    <w:rsid w:val="30191A45"/>
    <w:rsid w:val="302428C3"/>
    <w:rsid w:val="302E0926"/>
    <w:rsid w:val="306B04F2"/>
    <w:rsid w:val="308C0A50"/>
    <w:rsid w:val="30C3032E"/>
    <w:rsid w:val="30C9346B"/>
    <w:rsid w:val="30F77FD8"/>
    <w:rsid w:val="31175F84"/>
    <w:rsid w:val="31462D0D"/>
    <w:rsid w:val="31496359"/>
    <w:rsid w:val="3172765E"/>
    <w:rsid w:val="318B24CE"/>
    <w:rsid w:val="3192385D"/>
    <w:rsid w:val="31E00A6C"/>
    <w:rsid w:val="3200110E"/>
    <w:rsid w:val="32A61CB5"/>
    <w:rsid w:val="32BA306B"/>
    <w:rsid w:val="32C4038E"/>
    <w:rsid w:val="33226E62"/>
    <w:rsid w:val="3344502A"/>
    <w:rsid w:val="33743D32"/>
    <w:rsid w:val="34125129"/>
    <w:rsid w:val="34572B3B"/>
    <w:rsid w:val="346516FC"/>
    <w:rsid w:val="34B17E45"/>
    <w:rsid w:val="34C6794F"/>
    <w:rsid w:val="34DF85B0"/>
    <w:rsid w:val="356F6A98"/>
    <w:rsid w:val="357A2F85"/>
    <w:rsid w:val="35926521"/>
    <w:rsid w:val="35C366DA"/>
    <w:rsid w:val="361E6007"/>
    <w:rsid w:val="36513CE6"/>
    <w:rsid w:val="3652180C"/>
    <w:rsid w:val="3676199F"/>
    <w:rsid w:val="36B3674F"/>
    <w:rsid w:val="36C648F5"/>
    <w:rsid w:val="37117919"/>
    <w:rsid w:val="37166CDE"/>
    <w:rsid w:val="37576CD7"/>
    <w:rsid w:val="37A91900"/>
    <w:rsid w:val="382B67B9"/>
    <w:rsid w:val="38376F0C"/>
    <w:rsid w:val="387E2D8D"/>
    <w:rsid w:val="38B467AE"/>
    <w:rsid w:val="390231F7"/>
    <w:rsid w:val="394E6C03"/>
    <w:rsid w:val="39A93E39"/>
    <w:rsid w:val="39B43D57"/>
    <w:rsid w:val="3A0F04FD"/>
    <w:rsid w:val="3A804B9A"/>
    <w:rsid w:val="3AB02FA5"/>
    <w:rsid w:val="3AD4188C"/>
    <w:rsid w:val="3AD77A9B"/>
    <w:rsid w:val="3ADE5D64"/>
    <w:rsid w:val="3B1F0857"/>
    <w:rsid w:val="3B6A75F8"/>
    <w:rsid w:val="3B7D48A2"/>
    <w:rsid w:val="3B834C6D"/>
    <w:rsid w:val="3B8F36BC"/>
    <w:rsid w:val="3BE850ED"/>
    <w:rsid w:val="3C1974AA"/>
    <w:rsid w:val="3C2679C3"/>
    <w:rsid w:val="3C2E0626"/>
    <w:rsid w:val="3C7C00B1"/>
    <w:rsid w:val="3CA3332A"/>
    <w:rsid w:val="3CD33BE7"/>
    <w:rsid w:val="3CE6216B"/>
    <w:rsid w:val="3CE73C8A"/>
    <w:rsid w:val="3D3E0D3C"/>
    <w:rsid w:val="3D69400B"/>
    <w:rsid w:val="3D8A6036"/>
    <w:rsid w:val="3DA10DF2"/>
    <w:rsid w:val="3DFF671E"/>
    <w:rsid w:val="3E2972F7"/>
    <w:rsid w:val="3EAF1681"/>
    <w:rsid w:val="3EC3481D"/>
    <w:rsid w:val="3EF0698B"/>
    <w:rsid w:val="3EFE14C4"/>
    <w:rsid w:val="3F1739F3"/>
    <w:rsid w:val="3F47037C"/>
    <w:rsid w:val="3F577E93"/>
    <w:rsid w:val="3F6D76B7"/>
    <w:rsid w:val="3FBE2A19"/>
    <w:rsid w:val="401A15ED"/>
    <w:rsid w:val="409A041F"/>
    <w:rsid w:val="412070D7"/>
    <w:rsid w:val="41F93484"/>
    <w:rsid w:val="42246753"/>
    <w:rsid w:val="429D02B3"/>
    <w:rsid w:val="42A17DA3"/>
    <w:rsid w:val="42D737C5"/>
    <w:rsid w:val="4323564F"/>
    <w:rsid w:val="43244531"/>
    <w:rsid w:val="433E55F2"/>
    <w:rsid w:val="43657023"/>
    <w:rsid w:val="43692D02"/>
    <w:rsid w:val="43853221"/>
    <w:rsid w:val="438F661B"/>
    <w:rsid w:val="43AC4C52"/>
    <w:rsid w:val="44006D4C"/>
    <w:rsid w:val="44A4531E"/>
    <w:rsid w:val="44A75419"/>
    <w:rsid w:val="44D821CB"/>
    <w:rsid w:val="45170A12"/>
    <w:rsid w:val="4528655A"/>
    <w:rsid w:val="45602903"/>
    <w:rsid w:val="457F1EF2"/>
    <w:rsid w:val="45921C25"/>
    <w:rsid w:val="45BE2A1A"/>
    <w:rsid w:val="45C02C36"/>
    <w:rsid w:val="45C32AB8"/>
    <w:rsid w:val="45F03C17"/>
    <w:rsid w:val="460A5C60"/>
    <w:rsid w:val="465A42C8"/>
    <w:rsid w:val="46E14C12"/>
    <w:rsid w:val="46E22739"/>
    <w:rsid w:val="46EF15F6"/>
    <w:rsid w:val="46F54B62"/>
    <w:rsid w:val="479B1265"/>
    <w:rsid w:val="47C50446"/>
    <w:rsid w:val="47EF335F"/>
    <w:rsid w:val="4893018E"/>
    <w:rsid w:val="48F50E49"/>
    <w:rsid w:val="49044BE8"/>
    <w:rsid w:val="491B29FA"/>
    <w:rsid w:val="491FF225"/>
    <w:rsid w:val="498B70B7"/>
    <w:rsid w:val="49961747"/>
    <w:rsid w:val="49DE7B2F"/>
    <w:rsid w:val="4A0A4480"/>
    <w:rsid w:val="4A5D0A54"/>
    <w:rsid w:val="4A842484"/>
    <w:rsid w:val="4AE44CD1"/>
    <w:rsid w:val="4B4B11F4"/>
    <w:rsid w:val="4B683B54"/>
    <w:rsid w:val="4B897627"/>
    <w:rsid w:val="4C003D8D"/>
    <w:rsid w:val="4C15535E"/>
    <w:rsid w:val="4C653BF0"/>
    <w:rsid w:val="4C83051A"/>
    <w:rsid w:val="4CA23096"/>
    <w:rsid w:val="4CD174D7"/>
    <w:rsid w:val="4CD34FFD"/>
    <w:rsid w:val="4CE52F83"/>
    <w:rsid w:val="4D16138E"/>
    <w:rsid w:val="4D243DE6"/>
    <w:rsid w:val="4D3D4B6D"/>
    <w:rsid w:val="4D491763"/>
    <w:rsid w:val="4D8E361A"/>
    <w:rsid w:val="4D930C30"/>
    <w:rsid w:val="4DC66910"/>
    <w:rsid w:val="4DD728CB"/>
    <w:rsid w:val="4E0F0E27"/>
    <w:rsid w:val="4E5452B0"/>
    <w:rsid w:val="4E683E6B"/>
    <w:rsid w:val="4EB64BD7"/>
    <w:rsid w:val="4EBE3A8B"/>
    <w:rsid w:val="4EC8752B"/>
    <w:rsid w:val="4F0C47F7"/>
    <w:rsid w:val="4F1A2EB8"/>
    <w:rsid w:val="4F26672E"/>
    <w:rsid w:val="4FFD214C"/>
    <w:rsid w:val="502D0EC8"/>
    <w:rsid w:val="50610B72"/>
    <w:rsid w:val="5080549C"/>
    <w:rsid w:val="50854860"/>
    <w:rsid w:val="50E35A2B"/>
    <w:rsid w:val="51273B6A"/>
    <w:rsid w:val="51292C28"/>
    <w:rsid w:val="51402E7D"/>
    <w:rsid w:val="51581F75"/>
    <w:rsid w:val="516A3A56"/>
    <w:rsid w:val="516A7EFA"/>
    <w:rsid w:val="51850890"/>
    <w:rsid w:val="518F170F"/>
    <w:rsid w:val="52636E23"/>
    <w:rsid w:val="52A66D10"/>
    <w:rsid w:val="52A86F2C"/>
    <w:rsid w:val="52BE405A"/>
    <w:rsid w:val="5323375D"/>
    <w:rsid w:val="5334431C"/>
    <w:rsid w:val="537A6986"/>
    <w:rsid w:val="539463F2"/>
    <w:rsid w:val="53C05F70"/>
    <w:rsid w:val="53F561A1"/>
    <w:rsid w:val="543327AF"/>
    <w:rsid w:val="547400F5"/>
    <w:rsid w:val="54D9517B"/>
    <w:rsid w:val="55050666"/>
    <w:rsid w:val="5563713A"/>
    <w:rsid w:val="55A51501"/>
    <w:rsid w:val="55DA73FC"/>
    <w:rsid w:val="55FD133D"/>
    <w:rsid w:val="560B1CAC"/>
    <w:rsid w:val="56270168"/>
    <w:rsid w:val="563D5BDD"/>
    <w:rsid w:val="563D798B"/>
    <w:rsid w:val="56815ACA"/>
    <w:rsid w:val="56AE4952"/>
    <w:rsid w:val="56B71DF5"/>
    <w:rsid w:val="57330B36"/>
    <w:rsid w:val="5777D4F5"/>
    <w:rsid w:val="579D6934"/>
    <w:rsid w:val="57B8376D"/>
    <w:rsid w:val="57CE0D15"/>
    <w:rsid w:val="57CF0AB7"/>
    <w:rsid w:val="58341C5D"/>
    <w:rsid w:val="597E4543"/>
    <w:rsid w:val="598A77FC"/>
    <w:rsid w:val="59AF294E"/>
    <w:rsid w:val="59C4289D"/>
    <w:rsid w:val="59DD8326"/>
    <w:rsid w:val="59F12F67"/>
    <w:rsid w:val="5A494B51"/>
    <w:rsid w:val="5A53214A"/>
    <w:rsid w:val="5A6A4AC7"/>
    <w:rsid w:val="5A7B0A82"/>
    <w:rsid w:val="5A8913F1"/>
    <w:rsid w:val="5AA20705"/>
    <w:rsid w:val="5AD05272"/>
    <w:rsid w:val="5B3E21DC"/>
    <w:rsid w:val="5B5A2D8E"/>
    <w:rsid w:val="5B682BDA"/>
    <w:rsid w:val="5B6F4A8B"/>
    <w:rsid w:val="5CAD7A90"/>
    <w:rsid w:val="5CB66ABE"/>
    <w:rsid w:val="5CD34BA6"/>
    <w:rsid w:val="5CD8040E"/>
    <w:rsid w:val="5CE60D7D"/>
    <w:rsid w:val="5D6D0B56"/>
    <w:rsid w:val="5D79399F"/>
    <w:rsid w:val="5DB06C95"/>
    <w:rsid w:val="5DEF592A"/>
    <w:rsid w:val="5E0B036F"/>
    <w:rsid w:val="5E23390B"/>
    <w:rsid w:val="5E4D0988"/>
    <w:rsid w:val="5E4F2B5D"/>
    <w:rsid w:val="5E987E55"/>
    <w:rsid w:val="5F645F89"/>
    <w:rsid w:val="5F746704"/>
    <w:rsid w:val="5FC6BB1E"/>
    <w:rsid w:val="5FF720F1"/>
    <w:rsid w:val="600A4D82"/>
    <w:rsid w:val="604C1D46"/>
    <w:rsid w:val="6096281D"/>
    <w:rsid w:val="60AC7BE7"/>
    <w:rsid w:val="60F15F42"/>
    <w:rsid w:val="616B1851"/>
    <w:rsid w:val="61783F6D"/>
    <w:rsid w:val="61B46F45"/>
    <w:rsid w:val="61CA2A1B"/>
    <w:rsid w:val="61FE26C5"/>
    <w:rsid w:val="62347E94"/>
    <w:rsid w:val="63640C4D"/>
    <w:rsid w:val="63AE011A"/>
    <w:rsid w:val="64106961"/>
    <w:rsid w:val="642B3519"/>
    <w:rsid w:val="644B7717"/>
    <w:rsid w:val="6468651B"/>
    <w:rsid w:val="648570CD"/>
    <w:rsid w:val="648C220A"/>
    <w:rsid w:val="648C745F"/>
    <w:rsid w:val="65385EEE"/>
    <w:rsid w:val="65534AD5"/>
    <w:rsid w:val="65D8322D"/>
    <w:rsid w:val="65F30067"/>
    <w:rsid w:val="661E1587"/>
    <w:rsid w:val="667E5B82"/>
    <w:rsid w:val="6692787F"/>
    <w:rsid w:val="66F127F8"/>
    <w:rsid w:val="671D35ED"/>
    <w:rsid w:val="674566A0"/>
    <w:rsid w:val="67C1041C"/>
    <w:rsid w:val="67CA0212"/>
    <w:rsid w:val="67FF5C0B"/>
    <w:rsid w:val="68182006"/>
    <w:rsid w:val="68A12B0D"/>
    <w:rsid w:val="68BD7383"/>
    <w:rsid w:val="68DC3034"/>
    <w:rsid w:val="68E048D2"/>
    <w:rsid w:val="68F1591B"/>
    <w:rsid w:val="692549DB"/>
    <w:rsid w:val="69766FE4"/>
    <w:rsid w:val="697B284D"/>
    <w:rsid w:val="69A17D59"/>
    <w:rsid w:val="69D850AB"/>
    <w:rsid w:val="6A440E91"/>
    <w:rsid w:val="6A611A43"/>
    <w:rsid w:val="6A627569"/>
    <w:rsid w:val="6A7E0847"/>
    <w:rsid w:val="6ABA55F7"/>
    <w:rsid w:val="6AE83F12"/>
    <w:rsid w:val="6B9D2F4E"/>
    <w:rsid w:val="6BA20565"/>
    <w:rsid w:val="6BA442DD"/>
    <w:rsid w:val="6BAE6F0A"/>
    <w:rsid w:val="6C405427"/>
    <w:rsid w:val="6C5D623A"/>
    <w:rsid w:val="6C726189"/>
    <w:rsid w:val="6CB1308F"/>
    <w:rsid w:val="6CCD7863"/>
    <w:rsid w:val="6CD16BD5"/>
    <w:rsid w:val="6D8812EF"/>
    <w:rsid w:val="6D8D0DA1"/>
    <w:rsid w:val="6DA2484C"/>
    <w:rsid w:val="6DC26C9C"/>
    <w:rsid w:val="6DF332FA"/>
    <w:rsid w:val="6E072901"/>
    <w:rsid w:val="6E276AFF"/>
    <w:rsid w:val="6E5A5127"/>
    <w:rsid w:val="6E70494A"/>
    <w:rsid w:val="6E865F1C"/>
    <w:rsid w:val="6EB5235D"/>
    <w:rsid w:val="6ED22F0F"/>
    <w:rsid w:val="6EFC0924"/>
    <w:rsid w:val="6F243EC6"/>
    <w:rsid w:val="6F303F61"/>
    <w:rsid w:val="6F5558EE"/>
    <w:rsid w:val="6F857F81"/>
    <w:rsid w:val="6F993A2D"/>
    <w:rsid w:val="6F997ED1"/>
    <w:rsid w:val="6FAA3E8C"/>
    <w:rsid w:val="6FB74722"/>
    <w:rsid w:val="6FEF8B7E"/>
    <w:rsid w:val="6FF82586"/>
    <w:rsid w:val="704E4BD4"/>
    <w:rsid w:val="704F57CC"/>
    <w:rsid w:val="71196A08"/>
    <w:rsid w:val="71381023"/>
    <w:rsid w:val="716562BC"/>
    <w:rsid w:val="71A6591B"/>
    <w:rsid w:val="71B72890"/>
    <w:rsid w:val="71C50B09"/>
    <w:rsid w:val="71C70D25"/>
    <w:rsid w:val="71E05943"/>
    <w:rsid w:val="72730565"/>
    <w:rsid w:val="72A76461"/>
    <w:rsid w:val="733B3E35"/>
    <w:rsid w:val="733E5017"/>
    <w:rsid w:val="734C0DB6"/>
    <w:rsid w:val="737D59BA"/>
    <w:rsid w:val="73C53042"/>
    <w:rsid w:val="74235FBB"/>
    <w:rsid w:val="747405C4"/>
    <w:rsid w:val="747F7A61"/>
    <w:rsid w:val="749B1FF5"/>
    <w:rsid w:val="74AE7F7A"/>
    <w:rsid w:val="74B17A6A"/>
    <w:rsid w:val="74C652C4"/>
    <w:rsid w:val="74EC0AA3"/>
    <w:rsid w:val="74FF2584"/>
    <w:rsid w:val="750000AA"/>
    <w:rsid w:val="752B3379"/>
    <w:rsid w:val="757F36C5"/>
    <w:rsid w:val="75DC4673"/>
    <w:rsid w:val="76065B94"/>
    <w:rsid w:val="76787019"/>
    <w:rsid w:val="769D3E02"/>
    <w:rsid w:val="76AC2297"/>
    <w:rsid w:val="76C17AC3"/>
    <w:rsid w:val="77356731"/>
    <w:rsid w:val="77626DFA"/>
    <w:rsid w:val="776D5ECB"/>
    <w:rsid w:val="776E579F"/>
    <w:rsid w:val="779E3850"/>
    <w:rsid w:val="77B75398"/>
    <w:rsid w:val="77C37683"/>
    <w:rsid w:val="78105AA2"/>
    <w:rsid w:val="783C697D"/>
    <w:rsid w:val="785E1CB7"/>
    <w:rsid w:val="78722542"/>
    <w:rsid w:val="78970D25"/>
    <w:rsid w:val="78982A9B"/>
    <w:rsid w:val="78AA6CAB"/>
    <w:rsid w:val="78C95383"/>
    <w:rsid w:val="78E75B8C"/>
    <w:rsid w:val="79110AD8"/>
    <w:rsid w:val="79162336"/>
    <w:rsid w:val="795409C4"/>
    <w:rsid w:val="79863274"/>
    <w:rsid w:val="798B2638"/>
    <w:rsid w:val="799D236B"/>
    <w:rsid w:val="79AC0800"/>
    <w:rsid w:val="79C7525D"/>
    <w:rsid w:val="79FA156C"/>
    <w:rsid w:val="79FF515B"/>
    <w:rsid w:val="7A146AD1"/>
    <w:rsid w:val="7A801A3E"/>
    <w:rsid w:val="7A804167"/>
    <w:rsid w:val="7ABB0CFB"/>
    <w:rsid w:val="7AE53FCA"/>
    <w:rsid w:val="7AF85386"/>
    <w:rsid w:val="7B474C85"/>
    <w:rsid w:val="7B8C2698"/>
    <w:rsid w:val="7BED75DA"/>
    <w:rsid w:val="7BFC781D"/>
    <w:rsid w:val="7C176405"/>
    <w:rsid w:val="7C237B72"/>
    <w:rsid w:val="7C3A6597"/>
    <w:rsid w:val="7C3D688A"/>
    <w:rsid w:val="7C75137E"/>
    <w:rsid w:val="7C7B4B9C"/>
    <w:rsid w:val="7CAB4D9F"/>
    <w:rsid w:val="7CDC31AB"/>
    <w:rsid w:val="7CF62B8F"/>
    <w:rsid w:val="7CF91FAF"/>
    <w:rsid w:val="7D032E2D"/>
    <w:rsid w:val="7D2E7EAA"/>
    <w:rsid w:val="7D4476CE"/>
    <w:rsid w:val="7D63567A"/>
    <w:rsid w:val="7D761851"/>
    <w:rsid w:val="7DDC7906"/>
    <w:rsid w:val="7DE762AB"/>
    <w:rsid w:val="7E292420"/>
    <w:rsid w:val="7E9D7B39"/>
    <w:rsid w:val="7E9E1962"/>
    <w:rsid w:val="7E9E4BBC"/>
    <w:rsid w:val="7E9F11B4"/>
    <w:rsid w:val="7EB9041C"/>
    <w:rsid w:val="7F0A2251"/>
    <w:rsid w:val="7F1255AA"/>
    <w:rsid w:val="7F2D5F40"/>
    <w:rsid w:val="7F37EC1E"/>
    <w:rsid w:val="7F651B7D"/>
    <w:rsid w:val="7F7DCD9D"/>
    <w:rsid w:val="7F7F2C3F"/>
    <w:rsid w:val="7F840255"/>
    <w:rsid w:val="7F970A6F"/>
    <w:rsid w:val="7F985AAF"/>
    <w:rsid w:val="7FA04963"/>
    <w:rsid w:val="7FBA3C77"/>
    <w:rsid w:val="7FC1FFF3"/>
    <w:rsid w:val="7FC69637"/>
    <w:rsid w:val="7FDF8620"/>
    <w:rsid w:val="7FE505C8"/>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index 5"/>
    <w:basedOn w:val="1"/>
    <w:next w:val="1"/>
    <w:qFormat/>
    <w:uiPriority w:val="0"/>
    <w:pPr>
      <w:ind w:left="1680"/>
    </w:pPr>
  </w:style>
  <w:style w:type="paragraph" w:styleId="3">
    <w:name w:val="Body Text Indent"/>
    <w:basedOn w:val="1"/>
    <w:next w:val="1"/>
    <w:unhideWhenUsed/>
    <w:qFormat/>
    <w:uiPriority w:val="99"/>
    <w:pPr>
      <w:widowControl/>
      <w:spacing w:after="120"/>
      <w:ind w:left="420" w:leftChars="200"/>
      <w:jc w:val="left"/>
    </w:pPr>
    <w:rPr>
      <w:rFonts w:ascii="宋体" w:hAnsi="宋体" w:eastAsia="宋体" w:cs="宋体"/>
      <w:kern w:val="0"/>
      <w:sz w:val="24"/>
    </w:rPr>
  </w:style>
  <w:style w:type="paragraph" w:styleId="4">
    <w:name w:val="Balloon Text"/>
    <w:basedOn w:val="1"/>
    <w:link w:val="16"/>
    <w:semiHidden/>
    <w:unhideWhenUsed/>
    <w:qFormat/>
    <w:uiPriority w:val="99"/>
    <w:rPr>
      <w:sz w:val="18"/>
      <w:szCs w:val="18"/>
    </w:rPr>
  </w:style>
  <w:style w:type="paragraph" w:styleId="5">
    <w:name w:val="footer"/>
    <w:basedOn w:val="1"/>
    <w:next w:val="2"/>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8"/>
    <w:semiHidden/>
    <w:qFormat/>
    <w:uiPriority w:val="0"/>
    <w:pPr>
      <w:snapToGrid w:val="0"/>
      <w:jc w:val="left"/>
    </w:pPr>
    <w:rPr>
      <w:sz w:val="18"/>
      <w:szCs w:val="18"/>
    </w:rPr>
  </w:style>
  <w:style w:type="paragraph" w:styleId="8">
    <w:name w:val="Body Text First Indent 2"/>
    <w:basedOn w:val="3"/>
    <w:next w:val="1"/>
    <w:unhideWhenUsed/>
    <w:qFormat/>
    <w:uiPriority w:val="99"/>
    <w:pPr>
      <w:ind w:firstLine="420" w:firstLineChars="200"/>
    </w:pPr>
  </w:style>
  <w:style w:type="paragraph" w:styleId="9">
    <w:name w:val="Normal (Web)"/>
    <w:basedOn w:val="1"/>
    <w:qFormat/>
    <w:uiPriority w:val="99"/>
    <w:pPr>
      <w:widowControl/>
      <w:spacing w:before="100" w:beforeAutospacing="1" w:after="100" w:afterAutospacing="1"/>
      <w:jc w:val="left"/>
    </w:pPr>
    <w:rPr>
      <w:rFonts w:ascii="宋体" w:hAnsi="宋体" w:cs="宋体"/>
      <w:kern w:val="0"/>
      <w:sz w:val="24"/>
    </w:rPr>
  </w:style>
  <w:style w:type="character" w:customStyle="1" w:styleId="12">
    <w:name w:val="页眉 Char"/>
    <w:basedOn w:val="11"/>
    <w:link w:val="6"/>
    <w:qFormat/>
    <w:uiPriority w:val="99"/>
    <w:rPr>
      <w:sz w:val="18"/>
      <w:szCs w:val="18"/>
    </w:rPr>
  </w:style>
  <w:style w:type="character" w:customStyle="1" w:styleId="13">
    <w:name w:val="页脚 Char"/>
    <w:basedOn w:val="11"/>
    <w:link w:val="5"/>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4"/>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42</Pages>
  <Words>2291</Words>
  <Characters>2947</Characters>
  <Lines>63</Lines>
  <Paragraphs>18</Paragraphs>
  <TotalTime>9</TotalTime>
  <ScaleCrop>false</ScaleCrop>
  <LinksUpToDate>false</LinksUpToDate>
  <CharactersWithSpaces>3146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叶连</cp:lastModifiedBy>
  <cp:lastPrinted>2024-08-08T10:20:00Z</cp:lastPrinted>
  <dcterms:modified xsi:type="dcterms:W3CDTF">2026-09-16T02:02:01Z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7F2B3FB283344239B40A74B1E88CE3A5_13</vt:lpwstr>
  </property>
  <property fmtid="{D5CDD505-2E9C-101B-9397-08002B2CF9AE}" pid="4" name="KSOTemplateDocerSaveRecord">
    <vt:lpwstr>eyJoZGlkIjoiZTQzNzk3NDIyM2JkM2JkYmFlOWE0ODFlMDMwZjdhZTkiLCJ1c2VySWQiOiI2ODA5ODgzNzcifQ==</vt:lpwstr>
  </property>
</Properties>
</file>