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17066">
      <w:pPr>
        <w:pStyle w:val="10"/>
        <w:jc w:val="center"/>
        <w:rPr>
          <w:rFonts w:hint="eastAsia"/>
          <w:color w:val="auto"/>
          <w:sz w:val="56"/>
          <w:szCs w:val="56"/>
        </w:rPr>
      </w:pPr>
    </w:p>
    <w:p w14:paraId="31DE66B3">
      <w:pPr>
        <w:pStyle w:val="10"/>
        <w:jc w:val="center"/>
        <w:rPr>
          <w:rFonts w:hint="eastAsia"/>
          <w:color w:val="auto"/>
          <w:sz w:val="56"/>
          <w:szCs w:val="56"/>
        </w:rPr>
      </w:pPr>
    </w:p>
    <w:p w14:paraId="66000B3A">
      <w:pPr>
        <w:pStyle w:val="10"/>
        <w:jc w:val="center"/>
        <w:rPr>
          <w:color w:val="auto"/>
          <w:sz w:val="84"/>
          <w:szCs w:val="84"/>
        </w:rPr>
      </w:pPr>
    </w:p>
    <w:p w14:paraId="6220747B">
      <w:pPr>
        <w:pStyle w:val="10"/>
        <w:jc w:val="center"/>
        <w:rPr>
          <w:rFonts w:hint="eastAsia"/>
          <w:color w:val="auto"/>
          <w:sz w:val="84"/>
          <w:szCs w:val="84"/>
        </w:rPr>
      </w:pPr>
    </w:p>
    <w:p w14:paraId="572F232D">
      <w:pPr>
        <w:pStyle w:val="10"/>
        <w:jc w:val="center"/>
        <w:rPr>
          <w:rFonts w:hint="eastAsia"/>
          <w:color w:val="auto"/>
          <w:sz w:val="84"/>
          <w:szCs w:val="84"/>
        </w:rPr>
      </w:pPr>
      <w:r>
        <w:rPr>
          <w:rFonts w:hint="eastAsia"/>
          <w:color w:val="auto"/>
          <w:sz w:val="84"/>
          <w:szCs w:val="84"/>
        </w:rPr>
        <w:t>2021年度</w:t>
      </w:r>
    </w:p>
    <w:p w14:paraId="2F7CE1D4">
      <w:pPr>
        <w:pStyle w:val="10"/>
        <w:jc w:val="center"/>
        <w:rPr>
          <w:color w:val="auto"/>
          <w:sz w:val="84"/>
          <w:szCs w:val="84"/>
        </w:rPr>
      </w:pPr>
      <w:r>
        <w:rPr>
          <w:rFonts w:hint="eastAsia"/>
          <w:color w:val="auto"/>
          <w:sz w:val="84"/>
          <w:szCs w:val="84"/>
          <w:lang w:eastAsia="zh-CN"/>
        </w:rPr>
        <w:t>溆浦县交通运输局</w:t>
      </w:r>
      <w:r>
        <w:rPr>
          <w:rFonts w:hint="eastAsia"/>
          <w:color w:val="auto"/>
          <w:sz w:val="84"/>
          <w:szCs w:val="84"/>
        </w:rPr>
        <w:t>部门决算</w:t>
      </w:r>
    </w:p>
    <w:p w14:paraId="3BF14B5D">
      <w:pPr>
        <w:pStyle w:val="10"/>
        <w:jc w:val="center"/>
        <w:rPr>
          <w:color w:val="auto"/>
          <w:sz w:val="56"/>
          <w:szCs w:val="56"/>
        </w:rPr>
      </w:pPr>
    </w:p>
    <w:p w14:paraId="28BC4305">
      <w:pPr>
        <w:pStyle w:val="10"/>
        <w:jc w:val="center"/>
        <w:rPr>
          <w:color w:val="auto"/>
          <w:sz w:val="56"/>
          <w:szCs w:val="56"/>
        </w:rPr>
      </w:pPr>
    </w:p>
    <w:p w14:paraId="2770538D">
      <w:pPr>
        <w:pStyle w:val="10"/>
        <w:jc w:val="center"/>
        <w:rPr>
          <w:color w:val="auto"/>
          <w:sz w:val="56"/>
          <w:szCs w:val="56"/>
        </w:rPr>
      </w:pPr>
    </w:p>
    <w:p w14:paraId="13FD0BB1">
      <w:pPr>
        <w:pStyle w:val="10"/>
        <w:spacing w:line="500" w:lineRule="exact"/>
        <w:jc w:val="center"/>
        <w:rPr>
          <w:b/>
          <w:color w:val="auto"/>
          <w:sz w:val="36"/>
          <w:szCs w:val="28"/>
        </w:rPr>
      </w:pPr>
    </w:p>
    <w:p w14:paraId="1692B0B9">
      <w:pPr>
        <w:pStyle w:val="10"/>
        <w:spacing w:line="500" w:lineRule="exact"/>
        <w:jc w:val="center"/>
        <w:rPr>
          <w:b/>
          <w:color w:val="auto"/>
          <w:sz w:val="36"/>
          <w:szCs w:val="28"/>
        </w:rPr>
      </w:pPr>
    </w:p>
    <w:p w14:paraId="5F814651">
      <w:pPr>
        <w:pStyle w:val="10"/>
        <w:spacing w:line="500" w:lineRule="exact"/>
        <w:jc w:val="center"/>
        <w:rPr>
          <w:b/>
          <w:color w:val="auto"/>
          <w:sz w:val="36"/>
          <w:szCs w:val="28"/>
        </w:rPr>
      </w:pPr>
    </w:p>
    <w:p w14:paraId="57597802">
      <w:pPr>
        <w:pStyle w:val="10"/>
        <w:spacing w:line="500" w:lineRule="exact"/>
        <w:jc w:val="center"/>
        <w:rPr>
          <w:b/>
          <w:color w:val="auto"/>
          <w:sz w:val="36"/>
          <w:szCs w:val="28"/>
        </w:rPr>
      </w:pPr>
      <w:r>
        <w:rPr>
          <w:rFonts w:hint="eastAsia"/>
          <w:b/>
          <w:color w:val="auto"/>
          <w:sz w:val="36"/>
          <w:szCs w:val="28"/>
        </w:rPr>
        <w:t>目</w:t>
      </w:r>
      <w:r>
        <w:rPr>
          <w:rFonts w:hint="eastAsia"/>
          <w:b/>
          <w:color w:val="auto"/>
          <w:sz w:val="36"/>
          <w:szCs w:val="28"/>
          <w:lang w:val="en-US" w:eastAsia="zh-CN"/>
        </w:rPr>
        <w:t xml:space="preserve"> </w:t>
      </w:r>
      <w:r>
        <w:rPr>
          <w:rFonts w:hint="eastAsia"/>
          <w:b/>
          <w:color w:val="auto"/>
          <w:sz w:val="36"/>
          <w:szCs w:val="28"/>
        </w:rPr>
        <w:t>录</w:t>
      </w:r>
    </w:p>
    <w:p w14:paraId="2EB9CF17">
      <w:pPr>
        <w:pStyle w:val="10"/>
        <w:spacing w:line="500" w:lineRule="exact"/>
        <w:rPr>
          <w:rFonts w:ascii="仿宋_GB2312" w:hAnsi="仿宋_GB2312" w:cs="仿宋_GB2312"/>
          <w:b/>
          <w:color w:val="auto"/>
          <w:sz w:val="28"/>
          <w:szCs w:val="28"/>
        </w:rPr>
      </w:pPr>
      <w:r>
        <w:rPr>
          <w:rFonts w:hint="eastAsia"/>
          <w:b/>
          <w:color w:val="auto"/>
          <w:sz w:val="28"/>
          <w:szCs w:val="28"/>
        </w:rPr>
        <w:t>第一部分</w:t>
      </w:r>
      <w:r>
        <w:rPr>
          <w:rFonts w:hint="eastAsia"/>
          <w:b/>
          <w:color w:val="auto"/>
          <w:sz w:val="28"/>
          <w:szCs w:val="28"/>
          <w:lang w:eastAsia="zh-CN"/>
        </w:rPr>
        <w:t>溆浦县交通运输局</w:t>
      </w:r>
      <w:r>
        <w:rPr>
          <w:rFonts w:hint="eastAsia"/>
          <w:b/>
          <w:color w:val="auto"/>
          <w:sz w:val="28"/>
          <w:szCs w:val="28"/>
        </w:rPr>
        <w:t>单位概况</w:t>
      </w:r>
    </w:p>
    <w:p w14:paraId="18C5AF8C">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一、部门职责</w:t>
      </w:r>
    </w:p>
    <w:p w14:paraId="689EBEF4">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二、机构设置</w:t>
      </w:r>
    </w:p>
    <w:p w14:paraId="7B21FC3C">
      <w:pPr>
        <w:pStyle w:val="10"/>
        <w:spacing w:line="500" w:lineRule="exact"/>
        <w:rPr>
          <w:rFonts w:ascii="仿宋_GB2312" w:hAnsi="仿宋_GB2312" w:cs="仿宋_GB2312"/>
          <w:b/>
          <w:color w:val="auto"/>
          <w:sz w:val="28"/>
          <w:szCs w:val="28"/>
        </w:rPr>
      </w:pPr>
      <w:r>
        <w:rPr>
          <w:rFonts w:hint="eastAsia" w:hAnsi="仿宋_GB2312"/>
          <w:b/>
          <w:color w:val="auto"/>
          <w:sz w:val="28"/>
          <w:szCs w:val="28"/>
        </w:rPr>
        <w:t>第二部分</w:t>
      </w:r>
      <w:r>
        <w:rPr>
          <w:rFonts w:hAnsi="仿宋_GB2312"/>
          <w:b/>
          <w:color w:val="auto"/>
          <w:sz w:val="28"/>
          <w:szCs w:val="28"/>
        </w:rPr>
        <w:t>20</w:t>
      </w:r>
      <w:r>
        <w:rPr>
          <w:rFonts w:hint="eastAsia" w:hAnsi="仿宋_GB2312"/>
          <w:b/>
          <w:color w:val="auto"/>
          <w:sz w:val="28"/>
          <w:szCs w:val="28"/>
        </w:rPr>
        <w:t>21年度部门决算表</w:t>
      </w:r>
    </w:p>
    <w:p w14:paraId="0E655EF6">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一、收入支出决算总表</w:t>
      </w:r>
    </w:p>
    <w:p w14:paraId="7D6CEE04">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二、收入决算表</w:t>
      </w:r>
    </w:p>
    <w:p w14:paraId="39473673">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三、支出决算表</w:t>
      </w:r>
    </w:p>
    <w:p w14:paraId="3D563A6D">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四、财政拨款收入支出决算总表</w:t>
      </w:r>
    </w:p>
    <w:p w14:paraId="010938C3">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五、一般公共预算财政拨款支出决算表</w:t>
      </w:r>
    </w:p>
    <w:p w14:paraId="6B047E93">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六、一般公共预算财政拨款基本支出决算</w:t>
      </w:r>
      <w:r>
        <w:rPr>
          <w:rFonts w:hint="eastAsia" w:cs="仿宋_GB2312" w:asciiTheme="minorEastAsia" w:hAnsiTheme="minorEastAsia" w:eastAsiaTheme="minorEastAsia"/>
          <w:color w:val="auto"/>
          <w:sz w:val="28"/>
          <w:szCs w:val="28"/>
        </w:rPr>
        <w:t>明细</w:t>
      </w:r>
      <w:r>
        <w:rPr>
          <w:rFonts w:cs="仿宋_GB2312" w:asciiTheme="minorEastAsia" w:hAnsiTheme="minorEastAsia" w:eastAsiaTheme="minorEastAsia"/>
          <w:color w:val="auto"/>
          <w:sz w:val="28"/>
          <w:szCs w:val="28"/>
        </w:rPr>
        <w:t>表</w:t>
      </w:r>
    </w:p>
    <w:p w14:paraId="48C158A5">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七、一般公共预算财政拨款“三公”经费支出决算表</w:t>
      </w:r>
    </w:p>
    <w:p w14:paraId="26F6D173">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八、政府性基金预算财政拨款收入支出决算表</w:t>
      </w:r>
    </w:p>
    <w:p w14:paraId="4BD8C3E3">
      <w:pPr>
        <w:pStyle w:val="10"/>
        <w:spacing w:line="500" w:lineRule="exact"/>
        <w:ind w:firstLine="700" w:firstLineChars="250"/>
        <w:rPr>
          <w:rFonts w:cs="仿宋_GB2312" w:asciiTheme="minorEastAsia" w:hAnsiTheme="minorEastAsia" w:eastAsiaTheme="minorEastAsia"/>
          <w:color w:val="auto"/>
          <w:sz w:val="28"/>
          <w:szCs w:val="28"/>
        </w:rPr>
      </w:pPr>
      <w:r>
        <w:rPr>
          <w:rFonts w:hint="eastAsia" w:cs="仿宋_GB2312" w:asciiTheme="minorEastAsia" w:hAnsiTheme="minorEastAsia" w:eastAsiaTheme="minorEastAsia"/>
          <w:color w:val="auto"/>
          <w:sz w:val="28"/>
          <w:szCs w:val="28"/>
        </w:rPr>
        <w:t>九、国有资本经营预算财政拨款支出决算表</w:t>
      </w:r>
    </w:p>
    <w:p w14:paraId="3295FB7F">
      <w:pPr>
        <w:pStyle w:val="10"/>
        <w:spacing w:line="500" w:lineRule="exact"/>
        <w:rPr>
          <w:rFonts w:ascii="仿宋_GB2312" w:hAnsi="仿宋_GB2312" w:cs="仿宋_GB2312"/>
          <w:b/>
          <w:color w:val="auto"/>
          <w:sz w:val="28"/>
          <w:szCs w:val="28"/>
        </w:rPr>
      </w:pPr>
      <w:r>
        <w:rPr>
          <w:rFonts w:hint="eastAsia" w:hAnsi="仿宋_GB2312"/>
          <w:b/>
          <w:color w:val="auto"/>
          <w:sz w:val="28"/>
          <w:szCs w:val="28"/>
        </w:rPr>
        <w:t>第三部分</w:t>
      </w:r>
      <w:r>
        <w:rPr>
          <w:rFonts w:hAnsi="仿宋_GB2312"/>
          <w:b/>
          <w:color w:val="auto"/>
          <w:sz w:val="28"/>
          <w:szCs w:val="28"/>
        </w:rPr>
        <w:t>20</w:t>
      </w:r>
      <w:r>
        <w:rPr>
          <w:rFonts w:hint="eastAsia" w:hAnsi="仿宋_GB2312"/>
          <w:b/>
          <w:color w:val="auto"/>
          <w:sz w:val="28"/>
          <w:szCs w:val="28"/>
        </w:rPr>
        <w:t>21年度部门决算情况说明</w:t>
      </w:r>
    </w:p>
    <w:p w14:paraId="7551C6B7">
      <w:pPr>
        <w:pStyle w:val="10"/>
        <w:spacing w:line="500" w:lineRule="exact"/>
        <w:ind w:firstLine="700" w:firstLineChars="250"/>
        <w:rPr>
          <w:rFonts w:cs="仿宋_GB2312" w:asciiTheme="minorEastAsia" w:hAnsiTheme="minorEastAsia" w:eastAsiaTheme="minorEastAsia"/>
          <w:color w:val="auto"/>
          <w:sz w:val="28"/>
          <w:szCs w:val="28"/>
        </w:rPr>
      </w:pPr>
      <w:r>
        <w:rPr>
          <w:rFonts w:cs="仿宋_GB2312" w:asciiTheme="minorEastAsia" w:hAnsiTheme="minorEastAsia" w:eastAsiaTheme="minorEastAsia"/>
          <w:color w:val="auto"/>
          <w:sz w:val="28"/>
          <w:szCs w:val="28"/>
        </w:rPr>
        <w:t>一、收入支出决算总体情况说明</w:t>
      </w:r>
    </w:p>
    <w:p w14:paraId="390ED1A3">
      <w:pPr>
        <w:spacing w:line="500" w:lineRule="exact"/>
        <w:ind w:firstLine="700" w:firstLineChars="250"/>
        <w:jc w:val="left"/>
        <w:rPr>
          <w:rFonts w:ascii="仿宋_GB2312" w:hAnsi="仿宋_GB2312" w:cs="仿宋_GB2312"/>
          <w:color w:val="auto"/>
          <w:sz w:val="28"/>
          <w:szCs w:val="28"/>
        </w:rPr>
      </w:pPr>
      <w:r>
        <w:rPr>
          <w:rFonts w:ascii="仿宋_GB2312" w:hAnsi="仿宋_GB2312" w:cs="仿宋_GB2312"/>
          <w:color w:val="auto"/>
          <w:sz w:val="28"/>
          <w:szCs w:val="28"/>
        </w:rPr>
        <w:t>二、收入决算情况说明</w:t>
      </w:r>
    </w:p>
    <w:p w14:paraId="102ADA4F">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三、支出决算情况说明</w:t>
      </w:r>
    </w:p>
    <w:p w14:paraId="20623BD0">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四、财政拨款收入支出决算总体情况说明</w:t>
      </w:r>
    </w:p>
    <w:p w14:paraId="4112CEDE">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五、一般公共预算财政拨款支出决算情况说明</w:t>
      </w:r>
    </w:p>
    <w:p w14:paraId="434DC731">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六、一般公共预算财政拨款基本支出决算情况说明</w:t>
      </w:r>
    </w:p>
    <w:p w14:paraId="13D32EA7">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ascii="仿宋_GB2312" w:hAnsi="仿宋_GB2312" w:cs="仿宋_GB2312"/>
          <w:color w:val="auto"/>
          <w:kern w:val="0"/>
          <w:sz w:val="28"/>
          <w:szCs w:val="28"/>
        </w:rPr>
        <w:t>七、一般公共预算财政拨款</w:t>
      </w:r>
      <w:r>
        <w:rPr>
          <w:rFonts w:hint="eastAsia" w:ascii="仿宋_GB2312" w:hAnsi="仿宋_GB2312" w:cs="仿宋_GB2312"/>
          <w:color w:val="auto"/>
          <w:kern w:val="0"/>
          <w:sz w:val="28"/>
          <w:szCs w:val="28"/>
        </w:rPr>
        <w:t>“</w:t>
      </w:r>
      <w:r>
        <w:rPr>
          <w:rFonts w:ascii="仿宋_GB2312" w:hAnsi="仿宋_GB2312" w:cs="仿宋_GB2312"/>
          <w:color w:val="auto"/>
          <w:kern w:val="0"/>
          <w:sz w:val="28"/>
          <w:szCs w:val="28"/>
        </w:rPr>
        <w:t>三公</w:t>
      </w:r>
      <w:r>
        <w:rPr>
          <w:rFonts w:hint="eastAsia" w:ascii="仿宋_GB2312" w:hAnsi="仿宋_GB2312" w:cs="仿宋_GB2312"/>
          <w:color w:val="auto"/>
          <w:kern w:val="0"/>
          <w:sz w:val="28"/>
          <w:szCs w:val="28"/>
        </w:rPr>
        <w:t>”</w:t>
      </w:r>
      <w:r>
        <w:rPr>
          <w:rFonts w:ascii="仿宋_GB2312" w:hAnsi="仿宋_GB2312" w:cs="仿宋_GB2312"/>
          <w:color w:val="auto"/>
          <w:kern w:val="0"/>
          <w:sz w:val="28"/>
          <w:szCs w:val="28"/>
        </w:rPr>
        <w:t>经费支出决算情况说明</w:t>
      </w:r>
    </w:p>
    <w:p w14:paraId="02EC2C26">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八</w:t>
      </w:r>
      <w:r>
        <w:rPr>
          <w:rFonts w:ascii="仿宋_GB2312" w:hAnsi="仿宋_GB2312" w:cs="仿宋_GB2312"/>
          <w:color w:val="auto"/>
          <w:kern w:val="0"/>
          <w:sz w:val="28"/>
          <w:szCs w:val="28"/>
        </w:rPr>
        <w:t>、</w:t>
      </w:r>
      <w:r>
        <w:rPr>
          <w:rFonts w:hint="eastAsia" w:ascii="仿宋_GB2312" w:hAnsi="仿宋_GB2312" w:cs="仿宋_GB2312"/>
          <w:color w:val="auto"/>
          <w:kern w:val="0"/>
          <w:sz w:val="28"/>
          <w:szCs w:val="28"/>
        </w:rPr>
        <w:t>政府性基金预算收入支出决算情况</w:t>
      </w:r>
    </w:p>
    <w:p w14:paraId="070ADE74">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九</w:t>
      </w:r>
      <w:r>
        <w:rPr>
          <w:rFonts w:ascii="仿宋_GB2312" w:hAnsi="仿宋_GB2312" w:cs="仿宋_GB2312"/>
          <w:color w:val="auto"/>
          <w:kern w:val="0"/>
          <w:sz w:val="28"/>
          <w:szCs w:val="28"/>
        </w:rPr>
        <w:t>、</w:t>
      </w:r>
      <w:r>
        <w:rPr>
          <w:rFonts w:hint="eastAsia" w:ascii="仿宋_GB2312" w:hAnsi="仿宋_GB2312" w:cs="仿宋_GB2312"/>
          <w:color w:val="auto"/>
          <w:kern w:val="0"/>
          <w:sz w:val="28"/>
          <w:szCs w:val="28"/>
        </w:rPr>
        <w:t>机关运行经费支出说明</w:t>
      </w:r>
    </w:p>
    <w:p w14:paraId="4E0D6DAA">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十、一般性支出情况说明</w:t>
      </w:r>
    </w:p>
    <w:p w14:paraId="7D2A5E43">
      <w:pPr>
        <w:autoSpaceDE w:val="0"/>
        <w:autoSpaceDN w:val="0"/>
        <w:adjustRightInd w:val="0"/>
        <w:spacing w:line="500" w:lineRule="exact"/>
        <w:ind w:firstLine="700" w:firstLineChars="250"/>
        <w:jc w:val="left"/>
        <w:rPr>
          <w:rFonts w:ascii="仿宋_GB2312" w:hAnsi="仿宋_GB2312" w:cs="仿宋_GB2312"/>
          <w:color w:val="auto"/>
          <w:kern w:val="0"/>
          <w:sz w:val="28"/>
          <w:szCs w:val="28"/>
        </w:rPr>
      </w:pPr>
      <w:r>
        <w:rPr>
          <w:rFonts w:hint="eastAsia" w:ascii="仿宋_GB2312" w:hAnsi="仿宋_GB2312" w:cs="仿宋_GB2312"/>
          <w:color w:val="auto"/>
          <w:kern w:val="0"/>
          <w:sz w:val="28"/>
          <w:szCs w:val="28"/>
        </w:rPr>
        <w:t>十一、政府采购支出说明</w:t>
      </w:r>
    </w:p>
    <w:p w14:paraId="2CB7753C">
      <w:pPr>
        <w:pStyle w:val="10"/>
        <w:spacing w:line="500" w:lineRule="exact"/>
        <w:ind w:firstLine="700" w:firstLineChars="250"/>
        <w:rPr>
          <w:rFonts w:ascii="仿宋_GB2312" w:hAnsi="仿宋_GB2312" w:cs="仿宋_GB2312" w:eastAsiaTheme="minorEastAsia"/>
          <w:color w:val="auto"/>
          <w:sz w:val="28"/>
          <w:szCs w:val="28"/>
        </w:rPr>
      </w:pPr>
      <w:r>
        <w:rPr>
          <w:rFonts w:hint="eastAsia" w:ascii="仿宋_GB2312" w:hAnsi="仿宋_GB2312" w:cs="仿宋_GB2312" w:eastAsiaTheme="minorEastAsia"/>
          <w:color w:val="auto"/>
          <w:sz w:val="28"/>
          <w:szCs w:val="28"/>
        </w:rPr>
        <w:t>十二、国有资产占用情况说明</w:t>
      </w:r>
    </w:p>
    <w:p w14:paraId="1896BA6C">
      <w:pPr>
        <w:pStyle w:val="10"/>
        <w:spacing w:line="500" w:lineRule="exact"/>
        <w:ind w:firstLine="700" w:firstLineChars="250"/>
        <w:rPr>
          <w:rFonts w:ascii="仿宋_GB2312" w:hAnsi="仿宋_GB2312" w:cs="仿宋_GB2312" w:eastAsiaTheme="minorEastAsia"/>
          <w:color w:val="auto"/>
          <w:sz w:val="28"/>
          <w:szCs w:val="28"/>
        </w:rPr>
      </w:pPr>
      <w:r>
        <w:rPr>
          <w:rFonts w:hint="eastAsia" w:ascii="仿宋_GB2312" w:hAnsi="仿宋_GB2312" w:cs="仿宋_GB2312" w:eastAsiaTheme="minorEastAsia"/>
          <w:color w:val="auto"/>
          <w:sz w:val="28"/>
          <w:szCs w:val="28"/>
        </w:rPr>
        <w:t>十三、</w:t>
      </w:r>
      <w:r>
        <w:rPr>
          <w:rFonts w:hint="eastAsia" w:cs="仿宋_GB2312" w:asciiTheme="minorEastAsia" w:hAnsiTheme="minorEastAsia" w:eastAsiaTheme="minorEastAsia"/>
          <w:color w:val="auto"/>
          <w:sz w:val="28"/>
          <w:szCs w:val="28"/>
        </w:rPr>
        <w:t>2021年</w:t>
      </w:r>
      <w:r>
        <w:rPr>
          <w:rFonts w:hint="eastAsia" w:ascii="仿宋_GB2312" w:hAnsi="仿宋_GB2312" w:cs="仿宋_GB2312" w:eastAsiaTheme="minorEastAsia"/>
          <w:color w:val="auto"/>
          <w:sz w:val="28"/>
          <w:szCs w:val="28"/>
        </w:rPr>
        <w:t>度预算绩效情况说明</w:t>
      </w:r>
    </w:p>
    <w:p w14:paraId="7F7D334B">
      <w:pPr>
        <w:autoSpaceDE w:val="0"/>
        <w:autoSpaceDN w:val="0"/>
        <w:adjustRightInd w:val="0"/>
        <w:spacing w:line="500" w:lineRule="exact"/>
        <w:jc w:val="left"/>
        <w:rPr>
          <w:rFonts w:ascii="黑体" w:hAnsi="黑体" w:eastAsia="黑体" w:cs="黑体"/>
          <w:b/>
          <w:color w:val="auto"/>
          <w:kern w:val="0"/>
          <w:sz w:val="28"/>
          <w:szCs w:val="28"/>
        </w:rPr>
      </w:pPr>
      <w:r>
        <w:rPr>
          <w:rFonts w:ascii="黑体" w:hAnsi="黑体" w:eastAsia="黑体" w:cs="黑体"/>
          <w:b/>
          <w:color w:val="auto"/>
          <w:kern w:val="0"/>
          <w:sz w:val="28"/>
          <w:szCs w:val="28"/>
        </w:rPr>
        <w:t>第四部分名词解释</w:t>
      </w:r>
    </w:p>
    <w:p w14:paraId="2F86326A">
      <w:pPr>
        <w:autoSpaceDE w:val="0"/>
        <w:autoSpaceDN w:val="0"/>
        <w:adjustRightInd w:val="0"/>
        <w:spacing w:line="500" w:lineRule="exact"/>
        <w:jc w:val="left"/>
        <w:rPr>
          <w:rFonts w:ascii="黑体" w:hAnsi="黑体" w:eastAsia="黑体" w:cs="仿宋_GB2312"/>
          <w:b/>
          <w:color w:val="auto"/>
          <w:kern w:val="0"/>
          <w:sz w:val="28"/>
          <w:szCs w:val="28"/>
        </w:rPr>
      </w:pPr>
      <w:r>
        <w:rPr>
          <w:rFonts w:hint="eastAsia" w:ascii="黑体" w:hAnsi="黑体" w:eastAsia="黑体" w:cs="黑体"/>
          <w:b/>
          <w:color w:val="auto"/>
          <w:kern w:val="0"/>
          <w:sz w:val="28"/>
          <w:szCs w:val="28"/>
        </w:rPr>
        <w:t>第五部分附件</w:t>
      </w:r>
    </w:p>
    <w:p w14:paraId="077CDAF5">
      <w:pPr>
        <w:jc w:val="center"/>
        <w:rPr>
          <w:color w:val="auto"/>
          <w:sz w:val="72"/>
          <w:szCs w:val="72"/>
        </w:rPr>
      </w:pPr>
    </w:p>
    <w:p w14:paraId="7079B18A">
      <w:pPr>
        <w:jc w:val="center"/>
        <w:rPr>
          <w:color w:val="auto"/>
          <w:sz w:val="72"/>
          <w:szCs w:val="72"/>
        </w:rPr>
      </w:pPr>
    </w:p>
    <w:p w14:paraId="6BD1E1DC">
      <w:pPr>
        <w:pStyle w:val="10"/>
        <w:jc w:val="center"/>
        <w:rPr>
          <w:rFonts w:hint="eastAsia"/>
          <w:color w:val="auto"/>
          <w:sz w:val="84"/>
          <w:szCs w:val="84"/>
        </w:rPr>
      </w:pPr>
    </w:p>
    <w:p w14:paraId="454CA7F7">
      <w:pPr>
        <w:pStyle w:val="10"/>
        <w:jc w:val="center"/>
        <w:rPr>
          <w:rFonts w:hint="eastAsia"/>
          <w:color w:val="auto"/>
          <w:sz w:val="84"/>
          <w:szCs w:val="84"/>
        </w:rPr>
      </w:pPr>
    </w:p>
    <w:p w14:paraId="54C0EAC4">
      <w:pPr>
        <w:pStyle w:val="10"/>
        <w:jc w:val="center"/>
        <w:rPr>
          <w:rFonts w:hint="eastAsia"/>
          <w:color w:val="auto"/>
          <w:sz w:val="84"/>
          <w:szCs w:val="84"/>
        </w:rPr>
      </w:pPr>
    </w:p>
    <w:p w14:paraId="069A56FD">
      <w:pPr>
        <w:pStyle w:val="10"/>
        <w:jc w:val="center"/>
        <w:rPr>
          <w:rFonts w:hint="eastAsia"/>
          <w:color w:val="auto"/>
          <w:sz w:val="84"/>
          <w:szCs w:val="84"/>
        </w:rPr>
      </w:pPr>
    </w:p>
    <w:p w14:paraId="614628BC">
      <w:pPr>
        <w:pStyle w:val="10"/>
        <w:jc w:val="center"/>
        <w:rPr>
          <w:rFonts w:hint="eastAsia"/>
          <w:color w:val="auto"/>
          <w:sz w:val="84"/>
          <w:szCs w:val="84"/>
        </w:rPr>
      </w:pPr>
    </w:p>
    <w:p w14:paraId="0213A28E">
      <w:pPr>
        <w:pStyle w:val="10"/>
        <w:jc w:val="center"/>
        <w:rPr>
          <w:color w:val="auto"/>
          <w:sz w:val="84"/>
          <w:szCs w:val="84"/>
        </w:rPr>
      </w:pPr>
      <w:r>
        <w:rPr>
          <w:rFonts w:hint="eastAsia"/>
          <w:color w:val="auto"/>
          <w:sz w:val="84"/>
          <w:szCs w:val="84"/>
        </w:rPr>
        <w:t>第一部分</w:t>
      </w:r>
      <w:r>
        <w:rPr>
          <w:color w:val="auto"/>
          <w:sz w:val="84"/>
          <w:szCs w:val="84"/>
        </w:rPr>
        <w:t xml:space="preserve"> </w:t>
      </w:r>
    </w:p>
    <w:p w14:paraId="5EFE310E">
      <w:pPr>
        <w:pStyle w:val="10"/>
        <w:jc w:val="center"/>
        <w:rPr>
          <w:color w:val="auto"/>
          <w:sz w:val="84"/>
          <w:szCs w:val="84"/>
        </w:rPr>
      </w:pPr>
    </w:p>
    <w:p w14:paraId="78378ABC">
      <w:pPr>
        <w:pStyle w:val="10"/>
        <w:jc w:val="center"/>
        <w:rPr>
          <w:color w:val="auto"/>
          <w:sz w:val="84"/>
          <w:szCs w:val="84"/>
        </w:rPr>
      </w:pPr>
      <w:r>
        <w:rPr>
          <w:rFonts w:hint="eastAsia"/>
          <w:color w:val="auto"/>
          <w:sz w:val="84"/>
          <w:szCs w:val="84"/>
          <w:lang w:eastAsia="zh-CN"/>
        </w:rPr>
        <w:t>溆浦县交通运输局</w:t>
      </w:r>
      <w:r>
        <w:rPr>
          <w:rFonts w:hint="eastAsia"/>
          <w:color w:val="auto"/>
          <w:sz w:val="84"/>
          <w:szCs w:val="84"/>
        </w:rPr>
        <w:t>单位概况</w:t>
      </w:r>
    </w:p>
    <w:p w14:paraId="5E5FF5AB">
      <w:pPr>
        <w:jc w:val="center"/>
        <w:rPr>
          <w:color w:val="auto"/>
          <w:sz w:val="72"/>
          <w:szCs w:val="72"/>
        </w:rPr>
      </w:pPr>
    </w:p>
    <w:p w14:paraId="1BE2AD2E">
      <w:pPr>
        <w:jc w:val="center"/>
        <w:rPr>
          <w:color w:val="auto"/>
          <w:sz w:val="72"/>
          <w:szCs w:val="72"/>
        </w:rPr>
      </w:pPr>
    </w:p>
    <w:p w14:paraId="11997D93">
      <w:pPr>
        <w:pStyle w:val="11"/>
        <w:ind w:left="720" w:firstLine="0" w:firstLineChars="0"/>
        <w:jc w:val="left"/>
        <w:rPr>
          <w:rFonts w:ascii="黑体" w:hAnsi="黑体" w:eastAsia="黑体"/>
          <w:color w:val="auto"/>
          <w:sz w:val="32"/>
          <w:szCs w:val="32"/>
        </w:rPr>
      </w:pPr>
    </w:p>
    <w:p w14:paraId="3BA089DB">
      <w:pPr>
        <w:pStyle w:val="11"/>
        <w:numPr>
          <w:ilvl w:val="0"/>
          <w:numId w:val="1"/>
        </w:numPr>
        <w:ind w:firstLineChars="0"/>
        <w:jc w:val="left"/>
        <w:rPr>
          <w:rFonts w:ascii="黑体" w:hAnsi="黑体" w:eastAsia="黑体"/>
          <w:color w:val="auto"/>
          <w:sz w:val="32"/>
          <w:szCs w:val="32"/>
        </w:rPr>
      </w:pPr>
      <w:r>
        <w:rPr>
          <w:rFonts w:ascii="黑体" w:hAnsi="黑体" w:eastAsia="黑体"/>
          <w:color w:val="auto"/>
          <w:sz w:val="32"/>
          <w:szCs w:val="32"/>
        </w:rPr>
        <w:t>部门职责</w:t>
      </w:r>
    </w:p>
    <w:p w14:paraId="66D77181">
      <w:pPr>
        <w:pStyle w:val="11"/>
        <w:numPr>
          <w:ilvl w:val="0"/>
          <w:numId w:val="0"/>
        </w:numPr>
        <w:ind w:leftChars="0"/>
        <w:jc w:val="both"/>
        <w:rPr>
          <w:rFonts w:ascii="仿宋" w:hAnsi="仿宋" w:eastAsia="仿宋" w:cs="宋体"/>
          <w:color w:val="auto"/>
          <w:kern w:val="0"/>
          <w:sz w:val="30"/>
          <w:szCs w:val="30"/>
        </w:rPr>
      </w:pPr>
      <w:r>
        <w:rPr>
          <w:rFonts w:hint="eastAsia" w:ascii="仿宋" w:hAnsi="仿宋" w:eastAsia="仿宋" w:cs="宋体"/>
          <w:color w:val="auto"/>
          <w:kern w:val="0"/>
          <w:sz w:val="30"/>
          <w:szCs w:val="30"/>
        </w:rPr>
        <w:t>（一）贯彻执行党和国家有关交通工作的方针政策；负责交通执法检查和监督。</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（二）根据省、市交通建设和溆浦经济发展总体布局的要求，制订并组织监督实施全县公路、水路交通行业发展战略、发展规划和年度计划。</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（三）负责全县公路、水路交通的路政和运政管理工作，对关系国计民生的重点物资、紧急物资的运输进行必要的调控，指导交通战备和交通通讯工作。</w:t>
      </w:r>
    </w:p>
    <w:p w14:paraId="65A28B89">
      <w:pPr>
        <w:widowControl/>
        <w:ind w:firstLine="450" w:firstLineChars="150"/>
        <w:jc w:val="left"/>
        <w:rPr>
          <w:rFonts w:asciiTheme="minorEastAsia" w:hAnsiTheme="minorEastAsia"/>
          <w:color w:val="auto"/>
          <w:sz w:val="32"/>
          <w:szCs w:val="32"/>
        </w:rPr>
      </w:pPr>
      <w:r>
        <w:rPr>
          <w:rFonts w:hint="eastAsia" w:ascii="仿宋" w:hAnsi="仿宋" w:eastAsia="仿宋" w:cs="宋体"/>
          <w:color w:val="auto"/>
          <w:kern w:val="0"/>
          <w:sz w:val="30"/>
          <w:szCs w:val="30"/>
        </w:rPr>
        <w:t>（四）负责全县公路、水路客货运输、车船修造、营运性客货场（站）、搬运装卸、运输服务市场和交通基础设施建设市场的行业管理；负责指导交通行业的安全管理工作；引导交通运输业优化结构，协调发展。</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五）负责全县公路及其配套设施的规划、测量设计、建设、维护和管理；组织、监督、管理重点交通工程建设；负责公路两侧各种构造物和广告宣传牌等的规划、审批工作；协同有关部门规划、呈报、审批公路沿线开发区、城镇建设和其他设施建设。</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（六）负责交通行业的各种统计和信息引导工作。</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（七）负责全县港口、航道及渡口设施的规划、测量设计、建设、维护和管理；负责港航监督、船舶检验、水上交通安全管理；协同有关部门做好水资源的综合利用和开发工作。</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（八）负责汽车维修厂、点和汽车配件市场、汽车综合性能检测的行业管理工作。</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（九）负责管理和指导局属单位的安全生产、社会治安、综合治理、计划生育、工会、武装、青年等工作；负责交通企业监管工作。</w:t>
      </w:r>
      <w:r>
        <w:rPr>
          <w:rFonts w:hint="eastAsia" w:ascii="仿宋" w:hAnsi="仿宋" w:eastAsia="仿宋" w:cs="宋体"/>
          <w:color w:val="auto"/>
          <w:kern w:val="0"/>
          <w:sz w:val="30"/>
          <w:szCs w:val="30"/>
        </w:rPr>
        <w:br w:type="textWrapping"/>
      </w:r>
      <w:r>
        <w:rPr>
          <w:rFonts w:hint="eastAsia" w:ascii="仿宋" w:hAnsi="仿宋" w:eastAsia="仿宋" w:cs="宋体"/>
          <w:color w:val="auto"/>
          <w:kern w:val="0"/>
          <w:sz w:val="30"/>
          <w:szCs w:val="30"/>
        </w:rPr>
        <w:t xml:space="preserve">   （十）承办县委、县政府交办的其他事项。</w:t>
      </w:r>
    </w:p>
    <w:p w14:paraId="678084D3">
      <w:pPr>
        <w:widowControl/>
        <w:spacing w:line="600" w:lineRule="exact"/>
        <w:rPr>
          <w:rFonts w:ascii="黑体" w:hAnsi="黑体" w:eastAsia="黑体"/>
          <w:bCs/>
          <w:color w:val="auto"/>
          <w:kern w:val="0"/>
          <w:sz w:val="32"/>
          <w:szCs w:val="32"/>
        </w:rPr>
      </w:pPr>
      <w:r>
        <w:rPr>
          <w:rFonts w:hint="eastAsia" w:ascii="黑体" w:hAnsi="黑体" w:eastAsia="黑体"/>
          <w:bCs/>
          <w:color w:val="auto"/>
          <w:kern w:val="0"/>
          <w:sz w:val="32"/>
          <w:szCs w:val="32"/>
        </w:rPr>
        <w:t>二、机构设置及决算单位构成</w:t>
      </w:r>
    </w:p>
    <w:p w14:paraId="2E764E57">
      <w:pPr>
        <w:widowControl/>
        <w:spacing w:line="600" w:lineRule="exact"/>
        <w:rPr>
          <w:rFonts w:hint="eastAsia" w:asciiTheme="minorEastAsia" w:hAnsiTheme="minorEastAsia"/>
          <w:bCs/>
          <w:color w:val="auto"/>
          <w:kern w:val="0"/>
          <w:sz w:val="32"/>
          <w:szCs w:val="32"/>
        </w:rPr>
      </w:pPr>
      <w:r>
        <w:rPr>
          <w:rFonts w:hint="eastAsia" w:asciiTheme="minorEastAsia" w:hAnsiTheme="minorEastAsia"/>
          <w:bCs/>
          <w:color w:val="auto"/>
          <w:kern w:val="0"/>
          <w:sz w:val="32"/>
          <w:szCs w:val="32"/>
        </w:rPr>
        <w:t>（一）内设机构设置。</w:t>
      </w:r>
    </w:p>
    <w:p w14:paraId="408FD7BF">
      <w:pPr>
        <w:widowControl/>
        <w:spacing w:line="600" w:lineRule="exact"/>
        <w:ind w:left="636" w:leftChars="303"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溆浦县交通运输局属于财政全额拨款的行政单位，内设行政业务机构1个；核定行政编制</w:t>
      </w:r>
      <w:r>
        <w:rPr>
          <w:rFonts w:hint="eastAsia" w:ascii="仿宋" w:hAnsi="仿宋" w:eastAsia="仿宋"/>
          <w:color w:val="auto"/>
          <w:kern w:val="0"/>
          <w:sz w:val="32"/>
          <w:szCs w:val="32"/>
          <w:lang w:val="en-US" w:eastAsia="zh-CN"/>
        </w:rPr>
        <w:t>16</w:t>
      </w:r>
      <w:r>
        <w:rPr>
          <w:rFonts w:hint="eastAsia" w:ascii="仿宋" w:hAnsi="仿宋" w:eastAsia="仿宋"/>
          <w:color w:val="auto"/>
          <w:kern w:val="0"/>
          <w:sz w:val="32"/>
          <w:szCs w:val="32"/>
        </w:rPr>
        <w:t>人，事业编制</w:t>
      </w:r>
      <w:r>
        <w:rPr>
          <w:rFonts w:hint="eastAsia" w:ascii="仿宋" w:hAnsi="仿宋" w:eastAsia="仿宋"/>
          <w:color w:val="auto"/>
          <w:kern w:val="0"/>
          <w:sz w:val="32"/>
          <w:szCs w:val="32"/>
          <w:lang w:val="en-US" w:eastAsia="zh-CN"/>
        </w:rPr>
        <w:t>37</w:t>
      </w:r>
      <w:r>
        <w:rPr>
          <w:rFonts w:hint="eastAsia" w:ascii="仿宋" w:hAnsi="仿宋" w:eastAsia="仿宋"/>
          <w:color w:val="auto"/>
          <w:kern w:val="0"/>
          <w:sz w:val="32"/>
          <w:szCs w:val="32"/>
        </w:rPr>
        <w:t>人，工勤编制4人，实有在职人员</w:t>
      </w:r>
      <w:r>
        <w:rPr>
          <w:rFonts w:hint="eastAsia" w:ascii="仿宋" w:hAnsi="仿宋" w:eastAsia="仿宋"/>
          <w:color w:val="auto"/>
          <w:kern w:val="0"/>
          <w:sz w:val="32"/>
          <w:szCs w:val="32"/>
          <w:lang w:val="en-US" w:eastAsia="zh-CN"/>
        </w:rPr>
        <w:t>57</w:t>
      </w:r>
      <w:r>
        <w:rPr>
          <w:rFonts w:hint="eastAsia" w:ascii="仿宋" w:hAnsi="仿宋" w:eastAsia="仿宋"/>
          <w:color w:val="auto"/>
          <w:kern w:val="0"/>
          <w:sz w:val="32"/>
          <w:szCs w:val="32"/>
        </w:rPr>
        <w:t>人；退休人员</w:t>
      </w:r>
      <w:r>
        <w:rPr>
          <w:rFonts w:hint="eastAsia" w:ascii="仿宋" w:hAnsi="仿宋" w:eastAsia="仿宋"/>
          <w:color w:val="auto"/>
          <w:kern w:val="0"/>
          <w:sz w:val="32"/>
          <w:szCs w:val="32"/>
          <w:lang w:val="en-US" w:eastAsia="zh-CN"/>
        </w:rPr>
        <w:t>28</w:t>
      </w:r>
      <w:r>
        <w:rPr>
          <w:rFonts w:hint="eastAsia" w:ascii="仿宋" w:hAnsi="仿宋" w:eastAsia="仿宋"/>
          <w:color w:val="auto"/>
          <w:kern w:val="0"/>
          <w:sz w:val="32"/>
          <w:szCs w:val="32"/>
        </w:rPr>
        <w:t>人（其中提前退休人员2人）；离休人员1人。</w:t>
      </w:r>
    </w:p>
    <w:p w14:paraId="6C6F56EB">
      <w:pPr>
        <w:widowControl/>
        <w:numPr>
          <w:ilvl w:val="0"/>
          <w:numId w:val="2"/>
        </w:numPr>
        <w:spacing w:line="600" w:lineRule="exact"/>
        <w:rPr>
          <w:rFonts w:hint="eastAsia" w:asciiTheme="minorEastAsia" w:hAnsiTheme="minorEastAsia"/>
          <w:bCs/>
          <w:color w:val="auto"/>
          <w:kern w:val="0"/>
          <w:sz w:val="32"/>
          <w:szCs w:val="32"/>
        </w:rPr>
      </w:pPr>
      <w:r>
        <w:rPr>
          <w:rFonts w:hint="eastAsia" w:asciiTheme="minorEastAsia" w:hAnsiTheme="minorEastAsia"/>
          <w:bCs/>
          <w:color w:val="auto"/>
          <w:kern w:val="0"/>
          <w:sz w:val="32"/>
          <w:szCs w:val="32"/>
        </w:rPr>
        <w:t>决算单位构成。</w:t>
      </w:r>
    </w:p>
    <w:p w14:paraId="4958556C">
      <w:pPr>
        <w:pStyle w:val="11"/>
        <w:widowControl/>
        <w:numPr>
          <w:ilvl w:val="0"/>
          <w:numId w:val="0"/>
        </w:numPr>
        <w:ind w:firstLine="1200" w:firstLineChars="400"/>
        <w:jc w:val="left"/>
        <w:rPr>
          <w:rFonts w:ascii="仿宋" w:hAnsi="仿宋" w:eastAsia="仿宋"/>
          <w:color w:val="auto"/>
          <w:sz w:val="30"/>
          <w:szCs w:val="30"/>
        </w:rPr>
      </w:pPr>
      <w:r>
        <w:rPr>
          <w:rFonts w:hint="eastAsia" w:ascii="仿宋" w:hAnsi="仿宋" w:eastAsia="仿宋"/>
          <w:color w:val="auto"/>
          <w:sz w:val="30"/>
          <w:szCs w:val="30"/>
        </w:rPr>
        <w:t>溆浦县交通运输局</w:t>
      </w:r>
      <w:r>
        <w:rPr>
          <w:rFonts w:hint="eastAsia" w:ascii="仿宋" w:hAnsi="仿宋" w:eastAsia="仿宋"/>
          <w:color w:val="auto"/>
          <w:sz w:val="30"/>
          <w:szCs w:val="30"/>
          <w:lang w:val="en-US" w:eastAsia="zh-CN"/>
        </w:rPr>
        <w:t>2021年部门决算</w:t>
      </w:r>
      <w:r>
        <w:rPr>
          <w:rFonts w:hint="eastAsia" w:ascii="仿宋" w:hAnsi="仿宋" w:eastAsia="仿宋"/>
          <w:color w:val="auto"/>
          <w:sz w:val="30"/>
          <w:szCs w:val="30"/>
        </w:rPr>
        <w:t>有独立核算的二级机构，本决算公开为溆浦县交通运输局本级。</w:t>
      </w:r>
    </w:p>
    <w:p w14:paraId="288B7DA3">
      <w:pPr>
        <w:jc w:val="left"/>
        <w:rPr>
          <w:rFonts w:ascii="仿宋_GB2312" w:eastAsia="仿宋_GB2312" w:hAnsiTheme="minorEastAsia"/>
          <w:color w:val="auto"/>
          <w:sz w:val="28"/>
          <w:szCs w:val="32"/>
        </w:rPr>
      </w:pPr>
    </w:p>
    <w:p w14:paraId="0ADD9D84">
      <w:pPr>
        <w:jc w:val="center"/>
        <w:rPr>
          <w:rFonts w:ascii="黑体" w:hAnsi="黑体" w:eastAsia="黑体"/>
          <w:color w:val="auto"/>
          <w:sz w:val="28"/>
          <w:szCs w:val="28"/>
        </w:rPr>
      </w:pPr>
    </w:p>
    <w:p w14:paraId="665B0090">
      <w:pPr>
        <w:jc w:val="center"/>
        <w:rPr>
          <w:rFonts w:ascii="黑体" w:hAnsi="黑体" w:eastAsia="黑体"/>
          <w:color w:val="auto"/>
          <w:sz w:val="28"/>
          <w:szCs w:val="28"/>
        </w:rPr>
      </w:pPr>
    </w:p>
    <w:p w14:paraId="2A0C4D4B">
      <w:pPr>
        <w:jc w:val="center"/>
        <w:rPr>
          <w:rFonts w:hint="eastAsia"/>
          <w:color w:val="auto"/>
          <w:sz w:val="72"/>
          <w:szCs w:val="72"/>
        </w:rPr>
      </w:pPr>
    </w:p>
    <w:p w14:paraId="45BAFD04">
      <w:pPr>
        <w:jc w:val="center"/>
        <w:rPr>
          <w:rFonts w:hint="eastAsia"/>
          <w:color w:val="auto"/>
          <w:sz w:val="72"/>
          <w:szCs w:val="72"/>
        </w:rPr>
      </w:pPr>
    </w:p>
    <w:p w14:paraId="38EB5628">
      <w:pPr>
        <w:jc w:val="center"/>
        <w:rPr>
          <w:rFonts w:hint="eastAsia"/>
          <w:color w:val="auto"/>
          <w:sz w:val="72"/>
          <w:szCs w:val="72"/>
        </w:rPr>
      </w:pPr>
    </w:p>
    <w:p w14:paraId="44EF357C">
      <w:pPr>
        <w:jc w:val="center"/>
        <w:rPr>
          <w:rFonts w:hint="eastAsia"/>
          <w:color w:val="auto"/>
          <w:sz w:val="72"/>
          <w:szCs w:val="72"/>
        </w:rPr>
      </w:pPr>
    </w:p>
    <w:p w14:paraId="7E6E89E2">
      <w:pPr>
        <w:jc w:val="center"/>
        <w:rPr>
          <w:rFonts w:hint="eastAsia"/>
          <w:color w:val="auto"/>
          <w:sz w:val="72"/>
          <w:szCs w:val="72"/>
        </w:rPr>
      </w:pPr>
    </w:p>
    <w:p w14:paraId="1B63BA0B">
      <w:pPr>
        <w:jc w:val="center"/>
        <w:rPr>
          <w:rFonts w:hint="eastAsia"/>
          <w:color w:val="auto"/>
          <w:sz w:val="72"/>
          <w:szCs w:val="72"/>
        </w:rPr>
      </w:pPr>
    </w:p>
    <w:p w14:paraId="1423C808">
      <w:pPr>
        <w:jc w:val="center"/>
        <w:rPr>
          <w:rFonts w:hint="eastAsia"/>
          <w:color w:val="auto"/>
          <w:sz w:val="72"/>
          <w:szCs w:val="72"/>
        </w:rPr>
      </w:pPr>
    </w:p>
    <w:p w14:paraId="46D82545">
      <w:pPr>
        <w:jc w:val="center"/>
        <w:rPr>
          <w:color w:val="auto"/>
          <w:sz w:val="72"/>
          <w:szCs w:val="72"/>
        </w:rPr>
      </w:pPr>
      <w:r>
        <w:rPr>
          <w:rFonts w:hint="eastAsia"/>
          <w:color w:val="auto"/>
          <w:sz w:val="72"/>
          <w:szCs w:val="72"/>
        </w:rPr>
        <w:t>第二部分</w:t>
      </w:r>
    </w:p>
    <w:p w14:paraId="1ACDB981">
      <w:pPr>
        <w:jc w:val="center"/>
        <w:rPr>
          <w:color w:val="auto"/>
          <w:sz w:val="72"/>
          <w:szCs w:val="72"/>
        </w:rPr>
      </w:pPr>
    </w:p>
    <w:p w14:paraId="4E8A73FB">
      <w:pPr>
        <w:jc w:val="center"/>
        <w:rPr>
          <w:rFonts w:hint="eastAsia"/>
          <w:color w:val="auto"/>
          <w:sz w:val="72"/>
          <w:szCs w:val="72"/>
        </w:rPr>
      </w:pPr>
      <w:r>
        <w:rPr>
          <w:rFonts w:hint="eastAsia"/>
          <w:color w:val="auto"/>
          <w:sz w:val="72"/>
          <w:szCs w:val="72"/>
        </w:rPr>
        <w:t>部门决算表</w:t>
      </w:r>
    </w:p>
    <w:p w14:paraId="374C82B9">
      <w:pPr>
        <w:jc w:val="center"/>
        <w:rPr>
          <w:rFonts w:hint="eastAsia"/>
          <w:color w:val="auto"/>
          <w:sz w:val="72"/>
          <w:szCs w:val="72"/>
        </w:rPr>
      </w:pPr>
    </w:p>
    <w:p w14:paraId="35AE2836">
      <w:pPr>
        <w:jc w:val="center"/>
        <w:rPr>
          <w:rFonts w:hint="eastAsia"/>
          <w:color w:val="auto"/>
          <w:sz w:val="72"/>
          <w:szCs w:val="72"/>
        </w:rPr>
      </w:pPr>
    </w:p>
    <w:p w14:paraId="388028D6">
      <w:pPr>
        <w:jc w:val="center"/>
        <w:rPr>
          <w:rFonts w:hint="eastAsia"/>
          <w:color w:val="auto"/>
          <w:sz w:val="72"/>
          <w:szCs w:val="72"/>
        </w:rPr>
      </w:pPr>
    </w:p>
    <w:p w14:paraId="43025EAA">
      <w:pPr>
        <w:jc w:val="center"/>
        <w:rPr>
          <w:rFonts w:hint="eastAsia"/>
          <w:color w:val="auto"/>
          <w:sz w:val="72"/>
          <w:szCs w:val="72"/>
        </w:rPr>
      </w:pPr>
    </w:p>
    <w:p w14:paraId="3D9EB471">
      <w:pPr>
        <w:jc w:val="center"/>
        <w:rPr>
          <w:color w:val="auto"/>
          <w:sz w:val="72"/>
          <w:szCs w:val="72"/>
        </w:rPr>
      </w:pPr>
    </w:p>
    <w:tbl>
      <w:tblPr>
        <w:tblStyle w:val="6"/>
        <w:tblW w:w="14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33"/>
        <w:gridCol w:w="814"/>
        <w:gridCol w:w="1496"/>
        <w:gridCol w:w="4360"/>
        <w:gridCol w:w="814"/>
        <w:gridCol w:w="2003"/>
      </w:tblGrid>
      <w:tr w14:paraId="053D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20" w:type="dxa"/>
            <w:gridSpan w:val="6"/>
            <w:tcBorders>
              <w:top w:val="nil"/>
              <w:left w:val="nil"/>
              <w:bottom w:val="nil"/>
              <w:right w:val="nil"/>
            </w:tcBorders>
            <w:shd w:val="clear" w:color="auto" w:fill="auto"/>
            <w:noWrap/>
            <w:vAlign w:val="bottom"/>
          </w:tcPr>
          <w:p w14:paraId="7E3E2249">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收入支出决算总表</w:t>
            </w:r>
          </w:p>
        </w:tc>
      </w:tr>
      <w:tr w14:paraId="156A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61C3E9A">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6C480105">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1DE5B930">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1DE92145">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4E55FADE">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75C79FAF">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公开01表</w:t>
            </w:r>
          </w:p>
        </w:tc>
      </w:tr>
      <w:tr w14:paraId="37F63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7191541">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部门：溆浦县交通运输局（本级）</w:t>
            </w:r>
          </w:p>
        </w:tc>
        <w:tc>
          <w:tcPr>
            <w:tcW w:w="0" w:type="auto"/>
            <w:tcBorders>
              <w:top w:val="nil"/>
              <w:left w:val="nil"/>
              <w:bottom w:val="nil"/>
              <w:right w:val="nil"/>
            </w:tcBorders>
            <w:shd w:val="clear" w:color="auto" w:fill="auto"/>
            <w:noWrap/>
            <w:vAlign w:val="bottom"/>
          </w:tcPr>
          <w:p w14:paraId="5E707B5B">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0E57924E">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3AB0BBF1">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58D6ACD1">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14:paraId="30089D65">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14:paraId="15F7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083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5F45C29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支出</w:t>
            </w:r>
          </w:p>
        </w:tc>
      </w:tr>
      <w:tr w14:paraId="4164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4B75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4A2CA13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3DC46B0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479E54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27583C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6299078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r>
      <w:tr w14:paraId="02500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F995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0A02C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73C3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538498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7635120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B1706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14:paraId="031AD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58709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2C99892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BF2B2A5">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11,615.19</w:t>
            </w:r>
          </w:p>
        </w:tc>
        <w:tc>
          <w:tcPr>
            <w:tcW w:w="0" w:type="auto"/>
            <w:tcBorders>
              <w:top w:val="nil"/>
              <w:left w:val="nil"/>
              <w:bottom w:val="single" w:color="000000" w:sz="4" w:space="0"/>
              <w:right w:val="single" w:color="000000" w:sz="4" w:space="0"/>
            </w:tcBorders>
            <w:shd w:val="clear" w:color="auto" w:fill="auto"/>
            <w:noWrap/>
            <w:vAlign w:val="center"/>
          </w:tcPr>
          <w:p w14:paraId="040A3E9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211F1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654630B5">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0.70</w:t>
            </w:r>
          </w:p>
        </w:tc>
      </w:tr>
      <w:tr w14:paraId="34563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39FCF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7F1C51E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86654CD">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B3253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646F84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61D0D92F">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7F1A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A50C8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77ADD25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49877984">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4E76F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2A6C2A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582E54B6">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3130A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1F46B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27C0CA6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2A9054AA">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87A3D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2681B86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5F93EA71">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7FBCE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45A37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665B485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08CFE0B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94151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200FA45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19353EBA">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3B73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9248CD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75DA99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0ED9608B">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7500E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2AC6D4C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0B2F2214">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47CB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A79E7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6A0AFA7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0081FDCB">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79BC7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28C4B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606A090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5384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77264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55C241B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215B3658">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2,223.73</w:t>
            </w:r>
          </w:p>
        </w:tc>
        <w:tc>
          <w:tcPr>
            <w:tcW w:w="0" w:type="auto"/>
            <w:tcBorders>
              <w:top w:val="nil"/>
              <w:left w:val="nil"/>
              <w:bottom w:val="single" w:color="000000" w:sz="4" w:space="0"/>
              <w:right w:val="single" w:color="000000" w:sz="4" w:space="0"/>
            </w:tcBorders>
            <w:shd w:val="clear" w:color="auto" w:fill="auto"/>
            <w:noWrap/>
            <w:vAlign w:val="center"/>
          </w:tcPr>
          <w:p w14:paraId="6C2C932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DD7AA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01443986">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61.32</w:t>
            </w:r>
          </w:p>
        </w:tc>
      </w:tr>
      <w:tr w14:paraId="0847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BC1C8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4AA49C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2C8B1B55">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95C6C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A5F2AE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649561C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89.29</w:t>
            </w:r>
          </w:p>
        </w:tc>
      </w:tr>
      <w:tr w14:paraId="1CA9F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1B4B9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15317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4F7055DE">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3BF19D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6C03BE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52FD4F0E">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17541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778DB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3F25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73CEC1C5">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ABCD6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2EBF667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06C21B0E">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w:t>
            </w:r>
          </w:p>
        </w:tc>
      </w:tr>
      <w:tr w14:paraId="2BC77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FF678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810CF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5E710217">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2DE12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264B377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12BF256A">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5,908.26</w:t>
            </w:r>
          </w:p>
        </w:tc>
      </w:tr>
      <w:tr w14:paraId="08FF4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3BB0C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5E5C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37906067">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A67FA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2A4E82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0726F350">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8,413.99</w:t>
            </w:r>
          </w:p>
        </w:tc>
      </w:tr>
      <w:tr w14:paraId="6E72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05A06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09B5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739E0E8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15F0F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595400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452A19E8">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11493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7B6DB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37940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554BD4E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657A6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107A47F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6E6B8AF">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36179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83DF8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E476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17352260">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CDB1C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1E0CEA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3E5905E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53CCD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E4C0A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80ABF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62391A2F">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4A8A20">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63F8317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3999907F">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321A8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E10865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6720D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0BA8D6A8">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70715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57D7F9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3B32D41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1FC6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00D4D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197F3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762CA673">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72947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B196A0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0B9A69ED">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25.09</w:t>
            </w:r>
          </w:p>
        </w:tc>
      </w:tr>
      <w:tr w14:paraId="7A360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AA532F">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997F27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196006C1">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4A5F9EC">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0DCAB0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53517F08">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4D902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BC5EB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C4F2D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693EDE81">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ACBE9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59973A1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41C22E67">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78468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C0303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044CF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71A3102B">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CB0CA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5D2E30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393AC21D">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2110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CE44A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FA2B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30E16A67">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89FF9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19A23FB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79D26A6A">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37A0A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61FC1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4D11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0F7C1D2D">
            <w:pPr>
              <w:keepNext w:val="0"/>
              <w:keepLines w:val="0"/>
              <w:widowControl/>
              <w:suppressLineNumbers w:val="0"/>
              <w:jc w:val="righ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261DDD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37B9798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03F3B02B">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272A5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32236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C1CC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27A0522C">
            <w:pPr>
              <w:keepNext w:val="0"/>
              <w:keepLines w:val="0"/>
              <w:widowControl/>
              <w:suppressLineNumbers w:val="0"/>
              <w:jc w:val="righ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4EED0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019285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7B42F928">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53F7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F9A33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173F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086B2DFA">
            <w:pPr>
              <w:keepNext w:val="0"/>
              <w:keepLines w:val="0"/>
              <w:widowControl/>
              <w:suppressLineNumbers w:val="0"/>
              <w:jc w:val="righ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F7D2D1">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7A7B0E9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5A7636D1">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0A1D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5D84A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374BDF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23519925">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13,838.92</w:t>
            </w:r>
          </w:p>
        </w:tc>
        <w:tc>
          <w:tcPr>
            <w:tcW w:w="0" w:type="auto"/>
            <w:tcBorders>
              <w:top w:val="nil"/>
              <w:left w:val="nil"/>
              <w:bottom w:val="single" w:color="000000" w:sz="4" w:space="0"/>
              <w:right w:val="single" w:color="000000" w:sz="4" w:space="0"/>
            </w:tcBorders>
            <w:shd w:val="clear" w:color="auto" w:fill="auto"/>
            <w:noWrap/>
            <w:vAlign w:val="center"/>
          </w:tcPr>
          <w:p w14:paraId="384B2D3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097B948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38091AA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14,503.66</w:t>
            </w:r>
          </w:p>
        </w:tc>
      </w:tr>
      <w:tr w14:paraId="7B47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16AE27">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796A4D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0E3C339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785959">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0EE1DB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54A8E668">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569C8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DA500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4538572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322033F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1,897.06</w:t>
            </w:r>
          </w:p>
        </w:tc>
        <w:tc>
          <w:tcPr>
            <w:tcW w:w="0" w:type="auto"/>
            <w:tcBorders>
              <w:top w:val="nil"/>
              <w:left w:val="nil"/>
              <w:bottom w:val="single" w:color="000000" w:sz="4" w:space="0"/>
              <w:right w:val="single" w:color="000000" w:sz="4" w:space="0"/>
            </w:tcBorders>
            <w:shd w:val="clear" w:color="auto" w:fill="auto"/>
            <w:noWrap/>
            <w:vAlign w:val="center"/>
          </w:tcPr>
          <w:p w14:paraId="591A456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3033EAA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33789CC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1,232.32</w:t>
            </w:r>
          </w:p>
        </w:tc>
      </w:tr>
      <w:tr w14:paraId="797EB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971F9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A594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139F2F7F">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745EF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920F6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025ECB77">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w:t>
            </w:r>
          </w:p>
        </w:tc>
      </w:tr>
      <w:tr w14:paraId="49789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0793D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2CEF09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2B2873E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15,735.98</w:t>
            </w:r>
          </w:p>
        </w:tc>
        <w:tc>
          <w:tcPr>
            <w:tcW w:w="0" w:type="auto"/>
            <w:tcBorders>
              <w:top w:val="nil"/>
              <w:left w:val="nil"/>
              <w:bottom w:val="single" w:color="000000" w:sz="4" w:space="0"/>
              <w:right w:val="single" w:color="000000" w:sz="4" w:space="0"/>
            </w:tcBorders>
            <w:shd w:val="clear" w:color="auto" w:fill="auto"/>
            <w:noWrap/>
            <w:vAlign w:val="center"/>
          </w:tcPr>
          <w:p w14:paraId="6EE1D3D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29F5E2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119AEBBF">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15,735.98</w:t>
            </w:r>
          </w:p>
        </w:tc>
      </w:tr>
      <w:tr w14:paraId="037A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29FE7982">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注：1.本表反映部门本年度的总收支和年末结转结余情况。</w:t>
            </w:r>
          </w:p>
        </w:tc>
      </w:tr>
      <w:tr w14:paraId="35F5A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65CA2BA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2.本套报表金额单位转换时可能存在尾数误差。</w:t>
            </w:r>
          </w:p>
        </w:tc>
      </w:tr>
    </w:tbl>
    <w:p w14:paraId="3234E576">
      <w:pPr>
        <w:jc w:val="center"/>
        <w:rPr>
          <w:color w:val="auto"/>
          <w:sz w:val="72"/>
          <w:szCs w:val="72"/>
        </w:rPr>
      </w:pPr>
    </w:p>
    <w:p w14:paraId="1A4DEB2E">
      <w:pPr>
        <w:jc w:val="center"/>
        <w:rPr>
          <w:color w:val="auto"/>
          <w:sz w:val="72"/>
          <w:szCs w:val="72"/>
        </w:rPr>
      </w:pPr>
    </w:p>
    <w:p w14:paraId="72814708">
      <w:pPr>
        <w:jc w:val="center"/>
        <w:rPr>
          <w:color w:val="auto"/>
          <w:sz w:val="72"/>
          <w:szCs w:val="72"/>
        </w:rPr>
      </w:pPr>
    </w:p>
    <w:p w14:paraId="6EA11AA5">
      <w:pPr>
        <w:jc w:val="center"/>
        <w:rPr>
          <w:color w:val="auto"/>
          <w:sz w:val="72"/>
          <w:szCs w:val="72"/>
        </w:rPr>
      </w:pPr>
    </w:p>
    <w:p w14:paraId="534F1A14">
      <w:pPr>
        <w:jc w:val="center"/>
        <w:rPr>
          <w:color w:val="auto"/>
          <w:sz w:val="72"/>
          <w:szCs w:val="72"/>
        </w:rPr>
      </w:pPr>
    </w:p>
    <w:p w14:paraId="09335C4A">
      <w:pPr>
        <w:jc w:val="center"/>
        <w:rPr>
          <w:color w:val="auto"/>
          <w:sz w:val="72"/>
          <w:szCs w:val="72"/>
        </w:rPr>
      </w:pPr>
    </w:p>
    <w:p w14:paraId="3E696240">
      <w:pPr>
        <w:jc w:val="center"/>
        <w:rPr>
          <w:color w:val="auto"/>
          <w:sz w:val="72"/>
          <w:szCs w:val="72"/>
        </w:rPr>
      </w:pPr>
    </w:p>
    <w:tbl>
      <w:tblPr>
        <w:tblStyle w:val="6"/>
        <w:tblW w:w="15428" w:type="dxa"/>
        <w:tblInd w:w="0" w:type="dxa"/>
        <w:tblLayout w:type="fixed"/>
        <w:tblCellMar>
          <w:top w:w="0" w:type="dxa"/>
          <w:left w:w="0" w:type="dxa"/>
          <w:bottom w:w="0" w:type="dxa"/>
          <w:right w:w="0" w:type="dxa"/>
        </w:tblCellMar>
      </w:tblPr>
      <w:tblGrid>
        <w:gridCol w:w="182"/>
        <w:gridCol w:w="977"/>
        <w:gridCol w:w="4590"/>
        <w:gridCol w:w="2028"/>
        <w:gridCol w:w="1480"/>
        <w:gridCol w:w="1047"/>
        <w:gridCol w:w="1047"/>
        <w:gridCol w:w="1047"/>
        <w:gridCol w:w="1047"/>
        <w:gridCol w:w="1983"/>
      </w:tblGrid>
      <w:tr w14:paraId="347D0EF1">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2EC9ACAA">
            <w:pPr>
              <w:jc w:val="center"/>
              <w:rPr>
                <w:rFonts w:ascii="华文中宋" w:hAnsi="华文中宋" w:eastAsia="华文中宋" w:cs="宋体"/>
                <w:color w:val="auto"/>
                <w:sz w:val="32"/>
                <w:szCs w:val="32"/>
              </w:rPr>
            </w:pPr>
            <w:r>
              <w:rPr>
                <w:rFonts w:hint="eastAsia" w:ascii="华文中宋" w:hAnsi="华文中宋" w:eastAsia="华文中宋"/>
                <w:color w:val="auto"/>
                <w:sz w:val="32"/>
                <w:szCs w:val="32"/>
              </w:rPr>
              <w:t>收入决算表</w:t>
            </w:r>
          </w:p>
        </w:tc>
      </w:tr>
      <w:tr w14:paraId="2BDBC3C1">
        <w:tblPrEx>
          <w:tblCellMar>
            <w:top w:w="0" w:type="dxa"/>
            <w:left w:w="0" w:type="dxa"/>
            <w:bottom w:w="0" w:type="dxa"/>
            <w:right w:w="0" w:type="dxa"/>
          </w:tblCellMar>
        </w:tblPrEx>
        <w:trPr>
          <w:trHeight w:val="285" w:hRule="atLeast"/>
        </w:trPr>
        <w:tc>
          <w:tcPr>
            <w:tcW w:w="182" w:type="dxa"/>
            <w:tcBorders>
              <w:top w:val="nil"/>
              <w:left w:val="nil"/>
              <w:bottom w:val="nil"/>
              <w:right w:val="nil"/>
            </w:tcBorders>
            <w:shd w:val="clear" w:color="000000" w:fill="FFFFFF"/>
            <w:noWrap/>
            <w:tcMar>
              <w:top w:w="15" w:type="dxa"/>
              <w:left w:w="15" w:type="dxa"/>
              <w:bottom w:w="0" w:type="dxa"/>
              <w:right w:w="15" w:type="dxa"/>
            </w:tcMar>
            <w:vAlign w:val="center"/>
          </w:tcPr>
          <w:p w14:paraId="7C289B51">
            <w:pPr>
              <w:jc w:val="right"/>
              <w:rPr>
                <w:rFonts w:ascii="宋体" w:hAnsi="宋体" w:eastAsia="宋体" w:cs="宋体"/>
                <w:color w:val="auto"/>
                <w:sz w:val="24"/>
                <w:szCs w:val="24"/>
              </w:rPr>
            </w:pPr>
            <w:r>
              <w:rPr>
                <w:rFonts w:hint="eastAsia"/>
                <w:color w:val="auto"/>
              </w:rPr>
              <w:t>　</w:t>
            </w:r>
          </w:p>
        </w:tc>
        <w:tc>
          <w:tcPr>
            <w:tcW w:w="977" w:type="dxa"/>
            <w:tcBorders>
              <w:top w:val="nil"/>
              <w:left w:val="nil"/>
              <w:bottom w:val="nil"/>
              <w:right w:val="nil"/>
            </w:tcBorders>
            <w:shd w:val="clear" w:color="000000" w:fill="FFFFFF"/>
            <w:noWrap/>
            <w:tcMar>
              <w:top w:w="15" w:type="dxa"/>
              <w:left w:w="15" w:type="dxa"/>
              <w:bottom w:w="0" w:type="dxa"/>
              <w:right w:w="15" w:type="dxa"/>
            </w:tcMar>
            <w:vAlign w:val="center"/>
          </w:tcPr>
          <w:p w14:paraId="0D85A37F">
            <w:pPr>
              <w:jc w:val="right"/>
              <w:rPr>
                <w:rFonts w:ascii="宋体" w:hAnsi="宋体" w:eastAsia="宋体" w:cs="宋体"/>
                <w:color w:val="auto"/>
                <w:sz w:val="24"/>
                <w:szCs w:val="24"/>
              </w:rPr>
            </w:pPr>
            <w:r>
              <w:rPr>
                <w:rFonts w:hint="eastAsia"/>
                <w:color w:val="auto"/>
              </w:rPr>
              <w:t>　</w:t>
            </w:r>
          </w:p>
        </w:tc>
        <w:tc>
          <w:tcPr>
            <w:tcW w:w="4590" w:type="dxa"/>
            <w:tcBorders>
              <w:top w:val="nil"/>
              <w:left w:val="nil"/>
              <w:bottom w:val="nil"/>
              <w:right w:val="nil"/>
            </w:tcBorders>
            <w:shd w:val="clear" w:color="000000" w:fill="FFFFFF"/>
            <w:noWrap/>
            <w:tcMar>
              <w:top w:w="15" w:type="dxa"/>
              <w:left w:w="15" w:type="dxa"/>
              <w:bottom w:w="0" w:type="dxa"/>
              <w:right w:w="15" w:type="dxa"/>
            </w:tcMar>
            <w:vAlign w:val="center"/>
          </w:tcPr>
          <w:p w14:paraId="47BBB9AE">
            <w:pPr>
              <w:jc w:val="right"/>
              <w:rPr>
                <w:rFonts w:ascii="宋体" w:hAnsi="宋体" w:eastAsia="宋体" w:cs="宋体"/>
                <w:color w:val="auto"/>
                <w:sz w:val="24"/>
                <w:szCs w:val="24"/>
              </w:rPr>
            </w:pPr>
            <w:r>
              <w:rPr>
                <w:rFonts w:hint="eastAsia"/>
                <w:color w:val="auto"/>
              </w:rPr>
              <w:t>　</w:t>
            </w:r>
          </w:p>
        </w:tc>
        <w:tc>
          <w:tcPr>
            <w:tcW w:w="2028" w:type="dxa"/>
            <w:tcBorders>
              <w:top w:val="nil"/>
              <w:left w:val="nil"/>
              <w:bottom w:val="nil"/>
              <w:right w:val="nil"/>
            </w:tcBorders>
            <w:shd w:val="clear" w:color="000000" w:fill="FFFFFF"/>
            <w:noWrap/>
            <w:tcMar>
              <w:top w:w="15" w:type="dxa"/>
              <w:left w:w="15" w:type="dxa"/>
              <w:bottom w:w="0" w:type="dxa"/>
              <w:right w:w="15" w:type="dxa"/>
            </w:tcMar>
            <w:vAlign w:val="center"/>
          </w:tcPr>
          <w:p w14:paraId="4AF2B354">
            <w:pPr>
              <w:jc w:val="right"/>
              <w:rPr>
                <w:rFonts w:ascii="宋体" w:hAnsi="宋体" w:eastAsia="宋体" w:cs="宋体"/>
                <w:color w:val="auto"/>
                <w:sz w:val="24"/>
                <w:szCs w:val="24"/>
              </w:rPr>
            </w:pPr>
            <w:r>
              <w:rPr>
                <w:rFonts w:hint="eastAsia"/>
                <w:color w:val="auto"/>
              </w:rPr>
              <w:t>　</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14:paraId="51811845">
            <w:pPr>
              <w:jc w:val="right"/>
              <w:rPr>
                <w:rFonts w:ascii="宋体" w:hAnsi="宋体" w:eastAsia="宋体" w:cs="宋体"/>
                <w:color w:val="auto"/>
                <w:sz w:val="24"/>
                <w:szCs w:val="24"/>
              </w:rPr>
            </w:pPr>
            <w:r>
              <w:rPr>
                <w:rFonts w:hint="eastAsia"/>
                <w:color w:val="auto"/>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23263C32">
            <w:pPr>
              <w:jc w:val="right"/>
              <w:rPr>
                <w:rFonts w:ascii="宋体" w:hAnsi="宋体" w:eastAsia="宋体" w:cs="宋体"/>
                <w:color w:val="auto"/>
                <w:sz w:val="24"/>
                <w:szCs w:val="24"/>
              </w:rPr>
            </w:pPr>
            <w:r>
              <w:rPr>
                <w:rFonts w:hint="eastAsia"/>
                <w:color w:val="auto"/>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662906BD">
            <w:pPr>
              <w:jc w:val="right"/>
              <w:rPr>
                <w:rFonts w:ascii="宋体" w:hAnsi="宋体" w:eastAsia="宋体" w:cs="宋体"/>
                <w:color w:val="auto"/>
                <w:sz w:val="24"/>
                <w:szCs w:val="24"/>
              </w:rPr>
            </w:pPr>
            <w:r>
              <w:rPr>
                <w:rFonts w:hint="eastAsia"/>
                <w:color w:val="auto"/>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4093482E">
            <w:pPr>
              <w:jc w:val="right"/>
              <w:rPr>
                <w:rFonts w:ascii="宋体" w:hAnsi="宋体" w:eastAsia="宋体" w:cs="宋体"/>
                <w:color w:val="auto"/>
                <w:sz w:val="24"/>
                <w:szCs w:val="24"/>
              </w:rPr>
            </w:pPr>
            <w:r>
              <w:rPr>
                <w:rFonts w:hint="eastAsia"/>
                <w:color w:val="auto"/>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2019E49E">
            <w:pPr>
              <w:jc w:val="right"/>
              <w:rPr>
                <w:rFonts w:ascii="宋体" w:hAnsi="宋体" w:eastAsia="宋体" w:cs="宋体"/>
                <w:color w:val="auto"/>
                <w:sz w:val="24"/>
                <w:szCs w:val="24"/>
              </w:rPr>
            </w:pPr>
            <w:r>
              <w:rPr>
                <w:rFonts w:hint="eastAsia"/>
                <w:color w:val="auto"/>
              </w:rPr>
              <w:t>　</w:t>
            </w:r>
          </w:p>
        </w:tc>
        <w:tc>
          <w:tcPr>
            <w:tcW w:w="1983" w:type="dxa"/>
            <w:tcBorders>
              <w:top w:val="nil"/>
              <w:left w:val="nil"/>
              <w:bottom w:val="nil"/>
              <w:right w:val="nil"/>
            </w:tcBorders>
            <w:shd w:val="clear" w:color="000000" w:fill="FFFFFF"/>
            <w:noWrap/>
            <w:tcMar>
              <w:top w:w="15" w:type="dxa"/>
              <w:left w:w="15" w:type="dxa"/>
              <w:bottom w:w="0" w:type="dxa"/>
              <w:right w:w="15" w:type="dxa"/>
            </w:tcMar>
            <w:vAlign w:val="center"/>
          </w:tcPr>
          <w:p w14:paraId="6C37AEDA">
            <w:pPr>
              <w:jc w:val="right"/>
              <w:rPr>
                <w:rFonts w:ascii="宋体" w:hAnsi="宋体" w:eastAsia="宋体" w:cs="宋体"/>
                <w:color w:val="auto"/>
                <w:sz w:val="20"/>
                <w:szCs w:val="20"/>
              </w:rPr>
            </w:pPr>
            <w:r>
              <w:rPr>
                <w:rFonts w:hint="eastAsia"/>
                <w:color w:val="auto"/>
                <w:sz w:val="20"/>
                <w:szCs w:val="20"/>
              </w:rPr>
              <w:t>公开02表</w:t>
            </w:r>
          </w:p>
        </w:tc>
      </w:tr>
      <w:tr w14:paraId="2EFFAE3A">
        <w:tblPrEx>
          <w:tblCellMar>
            <w:top w:w="0" w:type="dxa"/>
            <w:left w:w="0" w:type="dxa"/>
            <w:bottom w:w="0" w:type="dxa"/>
            <w:right w:w="0" w:type="dxa"/>
          </w:tblCellMar>
        </w:tblPrEx>
        <w:trPr>
          <w:trHeight w:val="90" w:hRule="atLeast"/>
        </w:trPr>
        <w:tc>
          <w:tcPr>
            <w:tcW w:w="574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12C33113">
            <w:pPr>
              <w:jc w:val="both"/>
              <w:rPr>
                <w:rFonts w:ascii="宋体" w:hAnsi="宋体" w:eastAsia="宋体" w:cs="宋体"/>
                <w:color w:val="auto"/>
                <w:sz w:val="24"/>
                <w:szCs w:val="24"/>
              </w:rPr>
            </w:pPr>
            <w:r>
              <w:rPr>
                <w:rFonts w:hint="eastAsia"/>
                <w:color w:val="auto"/>
                <w:sz w:val="20"/>
                <w:szCs w:val="20"/>
              </w:rPr>
              <w:t>部门：</w:t>
            </w:r>
            <w:r>
              <w:rPr>
                <w:rFonts w:hint="eastAsia" w:ascii="宋体" w:hAnsi="宋体" w:eastAsia="宋体" w:cs="宋体"/>
                <w:color w:val="auto"/>
                <w:sz w:val="20"/>
                <w:szCs w:val="20"/>
              </w:rPr>
              <w:t>溆浦县交通运输局</w:t>
            </w:r>
            <w:r>
              <w:rPr>
                <w:rFonts w:hint="eastAsia" w:ascii="宋体" w:hAnsi="宋体" w:eastAsia="宋体" w:cs="宋体"/>
                <w:color w:val="auto"/>
                <w:sz w:val="20"/>
                <w:szCs w:val="20"/>
                <w:lang w:eastAsia="zh-CN"/>
              </w:rPr>
              <w:t>（本级）</w:t>
            </w:r>
          </w:p>
        </w:tc>
        <w:tc>
          <w:tcPr>
            <w:tcW w:w="2028" w:type="dxa"/>
            <w:tcBorders>
              <w:top w:val="nil"/>
              <w:left w:val="nil"/>
              <w:bottom w:val="nil"/>
              <w:right w:val="nil"/>
            </w:tcBorders>
            <w:shd w:val="clear" w:color="000000" w:fill="FFFFFF"/>
            <w:noWrap/>
            <w:tcMar>
              <w:top w:w="15" w:type="dxa"/>
              <w:left w:w="15" w:type="dxa"/>
              <w:bottom w:w="0" w:type="dxa"/>
              <w:right w:w="15" w:type="dxa"/>
            </w:tcMar>
            <w:vAlign w:val="center"/>
          </w:tcPr>
          <w:p w14:paraId="5B200788">
            <w:pPr>
              <w:jc w:val="right"/>
              <w:rPr>
                <w:rFonts w:ascii="宋体" w:hAnsi="宋体" w:eastAsia="宋体" w:cs="宋体"/>
                <w:color w:val="auto"/>
                <w:sz w:val="24"/>
                <w:szCs w:val="24"/>
              </w:rPr>
            </w:pPr>
            <w:r>
              <w:rPr>
                <w:rFonts w:hint="eastAsia"/>
                <w:color w:val="auto"/>
              </w:rPr>
              <w:t>　</w:t>
            </w:r>
          </w:p>
        </w:tc>
        <w:tc>
          <w:tcPr>
            <w:tcW w:w="1480" w:type="dxa"/>
            <w:tcBorders>
              <w:top w:val="nil"/>
              <w:left w:val="nil"/>
              <w:bottom w:val="nil"/>
              <w:right w:val="nil"/>
            </w:tcBorders>
            <w:shd w:val="clear" w:color="000000" w:fill="FFFFFF"/>
            <w:noWrap/>
            <w:tcMar>
              <w:top w:w="15" w:type="dxa"/>
              <w:left w:w="15" w:type="dxa"/>
              <w:bottom w:w="0" w:type="dxa"/>
              <w:right w:w="15" w:type="dxa"/>
            </w:tcMar>
            <w:vAlign w:val="center"/>
          </w:tcPr>
          <w:p w14:paraId="36EBC5B4">
            <w:pPr>
              <w:jc w:val="right"/>
              <w:rPr>
                <w:rFonts w:ascii="宋体" w:hAnsi="宋体" w:eastAsia="宋体" w:cs="宋体"/>
                <w:color w:val="auto"/>
                <w:sz w:val="24"/>
                <w:szCs w:val="24"/>
              </w:rPr>
            </w:pPr>
            <w:r>
              <w:rPr>
                <w:rFonts w:hint="eastAsia"/>
                <w:color w:val="auto"/>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2AC2C21E">
            <w:pPr>
              <w:jc w:val="center"/>
              <w:rPr>
                <w:rFonts w:ascii="宋体" w:hAnsi="宋体" w:eastAsia="宋体" w:cs="宋体"/>
                <w:color w:val="auto"/>
                <w:sz w:val="20"/>
                <w:szCs w:val="20"/>
              </w:rPr>
            </w:pPr>
            <w:r>
              <w:rPr>
                <w:rFonts w:hint="eastAsia"/>
                <w:color w:val="auto"/>
                <w:sz w:val="20"/>
                <w:szCs w:val="20"/>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0739B077">
            <w:pPr>
              <w:jc w:val="right"/>
              <w:rPr>
                <w:rFonts w:ascii="宋体" w:hAnsi="宋体" w:eastAsia="宋体" w:cs="宋体"/>
                <w:color w:val="auto"/>
                <w:sz w:val="24"/>
                <w:szCs w:val="24"/>
              </w:rPr>
            </w:pPr>
            <w:r>
              <w:rPr>
                <w:rFonts w:hint="eastAsia"/>
                <w:color w:val="auto"/>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4EED8E18">
            <w:pPr>
              <w:jc w:val="right"/>
              <w:rPr>
                <w:rFonts w:ascii="宋体" w:hAnsi="宋体" w:eastAsia="宋体" w:cs="宋体"/>
                <w:color w:val="auto"/>
                <w:sz w:val="24"/>
                <w:szCs w:val="24"/>
              </w:rPr>
            </w:pPr>
            <w:r>
              <w:rPr>
                <w:rFonts w:hint="eastAsia"/>
                <w:color w:val="auto"/>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5F5CB404">
            <w:pPr>
              <w:jc w:val="right"/>
              <w:rPr>
                <w:rFonts w:ascii="宋体" w:hAnsi="宋体" w:eastAsia="宋体" w:cs="宋体"/>
                <w:color w:val="auto"/>
                <w:sz w:val="24"/>
                <w:szCs w:val="24"/>
              </w:rPr>
            </w:pPr>
            <w:r>
              <w:rPr>
                <w:rFonts w:hint="eastAsia"/>
                <w:color w:val="auto"/>
              </w:rPr>
              <w:t>　</w:t>
            </w:r>
          </w:p>
        </w:tc>
        <w:tc>
          <w:tcPr>
            <w:tcW w:w="1983" w:type="dxa"/>
            <w:tcBorders>
              <w:top w:val="nil"/>
              <w:left w:val="nil"/>
              <w:bottom w:val="nil"/>
              <w:right w:val="nil"/>
            </w:tcBorders>
            <w:shd w:val="clear" w:color="000000" w:fill="FFFFFF"/>
            <w:noWrap/>
            <w:tcMar>
              <w:top w:w="15" w:type="dxa"/>
              <w:left w:w="15" w:type="dxa"/>
              <w:bottom w:w="0" w:type="dxa"/>
              <w:right w:w="15" w:type="dxa"/>
            </w:tcMar>
            <w:vAlign w:val="center"/>
          </w:tcPr>
          <w:p w14:paraId="6503B97C">
            <w:pPr>
              <w:jc w:val="right"/>
              <w:rPr>
                <w:rFonts w:ascii="宋体" w:hAnsi="宋体" w:eastAsia="宋体" w:cs="宋体"/>
                <w:color w:val="auto"/>
                <w:sz w:val="20"/>
                <w:szCs w:val="20"/>
              </w:rPr>
            </w:pPr>
            <w:r>
              <w:rPr>
                <w:rFonts w:hint="eastAsia"/>
                <w:color w:val="auto"/>
                <w:sz w:val="20"/>
                <w:szCs w:val="20"/>
              </w:rPr>
              <w:t>单位：万元</w:t>
            </w:r>
          </w:p>
        </w:tc>
      </w:tr>
      <w:tr w14:paraId="03C01DB7">
        <w:tblPrEx>
          <w:tblCellMar>
            <w:top w:w="0" w:type="dxa"/>
            <w:left w:w="0" w:type="dxa"/>
            <w:bottom w:w="0" w:type="dxa"/>
            <w:right w:w="0" w:type="dxa"/>
          </w:tblCellMar>
        </w:tblPrEx>
        <w:trPr>
          <w:trHeight w:val="450" w:hRule="atLeast"/>
        </w:trPr>
        <w:tc>
          <w:tcPr>
            <w:tcW w:w="574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B44AA7">
            <w:pPr>
              <w:jc w:val="center"/>
              <w:rPr>
                <w:rFonts w:ascii="宋体" w:hAnsi="宋体" w:eastAsia="宋体" w:cs="宋体"/>
                <w:color w:val="auto"/>
                <w:sz w:val="24"/>
                <w:szCs w:val="24"/>
              </w:rPr>
            </w:pPr>
            <w:r>
              <w:rPr>
                <w:rFonts w:hint="eastAsia"/>
                <w:color w:val="auto"/>
              </w:rPr>
              <w:t>项    目</w:t>
            </w:r>
          </w:p>
        </w:tc>
        <w:tc>
          <w:tcPr>
            <w:tcW w:w="20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D1AD3F9">
            <w:pPr>
              <w:jc w:val="center"/>
              <w:rPr>
                <w:rFonts w:ascii="宋体" w:hAnsi="宋体" w:eastAsia="宋体" w:cs="宋体"/>
                <w:color w:val="auto"/>
                <w:sz w:val="24"/>
                <w:szCs w:val="24"/>
              </w:rPr>
            </w:pPr>
            <w:r>
              <w:rPr>
                <w:rFonts w:hint="eastAsia"/>
                <w:color w:val="auto"/>
              </w:rPr>
              <w:t>本年收入合计</w:t>
            </w: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9051471">
            <w:pPr>
              <w:jc w:val="center"/>
              <w:rPr>
                <w:rFonts w:ascii="宋体" w:hAnsi="宋体" w:eastAsia="宋体" w:cs="宋体"/>
                <w:color w:val="auto"/>
                <w:sz w:val="24"/>
                <w:szCs w:val="24"/>
              </w:rPr>
            </w:pPr>
            <w:r>
              <w:rPr>
                <w:rFonts w:hint="eastAsia"/>
                <w:color w:val="auto"/>
              </w:rPr>
              <w:t>财政拨款收入</w:t>
            </w:r>
          </w:p>
        </w:tc>
        <w:tc>
          <w:tcPr>
            <w:tcW w:w="10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DF5F21">
            <w:pPr>
              <w:jc w:val="center"/>
              <w:rPr>
                <w:rFonts w:ascii="宋体" w:hAnsi="宋体" w:eastAsia="宋体" w:cs="宋体"/>
                <w:color w:val="auto"/>
                <w:sz w:val="24"/>
                <w:szCs w:val="24"/>
              </w:rPr>
            </w:pPr>
            <w:r>
              <w:rPr>
                <w:rFonts w:hint="eastAsia"/>
                <w:color w:val="auto"/>
              </w:rPr>
              <w:t>上级补助收入</w:t>
            </w:r>
          </w:p>
        </w:tc>
        <w:tc>
          <w:tcPr>
            <w:tcW w:w="10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A15E04">
            <w:pPr>
              <w:jc w:val="center"/>
              <w:rPr>
                <w:rFonts w:ascii="宋体" w:hAnsi="宋体" w:eastAsia="宋体" w:cs="宋体"/>
                <w:color w:val="auto"/>
                <w:sz w:val="24"/>
                <w:szCs w:val="24"/>
              </w:rPr>
            </w:pPr>
            <w:r>
              <w:rPr>
                <w:rFonts w:hint="eastAsia"/>
                <w:color w:val="auto"/>
              </w:rPr>
              <w:t>事业收入</w:t>
            </w:r>
          </w:p>
        </w:tc>
        <w:tc>
          <w:tcPr>
            <w:tcW w:w="10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9DA9B8">
            <w:pPr>
              <w:jc w:val="center"/>
              <w:rPr>
                <w:rFonts w:ascii="宋体" w:hAnsi="宋体" w:eastAsia="宋体" w:cs="宋体"/>
                <w:color w:val="auto"/>
                <w:sz w:val="24"/>
                <w:szCs w:val="24"/>
              </w:rPr>
            </w:pPr>
            <w:r>
              <w:rPr>
                <w:rFonts w:hint="eastAsia"/>
                <w:color w:val="auto"/>
              </w:rPr>
              <w:t>经营收入</w:t>
            </w:r>
          </w:p>
        </w:tc>
        <w:tc>
          <w:tcPr>
            <w:tcW w:w="10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30969D">
            <w:pPr>
              <w:jc w:val="center"/>
              <w:rPr>
                <w:rFonts w:ascii="宋体" w:hAnsi="宋体" w:eastAsia="宋体" w:cs="宋体"/>
                <w:color w:val="auto"/>
                <w:sz w:val="24"/>
                <w:szCs w:val="24"/>
              </w:rPr>
            </w:pPr>
            <w:r>
              <w:rPr>
                <w:rFonts w:hint="eastAsia"/>
                <w:color w:val="auto"/>
              </w:rPr>
              <w:t>附属单位上缴收入</w:t>
            </w:r>
          </w:p>
        </w:tc>
        <w:tc>
          <w:tcPr>
            <w:tcW w:w="19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8F15D2">
            <w:pPr>
              <w:jc w:val="center"/>
              <w:rPr>
                <w:rFonts w:ascii="宋体" w:hAnsi="宋体" w:eastAsia="宋体" w:cs="宋体"/>
                <w:color w:val="auto"/>
                <w:sz w:val="24"/>
                <w:szCs w:val="24"/>
              </w:rPr>
            </w:pPr>
            <w:r>
              <w:rPr>
                <w:rFonts w:hint="eastAsia"/>
                <w:color w:val="auto"/>
              </w:rPr>
              <w:t>其他收入</w:t>
            </w:r>
          </w:p>
        </w:tc>
      </w:tr>
      <w:tr w14:paraId="1B6DAB2A">
        <w:tblPrEx>
          <w:tblCellMar>
            <w:top w:w="0" w:type="dxa"/>
            <w:left w:w="0" w:type="dxa"/>
            <w:bottom w:w="0" w:type="dxa"/>
            <w:right w:w="0" w:type="dxa"/>
          </w:tblCellMar>
        </w:tblPrEx>
        <w:trPr>
          <w:trHeight w:val="450" w:hRule="atLeast"/>
        </w:trPr>
        <w:tc>
          <w:tcPr>
            <w:tcW w:w="115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DA65AE">
            <w:pPr>
              <w:jc w:val="center"/>
              <w:rPr>
                <w:rFonts w:ascii="宋体" w:hAnsi="宋体" w:eastAsia="宋体" w:cs="宋体"/>
                <w:color w:val="auto"/>
                <w:sz w:val="24"/>
                <w:szCs w:val="24"/>
              </w:rPr>
            </w:pPr>
            <w:r>
              <w:rPr>
                <w:rFonts w:hint="eastAsia"/>
                <w:color w:val="auto"/>
              </w:rPr>
              <w:t>功能分类科目编码</w:t>
            </w:r>
          </w:p>
        </w:tc>
        <w:tc>
          <w:tcPr>
            <w:tcW w:w="459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A1DAA3">
            <w:pPr>
              <w:jc w:val="center"/>
              <w:rPr>
                <w:rFonts w:ascii="宋体" w:hAnsi="宋体" w:eastAsia="宋体" w:cs="宋体"/>
                <w:color w:val="auto"/>
                <w:sz w:val="24"/>
                <w:szCs w:val="24"/>
              </w:rPr>
            </w:pPr>
            <w:r>
              <w:rPr>
                <w:rFonts w:hint="eastAsia"/>
                <w:color w:val="auto"/>
              </w:rPr>
              <w:t>科目名称</w:t>
            </w:r>
          </w:p>
        </w:tc>
        <w:tc>
          <w:tcPr>
            <w:tcW w:w="2028" w:type="dxa"/>
            <w:vMerge w:val="continue"/>
            <w:tcBorders>
              <w:top w:val="single" w:color="auto" w:sz="4" w:space="0"/>
              <w:left w:val="single" w:color="auto" w:sz="4" w:space="0"/>
              <w:bottom w:val="single" w:color="auto" w:sz="4" w:space="0"/>
              <w:right w:val="single" w:color="auto" w:sz="4" w:space="0"/>
            </w:tcBorders>
            <w:vAlign w:val="center"/>
          </w:tcPr>
          <w:p w14:paraId="4DB46718">
            <w:pPr>
              <w:rPr>
                <w:rFonts w:ascii="宋体" w:hAnsi="宋体" w:eastAsia="宋体" w:cs="宋体"/>
                <w:color w:val="auto"/>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42101261">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3628ACC4">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2B41D2A5">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702249C2">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28A33E44">
            <w:pPr>
              <w:rPr>
                <w:rFonts w:ascii="宋体" w:hAnsi="宋体" w:eastAsia="宋体" w:cs="宋体"/>
                <w:color w:val="auto"/>
                <w:sz w:val="24"/>
                <w:szCs w:val="24"/>
              </w:rPr>
            </w:pPr>
          </w:p>
        </w:tc>
        <w:tc>
          <w:tcPr>
            <w:tcW w:w="1983" w:type="dxa"/>
            <w:vMerge w:val="continue"/>
            <w:tcBorders>
              <w:top w:val="single" w:color="auto" w:sz="4" w:space="0"/>
              <w:left w:val="single" w:color="auto" w:sz="4" w:space="0"/>
              <w:bottom w:val="single" w:color="auto" w:sz="4" w:space="0"/>
              <w:right w:val="single" w:color="auto" w:sz="4" w:space="0"/>
            </w:tcBorders>
            <w:vAlign w:val="center"/>
          </w:tcPr>
          <w:p w14:paraId="39F986B8">
            <w:pPr>
              <w:rPr>
                <w:rFonts w:ascii="宋体" w:hAnsi="宋体" w:eastAsia="宋体" w:cs="宋体"/>
                <w:color w:val="auto"/>
                <w:sz w:val="24"/>
                <w:szCs w:val="24"/>
              </w:rPr>
            </w:pPr>
          </w:p>
        </w:tc>
      </w:tr>
      <w:tr w14:paraId="5D1E3304">
        <w:tblPrEx>
          <w:tblCellMar>
            <w:top w:w="0" w:type="dxa"/>
            <w:left w:w="0" w:type="dxa"/>
            <w:bottom w:w="0" w:type="dxa"/>
            <w:right w:w="0" w:type="dxa"/>
          </w:tblCellMar>
        </w:tblPrEx>
        <w:trPr>
          <w:trHeight w:val="450" w:hRule="atLeast"/>
        </w:trPr>
        <w:tc>
          <w:tcPr>
            <w:tcW w:w="1159" w:type="dxa"/>
            <w:gridSpan w:val="2"/>
            <w:vMerge w:val="continue"/>
            <w:tcBorders>
              <w:top w:val="single" w:color="auto" w:sz="4" w:space="0"/>
              <w:left w:val="single" w:color="auto" w:sz="4" w:space="0"/>
              <w:bottom w:val="single" w:color="auto" w:sz="4" w:space="0"/>
              <w:right w:val="single" w:color="auto" w:sz="4" w:space="0"/>
            </w:tcBorders>
            <w:vAlign w:val="center"/>
          </w:tcPr>
          <w:p w14:paraId="36197B3A">
            <w:pPr>
              <w:rPr>
                <w:rFonts w:ascii="宋体" w:hAnsi="宋体" w:eastAsia="宋体" w:cs="宋体"/>
                <w:color w:val="auto"/>
                <w:sz w:val="24"/>
                <w:szCs w:val="24"/>
              </w:rPr>
            </w:pPr>
          </w:p>
        </w:tc>
        <w:tc>
          <w:tcPr>
            <w:tcW w:w="4590" w:type="dxa"/>
            <w:vMerge w:val="continue"/>
            <w:tcBorders>
              <w:top w:val="nil"/>
              <w:left w:val="single" w:color="auto" w:sz="4" w:space="0"/>
              <w:bottom w:val="single" w:color="auto" w:sz="4" w:space="0"/>
              <w:right w:val="single" w:color="auto" w:sz="4" w:space="0"/>
            </w:tcBorders>
            <w:vAlign w:val="center"/>
          </w:tcPr>
          <w:p w14:paraId="6E85AB48">
            <w:pPr>
              <w:rPr>
                <w:rFonts w:ascii="宋体" w:hAnsi="宋体" w:eastAsia="宋体" w:cs="宋体"/>
                <w:color w:val="auto"/>
                <w:sz w:val="24"/>
                <w:szCs w:val="24"/>
              </w:rPr>
            </w:pPr>
          </w:p>
        </w:tc>
        <w:tc>
          <w:tcPr>
            <w:tcW w:w="2028" w:type="dxa"/>
            <w:vMerge w:val="continue"/>
            <w:tcBorders>
              <w:top w:val="single" w:color="auto" w:sz="4" w:space="0"/>
              <w:left w:val="single" w:color="auto" w:sz="4" w:space="0"/>
              <w:bottom w:val="single" w:color="auto" w:sz="4" w:space="0"/>
              <w:right w:val="single" w:color="auto" w:sz="4" w:space="0"/>
            </w:tcBorders>
            <w:vAlign w:val="center"/>
          </w:tcPr>
          <w:p w14:paraId="0CEAC574">
            <w:pPr>
              <w:rPr>
                <w:rFonts w:ascii="宋体" w:hAnsi="宋体" w:eastAsia="宋体" w:cs="宋体"/>
                <w:color w:val="auto"/>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606DA9F7">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53A96525">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2BBFE3B1">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688C96CB">
            <w:pPr>
              <w:rPr>
                <w:rFonts w:ascii="宋体" w:hAnsi="宋体" w:eastAsia="宋体" w:cs="宋体"/>
                <w:color w:val="auto"/>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67630ACE">
            <w:pPr>
              <w:rPr>
                <w:rFonts w:ascii="宋体" w:hAnsi="宋体" w:eastAsia="宋体" w:cs="宋体"/>
                <w:color w:val="auto"/>
                <w:sz w:val="24"/>
                <w:szCs w:val="24"/>
              </w:rPr>
            </w:pPr>
          </w:p>
        </w:tc>
        <w:tc>
          <w:tcPr>
            <w:tcW w:w="1983" w:type="dxa"/>
            <w:vMerge w:val="continue"/>
            <w:tcBorders>
              <w:top w:val="single" w:color="auto" w:sz="4" w:space="0"/>
              <w:left w:val="single" w:color="auto" w:sz="4" w:space="0"/>
              <w:bottom w:val="single" w:color="auto" w:sz="4" w:space="0"/>
              <w:right w:val="single" w:color="auto" w:sz="4" w:space="0"/>
            </w:tcBorders>
            <w:vAlign w:val="center"/>
          </w:tcPr>
          <w:p w14:paraId="2EC49D0F">
            <w:pPr>
              <w:rPr>
                <w:rFonts w:ascii="宋体" w:hAnsi="宋体" w:eastAsia="宋体" w:cs="宋体"/>
                <w:color w:val="auto"/>
                <w:sz w:val="24"/>
                <w:szCs w:val="24"/>
              </w:rPr>
            </w:pPr>
          </w:p>
        </w:tc>
      </w:tr>
      <w:tr w14:paraId="3305BA76">
        <w:tblPrEx>
          <w:tblCellMar>
            <w:top w:w="0" w:type="dxa"/>
            <w:left w:w="0" w:type="dxa"/>
            <w:bottom w:w="0" w:type="dxa"/>
            <w:right w:w="0" w:type="dxa"/>
          </w:tblCellMar>
        </w:tblPrEx>
        <w:trPr>
          <w:trHeight w:val="450" w:hRule="atLeast"/>
        </w:trPr>
        <w:tc>
          <w:tcPr>
            <w:tcW w:w="574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138AA">
            <w:pPr>
              <w:jc w:val="center"/>
              <w:rPr>
                <w:rFonts w:ascii="宋体" w:hAnsi="宋体" w:eastAsia="宋体" w:cs="宋体"/>
                <w:color w:val="auto"/>
                <w:sz w:val="24"/>
                <w:szCs w:val="24"/>
              </w:rPr>
            </w:pPr>
            <w:r>
              <w:rPr>
                <w:rFonts w:hint="eastAsia"/>
                <w:color w:val="auto"/>
              </w:rPr>
              <w:t>栏次</w:t>
            </w:r>
          </w:p>
        </w:tc>
        <w:tc>
          <w:tcPr>
            <w:tcW w:w="20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41D6B8">
            <w:pPr>
              <w:jc w:val="center"/>
              <w:rPr>
                <w:rFonts w:ascii="宋体" w:hAnsi="宋体" w:eastAsia="宋体" w:cs="宋体"/>
                <w:color w:val="auto"/>
                <w:sz w:val="24"/>
                <w:szCs w:val="24"/>
              </w:rPr>
            </w:pPr>
            <w:r>
              <w:rPr>
                <w:rFonts w:hint="eastAsia"/>
                <w:color w:val="auto"/>
              </w:rPr>
              <w:t>1</w:t>
            </w:r>
          </w:p>
        </w:tc>
        <w:tc>
          <w:tcPr>
            <w:tcW w:w="14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664F91">
            <w:pPr>
              <w:jc w:val="center"/>
              <w:rPr>
                <w:rFonts w:ascii="宋体" w:hAnsi="宋体" w:eastAsia="宋体" w:cs="宋体"/>
                <w:color w:val="auto"/>
                <w:sz w:val="24"/>
                <w:szCs w:val="24"/>
              </w:rPr>
            </w:pPr>
            <w:r>
              <w:rPr>
                <w:rFonts w:hint="eastAsia"/>
                <w:color w:val="auto"/>
              </w:rPr>
              <w:t>2</w:t>
            </w:r>
          </w:p>
        </w:tc>
        <w:tc>
          <w:tcPr>
            <w:tcW w:w="10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E44C60">
            <w:pPr>
              <w:jc w:val="center"/>
              <w:rPr>
                <w:rFonts w:ascii="宋体" w:hAnsi="宋体" w:eastAsia="宋体" w:cs="宋体"/>
                <w:color w:val="auto"/>
                <w:sz w:val="24"/>
                <w:szCs w:val="24"/>
              </w:rPr>
            </w:pPr>
            <w:r>
              <w:rPr>
                <w:rFonts w:hint="eastAsia"/>
                <w:color w:val="auto"/>
              </w:rPr>
              <w:t>3</w:t>
            </w:r>
          </w:p>
        </w:tc>
        <w:tc>
          <w:tcPr>
            <w:tcW w:w="10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303F2F">
            <w:pPr>
              <w:jc w:val="center"/>
              <w:rPr>
                <w:rFonts w:ascii="宋体" w:hAnsi="宋体" w:eastAsia="宋体" w:cs="宋体"/>
                <w:color w:val="auto"/>
                <w:sz w:val="24"/>
                <w:szCs w:val="24"/>
              </w:rPr>
            </w:pPr>
            <w:r>
              <w:rPr>
                <w:rFonts w:hint="eastAsia"/>
                <w:color w:val="auto"/>
              </w:rPr>
              <w:t>4</w:t>
            </w:r>
          </w:p>
        </w:tc>
        <w:tc>
          <w:tcPr>
            <w:tcW w:w="10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2002F8">
            <w:pPr>
              <w:jc w:val="center"/>
              <w:rPr>
                <w:rFonts w:ascii="宋体" w:hAnsi="宋体" w:eastAsia="宋体" w:cs="宋体"/>
                <w:color w:val="auto"/>
                <w:sz w:val="24"/>
                <w:szCs w:val="24"/>
              </w:rPr>
            </w:pPr>
            <w:r>
              <w:rPr>
                <w:rFonts w:hint="eastAsia"/>
                <w:color w:val="auto"/>
              </w:rPr>
              <w:t>5</w:t>
            </w:r>
          </w:p>
        </w:tc>
        <w:tc>
          <w:tcPr>
            <w:tcW w:w="10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01DEC3">
            <w:pPr>
              <w:jc w:val="center"/>
              <w:rPr>
                <w:rFonts w:ascii="宋体" w:hAnsi="宋体" w:eastAsia="宋体" w:cs="宋体"/>
                <w:color w:val="auto"/>
                <w:sz w:val="24"/>
                <w:szCs w:val="24"/>
              </w:rPr>
            </w:pPr>
            <w:r>
              <w:rPr>
                <w:rFonts w:hint="eastAsia"/>
                <w:color w:val="auto"/>
              </w:rPr>
              <w:t>6</w:t>
            </w:r>
          </w:p>
        </w:tc>
        <w:tc>
          <w:tcPr>
            <w:tcW w:w="19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0AA738">
            <w:pPr>
              <w:jc w:val="center"/>
              <w:rPr>
                <w:rFonts w:ascii="宋体" w:hAnsi="宋体" w:eastAsia="宋体" w:cs="宋体"/>
                <w:color w:val="auto"/>
                <w:sz w:val="24"/>
                <w:szCs w:val="24"/>
              </w:rPr>
            </w:pPr>
            <w:r>
              <w:rPr>
                <w:rFonts w:hint="eastAsia"/>
                <w:color w:val="auto"/>
              </w:rPr>
              <w:t>7</w:t>
            </w:r>
          </w:p>
        </w:tc>
      </w:tr>
      <w:tr w14:paraId="681AC218">
        <w:tblPrEx>
          <w:tblCellMar>
            <w:top w:w="0" w:type="dxa"/>
            <w:left w:w="0" w:type="dxa"/>
            <w:bottom w:w="0" w:type="dxa"/>
            <w:right w:w="0" w:type="dxa"/>
          </w:tblCellMar>
        </w:tblPrEx>
        <w:trPr>
          <w:trHeight w:val="450" w:hRule="atLeast"/>
        </w:trPr>
        <w:tc>
          <w:tcPr>
            <w:tcW w:w="574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C32142">
            <w:pPr>
              <w:jc w:val="center"/>
              <w:rPr>
                <w:rFonts w:ascii="宋体" w:hAnsi="宋体" w:eastAsia="宋体" w:cs="宋体"/>
                <w:color w:val="auto"/>
                <w:sz w:val="24"/>
                <w:szCs w:val="24"/>
              </w:rPr>
            </w:pPr>
            <w:r>
              <w:rPr>
                <w:rFonts w:hint="eastAsia"/>
                <w:color w:val="auto"/>
              </w:rPr>
              <w:t>合计</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D1114">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13838.92</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5488F">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11615.19</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FABCE">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2FC9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CA61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E652F">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25BB8">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2223.73</w:t>
            </w:r>
          </w:p>
        </w:tc>
      </w:tr>
      <w:tr w14:paraId="7183E470">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13FB73">
            <w:pPr>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0A360C">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一般公共服务支出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7AC43">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0.7</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EE63D">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0.7</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F9109">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59E7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17E76">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01B19">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86376">
            <w:pPr>
              <w:jc w:val="center"/>
              <w:rPr>
                <w:rFonts w:ascii="宋体" w:hAnsi="宋体" w:eastAsia="宋体" w:cs="宋体"/>
                <w:color w:val="auto"/>
                <w:sz w:val="24"/>
                <w:szCs w:val="24"/>
              </w:rPr>
            </w:pPr>
          </w:p>
        </w:tc>
      </w:tr>
      <w:tr w14:paraId="7DC954A5">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E4845">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20111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7A2A89">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纪检监察事务</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40891">
            <w:pPr>
              <w:jc w:val="center"/>
              <w:rPr>
                <w:rFonts w:hint="default" w:ascii="华文中宋" w:hAnsi="华文中宋" w:eastAsia="华文中宋" w:cs="宋体"/>
                <w:color w:val="auto"/>
                <w:sz w:val="24"/>
                <w:szCs w:val="24"/>
                <w:lang w:val="en-US" w:eastAsia="zh-CN"/>
              </w:rPr>
            </w:pPr>
            <w:r>
              <w:rPr>
                <w:rFonts w:hint="eastAsia" w:ascii="华文中宋" w:hAnsi="华文中宋" w:eastAsia="华文中宋" w:cs="宋体"/>
                <w:color w:val="auto"/>
                <w:sz w:val="24"/>
                <w:szCs w:val="24"/>
                <w:lang w:val="en-US" w:eastAsia="zh-CN"/>
              </w:rPr>
              <w:t>0.7</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E2328">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0.7</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6A412">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0718A">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EAC99">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8BF2B">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E949B0">
            <w:pPr>
              <w:jc w:val="center"/>
              <w:rPr>
                <w:rFonts w:ascii="宋体" w:hAnsi="宋体" w:eastAsia="宋体" w:cs="宋体"/>
                <w:color w:val="auto"/>
                <w:sz w:val="24"/>
                <w:szCs w:val="24"/>
              </w:rPr>
            </w:pPr>
          </w:p>
        </w:tc>
      </w:tr>
      <w:tr w14:paraId="353E1685">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D25A56">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2011101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94B1B8">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行政运行</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62A2A">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0.7</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B1D16">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0.7</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3A0DC">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6FDC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7A4C4">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F15C9">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6C2D0">
            <w:pPr>
              <w:jc w:val="center"/>
              <w:rPr>
                <w:rFonts w:ascii="宋体" w:hAnsi="宋体" w:eastAsia="宋体" w:cs="宋体"/>
                <w:color w:val="auto"/>
                <w:sz w:val="24"/>
                <w:szCs w:val="24"/>
              </w:rPr>
            </w:pPr>
          </w:p>
        </w:tc>
      </w:tr>
      <w:tr w14:paraId="7EF00B2E">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F11E74">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208</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4AE62F">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社会保障和就业支出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FC20F8">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61.32</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C06DC">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61.32</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AA1CE">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661C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25385">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60912">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0469C8">
            <w:pPr>
              <w:jc w:val="center"/>
              <w:rPr>
                <w:rFonts w:ascii="宋体" w:hAnsi="宋体" w:eastAsia="宋体" w:cs="宋体"/>
                <w:color w:val="auto"/>
                <w:sz w:val="24"/>
                <w:szCs w:val="24"/>
              </w:rPr>
            </w:pPr>
          </w:p>
        </w:tc>
      </w:tr>
      <w:tr w14:paraId="5E3228D9">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5A28AE">
            <w:pPr>
              <w:jc w:val="both"/>
              <w:rPr>
                <w:rFonts w:hint="default" w:eastAsiaTheme="minorEastAsia"/>
                <w:color w:val="auto"/>
                <w:lang w:val="en-US" w:eastAsia="zh-CN"/>
              </w:rPr>
            </w:pPr>
            <w:r>
              <w:rPr>
                <w:rFonts w:hint="eastAsia"/>
                <w:color w:val="auto"/>
                <w:lang w:val="en-US" w:eastAsia="zh-CN"/>
              </w:rPr>
              <w:t>20805</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AF37B">
            <w:pPr>
              <w:rPr>
                <w:rFonts w:hint="eastAsia" w:eastAsiaTheme="minorEastAsia"/>
                <w:color w:val="auto"/>
                <w:lang w:eastAsia="zh-CN"/>
              </w:rPr>
            </w:pPr>
            <w:r>
              <w:rPr>
                <w:rFonts w:hint="eastAsia"/>
                <w:color w:val="auto"/>
                <w:lang w:eastAsia="zh-CN"/>
              </w:rPr>
              <w:t>行政事业单位养老支出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F78B7">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60.03</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4C516">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60.03</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AEE88">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4060C">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9154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3A4B4">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622DC">
            <w:pPr>
              <w:jc w:val="center"/>
              <w:rPr>
                <w:rFonts w:ascii="宋体" w:hAnsi="宋体" w:eastAsia="宋体" w:cs="宋体"/>
                <w:color w:val="auto"/>
                <w:sz w:val="24"/>
                <w:szCs w:val="24"/>
              </w:rPr>
            </w:pPr>
          </w:p>
        </w:tc>
      </w:tr>
      <w:tr w14:paraId="03035C5A">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B295F1">
            <w:pPr>
              <w:jc w:val="both"/>
              <w:rPr>
                <w:rFonts w:hint="default" w:eastAsiaTheme="minorEastAsia"/>
                <w:color w:val="auto"/>
                <w:lang w:val="en-US" w:eastAsia="zh-CN"/>
              </w:rPr>
            </w:pPr>
            <w:r>
              <w:rPr>
                <w:rFonts w:hint="eastAsia"/>
                <w:color w:val="auto"/>
                <w:lang w:val="en-US" w:eastAsia="zh-CN"/>
              </w:rPr>
              <w:t>2080505</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237816">
            <w:pPr>
              <w:rPr>
                <w:rFonts w:hint="eastAsia" w:eastAsiaTheme="minorEastAsia"/>
                <w:color w:val="auto"/>
                <w:lang w:eastAsia="zh-CN"/>
              </w:rPr>
            </w:pPr>
            <w:r>
              <w:rPr>
                <w:rFonts w:hint="eastAsia"/>
                <w:color w:val="auto"/>
                <w:lang w:eastAsia="zh-CN"/>
              </w:rPr>
              <w:t>机关事业单位基本养老保险缴费支出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A9191F">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60.03</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674A8">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60.03</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DDE86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46947">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65827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3E6AD">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68250">
            <w:pPr>
              <w:jc w:val="center"/>
              <w:rPr>
                <w:rFonts w:ascii="宋体" w:hAnsi="宋体" w:eastAsia="宋体" w:cs="宋体"/>
                <w:color w:val="auto"/>
                <w:sz w:val="24"/>
                <w:szCs w:val="24"/>
              </w:rPr>
            </w:pPr>
          </w:p>
        </w:tc>
      </w:tr>
      <w:tr w14:paraId="7B689C96">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C0CB71">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20808</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B7FA1E">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抚恤</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34B34">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0.94</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D2C32">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0.94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BFD2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C14628">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6EA1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C4023">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E82DF">
            <w:pPr>
              <w:jc w:val="center"/>
              <w:rPr>
                <w:rFonts w:ascii="宋体" w:hAnsi="宋体" w:eastAsia="宋体" w:cs="宋体"/>
                <w:color w:val="auto"/>
                <w:sz w:val="24"/>
                <w:szCs w:val="24"/>
              </w:rPr>
            </w:pPr>
          </w:p>
        </w:tc>
      </w:tr>
      <w:tr w14:paraId="02E00255">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BFC61">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2080801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C6C34">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死亡抚恤</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3B9E2">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0.94</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ED9D0">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0.94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31A9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94D3E">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A0FEE">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28C49">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82036">
            <w:pPr>
              <w:jc w:val="center"/>
              <w:rPr>
                <w:rFonts w:ascii="宋体" w:hAnsi="宋体" w:eastAsia="宋体" w:cs="宋体"/>
                <w:color w:val="auto"/>
                <w:sz w:val="24"/>
                <w:szCs w:val="24"/>
              </w:rPr>
            </w:pPr>
          </w:p>
        </w:tc>
      </w:tr>
      <w:tr w14:paraId="08B04084">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9E4F16">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20828</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332EFE">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退役军人管理事务</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A9A5F">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0.36</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8FD33">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0.36</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9610C">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E11F4">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247F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85734">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1F0CB">
            <w:pPr>
              <w:jc w:val="center"/>
              <w:rPr>
                <w:rFonts w:ascii="宋体" w:hAnsi="宋体" w:eastAsia="宋体" w:cs="宋体"/>
                <w:color w:val="auto"/>
                <w:sz w:val="24"/>
                <w:szCs w:val="24"/>
              </w:rPr>
            </w:pPr>
          </w:p>
        </w:tc>
      </w:tr>
      <w:tr w14:paraId="5BD9E086">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B071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2082899</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9D9E0D">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其他退役军人事务管理支出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DBD8E">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0.36</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8AB35">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0.36</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9DC9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DF9A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BA5F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77DC3">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BDE27">
            <w:pPr>
              <w:jc w:val="center"/>
              <w:rPr>
                <w:rFonts w:ascii="宋体" w:hAnsi="宋体" w:eastAsia="宋体" w:cs="宋体"/>
                <w:color w:val="auto"/>
                <w:sz w:val="24"/>
                <w:szCs w:val="24"/>
              </w:rPr>
            </w:pPr>
          </w:p>
        </w:tc>
      </w:tr>
      <w:tr w14:paraId="145F3A77">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7195DE">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947742">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卫生健康支出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6DE8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89.29</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5A0E4">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89.29</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83C88">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27237">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095BE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49AC82">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434C7">
            <w:pPr>
              <w:jc w:val="center"/>
              <w:rPr>
                <w:rFonts w:ascii="宋体" w:hAnsi="宋体" w:eastAsia="宋体" w:cs="宋体"/>
                <w:color w:val="auto"/>
                <w:sz w:val="24"/>
                <w:szCs w:val="24"/>
              </w:rPr>
            </w:pPr>
          </w:p>
        </w:tc>
      </w:tr>
      <w:tr w14:paraId="3564917B">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F4F2C4">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21004</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CFA9C3">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公共卫生</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011F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58.97</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9D0B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58.97</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AAF07">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A5C5F6">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514A8">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17BEF">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74847">
            <w:pPr>
              <w:jc w:val="center"/>
              <w:rPr>
                <w:rFonts w:ascii="宋体" w:hAnsi="宋体" w:eastAsia="宋体" w:cs="宋体"/>
                <w:color w:val="auto"/>
                <w:sz w:val="24"/>
                <w:szCs w:val="24"/>
              </w:rPr>
            </w:pPr>
          </w:p>
        </w:tc>
      </w:tr>
      <w:tr w14:paraId="60A49BF9">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51AE5C">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2100410</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7C2E2">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突发公共卫生事件应急处理</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DF7D7">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58.97</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F3E1F">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58.97</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7B8E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FD9B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8340C">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451AB">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08EF8">
            <w:pPr>
              <w:jc w:val="center"/>
              <w:rPr>
                <w:rFonts w:ascii="宋体" w:hAnsi="宋体" w:eastAsia="宋体" w:cs="宋体"/>
                <w:color w:val="auto"/>
                <w:sz w:val="24"/>
                <w:szCs w:val="24"/>
              </w:rPr>
            </w:pPr>
          </w:p>
        </w:tc>
      </w:tr>
      <w:tr w14:paraId="24FFE502">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1074B7">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21011</w:t>
            </w:r>
          </w:p>
        </w:tc>
        <w:tc>
          <w:tcPr>
            <w:tcW w:w="459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A73BBC">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行政事业单位医疗</w:t>
            </w:r>
          </w:p>
        </w:tc>
        <w:tc>
          <w:tcPr>
            <w:tcW w:w="2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CCC815">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30.32</w:t>
            </w:r>
          </w:p>
        </w:tc>
        <w:tc>
          <w:tcPr>
            <w:tcW w:w="1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8E3A4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30.32</w:t>
            </w: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3FE4E0">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CBAA1A">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730123">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D47415">
            <w:pPr>
              <w:jc w:val="center"/>
              <w:rPr>
                <w:rFonts w:ascii="宋体" w:hAnsi="宋体" w:eastAsia="宋体" w:cs="宋体"/>
                <w:color w:val="auto"/>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50F592">
            <w:pPr>
              <w:jc w:val="center"/>
              <w:rPr>
                <w:rFonts w:ascii="宋体" w:hAnsi="宋体" w:eastAsia="宋体" w:cs="宋体"/>
                <w:color w:val="auto"/>
                <w:sz w:val="24"/>
                <w:szCs w:val="24"/>
              </w:rPr>
            </w:pPr>
          </w:p>
        </w:tc>
      </w:tr>
      <w:tr w14:paraId="015EC787">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74EDC5">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2101101</w:t>
            </w:r>
          </w:p>
        </w:tc>
        <w:tc>
          <w:tcPr>
            <w:tcW w:w="459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A3CC04">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行政单位医疗</w:t>
            </w:r>
          </w:p>
        </w:tc>
        <w:tc>
          <w:tcPr>
            <w:tcW w:w="20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A3393">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27.78</w:t>
            </w:r>
          </w:p>
        </w:tc>
        <w:tc>
          <w:tcPr>
            <w:tcW w:w="14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0CDAD">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27.78</w:t>
            </w: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AA7FE">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05D58">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9D128">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D96B0">
            <w:pPr>
              <w:jc w:val="center"/>
              <w:rPr>
                <w:rFonts w:ascii="宋体" w:hAnsi="宋体" w:eastAsia="宋体" w:cs="宋体"/>
                <w:color w:val="auto"/>
                <w:sz w:val="24"/>
                <w:szCs w:val="24"/>
              </w:rPr>
            </w:pPr>
          </w:p>
        </w:tc>
        <w:tc>
          <w:tcPr>
            <w:tcW w:w="198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47C69">
            <w:pPr>
              <w:jc w:val="center"/>
              <w:rPr>
                <w:rFonts w:ascii="宋体" w:hAnsi="宋体" w:eastAsia="宋体" w:cs="宋体"/>
                <w:color w:val="auto"/>
                <w:sz w:val="24"/>
                <w:szCs w:val="24"/>
              </w:rPr>
            </w:pPr>
          </w:p>
        </w:tc>
      </w:tr>
      <w:tr w14:paraId="6E3E9DE8">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43A3EC">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2101102</w:t>
            </w:r>
          </w:p>
        </w:tc>
        <w:tc>
          <w:tcPr>
            <w:tcW w:w="459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489E1E">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事业单位医疗</w:t>
            </w:r>
          </w:p>
        </w:tc>
        <w:tc>
          <w:tcPr>
            <w:tcW w:w="2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B18AF0">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2.53</w:t>
            </w:r>
          </w:p>
        </w:tc>
        <w:tc>
          <w:tcPr>
            <w:tcW w:w="1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93128B">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2.53</w:t>
            </w: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A88BD1">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6E02C1">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BFD733">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0AD48E">
            <w:pPr>
              <w:jc w:val="center"/>
              <w:rPr>
                <w:rFonts w:ascii="宋体" w:hAnsi="宋体" w:eastAsia="宋体" w:cs="宋体"/>
                <w:color w:val="auto"/>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9D5F9F">
            <w:pPr>
              <w:jc w:val="center"/>
              <w:rPr>
                <w:rFonts w:ascii="宋体" w:hAnsi="宋体" w:eastAsia="宋体" w:cs="宋体"/>
                <w:color w:val="auto"/>
                <w:sz w:val="24"/>
                <w:szCs w:val="24"/>
              </w:rPr>
            </w:pPr>
          </w:p>
        </w:tc>
      </w:tr>
      <w:tr w14:paraId="4AC7DC8B">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7167B3">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212</w:t>
            </w:r>
          </w:p>
        </w:tc>
        <w:tc>
          <w:tcPr>
            <w:tcW w:w="459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1244E">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城乡社区支出</w:t>
            </w:r>
          </w:p>
        </w:tc>
        <w:tc>
          <w:tcPr>
            <w:tcW w:w="20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5EF6A">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4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CF2B4">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FBFCF">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AEE84">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F8BD0">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55EAF">
            <w:pPr>
              <w:jc w:val="center"/>
              <w:rPr>
                <w:rFonts w:ascii="宋体" w:hAnsi="宋体" w:eastAsia="宋体" w:cs="宋体"/>
                <w:color w:val="auto"/>
                <w:sz w:val="24"/>
                <w:szCs w:val="24"/>
              </w:rPr>
            </w:pPr>
          </w:p>
        </w:tc>
        <w:tc>
          <w:tcPr>
            <w:tcW w:w="198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565EEB">
            <w:pPr>
              <w:jc w:val="center"/>
              <w:rPr>
                <w:rFonts w:ascii="宋体" w:hAnsi="宋体" w:eastAsia="宋体" w:cs="宋体"/>
                <w:color w:val="auto"/>
                <w:sz w:val="24"/>
                <w:szCs w:val="24"/>
              </w:rPr>
            </w:pPr>
          </w:p>
        </w:tc>
      </w:tr>
      <w:tr w14:paraId="669A387D">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717EAB">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21299</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EA197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其他城乡社区支出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EB52F">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7BB76">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9D92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8C6D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64912B">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62D4B">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6B1D4">
            <w:pPr>
              <w:jc w:val="center"/>
              <w:rPr>
                <w:rFonts w:ascii="宋体" w:hAnsi="宋体" w:eastAsia="宋体" w:cs="宋体"/>
                <w:color w:val="auto"/>
                <w:sz w:val="24"/>
                <w:szCs w:val="24"/>
              </w:rPr>
            </w:pPr>
          </w:p>
        </w:tc>
      </w:tr>
      <w:tr w14:paraId="4E7E7B43">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6CEB5E">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212999</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0E706">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其他城乡社区支出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51AA6">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75336">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DBCA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75AD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378B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60E61">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B3E39">
            <w:pPr>
              <w:jc w:val="center"/>
              <w:rPr>
                <w:rFonts w:ascii="宋体" w:hAnsi="宋体" w:eastAsia="宋体" w:cs="宋体"/>
                <w:color w:val="auto"/>
                <w:sz w:val="24"/>
                <w:szCs w:val="24"/>
              </w:rPr>
            </w:pPr>
          </w:p>
        </w:tc>
      </w:tr>
      <w:tr w14:paraId="2F9DC98E">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487D1D">
            <w:pPr>
              <w:jc w:val="both"/>
              <w:rPr>
                <w:rFonts w:hint="default"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213</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171410">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农林水支出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9C42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5908.26</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7CCF3">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5908.26</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4F86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544E2">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820E8">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0AEF6">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AECA4">
            <w:pPr>
              <w:jc w:val="center"/>
              <w:rPr>
                <w:rFonts w:ascii="宋体" w:hAnsi="宋体" w:eastAsia="宋体" w:cs="宋体"/>
                <w:color w:val="auto"/>
                <w:sz w:val="24"/>
                <w:szCs w:val="24"/>
              </w:rPr>
            </w:pPr>
          </w:p>
        </w:tc>
      </w:tr>
      <w:tr w14:paraId="4B4FF7A9">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1D599">
            <w:pPr>
              <w:jc w:val="both"/>
              <w:rPr>
                <w:rFonts w:hint="default"/>
                <w:color w:val="auto"/>
                <w:lang w:val="en-US" w:eastAsia="zh-CN"/>
              </w:rPr>
            </w:pPr>
            <w:r>
              <w:rPr>
                <w:rFonts w:hint="eastAsia"/>
                <w:color w:val="auto"/>
                <w:lang w:val="en-US" w:eastAsia="zh-CN"/>
              </w:rPr>
              <w:t>21301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0FCED6">
            <w:pPr>
              <w:rPr>
                <w:rFonts w:hint="default" w:eastAsiaTheme="minorEastAsia"/>
                <w:color w:val="auto"/>
                <w:lang w:val="en-US" w:eastAsia="zh-CN"/>
              </w:rPr>
            </w:pPr>
            <w:r>
              <w:rPr>
                <w:rFonts w:hint="eastAsia"/>
                <w:color w:val="auto"/>
                <w:lang w:val="en-US" w:eastAsia="zh-CN"/>
              </w:rPr>
              <w:t>农业农村</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BEB05">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6.84</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BC0DE">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6.84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0E4B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D32FB">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4358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8F00A">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74410">
            <w:pPr>
              <w:jc w:val="center"/>
              <w:rPr>
                <w:rFonts w:ascii="宋体" w:hAnsi="宋体" w:eastAsia="宋体" w:cs="宋体"/>
                <w:color w:val="auto"/>
                <w:sz w:val="24"/>
                <w:szCs w:val="24"/>
              </w:rPr>
            </w:pPr>
          </w:p>
        </w:tc>
      </w:tr>
      <w:tr w14:paraId="35F07473">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0C694">
            <w:pPr>
              <w:jc w:val="both"/>
              <w:rPr>
                <w:rFonts w:hint="default"/>
                <w:color w:val="auto"/>
                <w:lang w:val="en-US" w:eastAsia="zh-CN"/>
              </w:rPr>
            </w:pPr>
            <w:r>
              <w:rPr>
                <w:rFonts w:hint="eastAsia"/>
                <w:color w:val="auto"/>
                <w:lang w:val="en-US" w:eastAsia="zh-CN"/>
              </w:rPr>
              <w:t>2130135</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01EDED">
            <w:pPr>
              <w:rPr>
                <w:rFonts w:hint="eastAsia"/>
                <w:color w:val="auto"/>
                <w:lang w:eastAsia="zh-CN"/>
              </w:rPr>
            </w:pPr>
            <w:r>
              <w:rPr>
                <w:rFonts w:hint="eastAsia"/>
                <w:color w:val="auto"/>
                <w:lang w:eastAsia="zh-CN"/>
              </w:rPr>
              <w:t>农业资源保护修复与利用</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79CE8">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6.84</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38A9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6.84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E72C9">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27C9D">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45F7B">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1900D">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B40BE5">
            <w:pPr>
              <w:jc w:val="center"/>
              <w:rPr>
                <w:rFonts w:ascii="宋体" w:hAnsi="宋体" w:eastAsia="宋体" w:cs="宋体"/>
                <w:color w:val="auto"/>
                <w:sz w:val="24"/>
                <w:szCs w:val="24"/>
              </w:rPr>
            </w:pPr>
          </w:p>
        </w:tc>
      </w:tr>
      <w:tr w14:paraId="529A3730">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33030">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21305</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8A13BA">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扶贫</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1B49A">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5901.42</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4EDA5">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5901.42</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9A0B6">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B7A4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3D12C">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795A2">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5910D">
            <w:pPr>
              <w:jc w:val="center"/>
              <w:rPr>
                <w:rFonts w:ascii="宋体" w:hAnsi="宋体" w:eastAsia="宋体" w:cs="宋体"/>
                <w:color w:val="auto"/>
                <w:sz w:val="24"/>
                <w:szCs w:val="24"/>
              </w:rPr>
            </w:pPr>
          </w:p>
        </w:tc>
      </w:tr>
      <w:tr w14:paraId="07F1F755">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881386">
            <w:pPr>
              <w:jc w:val="both"/>
              <w:rPr>
                <w:rFonts w:hint="default"/>
                <w:color w:val="auto"/>
                <w:lang w:val="en-US" w:eastAsia="zh-CN"/>
              </w:rPr>
            </w:pPr>
            <w:r>
              <w:rPr>
                <w:rFonts w:hint="eastAsia"/>
                <w:color w:val="auto"/>
                <w:lang w:val="en-US" w:eastAsia="zh-CN"/>
              </w:rPr>
              <w:t>2130501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16EEA">
            <w:pPr>
              <w:rPr>
                <w:rFonts w:hint="eastAsia"/>
                <w:color w:val="auto"/>
                <w:lang w:eastAsia="zh-CN"/>
              </w:rPr>
            </w:pPr>
            <w:r>
              <w:rPr>
                <w:rFonts w:hint="eastAsia"/>
                <w:color w:val="auto"/>
                <w:lang w:eastAsia="zh-CN"/>
              </w:rPr>
              <w:t>行政运行</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E99D0">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385</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75D9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385</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7F3EE">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A9CF9">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0D2F5">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12797">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36488">
            <w:pPr>
              <w:jc w:val="center"/>
              <w:rPr>
                <w:rFonts w:ascii="宋体" w:hAnsi="宋体" w:eastAsia="宋体" w:cs="宋体"/>
                <w:color w:val="auto"/>
                <w:sz w:val="24"/>
                <w:szCs w:val="24"/>
              </w:rPr>
            </w:pPr>
          </w:p>
        </w:tc>
      </w:tr>
      <w:tr w14:paraId="1F88CE44">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0B833">
            <w:pPr>
              <w:jc w:val="both"/>
              <w:rPr>
                <w:rFonts w:hint="default"/>
                <w:color w:val="auto"/>
                <w:lang w:val="en-US" w:eastAsia="zh-CN"/>
              </w:rPr>
            </w:pPr>
            <w:r>
              <w:rPr>
                <w:rFonts w:hint="eastAsia"/>
                <w:color w:val="auto"/>
                <w:lang w:val="en-US" w:eastAsia="zh-CN"/>
              </w:rPr>
              <w:t>2130504</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5D84BA">
            <w:pPr>
              <w:rPr>
                <w:rFonts w:hint="eastAsia"/>
                <w:color w:val="auto"/>
                <w:lang w:eastAsia="zh-CN"/>
              </w:rPr>
            </w:pPr>
            <w:r>
              <w:rPr>
                <w:rFonts w:hint="eastAsia"/>
                <w:color w:val="auto"/>
                <w:lang w:eastAsia="zh-CN"/>
              </w:rPr>
              <w:t>农村基础设施建设</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479CB">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4906.42</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36D7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4906.42</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A5A8B">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FE582">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19CF2">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4A598">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0105F">
            <w:pPr>
              <w:jc w:val="center"/>
              <w:rPr>
                <w:rFonts w:ascii="宋体" w:hAnsi="宋体" w:eastAsia="宋体" w:cs="宋体"/>
                <w:color w:val="auto"/>
                <w:sz w:val="24"/>
                <w:szCs w:val="24"/>
              </w:rPr>
            </w:pPr>
          </w:p>
        </w:tc>
      </w:tr>
      <w:tr w14:paraId="085FAFC9">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F62C4F">
            <w:pPr>
              <w:jc w:val="both"/>
              <w:rPr>
                <w:rFonts w:hint="default"/>
                <w:color w:val="auto"/>
                <w:lang w:val="en-US" w:eastAsia="zh-CN"/>
              </w:rPr>
            </w:pPr>
            <w:r>
              <w:rPr>
                <w:rFonts w:hint="eastAsia"/>
                <w:color w:val="auto"/>
                <w:lang w:val="en-US" w:eastAsia="zh-CN"/>
              </w:rPr>
              <w:t>2130599</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8521BD">
            <w:pPr>
              <w:rPr>
                <w:rFonts w:hint="eastAsia"/>
                <w:color w:val="auto"/>
                <w:lang w:eastAsia="zh-CN"/>
              </w:rPr>
            </w:pPr>
            <w:r>
              <w:rPr>
                <w:rFonts w:hint="eastAsia"/>
                <w:color w:val="auto"/>
                <w:lang w:eastAsia="zh-CN"/>
              </w:rPr>
              <w:t>其他扶贫支出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20CF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610</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987A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5EB0B">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3B5EF">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6995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B78FE">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7365D">
            <w:pPr>
              <w:jc w:val="center"/>
              <w:rPr>
                <w:rFonts w:ascii="宋体" w:hAnsi="宋体" w:eastAsia="宋体" w:cs="宋体"/>
                <w:color w:val="auto"/>
                <w:sz w:val="24"/>
                <w:szCs w:val="24"/>
              </w:rPr>
            </w:pPr>
          </w:p>
        </w:tc>
      </w:tr>
      <w:tr w14:paraId="55188B4F">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12DFCC">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3588DF">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交通运输支出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D6029">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7749.25</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E03A26">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5525.52</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8D4DF">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A833C">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1CE1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BAE90">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48CC7">
            <w:pPr>
              <w:jc w:val="center"/>
              <w:rPr>
                <w:rFonts w:ascii="宋体" w:hAnsi="宋体" w:eastAsia="宋体" w:cs="宋体"/>
                <w:color w:val="auto"/>
                <w:sz w:val="24"/>
                <w:szCs w:val="24"/>
              </w:rPr>
            </w:pPr>
          </w:p>
        </w:tc>
      </w:tr>
      <w:tr w14:paraId="0EBA2DDC">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AEE935">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2A6BF4">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公路水路运输</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1DD20B">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7749.25</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B1B83">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5525.52</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062F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5EDC0">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A5CFE">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3B071">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A59EA">
            <w:pPr>
              <w:jc w:val="center"/>
              <w:rPr>
                <w:rFonts w:ascii="宋体" w:hAnsi="宋体" w:eastAsia="宋体" w:cs="宋体"/>
                <w:color w:val="auto"/>
                <w:sz w:val="24"/>
                <w:szCs w:val="24"/>
              </w:rPr>
            </w:pPr>
          </w:p>
        </w:tc>
      </w:tr>
      <w:tr w14:paraId="4660FC29">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BED13F">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F03360">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行政运行</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0E0B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460.61</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61ECA">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460.61</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6FB97">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DE91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E59E6">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3DA74">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25CEC">
            <w:pPr>
              <w:jc w:val="center"/>
              <w:rPr>
                <w:rFonts w:ascii="宋体" w:hAnsi="宋体" w:eastAsia="宋体" w:cs="宋体"/>
                <w:color w:val="auto"/>
                <w:sz w:val="24"/>
                <w:szCs w:val="24"/>
              </w:rPr>
            </w:pPr>
          </w:p>
        </w:tc>
      </w:tr>
      <w:tr w14:paraId="07EB8AEE">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A88D9E">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2140104</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F3687A">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公路建设</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C5B9E">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100</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27D2E">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A25BF">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114B2">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AEFD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95C9F">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CD227">
            <w:pPr>
              <w:jc w:val="center"/>
              <w:rPr>
                <w:rFonts w:ascii="宋体" w:hAnsi="宋体" w:eastAsia="宋体" w:cs="宋体"/>
                <w:color w:val="auto"/>
                <w:sz w:val="24"/>
                <w:szCs w:val="24"/>
              </w:rPr>
            </w:pPr>
          </w:p>
        </w:tc>
      </w:tr>
      <w:tr w14:paraId="6FAFCF0F">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F0D742">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2140106</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9F6B99">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公路养护</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38984">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300</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3C107">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B05BF">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993C3">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27E32">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A4BA7">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2C012">
            <w:pPr>
              <w:jc w:val="center"/>
              <w:rPr>
                <w:rFonts w:ascii="宋体" w:hAnsi="宋体" w:eastAsia="宋体" w:cs="宋体"/>
                <w:color w:val="auto"/>
                <w:sz w:val="24"/>
                <w:szCs w:val="24"/>
              </w:rPr>
            </w:pPr>
          </w:p>
        </w:tc>
      </w:tr>
      <w:tr w14:paraId="15EF26B0">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6B6963">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2140112</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299E26">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公路运输管理</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59C5C">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F54B8">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39EA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F0704">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0CBA2">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1C5E1">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5A8A3">
            <w:pPr>
              <w:jc w:val="center"/>
              <w:rPr>
                <w:rFonts w:ascii="宋体" w:hAnsi="宋体" w:eastAsia="宋体" w:cs="宋体"/>
                <w:color w:val="auto"/>
                <w:sz w:val="24"/>
                <w:szCs w:val="24"/>
              </w:rPr>
            </w:pPr>
          </w:p>
        </w:tc>
      </w:tr>
      <w:tr w14:paraId="3BBA2D4B">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D61D11">
            <w:pPr>
              <w:jc w:val="both"/>
              <w:rPr>
                <w:rFonts w:hint="default"/>
                <w:color w:val="auto"/>
                <w:lang w:val="en-US" w:eastAsia="zh-CN"/>
              </w:rPr>
            </w:pPr>
            <w:r>
              <w:rPr>
                <w:rFonts w:hint="eastAsia"/>
                <w:color w:val="auto"/>
                <w:lang w:val="en-US" w:eastAsia="zh-CN"/>
              </w:rPr>
              <w:t>2140136</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0129C0">
            <w:pPr>
              <w:rPr>
                <w:rFonts w:hint="eastAsia"/>
                <w:color w:val="auto"/>
                <w:lang w:eastAsia="zh-CN"/>
              </w:rPr>
            </w:pPr>
            <w:r>
              <w:rPr>
                <w:rFonts w:hint="eastAsia"/>
                <w:color w:val="auto"/>
                <w:lang w:eastAsia="zh-CN"/>
              </w:rPr>
              <w:t>水路运输管理支出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66FAD">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129.86</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1FFA8">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129.86</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0D448">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7D686">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24BA7">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E6029">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792EE">
            <w:pPr>
              <w:jc w:val="center"/>
              <w:rPr>
                <w:rFonts w:ascii="宋体" w:hAnsi="宋体" w:eastAsia="宋体" w:cs="宋体"/>
                <w:color w:val="auto"/>
                <w:sz w:val="24"/>
                <w:szCs w:val="24"/>
              </w:rPr>
            </w:pPr>
          </w:p>
        </w:tc>
      </w:tr>
      <w:tr w14:paraId="1B4DFAE4">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8B711B">
            <w:pPr>
              <w:jc w:val="both"/>
              <w:rPr>
                <w:rFonts w:hint="default"/>
                <w:color w:val="auto"/>
                <w:lang w:val="en-US" w:eastAsia="zh-CN"/>
              </w:rPr>
            </w:pPr>
            <w:r>
              <w:rPr>
                <w:rFonts w:hint="eastAsia"/>
                <w:color w:val="auto"/>
                <w:lang w:val="en-US" w:eastAsia="zh-CN"/>
              </w:rPr>
              <w:t>2140199</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E1419">
            <w:pPr>
              <w:rPr>
                <w:rFonts w:hint="eastAsia"/>
                <w:color w:val="auto"/>
                <w:lang w:eastAsia="zh-CN"/>
              </w:rPr>
            </w:pPr>
            <w:r>
              <w:rPr>
                <w:rFonts w:hint="eastAsia"/>
                <w:color w:val="auto"/>
                <w:lang w:eastAsia="zh-CN"/>
              </w:rPr>
              <w:t>其他公路水路运输管理支出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7F776">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6750.78</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223FC">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4527.05</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750B07">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10691">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EA0EC">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D707C">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C5CDE">
            <w:pPr>
              <w:jc w:val="center"/>
              <w:rPr>
                <w:rFonts w:ascii="宋体" w:hAnsi="宋体" w:eastAsia="宋体" w:cs="宋体"/>
                <w:color w:val="auto"/>
                <w:sz w:val="24"/>
                <w:szCs w:val="24"/>
              </w:rPr>
            </w:pPr>
          </w:p>
        </w:tc>
      </w:tr>
      <w:tr w14:paraId="7BFDE05A">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391EAB">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w:t>
            </w:r>
          </w:p>
        </w:tc>
        <w:tc>
          <w:tcPr>
            <w:tcW w:w="45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9D114">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住房保障支出</w:t>
            </w:r>
          </w:p>
        </w:tc>
        <w:tc>
          <w:tcPr>
            <w:tcW w:w="2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E978A">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25.09</w:t>
            </w:r>
          </w:p>
        </w:tc>
        <w:tc>
          <w:tcPr>
            <w:tcW w:w="14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DCE31">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25.09</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07B69">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E63C8">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D5BC5">
            <w:pPr>
              <w:jc w:val="center"/>
              <w:rPr>
                <w:rFonts w:ascii="宋体" w:hAnsi="宋体" w:eastAsia="宋体" w:cs="宋体"/>
                <w:color w:val="auto"/>
                <w:sz w:val="24"/>
                <w:szCs w:val="24"/>
              </w:rPr>
            </w:pP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C0CC8">
            <w:pPr>
              <w:jc w:val="center"/>
              <w:rPr>
                <w:rFonts w:ascii="宋体" w:hAnsi="宋体" w:eastAsia="宋体" w:cs="宋体"/>
                <w:color w:val="auto"/>
                <w:sz w:val="24"/>
                <w:szCs w:val="24"/>
              </w:rPr>
            </w:pPr>
          </w:p>
        </w:tc>
        <w:tc>
          <w:tcPr>
            <w:tcW w:w="19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DE66A">
            <w:pPr>
              <w:jc w:val="center"/>
              <w:rPr>
                <w:rFonts w:ascii="宋体" w:hAnsi="宋体" w:eastAsia="宋体" w:cs="宋体"/>
                <w:color w:val="auto"/>
                <w:sz w:val="24"/>
                <w:szCs w:val="24"/>
              </w:rPr>
            </w:pPr>
          </w:p>
        </w:tc>
      </w:tr>
      <w:tr w14:paraId="17D64637">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90565D">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22102</w:t>
            </w:r>
          </w:p>
        </w:tc>
        <w:tc>
          <w:tcPr>
            <w:tcW w:w="459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4CC07F">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住房改革支出</w:t>
            </w:r>
          </w:p>
        </w:tc>
        <w:tc>
          <w:tcPr>
            <w:tcW w:w="2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A5FBD6">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2D0C9A">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8DC93F">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E5DF67">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CD8BEC">
            <w:pPr>
              <w:jc w:val="center"/>
              <w:rPr>
                <w:rFonts w:ascii="宋体" w:hAnsi="宋体" w:eastAsia="宋体" w:cs="宋体"/>
                <w:color w:val="auto"/>
                <w:sz w:val="24"/>
                <w:szCs w:val="24"/>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E3ED7C">
            <w:pPr>
              <w:jc w:val="center"/>
              <w:rPr>
                <w:rFonts w:ascii="宋体" w:hAnsi="宋体" w:eastAsia="宋体" w:cs="宋体"/>
                <w:color w:val="auto"/>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6637AC">
            <w:pPr>
              <w:jc w:val="center"/>
              <w:rPr>
                <w:rFonts w:ascii="宋体" w:hAnsi="宋体" w:eastAsia="宋体" w:cs="宋体"/>
                <w:color w:val="auto"/>
                <w:sz w:val="24"/>
                <w:szCs w:val="24"/>
              </w:rPr>
            </w:pPr>
          </w:p>
        </w:tc>
      </w:tr>
      <w:tr w14:paraId="52F33E28">
        <w:tblPrEx>
          <w:tblCellMar>
            <w:top w:w="0" w:type="dxa"/>
            <w:left w:w="0" w:type="dxa"/>
            <w:bottom w:w="0" w:type="dxa"/>
            <w:right w:w="0" w:type="dxa"/>
          </w:tblCellMar>
        </w:tblPrEx>
        <w:trPr>
          <w:trHeight w:val="450" w:hRule="atLeast"/>
        </w:trPr>
        <w:tc>
          <w:tcPr>
            <w:tcW w:w="1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5BFAA6">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2210201</w:t>
            </w:r>
          </w:p>
        </w:tc>
        <w:tc>
          <w:tcPr>
            <w:tcW w:w="459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D9F93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住房公积金</w:t>
            </w:r>
            <w:r>
              <w:rPr>
                <w:rFonts w:hint="eastAsia"/>
                <w:color w:val="auto"/>
                <w:lang w:val="en-US" w:eastAsia="zh-CN"/>
              </w:rPr>
              <w:t xml:space="preserve"> </w:t>
            </w:r>
          </w:p>
        </w:tc>
        <w:tc>
          <w:tcPr>
            <w:tcW w:w="20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F0D23">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4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EA61D">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E834F">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E367A">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87180">
            <w:pPr>
              <w:jc w:val="center"/>
              <w:rPr>
                <w:rFonts w:ascii="宋体" w:hAnsi="宋体" w:eastAsia="宋体" w:cs="宋体"/>
                <w:color w:val="auto"/>
                <w:sz w:val="24"/>
                <w:szCs w:val="24"/>
              </w:rPr>
            </w:pPr>
          </w:p>
        </w:tc>
        <w:tc>
          <w:tcPr>
            <w:tcW w:w="10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F8EC2">
            <w:pPr>
              <w:jc w:val="center"/>
              <w:rPr>
                <w:rFonts w:ascii="宋体" w:hAnsi="宋体" w:eastAsia="宋体" w:cs="宋体"/>
                <w:color w:val="auto"/>
                <w:sz w:val="24"/>
                <w:szCs w:val="24"/>
              </w:rPr>
            </w:pPr>
          </w:p>
        </w:tc>
        <w:tc>
          <w:tcPr>
            <w:tcW w:w="198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7E006">
            <w:pPr>
              <w:jc w:val="center"/>
              <w:rPr>
                <w:rFonts w:ascii="宋体" w:hAnsi="宋体" w:eastAsia="宋体" w:cs="宋体"/>
                <w:color w:val="auto"/>
                <w:sz w:val="24"/>
                <w:szCs w:val="24"/>
              </w:rPr>
            </w:pPr>
          </w:p>
        </w:tc>
      </w:tr>
      <w:tr w14:paraId="575B47F8">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2115F279">
            <w:pPr>
              <w:rPr>
                <w:rFonts w:ascii="宋体" w:hAnsi="宋体" w:eastAsia="宋体" w:cs="宋体"/>
                <w:color w:val="auto"/>
                <w:sz w:val="24"/>
                <w:szCs w:val="24"/>
              </w:rPr>
            </w:pPr>
            <w:r>
              <w:rPr>
                <w:rFonts w:hint="eastAsia"/>
                <w:color w:val="auto"/>
              </w:rPr>
              <w:t>注：本表反映部门本年度取得的各项收入情况。</w:t>
            </w:r>
          </w:p>
        </w:tc>
      </w:tr>
    </w:tbl>
    <w:p w14:paraId="390662B5">
      <w:pPr>
        <w:widowControl/>
        <w:jc w:val="left"/>
        <w:rPr>
          <w:rFonts w:ascii="Times New Roman" w:hAnsi="Times New Roman" w:eastAsia="黑体" w:cs="Times New Roman"/>
          <w:bCs/>
          <w:color w:val="auto"/>
          <w:kern w:val="0"/>
          <w:sz w:val="32"/>
          <w:szCs w:val="32"/>
        </w:rPr>
      </w:pPr>
      <w:r>
        <w:rPr>
          <w:rFonts w:ascii="Times New Roman" w:hAnsi="Times New Roman" w:eastAsia="黑体" w:cs="Times New Roman"/>
          <w:bCs/>
          <w:color w:val="auto"/>
          <w:kern w:val="0"/>
          <w:sz w:val="32"/>
          <w:szCs w:val="32"/>
        </w:rPr>
        <w:t xml:space="preserve"> </w:t>
      </w:r>
      <w:r>
        <w:rPr>
          <w:rFonts w:ascii="Times New Roman" w:hAnsi="Times New Roman" w:eastAsia="黑体" w:cs="Times New Roman"/>
          <w:bCs/>
          <w:color w:val="auto"/>
          <w:kern w:val="0"/>
          <w:sz w:val="32"/>
          <w:szCs w:val="32"/>
        </w:rPr>
        <w:br w:type="page"/>
      </w:r>
    </w:p>
    <w:tbl>
      <w:tblPr>
        <w:tblStyle w:val="6"/>
        <w:tblW w:w="13639" w:type="dxa"/>
        <w:tblInd w:w="93" w:type="dxa"/>
        <w:tblLayout w:type="fixed"/>
        <w:tblCellMar>
          <w:top w:w="0" w:type="dxa"/>
          <w:left w:w="108" w:type="dxa"/>
          <w:bottom w:w="0" w:type="dxa"/>
          <w:right w:w="108" w:type="dxa"/>
        </w:tblCellMar>
      </w:tblPr>
      <w:tblGrid>
        <w:gridCol w:w="1042"/>
        <w:gridCol w:w="222"/>
        <w:gridCol w:w="2655"/>
        <w:gridCol w:w="1830"/>
        <w:gridCol w:w="1635"/>
        <w:gridCol w:w="1815"/>
        <w:gridCol w:w="1470"/>
        <w:gridCol w:w="1575"/>
        <w:gridCol w:w="1395"/>
      </w:tblGrid>
      <w:tr w14:paraId="4A34C576">
        <w:tblPrEx>
          <w:tblCellMar>
            <w:top w:w="0" w:type="dxa"/>
            <w:left w:w="108" w:type="dxa"/>
            <w:bottom w:w="0" w:type="dxa"/>
            <w:right w:w="108" w:type="dxa"/>
          </w:tblCellMar>
        </w:tblPrEx>
        <w:trPr>
          <w:trHeight w:val="435" w:hRule="atLeast"/>
        </w:trPr>
        <w:tc>
          <w:tcPr>
            <w:tcW w:w="13639" w:type="dxa"/>
            <w:gridSpan w:val="9"/>
            <w:tcBorders>
              <w:top w:val="nil"/>
              <w:left w:val="nil"/>
              <w:bottom w:val="nil"/>
              <w:right w:val="nil"/>
            </w:tcBorders>
            <w:shd w:val="clear" w:color="auto" w:fill="auto"/>
            <w:noWrap/>
            <w:vAlign w:val="center"/>
          </w:tcPr>
          <w:p w14:paraId="38A1D3C2">
            <w:pPr>
              <w:widowControl/>
              <w:jc w:val="center"/>
              <w:rPr>
                <w:rFonts w:ascii="华文中宋" w:hAnsi="华文中宋" w:eastAsia="华文中宋" w:cs="宋体"/>
                <w:color w:val="auto"/>
                <w:kern w:val="0"/>
                <w:sz w:val="32"/>
                <w:szCs w:val="32"/>
              </w:rPr>
            </w:pPr>
            <w:r>
              <w:rPr>
                <w:rFonts w:hint="eastAsia" w:ascii="华文中宋" w:hAnsi="华文中宋" w:eastAsia="华文中宋" w:cs="宋体"/>
                <w:color w:val="auto"/>
                <w:kern w:val="0"/>
                <w:sz w:val="32"/>
                <w:szCs w:val="32"/>
              </w:rPr>
              <w:t>支出决算表</w:t>
            </w:r>
          </w:p>
        </w:tc>
      </w:tr>
      <w:tr w14:paraId="4A2E823B">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4186E071">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22" w:type="dxa"/>
            <w:tcBorders>
              <w:top w:val="nil"/>
              <w:left w:val="nil"/>
              <w:bottom w:val="nil"/>
              <w:right w:val="nil"/>
            </w:tcBorders>
            <w:shd w:val="clear" w:color="000000" w:fill="FFFFFF"/>
            <w:noWrap/>
            <w:vAlign w:val="center"/>
          </w:tcPr>
          <w:p w14:paraId="11E7AE35">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655" w:type="dxa"/>
            <w:tcBorders>
              <w:top w:val="nil"/>
              <w:left w:val="nil"/>
              <w:bottom w:val="nil"/>
              <w:right w:val="nil"/>
            </w:tcBorders>
            <w:shd w:val="clear" w:color="000000" w:fill="FFFFFF"/>
            <w:noWrap/>
            <w:vAlign w:val="center"/>
          </w:tcPr>
          <w:p w14:paraId="5AF0A7F5">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830" w:type="dxa"/>
            <w:tcBorders>
              <w:top w:val="nil"/>
              <w:left w:val="nil"/>
              <w:bottom w:val="nil"/>
              <w:right w:val="nil"/>
            </w:tcBorders>
            <w:shd w:val="clear" w:color="000000" w:fill="FFFFFF"/>
            <w:noWrap/>
            <w:vAlign w:val="center"/>
          </w:tcPr>
          <w:p w14:paraId="68FEC2FA">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635" w:type="dxa"/>
            <w:tcBorders>
              <w:top w:val="nil"/>
              <w:left w:val="nil"/>
              <w:bottom w:val="nil"/>
              <w:right w:val="nil"/>
            </w:tcBorders>
            <w:shd w:val="clear" w:color="000000" w:fill="FFFFFF"/>
            <w:noWrap/>
            <w:vAlign w:val="center"/>
          </w:tcPr>
          <w:p w14:paraId="18223B48">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815" w:type="dxa"/>
            <w:tcBorders>
              <w:top w:val="nil"/>
              <w:left w:val="nil"/>
              <w:bottom w:val="nil"/>
              <w:right w:val="nil"/>
            </w:tcBorders>
            <w:shd w:val="clear" w:color="000000" w:fill="FFFFFF"/>
            <w:noWrap/>
            <w:vAlign w:val="center"/>
          </w:tcPr>
          <w:p w14:paraId="586BCFEE">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470" w:type="dxa"/>
            <w:tcBorders>
              <w:top w:val="nil"/>
              <w:left w:val="nil"/>
              <w:bottom w:val="nil"/>
              <w:right w:val="nil"/>
            </w:tcBorders>
            <w:shd w:val="clear" w:color="000000" w:fill="FFFFFF"/>
            <w:noWrap/>
            <w:vAlign w:val="center"/>
          </w:tcPr>
          <w:p w14:paraId="623EBF76">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nil"/>
              <w:right w:val="nil"/>
            </w:tcBorders>
            <w:shd w:val="clear" w:color="000000" w:fill="FFFFFF"/>
            <w:noWrap/>
            <w:vAlign w:val="center"/>
          </w:tcPr>
          <w:p w14:paraId="5E4060EF">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nil"/>
              <w:right w:val="nil"/>
            </w:tcBorders>
            <w:shd w:val="clear" w:color="000000" w:fill="FFFFFF"/>
            <w:noWrap/>
            <w:vAlign w:val="center"/>
          </w:tcPr>
          <w:p w14:paraId="6759269F">
            <w:pPr>
              <w:widowControl/>
              <w:jc w:val="right"/>
              <w:rPr>
                <w:rFonts w:ascii="宋体" w:hAnsi="宋体" w:eastAsia="宋体" w:cs="宋体"/>
                <w:color w:val="auto"/>
                <w:kern w:val="0"/>
                <w:sz w:val="20"/>
                <w:szCs w:val="20"/>
              </w:rPr>
            </w:pPr>
            <w:r>
              <w:rPr>
                <w:rFonts w:hint="eastAsia" w:ascii="宋体" w:hAnsi="宋体" w:eastAsia="宋体" w:cs="宋体"/>
                <w:color w:val="auto"/>
                <w:kern w:val="0"/>
                <w:sz w:val="20"/>
                <w:szCs w:val="20"/>
              </w:rPr>
              <w:t>公开03表</w:t>
            </w:r>
          </w:p>
        </w:tc>
      </w:tr>
      <w:tr w14:paraId="17D61D6C">
        <w:tblPrEx>
          <w:tblCellMar>
            <w:top w:w="0" w:type="dxa"/>
            <w:left w:w="108" w:type="dxa"/>
            <w:bottom w:w="0" w:type="dxa"/>
            <w:right w:w="108" w:type="dxa"/>
          </w:tblCellMar>
        </w:tblPrEx>
        <w:trPr>
          <w:trHeight w:val="444" w:hRule="atLeast"/>
        </w:trPr>
        <w:tc>
          <w:tcPr>
            <w:tcW w:w="3919" w:type="dxa"/>
            <w:gridSpan w:val="3"/>
            <w:tcBorders>
              <w:top w:val="nil"/>
              <w:left w:val="nil"/>
              <w:bottom w:val="nil"/>
              <w:right w:val="nil"/>
            </w:tcBorders>
            <w:shd w:val="clear" w:color="000000" w:fill="FFFFFF"/>
            <w:noWrap/>
            <w:vAlign w:val="center"/>
          </w:tcPr>
          <w:p w14:paraId="5CD5B6A5">
            <w:pPr>
              <w:widowControl/>
              <w:jc w:val="left"/>
              <w:rPr>
                <w:rFonts w:ascii="宋体" w:hAnsi="宋体" w:eastAsia="宋体" w:cs="宋体"/>
                <w:color w:val="auto"/>
                <w:kern w:val="0"/>
                <w:sz w:val="24"/>
                <w:szCs w:val="24"/>
              </w:rPr>
            </w:pPr>
            <w:r>
              <w:rPr>
                <w:rFonts w:hint="eastAsia" w:ascii="宋体" w:hAnsi="宋体" w:eastAsia="宋体" w:cs="宋体"/>
                <w:color w:val="auto"/>
                <w:kern w:val="0"/>
                <w:sz w:val="20"/>
                <w:szCs w:val="20"/>
              </w:rPr>
              <w:t>部门：</w:t>
            </w:r>
            <w:r>
              <w:rPr>
                <w:rFonts w:hint="eastAsia" w:ascii="宋体" w:hAnsi="宋体" w:eastAsia="宋体" w:cs="宋体"/>
                <w:color w:val="auto"/>
                <w:kern w:val="0"/>
                <w:sz w:val="20"/>
                <w:szCs w:val="20"/>
                <w:lang w:eastAsia="zh-CN"/>
              </w:rPr>
              <w:t>溆浦县交通运输局（本级）</w:t>
            </w:r>
            <w:r>
              <w:rPr>
                <w:rFonts w:hint="eastAsia" w:ascii="宋体" w:hAnsi="宋体" w:eastAsia="宋体" w:cs="宋体"/>
                <w:color w:val="auto"/>
                <w:kern w:val="0"/>
                <w:sz w:val="24"/>
                <w:szCs w:val="24"/>
              </w:rPr>
              <w:t>　　</w:t>
            </w:r>
          </w:p>
        </w:tc>
        <w:tc>
          <w:tcPr>
            <w:tcW w:w="1830" w:type="dxa"/>
            <w:tcBorders>
              <w:top w:val="nil"/>
              <w:left w:val="nil"/>
              <w:bottom w:val="nil"/>
              <w:right w:val="nil"/>
            </w:tcBorders>
            <w:shd w:val="clear" w:color="000000" w:fill="FFFFFF"/>
            <w:noWrap/>
            <w:vAlign w:val="center"/>
          </w:tcPr>
          <w:p w14:paraId="18562B3D">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635" w:type="dxa"/>
            <w:tcBorders>
              <w:top w:val="nil"/>
              <w:left w:val="nil"/>
              <w:bottom w:val="nil"/>
              <w:right w:val="nil"/>
            </w:tcBorders>
            <w:shd w:val="clear" w:color="000000" w:fill="FFFFFF"/>
            <w:noWrap/>
            <w:vAlign w:val="center"/>
          </w:tcPr>
          <w:p w14:paraId="1FE279B7">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815" w:type="dxa"/>
            <w:tcBorders>
              <w:top w:val="nil"/>
              <w:left w:val="nil"/>
              <w:bottom w:val="nil"/>
              <w:right w:val="nil"/>
            </w:tcBorders>
            <w:shd w:val="clear" w:color="000000" w:fill="FFFFFF"/>
            <w:noWrap/>
            <w:vAlign w:val="center"/>
          </w:tcPr>
          <w:p w14:paraId="1945C530">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470" w:type="dxa"/>
            <w:tcBorders>
              <w:top w:val="nil"/>
              <w:left w:val="nil"/>
              <w:bottom w:val="nil"/>
              <w:right w:val="nil"/>
            </w:tcBorders>
            <w:shd w:val="clear" w:color="000000" w:fill="FFFFFF"/>
            <w:noWrap/>
            <w:vAlign w:val="center"/>
          </w:tcPr>
          <w:p w14:paraId="0B6BA330">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nil"/>
              <w:right w:val="nil"/>
            </w:tcBorders>
            <w:shd w:val="clear" w:color="000000" w:fill="FFFFFF"/>
            <w:noWrap/>
            <w:vAlign w:val="center"/>
          </w:tcPr>
          <w:p w14:paraId="73326D30">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nil"/>
              <w:right w:val="nil"/>
            </w:tcBorders>
            <w:shd w:val="clear" w:color="000000" w:fill="FFFFFF"/>
            <w:noWrap/>
            <w:vAlign w:val="center"/>
          </w:tcPr>
          <w:p w14:paraId="27D156E3">
            <w:pPr>
              <w:widowControl/>
              <w:jc w:val="right"/>
              <w:rPr>
                <w:rFonts w:ascii="宋体" w:hAnsi="宋体" w:eastAsia="宋体" w:cs="宋体"/>
                <w:color w:val="auto"/>
                <w:kern w:val="0"/>
                <w:sz w:val="20"/>
                <w:szCs w:val="20"/>
              </w:rPr>
            </w:pPr>
            <w:r>
              <w:rPr>
                <w:rFonts w:hint="eastAsia" w:ascii="宋体" w:hAnsi="宋体" w:eastAsia="宋体" w:cs="宋体"/>
                <w:color w:val="auto"/>
                <w:kern w:val="0"/>
                <w:sz w:val="20"/>
                <w:szCs w:val="20"/>
              </w:rPr>
              <w:t>单位：万元</w:t>
            </w:r>
          </w:p>
        </w:tc>
      </w:tr>
      <w:tr w14:paraId="2E4E5FE7">
        <w:tblPrEx>
          <w:tblCellMar>
            <w:top w:w="0" w:type="dxa"/>
            <w:left w:w="108" w:type="dxa"/>
            <w:bottom w:w="0" w:type="dxa"/>
            <w:right w:w="108" w:type="dxa"/>
          </w:tblCellMar>
        </w:tblPrEx>
        <w:trPr>
          <w:trHeight w:val="450" w:hRule="atLeast"/>
        </w:trPr>
        <w:tc>
          <w:tcPr>
            <w:tcW w:w="391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D9C40A5">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项    目</w:t>
            </w:r>
          </w:p>
        </w:tc>
        <w:tc>
          <w:tcPr>
            <w:tcW w:w="183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247C43">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本年支出合计</w:t>
            </w:r>
          </w:p>
        </w:tc>
        <w:tc>
          <w:tcPr>
            <w:tcW w:w="16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AD48C2">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基本支出</w:t>
            </w:r>
          </w:p>
        </w:tc>
        <w:tc>
          <w:tcPr>
            <w:tcW w:w="181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7D835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项目支出</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9B1675">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上缴上级支出</w:t>
            </w:r>
          </w:p>
        </w:tc>
        <w:tc>
          <w:tcPr>
            <w:tcW w:w="15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278E1C">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经营支出</w:t>
            </w:r>
          </w:p>
        </w:tc>
        <w:tc>
          <w:tcPr>
            <w:tcW w:w="139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1F5A82">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对附属单位补助支出</w:t>
            </w:r>
          </w:p>
        </w:tc>
      </w:tr>
      <w:tr w14:paraId="6B0AED5E">
        <w:tblPrEx>
          <w:tblCellMar>
            <w:top w:w="0" w:type="dxa"/>
            <w:left w:w="108" w:type="dxa"/>
            <w:bottom w:w="0" w:type="dxa"/>
            <w:right w:w="108" w:type="dxa"/>
          </w:tblCellMar>
        </w:tblPrEx>
        <w:trPr>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EC12C5">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功能分类科目编码</w:t>
            </w:r>
          </w:p>
        </w:tc>
        <w:tc>
          <w:tcPr>
            <w:tcW w:w="2655" w:type="dxa"/>
            <w:vMerge w:val="restart"/>
            <w:tcBorders>
              <w:top w:val="nil"/>
              <w:left w:val="single" w:color="auto" w:sz="4" w:space="0"/>
              <w:bottom w:val="single" w:color="auto" w:sz="4" w:space="0"/>
              <w:right w:val="single" w:color="auto" w:sz="4" w:space="0"/>
            </w:tcBorders>
            <w:shd w:val="clear" w:color="000000" w:fill="FFFFFF"/>
            <w:vAlign w:val="center"/>
          </w:tcPr>
          <w:p w14:paraId="0F32E636">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科目名称</w:t>
            </w:r>
          </w:p>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107CA578">
            <w:pPr>
              <w:widowControl/>
              <w:jc w:val="left"/>
              <w:rPr>
                <w:rFonts w:ascii="宋体" w:hAnsi="宋体" w:eastAsia="宋体" w:cs="宋体"/>
                <w:color w:val="auto"/>
                <w:kern w:val="0"/>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14:paraId="6AEAF0A0">
            <w:pPr>
              <w:widowControl/>
              <w:jc w:val="left"/>
              <w:rPr>
                <w:rFonts w:ascii="宋体" w:hAnsi="宋体" w:eastAsia="宋体" w:cs="宋体"/>
                <w:color w:val="auto"/>
                <w:kern w:val="0"/>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6D99AA78">
            <w:pPr>
              <w:widowControl/>
              <w:jc w:val="left"/>
              <w:rPr>
                <w:rFonts w:ascii="宋体" w:hAnsi="宋体" w:eastAsia="宋体" w:cs="宋体"/>
                <w:color w:val="auto"/>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65752669">
            <w:pPr>
              <w:widowControl/>
              <w:jc w:val="left"/>
              <w:rPr>
                <w:rFonts w:ascii="宋体" w:hAnsi="宋体" w:eastAsia="宋体" w:cs="宋体"/>
                <w:color w:val="auto"/>
                <w:kern w:val="0"/>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537E5A6A">
            <w:pPr>
              <w:widowControl/>
              <w:jc w:val="left"/>
              <w:rPr>
                <w:rFonts w:ascii="宋体" w:hAnsi="宋体" w:eastAsia="宋体" w:cs="宋体"/>
                <w:color w:val="auto"/>
                <w:kern w:val="0"/>
                <w:sz w:val="24"/>
                <w:szCs w:val="24"/>
              </w:rPr>
            </w:pPr>
          </w:p>
        </w:tc>
        <w:tc>
          <w:tcPr>
            <w:tcW w:w="1395" w:type="dxa"/>
            <w:vMerge w:val="continue"/>
            <w:tcBorders>
              <w:top w:val="single" w:color="auto" w:sz="4" w:space="0"/>
              <w:left w:val="single" w:color="auto" w:sz="4" w:space="0"/>
              <w:bottom w:val="single" w:color="auto" w:sz="4" w:space="0"/>
              <w:right w:val="single" w:color="auto" w:sz="4" w:space="0"/>
            </w:tcBorders>
            <w:vAlign w:val="center"/>
          </w:tcPr>
          <w:p w14:paraId="51EF2448">
            <w:pPr>
              <w:widowControl/>
              <w:jc w:val="left"/>
              <w:rPr>
                <w:rFonts w:ascii="宋体" w:hAnsi="宋体" w:eastAsia="宋体" w:cs="宋体"/>
                <w:color w:val="auto"/>
                <w:kern w:val="0"/>
                <w:sz w:val="24"/>
                <w:szCs w:val="24"/>
              </w:rPr>
            </w:pPr>
          </w:p>
        </w:tc>
      </w:tr>
      <w:tr w14:paraId="4C7FF803">
        <w:tblPrEx>
          <w:tblCellMar>
            <w:top w:w="0" w:type="dxa"/>
            <w:left w:w="108" w:type="dxa"/>
            <w:bottom w:w="0" w:type="dxa"/>
            <w:right w:w="108" w:type="dxa"/>
          </w:tblCellMar>
        </w:tblPrEx>
        <w:trPr>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7466BE3A">
            <w:pPr>
              <w:widowControl/>
              <w:jc w:val="left"/>
              <w:rPr>
                <w:rFonts w:ascii="宋体" w:hAnsi="宋体" w:eastAsia="宋体" w:cs="宋体"/>
                <w:color w:val="auto"/>
                <w:kern w:val="0"/>
                <w:sz w:val="24"/>
                <w:szCs w:val="24"/>
              </w:rPr>
            </w:pPr>
          </w:p>
        </w:tc>
        <w:tc>
          <w:tcPr>
            <w:tcW w:w="2655" w:type="dxa"/>
            <w:vMerge w:val="continue"/>
            <w:tcBorders>
              <w:top w:val="nil"/>
              <w:left w:val="single" w:color="auto" w:sz="4" w:space="0"/>
              <w:bottom w:val="single" w:color="auto" w:sz="4" w:space="0"/>
              <w:right w:val="single" w:color="auto" w:sz="4" w:space="0"/>
            </w:tcBorders>
            <w:vAlign w:val="center"/>
          </w:tcPr>
          <w:p w14:paraId="4783B051">
            <w:pPr>
              <w:widowControl/>
              <w:jc w:val="left"/>
              <w:rPr>
                <w:rFonts w:ascii="宋体" w:hAnsi="宋体" w:eastAsia="宋体" w:cs="宋体"/>
                <w:color w:val="auto"/>
                <w:kern w:val="0"/>
                <w:sz w:val="24"/>
                <w:szCs w:val="24"/>
              </w:rPr>
            </w:pPr>
          </w:p>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0BC39087">
            <w:pPr>
              <w:widowControl/>
              <w:jc w:val="left"/>
              <w:rPr>
                <w:rFonts w:ascii="宋体" w:hAnsi="宋体" w:eastAsia="宋体" w:cs="宋体"/>
                <w:color w:val="auto"/>
                <w:kern w:val="0"/>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14:paraId="3843E6BA">
            <w:pPr>
              <w:widowControl/>
              <w:jc w:val="left"/>
              <w:rPr>
                <w:rFonts w:ascii="宋体" w:hAnsi="宋体" w:eastAsia="宋体" w:cs="宋体"/>
                <w:color w:val="auto"/>
                <w:kern w:val="0"/>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72D67F46">
            <w:pPr>
              <w:widowControl/>
              <w:jc w:val="left"/>
              <w:rPr>
                <w:rFonts w:ascii="宋体" w:hAnsi="宋体" w:eastAsia="宋体" w:cs="宋体"/>
                <w:color w:val="auto"/>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777BF9C2">
            <w:pPr>
              <w:widowControl/>
              <w:jc w:val="left"/>
              <w:rPr>
                <w:rFonts w:ascii="宋体" w:hAnsi="宋体" w:eastAsia="宋体" w:cs="宋体"/>
                <w:color w:val="auto"/>
                <w:kern w:val="0"/>
                <w:sz w:val="24"/>
                <w:szCs w:val="24"/>
              </w:rPr>
            </w:pPr>
          </w:p>
        </w:tc>
        <w:tc>
          <w:tcPr>
            <w:tcW w:w="1575" w:type="dxa"/>
            <w:vMerge w:val="continue"/>
            <w:tcBorders>
              <w:top w:val="single" w:color="auto" w:sz="4" w:space="0"/>
              <w:left w:val="single" w:color="auto" w:sz="4" w:space="0"/>
              <w:bottom w:val="single" w:color="auto" w:sz="4" w:space="0"/>
              <w:right w:val="single" w:color="auto" w:sz="4" w:space="0"/>
            </w:tcBorders>
            <w:vAlign w:val="center"/>
          </w:tcPr>
          <w:p w14:paraId="2D2770FF">
            <w:pPr>
              <w:widowControl/>
              <w:jc w:val="left"/>
              <w:rPr>
                <w:rFonts w:ascii="宋体" w:hAnsi="宋体" w:eastAsia="宋体" w:cs="宋体"/>
                <w:color w:val="auto"/>
                <w:kern w:val="0"/>
                <w:sz w:val="24"/>
                <w:szCs w:val="24"/>
              </w:rPr>
            </w:pPr>
          </w:p>
        </w:tc>
        <w:tc>
          <w:tcPr>
            <w:tcW w:w="1395" w:type="dxa"/>
            <w:vMerge w:val="continue"/>
            <w:tcBorders>
              <w:top w:val="single" w:color="auto" w:sz="4" w:space="0"/>
              <w:left w:val="single" w:color="auto" w:sz="4" w:space="0"/>
              <w:bottom w:val="single" w:color="auto" w:sz="4" w:space="0"/>
              <w:right w:val="single" w:color="auto" w:sz="4" w:space="0"/>
            </w:tcBorders>
            <w:vAlign w:val="center"/>
          </w:tcPr>
          <w:p w14:paraId="5796A5ED">
            <w:pPr>
              <w:widowControl/>
              <w:jc w:val="left"/>
              <w:rPr>
                <w:rFonts w:ascii="宋体" w:hAnsi="宋体" w:eastAsia="宋体" w:cs="宋体"/>
                <w:color w:val="auto"/>
                <w:kern w:val="0"/>
                <w:sz w:val="24"/>
                <w:szCs w:val="24"/>
              </w:rPr>
            </w:pPr>
          </w:p>
        </w:tc>
      </w:tr>
      <w:tr w14:paraId="4B8B4957">
        <w:tblPrEx>
          <w:tblCellMar>
            <w:top w:w="0" w:type="dxa"/>
            <w:left w:w="108" w:type="dxa"/>
            <w:bottom w:w="0" w:type="dxa"/>
            <w:right w:w="108" w:type="dxa"/>
          </w:tblCellMar>
        </w:tblPrEx>
        <w:trPr>
          <w:trHeight w:val="450" w:hRule="atLeast"/>
        </w:trPr>
        <w:tc>
          <w:tcPr>
            <w:tcW w:w="391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A656A9E">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栏次</w:t>
            </w:r>
          </w:p>
        </w:tc>
        <w:tc>
          <w:tcPr>
            <w:tcW w:w="1830" w:type="dxa"/>
            <w:tcBorders>
              <w:top w:val="nil"/>
              <w:left w:val="nil"/>
              <w:bottom w:val="single" w:color="auto" w:sz="4" w:space="0"/>
              <w:right w:val="single" w:color="auto" w:sz="4" w:space="0"/>
            </w:tcBorders>
            <w:shd w:val="clear" w:color="000000" w:fill="FFFFFF"/>
            <w:noWrap/>
            <w:vAlign w:val="center"/>
          </w:tcPr>
          <w:p w14:paraId="1FCE1474">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635" w:type="dxa"/>
            <w:tcBorders>
              <w:top w:val="nil"/>
              <w:left w:val="nil"/>
              <w:bottom w:val="single" w:color="auto" w:sz="4" w:space="0"/>
              <w:right w:val="single" w:color="auto" w:sz="4" w:space="0"/>
            </w:tcBorders>
            <w:shd w:val="clear" w:color="000000" w:fill="FFFFFF"/>
            <w:noWrap/>
            <w:vAlign w:val="center"/>
          </w:tcPr>
          <w:p w14:paraId="7F78D475">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815" w:type="dxa"/>
            <w:tcBorders>
              <w:top w:val="nil"/>
              <w:left w:val="nil"/>
              <w:bottom w:val="single" w:color="auto" w:sz="4" w:space="0"/>
              <w:right w:val="single" w:color="auto" w:sz="4" w:space="0"/>
            </w:tcBorders>
            <w:shd w:val="clear" w:color="000000" w:fill="FFFFFF"/>
            <w:noWrap/>
            <w:vAlign w:val="center"/>
          </w:tcPr>
          <w:p w14:paraId="1A7065F8">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470" w:type="dxa"/>
            <w:tcBorders>
              <w:top w:val="nil"/>
              <w:left w:val="nil"/>
              <w:bottom w:val="single" w:color="auto" w:sz="4" w:space="0"/>
              <w:right w:val="single" w:color="auto" w:sz="4" w:space="0"/>
            </w:tcBorders>
            <w:shd w:val="clear" w:color="000000" w:fill="FFFFFF"/>
            <w:noWrap/>
            <w:vAlign w:val="center"/>
          </w:tcPr>
          <w:p w14:paraId="4B415416">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1575" w:type="dxa"/>
            <w:tcBorders>
              <w:top w:val="nil"/>
              <w:left w:val="nil"/>
              <w:bottom w:val="single" w:color="auto" w:sz="4" w:space="0"/>
              <w:right w:val="single" w:color="auto" w:sz="4" w:space="0"/>
            </w:tcBorders>
            <w:shd w:val="clear" w:color="000000" w:fill="FFFFFF"/>
            <w:noWrap/>
            <w:vAlign w:val="center"/>
          </w:tcPr>
          <w:p w14:paraId="3AA27F56">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1395" w:type="dxa"/>
            <w:tcBorders>
              <w:top w:val="nil"/>
              <w:left w:val="nil"/>
              <w:bottom w:val="single" w:color="auto" w:sz="4" w:space="0"/>
              <w:right w:val="single" w:color="auto" w:sz="4" w:space="0"/>
            </w:tcBorders>
            <w:shd w:val="clear" w:color="000000" w:fill="FFFFFF"/>
            <w:noWrap/>
            <w:vAlign w:val="center"/>
          </w:tcPr>
          <w:p w14:paraId="151EB622">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6</w:t>
            </w:r>
          </w:p>
        </w:tc>
      </w:tr>
      <w:tr w14:paraId="7FDCFDD8">
        <w:tblPrEx>
          <w:tblCellMar>
            <w:top w:w="0" w:type="dxa"/>
            <w:left w:w="108" w:type="dxa"/>
            <w:bottom w:w="0" w:type="dxa"/>
            <w:right w:w="108" w:type="dxa"/>
          </w:tblCellMar>
        </w:tblPrEx>
        <w:trPr>
          <w:trHeight w:val="450" w:hRule="atLeast"/>
        </w:trPr>
        <w:tc>
          <w:tcPr>
            <w:tcW w:w="391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8624DF9">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合计</w:t>
            </w:r>
          </w:p>
        </w:tc>
        <w:tc>
          <w:tcPr>
            <w:tcW w:w="1830" w:type="dxa"/>
            <w:tcBorders>
              <w:top w:val="nil"/>
              <w:left w:val="nil"/>
              <w:bottom w:val="single" w:color="auto" w:sz="4" w:space="0"/>
              <w:right w:val="single" w:color="auto" w:sz="4" w:space="0"/>
            </w:tcBorders>
            <w:shd w:val="clear" w:color="auto" w:fill="auto"/>
            <w:noWrap/>
            <w:vAlign w:val="center"/>
          </w:tcPr>
          <w:p w14:paraId="49A9B2F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14503.66</w:t>
            </w:r>
          </w:p>
        </w:tc>
        <w:tc>
          <w:tcPr>
            <w:tcW w:w="1635" w:type="dxa"/>
            <w:tcBorders>
              <w:top w:val="nil"/>
              <w:left w:val="nil"/>
              <w:bottom w:val="single" w:color="auto" w:sz="4" w:space="0"/>
              <w:right w:val="single" w:color="auto" w:sz="4" w:space="0"/>
            </w:tcBorders>
            <w:shd w:val="clear" w:color="auto" w:fill="auto"/>
            <w:noWrap/>
            <w:vAlign w:val="center"/>
          </w:tcPr>
          <w:p w14:paraId="202471DC">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1366.32</w:t>
            </w:r>
          </w:p>
        </w:tc>
        <w:tc>
          <w:tcPr>
            <w:tcW w:w="1815" w:type="dxa"/>
            <w:tcBorders>
              <w:top w:val="nil"/>
              <w:left w:val="nil"/>
              <w:bottom w:val="single" w:color="auto" w:sz="4" w:space="0"/>
              <w:right w:val="single" w:color="auto" w:sz="4" w:space="0"/>
            </w:tcBorders>
            <w:shd w:val="clear" w:color="auto" w:fill="auto"/>
            <w:noWrap/>
            <w:vAlign w:val="center"/>
          </w:tcPr>
          <w:p w14:paraId="58EF4725">
            <w:pPr>
              <w:widowControl/>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13137.34</w:t>
            </w:r>
          </w:p>
        </w:tc>
        <w:tc>
          <w:tcPr>
            <w:tcW w:w="1470" w:type="dxa"/>
            <w:tcBorders>
              <w:top w:val="nil"/>
              <w:left w:val="nil"/>
              <w:bottom w:val="single" w:color="auto" w:sz="4" w:space="0"/>
              <w:right w:val="single" w:color="auto" w:sz="4" w:space="0"/>
            </w:tcBorders>
            <w:shd w:val="clear" w:color="auto" w:fill="auto"/>
            <w:noWrap/>
            <w:vAlign w:val="center"/>
          </w:tcPr>
          <w:p w14:paraId="08B214A4">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4D0ABA32">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single" w:color="auto" w:sz="4" w:space="0"/>
              <w:right w:val="single" w:color="auto" w:sz="4" w:space="0"/>
            </w:tcBorders>
            <w:shd w:val="clear" w:color="auto" w:fill="auto"/>
            <w:noWrap/>
            <w:vAlign w:val="center"/>
          </w:tcPr>
          <w:p w14:paraId="142DE0A6">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1A2124B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91C941">
            <w:pPr>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w:t>
            </w:r>
          </w:p>
        </w:tc>
        <w:tc>
          <w:tcPr>
            <w:tcW w:w="2655" w:type="dxa"/>
            <w:tcBorders>
              <w:top w:val="nil"/>
              <w:left w:val="nil"/>
              <w:bottom w:val="single" w:color="auto" w:sz="4" w:space="0"/>
              <w:right w:val="single" w:color="auto" w:sz="4" w:space="0"/>
            </w:tcBorders>
            <w:shd w:val="clear" w:color="000000" w:fill="FFFFFF"/>
            <w:noWrap/>
            <w:vAlign w:val="center"/>
          </w:tcPr>
          <w:p w14:paraId="5BC86D95">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一般公共服务支出</w:t>
            </w:r>
          </w:p>
        </w:tc>
        <w:tc>
          <w:tcPr>
            <w:tcW w:w="1830" w:type="dxa"/>
            <w:tcBorders>
              <w:top w:val="nil"/>
              <w:left w:val="nil"/>
              <w:bottom w:val="single" w:color="auto" w:sz="4" w:space="0"/>
              <w:right w:val="single" w:color="auto" w:sz="4" w:space="0"/>
            </w:tcBorders>
            <w:shd w:val="clear" w:color="auto" w:fill="auto"/>
            <w:noWrap/>
            <w:vAlign w:val="center"/>
          </w:tcPr>
          <w:p w14:paraId="0A05052F">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1635" w:type="dxa"/>
            <w:tcBorders>
              <w:top w:val="nil"/>
              <w:left w:val="nil"/>
              <w:bottom w:val="single" w:color="auto" w:sz="4" w:space="0"/>
              <w:right w:val="single" w:color="auto" w:sz="4" w:space="0"/>
            </w:tcBorders>
            <w:shd w:val="clear" w:color="auto" w:fill="auto"/>
            <w:noWrap/>
            <w:vAlign w:val="center"/>
          </w:tcPr>
          <w:p w14:paraId="0279B644">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1815" w:type="dxa"/>
            <w:tcBorders>
              <w:top w:val="nil"/>
              <w:left w:val="nil"/>
              <w:bottom w:val="single" w:color="auto" w:sz="4" w:space="0"/>
              <w:right w:val="single" w:color="auto" w:sz="4" w:space="0"/>
            </w:tcBorders>
            <w:shd w:val="clear" w:color="auto" w:fill="auto"/>
            <w:noWrap/>
            <w:vAlign w:val="center"/>
          </w:tcPr>
          <w:p w14:paraId="64A21122">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470" w:type="dxa"/>
            <w:tcBorders>
              <w:top w:val="nil"/>
              <w:left w:val="nil"/>
              <w:bottom w:val="single" w:color="auto" w:sz="4" w:space="0"/>
              <w:right w:val="single" w:color="auto" w:sz="4" w:space="0"/>
            </w:tcBorders>
            <w:shd w:val="clear" w:color="auto" w:fill="auto"/>
            <w:noWrap/>
            <w:vAlign w:val="center"/>
          </w:tcPr>
          <w:p w14:paraId="20435A9B">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4F555060">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single" w:color="auto" w:sz="4" w:space="0"/>
              <w:right w:val="single" w:color="auto" w:sz="4" w:space="0"/>
            </w:tcBorders>
            <w:shd w:val="clear" w:color="auto" w:fill="auto"/>
            <w:noWrap/>
            <w:vAlign w:val="center"/>
          </w:tcPr>
          <w:p w14:paraId="69E53210">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46771C7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4EAF94">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20111</w:t>
            </w:r>
          </w:p>
        </w:tc>
        <w:tc>
          <w:tcPr>
            <w:tcW w:w="2655" w:type="dxa"/>
            <w:tcBorders>
              <w:top w:val="nil"/>
              <w:left w:val="nil"/>
              <w:bottom w:val="single" w:color="auto" w:sz="4" w:space="0"/>
              <w:right w:val="single" w:color="auto" w:sz="4" w:space="0"/>
            </w:tcBorders>
            <w:shd w:val="clear" w:color="000000" w:fill="FFFFFF"/>
            <w:noWrap/>
            <w:vAlign w:val="center"/>
          </w:tcPr>
          <w:p w14:paraId="7EDF2113">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纪检监察事务</w:t>
            </w:r>
          </w:p>
        </w:tc>
        <w:tc>
          <w:tcPr>
            <w:tcW w:w="1830" w:type="dxa"/>
            <w:tcBorders>
              <w:top w:val="nil"/>
              <w:left w:val="nil"/>
              <w:bottom w:val="single" w:color="auto" w:sz="4" w:space="0"/>
              <w:right w:val="single" w:color="auto" w:sz="4" w:space="0"/>
            </w:tcBorders>
            <w:shd w:val="clear" w:color="auto" w:fill="auto"/>
            <w:noWrap/>
            <w:vAlign w:val="center"/>
          </w:tcPr>
          <w:p w14:paraId="0FC8EBB4">
            <w:pPr>
              <w:jc w:val="center"/>
              <w:rPr>
                <w:rFonts w:hint="default" w:ascii="华文中宋" w:hAnsi="华文中宋" w:eastAsia="华文中宋" w:cs="宋体"/>
                <w:color w:val="auto"/>
                <w:kern w:val="2"/>
                <w:sz w:val="24"/>
                <w:szCs w:val="24"/>
                <w:lang w:val="en-US" w:eastAsia="zh-CN" w:bidi="ar-SA"/>
              </w:rPr>
            </w:pPr>
            <w:r>
              <w:rPr>
                <w:rFonts w:hint="eastAsia" w:ascii="华文中宋" w:hAnsi="华文中宋" w:eastAsia="华文中宋" w:cs="宋体"/>
                <w:color w:val="auto"/>
                <w:sz w:val="24"/>
                <w:szCs w:val="24"/>
                <w:lang w:val="en-US" w:eastAsia="zh-CN"/>
              </w:rPr>
              <w:t>0.7</w:t>
            </w:r>
          </w:p>
        </w:tc>
        <w:tc>
          <w:tcPr>
            <w:tcW w:w="1635" w:type="dxa"/>
            <w:tcBorders>
              <w:top w:val="nil"/>
              <w:left w:val="nil"/>
              <w:bottom w:val="single" w:color="auto" w:sz="4" w:space="0"/>
              <w:right w:val="single" w:color="auto" w:sz="4" w:space="0"/>
            </w:tcBorders>
            <w:shd w:val="clear" w:color="auto" w:fill="auto"/>
            <w:noWrap/>
            <w:vAlign w:val="center"/>
          </w:tcPr>
          <w:p w14:paraId="48DE2364">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1815" w:type="dxa"/>
            <w:tcBorders>
              <w:top w:val="nil"/>
              <w:left w:val="nil"/>
              <w:bottom w:val="single" w:color="auto" w:sz="4" w:space="0"/>
              <w:right w:val="single" w:color="auto" w:sz="4" w:space="0"/>
            </w:tcBorders>
            <w:shd w:val="clear" w:color="auto" w:fill="auto"/>
            <w:noWrap/>
            <w:vAlign w:val="center"/>
          </w:tcPr>
          <w:p w14:paraId="340E314C">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470" w:type="dxa"/>
            <w:tcBorders>
              <w:top w:val="nil"/>
              <w:left w:val="nil"/>
              <w:bottom w:val="single" w:color="auto" w:sz="4" w:space="0"/>
              <w:right w:val="single" w:color="auto" w:sz="4" w:space="0"/>
            </w:tcBorders>
            <w:shd w:val="clear" w:color="auto" w:fill="auto"/>
            <w:noWrap/>
            <w:vAlign w:val="center"/>
          </w:tcPr>
          <w:p w14:paraId="507D328E">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38B74129">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single" w:color="auto" w:sz="4" w:space="0"/>
              <w:right w:val="single" w:color="auto" w:sz="4" w:space="0"/>
            </w:tcBorders>
            <w:shd w:val="clear" w:color="auto" w:fill="auto"/>
            <w:noWrap/>
            <w:vAlign w:val="center"/>
          </w:tcPr>
          <w:p w14:paraId="72C5C571">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3644190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02D28D">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2011101</w:t>
            </w:r>
          </w:p>
        </w:tc>
        <w:tc>
          <w:tcPr>
            <w:tcW w:w="2655" w:type="dxa"/>
            <w:tcBorders>
              <w:top w:val="nil"/>
              <w:left w:val="nil"/>
              <w:bottom w:val="single" w:color="auto" w:sz="4" w:space="0"/>
              <w:right w:val="single" w:color="auto" w:sz="4" w:space="0"/>
            </w:tcBorders>
            <w:shd w:val="clear" w:color="000000" w:fill="FFFFFF"/>
            <w:noWrap/>
            <w:vAlign w:val="center"/>
          </w:tcPr>
          <w:p w14:paraId="5924B697">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行政运行</w:t>
            </w:r>
          </w:p>
        </w:tc>
        <w:tc>
          <w:tcPr>
            <w:tcW w:w="1830" w:type="dxa"/>
            <w:tcBorders>
              <w:top w:val="nil"/>
              <w:left w:val="nil"/>
              <w:bottom w:val="single" w:color="auto" w:sz="4" w:space="0"/>
              <w:right w:val="single" w:color="auto" w:sz="4" w:space="0"/>
            </w:tcBorders>
            <w:shd w:val="clear" w:color="auto" w:fill="auto"/>
            <w:noWrap/>
            <w:vAlign w:val="center"/>
          </w:tcPr>
          <w:p w14:paraId="1519E828">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1635" w:type="dxa"/>
            <w:tcBorders>
              <w:top w:val="nil"/>
              <w:left w:val="nil"/>
              <w:bottom w:val="single" w:color="auto" w:sz="4" w:space="0"/>
              <w:right w:val="single" w:color="auto" w:sz="4" w:space="0"/>
            </w:tcBorders>
            <w:shd w:val="clear" w:color="auto" w:fill="auto"/>
            <w:noWrap/>
            <w:vAlign w:val="center"/>
          </w:tcPr>
          <w:p w14:paraId="58631E68">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1815" w:type="dxa"/>
            <w:tcBorders>
              <w:top w:val="nil"/>
              <w:left w:val="nil"/>
              <w:bottom w:val="single" w:color="auto" w:sz="4" w:space="0"/>
              <w:right w:val="single" w:color="auto" w:sz="4" w:space="0"/>
            </w:tcBorders>
            <w:shd w:val="clear" w:color="auto" w:fill="auto"/>
            <w:noWrap/>
            <w:vAlign w:val="center"/>
          </w:tcPr>
          <w:p w14:paraId="4CE7C3F3">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470" w:type="dxa"/>
            <w:tcBorders>
              <w:top w:val="nil"/>
              <w:left w:val="nil"/>
              <w:bottom w:val="single" w:color="auto" w:sz="4" w:space="0"/>
              <w:right w:val="single" w:color="auto" w:sz="4" w:space="0"/>
            </w:tcBorders>
            <w:shd w:val="clear" w:color="auto" w:fill="auto"/>
            <w:noWrap/>
            <w:vAlign w:val="center"/>
          </w:tcPr>
          <w:p w14:paraId="7DC9B980">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202F2371">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single" w:color="auto" w:sz="4" w:space="0"/>
              <w:right w:val="single" w:color="auto" w:sz="4" w:space="0"/>
            </w:tcBorders>
            <w:shd w:val="clear" w:color="auto" w:fill="auto"/>
            <w:noWrap/>
            <w:vAlign w:val="center"/>
          </w:tcPr>
          <w:p w14:paraId="14F1F45D">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5685809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5BB9C7">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208</w:t>
            </w:r>
          </w:p>
        </w:tc>
        <w:tc>
          <w:tcPr>
            <w:tcW w:w="2655" w:type="dxa"/>
            <w:tcBorders>
              <w:top w:val="nil"/>
              <w:left w:val="nil"/>
              <w:bottom w:val="single" w:color="auto" w:sz="4" w:space="0"/>
              <w:right w:val="single" w:color="auto" w:sz="4" w:space="0"/>
            </w:tcBorders>
            <w:shd w:val="clear" w:color="000000" w:fill="FFFFFF"/>
            <w:noWrap/>
            <w:vAlign w:val="center"/>
          </w:tcPr>
          <w:p w14:paraId="74C2425B">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社会保障和就业支出</w:t>
            </w:r>
          </w:p>
        </w:tc>
        <w:tc>
          <w:tcPr>
            <w:tcW w:w="1830" w:type="dxa"/>
            <w:tcBorders>
              <w:top w:val="nil"/>
              <w:left w:val="nil"/>
              <w:bottom w:val="single" w:color="auto" w:sz="4" w:space="0"/>
              <w:right w:val="single" w:color="auto" w:sz="4" w:space="0"/>
            </w:tcBorders>
            <w:shd w:val="clear" w:color="auto" w:fill="auto"/>
            <w:noWrap/>
            <w:vAlign w:val="center"/>
          </w:tcPr>
          <w:p w14:paraId="0B8CEC1C">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61.32</w:t>
            </w:r>
          </w:p>
        </w:tc>
        <w:tc>
          <w:tcPr>
            <w:tcW w:w="1635" w:type="dxa"/>
            <w:tcBorders>
              <w:top w:val="nil"/>
              <w:left w:val="nil"/>
              <w:bottom w:val="single" w:color="auto" w:sz="4" w:space="0"/>
              <w:right w:val="single" w:color="auto" w:sz="4" w:space="0"/>
            </w:tcBorders>
            <w:shd w:val="clear" w:color="auto" w:fill="auto"/>
            <w:noWrap/>
            <w:vAlign w:val="center"/>
          </w:tcPr>
          <w:p w14:paraId="715B46A3">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61.32</w:t>
            </w:r>
          </w:p>
        </w:tc>
        <w:tc>
          <w:tcPr>
            <w:tcW w:w="1815" w:type="dxa"/>
            <w:tcBorders>
              <w:top w:val="nil"/>
              <w:left w:val="nil"/>
              <w:bottom w:val="single" w:color="auto" w:sz="4" w:space="0"/>
              <w:right w:val="single" w:color="auto" w:sz="4" w:space="0"/>
            </w:tcBorders>
            <w:shd w:val="clear" w:color="auto" w:fill="auto"/>
            <w:noWrap/>
            <w:vAlign w:val="center"/>
          </w:tcPr>
          <w:p w14:paraId="7AB1E9D6">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470" w:type="dxa"/>
            <w:tcBorders>
              <w:top w:val="nil"/>
              <w:left w:val="nil"/>
              <w:bottom w:val="single" w:color="auto" w:sz="4" w:space="0"/>
              <w:right w:val="single" w:color="auto" w:sz="4" w:space="0"/>
            </w:tcBorders>
            <w:shd w:val="clear" w:color="auto" w:fill="auto"/>
            <w:noWrap/>
            <w:vAlign w:val="center"/>
          </w:tcPr>
          <w:p w14:paraId="05F36B96">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2A1F6C51">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single" w:color="auto" w:sz="4" w:space="0"/>
              <w:right w:val="single" w:color="auto" w:sz="4" w:space="0"/>
            </w:tcBorders>
            <w:shd w:val="clear" w:color="auto" w:fill="auto"/>
            <w:noWrap/>
            <w:vAlign w:val="center"/>
          </w:tcPr>
          <w:p w14:paraId="14D8578A">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78F1990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1FF28E">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20805</w:t>
            </w:r>
          </w:p>
        </w:tc>
        <w:tc>
          <w:tcPr>
            <w:tcW w:w="2655" w:type="dxa"/>
            <w:tcBorders>
              <w:top w:val="nil"/>
              <w:left w:val="nil"/>
              <w:bottom w:val="single" w:color="auto" w:sz="4" w:space="0"/>
              <w:right w:val="single" w:color="auto" w:sz="4" w:space="0"/>
            </w:tcBorders>
            <w:shd w:val="clear" w:color="000000" w:fill="FFFFFF"/>
            <w:noWrap/>
            <w:vAlign w:val="center"/>
          </w:tcPr>
          <w:p w14:paraId="361F4E9E">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行政事业单位养老支出</w:t>
            </w:r>
          </w:p>
        </w:tc>
        <w:tc>
          <w:tcPr>
            <w:tcW w:w="1830" w:type="dxa"/>
            <w:tcBorders>
              <w:top w:val="nil"/>
              <w:left w:val="nil"/>
              <w:bottom w:val="single" w:color="auto" w:sz="4" w:space="0"/>
              <w:right w:val="single" w:color="auto" w:sz="4" w:space="0"/>
            </w:tcBorders>
            <w:shd w:val="clear" w:color="auto" w:fill="auto"/>
            <w:noWrap/>
            <w:vAlign w:val="center"/>
          </w:tcPr>
          <w:p w14:paraId="7367179D">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1635" w:type="dxa"/>
            <w:tcBorders>
              <w:top w:val="nil"/>
              <w:left w:val="nil"/>
              <w:bottom w:val="single" w:color="auto" w:sz="4" w:space="0"/>
              <w:right w:val="single" w:color="auto" w:sz="4" w:space="0"/>
            </w:tcBorders>
            <w:shd w:val="clear" w:color="auto" w:fill="auto"/>
            <w:noWrap/>
            <w:vAlign w:val="center"/>
          </w:tcPr>
          <w:p w14:paraId="63B48460">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1815" w:type="dxa"/>
            <w:tcBorders>
              <w:top w:val="nil"/>
              <w:left w:val="nil"/>
              <w:bottom w:val="single" w:color="auto" w:sz="4" w:space="0"/>
              <w:right w:val="single" w:color="auto" w:sz="4" w:space="0"/>
            </w:tcBorders>
            <w:shd w:val="clear" w:color="auto" w:fill="auto"/>
            <w:noWrap/>
            <w:vAlign w:val="center"/>
          </w:tcPr>
          <w:p w14:paraId="6DB74309">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470" w:type="dxa"/>
            <w:tcBorders>
              <w:top w:val="nil"/>
              <w:left w:val="nil"/>
              <w:bottom w:val="single" w:color="auto" w:sz="4" w:space="0"/>
              <w:right w:val="single" w:color="auto" w:sz="4" w:space="0"/>
            </w:tcBorders>
            <w:shd w:val="clear" w:color="auto" w:fill="auto"/>
            <w:noWrap/>
            <w:vAlign w:val="center"/>
          </w:tcPr>
          <w:p w14:paraId="028AEB24">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04A491B4">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single" w:color="auto" w:sz="4" w:space="0"/>
              <w:right w:val="single" w:color="auto" w:sz="4" w:space="0"/>
            </w:tcBorders>
            <w:shd w:val="clear" w:color="auto" w:fill="auto"/>
            <w:noWrap/>
            <w:vAlign w:val="center"/>
          </w:tcPr>
          <w:p w14:paraId="2CF03D3C">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03A9249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996E87">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2080505</w:t>
            </w:r>
          </w:p>
        </w:tc>
        <w:tc>
          <w:tcPr>
            <w:tcW w:w="2655" w:type="dxa"/>
            <w:tcBorders>
              <w:top w:val="nil"/>
              <w:left w:val="nil"/>
              <w:bottom w:val="single" w:color="auto" w:sz="4" w:space="0"/>
              <w:right w:val="single" w:color="auto" w:sz="4" w:space="0"/>
            </w:tcBorders>
            <w:shd w:val="clear" w:color="000000" w:fill="FFFFFF"/>
            <w:noWrap/>
            <w:vAlign w:val="center"/>
          </w:tcPr>
          <w:p w14:paraId="2CFF83BD">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机关事业单位基本养老保险缴费支出</w:t>
            </w:r>
          </w:p>
        </w:tc>
        <w:tc>
          <w:tcPr>
            <w:tcW w:w="1830" w:type="dxa"/>
            <w:tcBorders>
              <w:top w:val="nil"/>
              <w:left w:val="nil"/>
              <w:bottom w:val="single" w:color="auto" w:sz="4" w:space="0"/>
              <w:right w:val="single" w:color="auto" w:sz="4" w:space="0"/>
            </w:tcBorders>
            <w:shd w:val="clear" w:color="auto" w:fill="auto"/>
            <w:noWrap/>
            <w:vAlign w:val="center"/>
          </w:tcPr>
          <w:p w14:paraId="5F938BFF">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1635" w:type="dxa"/>
            <w:tcBorders>
              <w:top w:val="nil"/>
              <w:left w:val="nil"/>
              <w:bottom w:val="single" w:color="auto" w:sz="4" w:space="0"/>
              <w:right w:val="single" w:color="auto" w:sz="4" w:space="0"/>
            </w:tcBorders>
            <w:shd w:val="clear" w:color="auto" w:fill="auto"/>
            <w:noWrap/>
            <w:vAlign w:val="center"/>
          </w:tcPr>
          <w:p w14:paraId="7725FF76">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1815" w:type="dxa"/>
            <w:tcBorders>
              <w:top w:val="nil"/>
              <w:left w:val="nil"/>
              <w:bottom w:val="single" w:color="auto" w:sz="4" w:space="0"/>
              <w:right w:val="single" w:color="auto" w:sz="4" w:space="0"/>
            </w:tcBorders>
            <w:shd w:val="clear" w:color="auto" w:fill="auto"/>
            <w:noWrap/>
            <w:vAlign w:val="center"/>
          </w:tcPr>
          <w:p w14:paraId="63F9ED52">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470" w:type="dxa"/>
            <w:tcBorders>
              <w:top w:val="nil"/>
              <w:left w:val="nil"/>
              <w:bottom w:val="single" w:color="auto" w:sz="4" w:space="0"/>
              <w:right w:val="single" w:color="auto" w:sz="4" w:space="0"/>
            </w:tcBorders>
            <w:shd w:val="clear" w:color="auto" w:fill="auto"/>
            <w:noWrap/>
            <w:vAlign w:val="center"/>
          </w:tcPr>
          <w:p w14:paraId="6720330C">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5" w:type="dxa"/>
            <w:tcBorders>
              <w:top w:val="nil"/>
              <w:left w:val="nil"/>
              <w:bottom w:val="single" w:color="auto" w:sz="4" w:space="0"/>
              <w:right w:val="single" w:color="auto" w:sz="4" w:space="0"/>
            </w:tcBorders>
            <w:shd w:val="clear" w:color="auto" w:fill="auto"/>
            <w:noWrap/>
            <w:vAlign w:val="center"/>
          </w:tcPr>
          <w:p w14:paraId="5E78F21B">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5" w:type="dxa"/>
            <w:tcBorders>
              <w:top w:val="nil"/>
              <w:left w:val="nil"/>
              <w:bottom w:val="single" w:color="auto" w:sz="4" w:space="0"/>
              <w:right w:val="single" w:color="auto" w:sz="4" w:space="0"/>
            </w:tcBorders>
            <w:shd w:val="clear" w:color="auto" w:fill="auto"/>
            <w:noWrap/>
            <w:vAlign w:val="center"/>
          </w:tcPr>
          <w:p w14:paraId="4C543727">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7903B1A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5253E4">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20808</w:t>
            </w:r>
          </w:p>
        </w:tc>
        <w:tc>
          <w:tcPr>
            <w:tcW w:w="2655" w:type="dxa"/>
            <w:tcBorders>
              <w:top w:val="nil"/>
              <w:left w:val="nil"/>
              <w:bottom w:val="single" w:color="auto" w:sz="4" w:space="0"/>
              <w:right w:val="single" w:color="auto" w:sz="4" w:space="0"/>
            </w:tcBorders>
            <w:shd w:val="clear" w:color="000000" w:fill="FFFFFF"/>
            <w:noWrap/>
            <w:vAlign w:val="center"/>
          </w:tcPr>
          <w:p w14:paraId="77A059DC">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抚恤</w:t>
            </w:r>
          </w:p>
        </w:tc>
        <w:tc>
          <w:tcPr>
            <w:tcW w:w="1830" w:type="dxa"/>
            <w:tcBorders>
              <w:top w:val="nil"/>
              <w:left w:val="nil"/>
              <w:bottom w:val="single" w:color="auto" w:sz="4" w:space="0"/>
              <w:right w:val="single" w:color="auto" w:sz="4" w:space="0"/>
            </w:tcBorders>
            <w:shd w:val="clear" w:color="auto" w:fill="auto"/>
            <w:noWrap/>
            <w:vAlign w:val="center"/>
          </w:tcPr>
          <w:p w14:paraId="5E4B549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1635" w:type="dxa"/>
            <w:tcBorders>
              <w:top w:val="nil"/>
              <w:left w:val="nil"/>
              <w:bottom w:val="single" w:color="auto" w:sz="4" w:space="0"/>
              <w:right w:val="single" w:color="auto" w:sz="4" w:space="0"/>
            </w:tcBorders>
            <w:shd w:val="clear" w:color="auto" w:fill="auto"/>
            <w:noWrap/>
            <w:vAlign w:val="center"/>
          </w:tcPr>
          <w:p w14:paraId="4DC0BD2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1815" w:type="dxa"/>
            <w:tcBorders>
              <w:top w:val="nil"/>
              <w:left w:val="nil"/>
              <w:bottom w:val="single" w:color="auto" w:sz="4" w:space="0"/>
              <w:right w:val="single" w:color="auto" w:sz="4" w:space="0"/>
            </w:tcBorders>
            <w:shd w:val="clear" w:color="auto" w:fill="auto"/>
            <w:noWrap/>
            <w:vAlign w:val="center"/>
          </w:tcPr>
          <w:p w14:paraId="53242D9B">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55F29AB2">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7987673F">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30A1BAB6">
            <w:pPr>
              <w:widowControl/>
              <w:jc w:val="right"/>
              <w:rPr>
                <w:rFonts w:hint="eastAsia" w:ascii="宋体" w:hAnsi="宋体" w:eastAsia="宋体" w:cs="宋体"/>
                <w:color w:val="auto"/>
                <w:kern w:val="0"/>
                <w:sz w:val="24"/>
                <w:szCs w:val="24"/>
              </w:rPr>
            </w:pPr>
          </w:p>
        </w:tc>
      </w:tr>
      <w:tr w14:paraId="66A972F2">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88202E">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2080801</w:t>
            </w:r>
          </w:p>
        </w:tc>
        <w:tc>
          <w:tcPr>
            <w:tcW w:w="2655" w:type="dxa"/>
            <w:tcBorders>
              <w:top w:val="nil"/>
              <w:left w:val="nil"/>
              <w:bottom w:val="single" w:color="auto" w:sz="4" w:space="0"/>
              <w:right w:val="single" w:color="auto" w:sz="4" w:space="0"/>
            </w:tcBorders>
            <w:shd w:val="clear" w:color="000000" w:fill="FFFFFF"/>
            <w:noWrap/>
            <w:vAlign w:val="center"/>
          </w:tcPr>
          <w:p w14:paraId="75F1C2D0">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死亡抚恤</w:t>
            </w:r>
          </w:p>
        </w:tc>
        <w:tc>
          <w:tcPr>
            <w:tcW w:w="1830" w:type="dxa"/>
            <w:tcBorders>
              <w:top w:val="nil"/>
              <w:left w:val="nil"/>
              <w:bottom w:val="single" w:color="auto" w:sz="4" w:space="0"/>
              <w:right w:val="single" w:color="auto" w:sz="4" w:space="0"/>
            </w:tcBorders>
            <w:shd w:val="clear" w:color="auto" w:fill="auto"/>
            <w:noWrap/>
            <w:vAlign w:val="center"/>
          </w:tcPr>
          <w:p w14:paraId="5D90435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1635" w:type="dxa"/>
            <w:tcBorders>
              <w:top w:val="nil"/>
              <w:left w:val="nil"/>
              <w:bottom w:val="single" w:color="auto" w:sz="4" w:space="0"/>
              <w:right w:val="single" w:color="auto" w:sz="4" w:space="0"/>
            </w:tcBorders>
            <w:shd w:val="clear" w:color="auto" w:fill="auto"/>
            <w:noWrap/>
            <w:vAlign w:val="center"/>
          </w:tcPr>
          <w:p w14:paraId="247E3E6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1815" w:type="dxa"/>
            <w:tcBorders>
              <w:top w:val="nil"/>
              <w:left w:val="nil"/>
              <w:bottom w:val="single" w:color="auto" w:sz="4" w:space="0"/>
              <w:right w:val="single" w:color="auto" w:sz="4" w:space="0"/>
            </w:tcBorders>
            <w:shd w:val="clear" w:color="auto" w:fill="auto"/>
            <w:noWrap/>
            <w:vAlign w:val="center"/>
          </w:tcPr>
          <w:p w14:paraId="2DAEF01B">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4078EE6B">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4027C6A2">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37BEA9B6">
            <w:pPr>
              <w:widowControl/>
              <w:jc w:val="right"/>
              <w:rPr>
                <w:rFonts w:hint="eastAsia" w:ascii="宋体" w:hAnsi="宋体" w:eastAsia="宋体" w:cs="宋体"/>
                <w:color w:val="auto"/>
                <w:kern w:val="0"/>
                <w:sz w:val="24"/>
                <w:szCs w:val="24"/>
              </w:rPr>
            </w:pPr>
          </w:p>
        </w:tc>
      </w:tr>
      <w:tr w14:paraId="0AFADE1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FED9D4">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20828</w:t>
            </w:r>
          </w:p>
        </w:tc>
        <w:tc>
          <w:tcPr>
            <w:tcW w:w="2655" w:type="dxa"/>
            <w:tcBorders>
              <w:top w:val="nil"/>
              <w:left w:val="nil"/>
              <w:bottom w:val="single" w:color="auto" w:sz="4" w:space="0"/>
              <w:right w:val="single" w:color="auto" w:sz="4" w:space="0"/>
            </w:tcBorders>
            <w:shd w:val="clear" w:color="000000" w:fill="FFFFFF"/>
            <w:noWrap/>
            <w:vAlign w:val="center"/>
          </w:tcPr>
          <w:p w14:paraId="71E1AFF6">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退役军人管理事务</w:t>
            </w:r>
          </w:p>
        </w:tc>
        <w:tc>
          <w:tcPr>
            <w:tcW w:w="1830" w:type="dxa"/>
            <w:tcBorders>
              <w:top w:val="nil"/>
              <w:left w:val="nil"/>
              <w:bottom w:val="single" w:color="auto" w:sz="4" w:space="0"/>
              <w:right w:val="single" w:color="auto" w:sz="4" w:space="0"/>
            </w:tcBorders>
            <w:shd w:val="clear" w:color="auto" w:fill="auto"/>
            <w:noWrap/>
            <w:vAlign w:val="center"/>
          </w:tcPr>
          <w:p w14:paraId="1957E34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1635" w:type="dxa"/>
            <w:tcBorders>
              <w:top w:val="nil"/>
              <w:left w:val="nil"/>
              <w:bottom w:val="single" w:color="auto" w:sz="4" w:space="0"/>
              <w:right w:val="single" w:color="auto" w:sz="4" w:space="0"/>
            </w:tcBorders>
            <w:shd w:val="clear" w:color="auto" w:fill="auto"/>
            <w:noWrap/>
            <w:vAlign w:val="center"/>
          </w:tcPr>
          <w:p w14:paraId="69E0B78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1815" w:type="dxa"/>
            <w:tcBorders>
              <w:top w:val="nil"/>
              <w:left w:val="nil"/>
              <w:bottom w:val="single" w:color="auto" w:sz="4" w:space="0"/>
              <w:right w:val="single" w:color="auto" w:sz="4" w:space="0"/>
            </w:tcBorders>
            <w:shd w:val="clear" w:color="auto" w:fill="auto"/>
            <w:noWrap/>
            <w:vAlign w:val="center"/>
          </w:tcPr>
          <w:p w14:paraId="4D978752">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7AC69902">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27094BA5">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04E3733B">
            <w:pPr>
              <w:widowControl/>
              <w:jc w:val="right"/>
              <w:rPr>
                <w:rFonts w:hint="eastAsia" w:ascii="宋体" w:hAnsi="宋体" w:eastAsia="宋体" w:cs="宋体"/>
                <w:color w:val="auto"/>
                <w:kern w:val="0"/>
                <w:sz w:val="24"/>
                <w:szCs w:val="24"/>
              </w:rPr>
            </w:pPr>
          </w:p>
        </w:tc>
      </w:tr>
      <w:tr w14:paraId="3726D6E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12E0F5">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2082899</w:t>
            </w:r>
          </w:p>
        </w:tc>
        <w:tc>
          <w:tcPr>
            <w:tcW w:w="2655" w:type="dxa"/>
            <w:tcBorders>
              <w:top w:val="nil"/>
              <w:left w:val="nil"/>
              <w:bottom w:val="single" w:color="auto" w:sz="4" w:space="0"/>
              <w:right w:val="single" w:color="auto" w:sz="4" w:space="0"/>
            </w:tcBorders>
            <w:shd w:val="clear" w:color="000000" w:fill="FFFFFF"/>
            <w:noWrap/>
            <w:vAlign w:val="center"/>
          </w:tcPr>
          <w:p w14:paraId="63D5C892">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其他退役军人事务管理支出</w:t>
            </w:r>
          </w:p>
        </w:tc>
        <w:tc>
          <w:tcPr>
            <w:tcW w:w="1830" w:type="dxa"/>
            <w:tcBorders>
              <w:top w:val="nil"/>
              <w:left w:val="nil"/>
              <w:bottom w:val="single" w:color="auto" w:sz="4" w:space="0"/>
              <w:right w:val="single" w:color="auto" w:sz="4" w:space="0"/>
            </w:tcBorders>
            <w:shd w:val="clear" w:color="auto" w:fill="auto"/>
            <w:noWrap/>
            <w:vAlign w:val="center"/>
          </w:tcPr>
          <w:p w14:paraId="121EE89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1635" w:type="dxa"/>
            <w:tcBorders>
              <w:top w:val="nil"/>
              <w:left w:val="nil"/>
              <w:bottom w:val="single" w:color="auto" w:sz="4" w:space="0"/>
              <w:right w:val="single" w:color="auto" w:sz="4" w:space="0"/>
            </w:tcBorders>
            <w:shd w:val="clear" w:color="auto" w:fill="auto"/>
            <w:noWrap/>
            <w:vAlign w:val="center"/>
          </w:tcPr>
          <w:p w14:paraId="10CA55E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1815" w:type="dxa"/>
            <w:tcBorders>
              <w:top w:val="nil"/>
              <w:left w:val="nil"/>
              <w:bottom w:val="single" w:color="auto" w:sz="4" w:space="0"/>
              <w:right w:val="single" w:color="auto" w:sz="4" w:space="0"/>
            </w:tcBorders>
            <w:shd w:val="clear" w:color="auto" w:fill="auto"/>
            <w:noWrap/>
            <w:vAlign w:val="center"/>
          </w:tcPr>
          <w:p w14:paraId="75CC43CF">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2BC32622">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761B53A2">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1B74C924">
            <w:pPr>
              <w:widowControl/>
              <w:jc w:val="right"/>
              <w:rPr>
                <w:rFonts w:hint="eastAsia" w:ascii="宋体" w:hAnsi="宋体" w:eastAsia="宋体" w:cs="宋体"/>
                <w:color w:val="auto"/>
                <w:kern w:val="0"/>
                <w:sz w:val="24"/>
                <w:szCs w:val="24"/>
              </w:rPr>
            </w:pPr>
          </w:p>
        </w:tc>
      </w:tr>
      <w:tr w14:paraId="4F94681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92FA80">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w:t>
            </w:r>
          </w:p>
        </w:tc>
        <w:tc>
          <w:tcPr>
            <w:tcW w:w="2655" w:type="dxa"/>
            <w:tcBorders>
              <w:top w:val="nil"/>
              <w:left w:val="nil"/>
              <w:bottom w:val="single" w:color="auto" w:sz="4" w:space="0"/>
              <w:right w:val="single" w:color="auto" w:sz="4" w:space="0"/>
            </w:tcBorders>
            <w:shd w:val="clear" w:color="000000" w:fill="FFFFFF"/>
            <w:noWrap/>
            <w:vAlign w:val="center"/>
          </w:tcPr>
          <w:p w14:paraId="6FB1FDEB">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卫生健康支出</w:t>
            </w:r>
          </w:p>
        </w:tc>
        <w:tc>
          <w:tcPr>
            <w:tcW w:w="1830" w:type="dxa"/>
            <w:tcBorders>
              <w:top w:val="nil"/>
              <w:left w:val="nil"/>
              <w:bottom w:val="single" w:color="auto" w:sz="4" w:space="0"/>
              <w:right w:val="single" w:color="auto" w:sz="4" w:space="0"/>
            </w:tcBorders>
            <w:shd w:val="clear" w:color="auto" w:fill="auto"/>
            <w:noWrap/>
            <w:vAlign w:val="center"/>
          </w:tcPr>
          <w:p w14:paraId="5AB53D4D">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89.29</w:t>
            </w:r>
          </w:p>
        </w:tc>
        <w:tc>
          <w:tcPr>
            <w:tcW w:w="1635" w:type="dxa"/>
            <w:tcBorders>
              <w:top w:val="nil"/>
              <w:left w:val="nil"/>
              <w:bottom w:val="single" w:color="auto" w:sz="4" w:space="0"/>
              <w:right w:val="single" w:color="auto" w:sz="4" w:space="0"/>
            </w:tcBorders>
            <w:shd w:val="clear" w:color="auto" w:fill="auto"/>
            <w:noWrap/>
            <w:vAlign w:val="center"/>
          </w:tcPr>
          <w:p w14:paraId="29E81E4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89.29</w:t>
            </w:r>
          </w:p>
        </w:tc>
        <w:tc>
          <w:tcPr>
            <w:tcW w:w="1815" w:type="dxa"/>
            <w:tcBorders>
              <w:top w:val="nil"/>
              <w:left w:val="nil"/>
              <w:bottom w:val="single" w:color="auto" w:sz="4" w:space="0"/>
              <w:right w:val="single" w:color="auto" w:sz="4" w:space="0"/>
            </w:tcBorders>
            <w:shd w:val="clear" w:color="auto" w:fill="auto"/>
            <w:noWrap/>
            <w:vAlign w:val="center"/>
          </w:tcPr>
          <w:p w14:paraId="42378AAF">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0085923F">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639E889A">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028F46AD">
            <w:pPr>
              <w:widowControl/>
              <w:jc w:val="right"/>
              <w:rPr>
                <w:rFonts w:hint="eastAsia" w:ascii="宋体" w:hAnsi="宋体" w:eastAsia="宋体" w:cs="宋体"/>
                <w:color w:val="auto"/>
                <w:kern w:val="0"/>
                <w:sz w:val="24"/>
                <w:szCs w:val="24"/>
              </w:rPr>
            </w:pPr>
          </w:p>
        </w:tc>
      </w:tr>
      <w:tr w14:paraId="6437DDF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B6D9CD">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21004</w:t>
            </w:r>
          </w:p>
        </w:tc>
        <w:tc>
          <w:tcPr>
            <w:tcW w:w="26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91AB31">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公共卫生</w:t>
            </w:r>
          </w:p>
        </w:tc>
        <w:tc>
          <w:tcPr>
            <w:tcW w:w="1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1990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6718B">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18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3525DD">
            <w:pPr>
              <w:widowControl/>
              <w:jc w:val="right"/>
              <w:rPr>
                <w:rFonts w:hint="eastAsia" w:ascii="宋体" w:hAnsi="宋体" w:eastAsia="宋体" w:cs="宋体"/>
                <w:color w:val="auto"/>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96AC9">
            <w:pPr>
              <w:widowControl/>
              <w:jc w:val="right"/>
              <w:rPr>
                <w:rFonts w:hint="eastAsia" w:ascii="宋体" w:hAnsi="宋体" w:eastAsia="宋体" w:cs="宋体"/>
                <w:color w:val="auto"/>
                <w:kern w:val="0"/>
                <w:sz w:val="24"/>
                <w:szCs w:val="24"/>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E8B31">
            <w:pPr>
              <w:widowControl/>
              <w:jc w:val="right"/>
              <w:rPr>
                <w:rFonts w:hint="eastAsia" w:ascii="宋体" w:hAnsi="宋体" w:eastAsia="宋体" w:cs="宋体"/>
                <w:color w:val="auto"/>
                <w:kern w:val="0"/>
                <w:sz w:val="24"/>
                <w:szCs w:val="24"/>
              </w:rPr>
            </w:pP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933D4A">
            <w:pPr>
              <w:widowControl/>
              <w:jc w:val="right"/>
              <w:rPr>
                <w:rFonts w:hint="eastAsia" w:ascii="宋体" w:hAnsi="宋体" w:eastAsia="宋体" w:cs="宋体"/>
                <w:color w:val="auto"/>
                <w:kern w:val="0"/>
                <w:sz w:val="24"/>
                <w:szCs w:val="24"/>
              </w:rPr>
            </w:pPr>
          </w:p>
        </w:tc>
      </w:tr>
      <w:tr w14:paraId="1AFFAC2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0C7573">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2100410</w:t>
            </w:r>
          </w:p>
        </w:tc>
        <w:tc>
          <w:tcPr>
            <w:tcW w:w="26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339FE0">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突发公共卫生事件应急处理</w:t>
            </w:r>
          </w:p>
        </w:tc>
        <w:tc>
          <w:tcPr>
            <w:tcW w:w="1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C4C3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4FC7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18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98B2D1">
            <w:pPr>
              <w:widowControl/>
              <w:jc w:val="right"/>
              <w:rPr>
                <w:rFonts w:hint="eastAsia" w:ascii="宋体" w:hAnsi="宋体" w:eastAsia="宋体" w:cs="宋体"/>
                <w:color w:val="auto"/>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512385">
            <w:pPr>
              <w:widowControl/>
              <w:jc w:val="right"/>
              <w:rPr>
                <w:rFonts w:hint="eastAsia" w:ascii="宋体" w:hAnsi="宋体" w:eastAsia="宋体" w:cs="宋体"/>
                <w:color w:val="auto"/>
                <w:kern w:val="0"/>
                <w:sz w:val="24"/>
                <w:szCs w:val="24"/>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6224EF">
            <w:pPr>
              <w:widowControl/>
              <w:jc w:val="right"/>
              <w:rPr>
                <w:rFonts w:hint="eastAsia" w:ascii="宋体" w:hAnsi="宋体" w:eastAsia="宋体" w:cs="宋体"/>
                <w:color w:val="auto"/>
                <w:kern w:val="0"/>
                <w:sz w:val="24"/>
                <w:szCs w:val="24"/>
              </w:rPr>
            </w:pP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60A4A0">
            <w:pPr>
              <w:widowControl/>
              <w:jc w:val="right"/>
              <w:rPr>
                <w:rFonts w:hint="eastAsia" w:ascii="宋体" w:hAnsi="宋体" w:eastAsia="宋体" w:cs="宋体"/>
                <w:color w:val="auto"/>
                <w:kern w:val="0"/>
                <w:sz w:val="24"/>
                <w:szCs w:val="24"/>
              </w:rPr>
            </w:pPr>
          </w:p>
        </w:tc>
      </w:tr>
      <w:tr w14:paraId="06135E8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8E8DFB">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21011</w:t>
            </w:r>
          </w:p>
        </w:tc>
        <w:tc>
          <w:tcPr>
            <w:tcW w:w="2655" w:type="dxa"/>
            <w:tcBorders>
              <w:top w:val="single" w:color="auto" w:sz="4" w:space="0"/>
              <w:left w:val="nil"/>
              <w:bottom w:val="single" w:color="auto" w:sz="4" w:space="0"/>
              <w:right w:val="single" w:color="auto" w:sz="4" w:space="0"/>
            </w:tcBorders>
            <w:shd w:val="clear" w:color="000000" w:fill="FFFFFF"/>
            <w:noWrap/>
            <w:vAlign w:val="center"/>
          </w:tcPr>
          <w:p w14:paraId="26931108">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行政事业单位医疗</w:t>
            </w:r>
          </w:p>
        </w:tc>
        <w:tc>
          <w:tcPr>
            <w:tcW w:w="1830" w:type="dxa"/>
            <w:tcBorders>
              <w:top w:val="single" w:color="auto" w:sz="4" w:space="0"/>
              <w:left w:val="nil"/>
              <w:bottom w:val="single" w:color="auto" w:sz="4" w:space="0"/>
              <w:right w:val="single" w:color="auto" w:sz="4" w:space="0"/>
            </w:tcBorders>
            <w:shd w:val="clear" w:color="auto" w:fill="auto"/>
            <w:noWrap/>
            <w:vAlign w:val="center"/>
          </w:tcPr>
          <w:p w14:paraId="667B8F1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30.32</w:t>
            </w:r>
          </w:p>
        </w:tc>
        <w:tc>
          <w:tcPr>
            <w:tcW w:w="1635" w:type="dxa"/>
            <w:tcBorders>
              <w:top w:val="single" w:color="auto" w:sz="4" w:space="0"/>
              <w:left w:val="nil"/>
              <w:bottom w:val="single" w:color="auto" w:sz="4" w:space="0"/>
              <w:right w:val="single" w:color="auto" w:sz="4" w:space="0"/>
            </w:tcBorders>
            <w:shd w:val="clear" w:color="auto" w:fill="auto"/>
            <w:noWrap/>
            <w:vAlign w:val="center"/>
          </w:tcPr>
          <w:p w14:paraId="5D65EEE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30.32</w:t>
            </w:r>
          </w:p>
        </w:tc>
        <w:tc>
          <w:tcPr>
            <w:tcW w:w="1815" w:type="dxa"/>
            <w:tcBorders>
              <w:top w:val="single" w:color="auto" w:sz="4" w:space="0"/>
              <w:left w:val="nil"/>
              <w:bottom w:val="single" w:color="auto" w:sz="4" w:space="0"/>
              <w:right w:val="single" w:color="auto" w:sz="4" w:space="0"/>
            </w:tcBorders>
            <w:shd w:val="clear" w:color="auto" w:fill="auto"/>
            <w:noWrap/>
            <w:vAlign w:val="center"/>
          </w:tcPr>
          <w:p w14:paraId="0B3EA2DA">
            <w:pPr>
              <w:widowControl/>
              <w:jc w:val="right"/>
              <w:rPr>
                <w:rFonts w:hint="eastAsia" w:ascii="宋体" w:hAnsi="宋体" w:eastAsia="宋体" w:cs="宋体"/>
                <w:color w:val="auto"/>
                <w:kern w:val="0"/>
                <w:sz w:val="24"/>
                <w:szCs w:val="24"/>
              </w:rPr>
            </w:pPr>
          </w:p>
        </w:tc>
        <w:tc>
          <w:tcPr>
            <w:tcW w:w="1470" w:type="dxa"/>
            <w:tcBorders>
              <w:top w:val="single" w:color="auto" w:sz="4" w:space="0"/>
              <w:left w:val="nil"/>
              <w:bottom w:val="single" w:color="auto" w:sz="4" w:space="0"/>
              <w:right w:val="single" w:color="auto" w:sz="4" w:space="0"/>
            </w:tcBorders>
            <w:shd w:val="clear" w:color="auto" w:fill="auto"/>
            <w:noWrap/>
            <w:vAlign w:val="center"/>
          </w:tcPr>
          <w:p w14:paraId="36DFBA78">
            <w:pPr>
              <w:widowControl/>
              <w:jc w:val="right"/>
              <w:rPr>
                <w:rFonts w:hint="eastAsia" w:ascii="宋体" w:hAnsi="宋体" w:eastAsia="宋体" w:cs="宋体"/>
                <w:color w:val="auto"/>
                <w:kern w:val="0"/>
                <w:sz w:val="24"/>
                <w:szCs w:val="24"/>
              </w:rPr>
            </w:pPr>
          </w:p>
        </w:tc>
        <w:tc>
          <w:tcPr>
            <w:tcW w:w="1575" w:type="dxa"/>
            <w:tcBorders>
              <w:top w:val="single" w:color="auto" w:sz="4" w:space="0"/>
              <w:left w:val="nil"/>
              <w:bottom w:val="single" w:color="auto" w:sz="4" w:space="0"/>
              <w:right w:val="single" w:color="auto" w:sz="4" w:space="0"/>
            </w:tcBorders>
            <w:shd w:val="clear" w:color="auto" w:fill="auto"/>
            <w:noWrap/>
            <w:vAlign w:val="center"/>
          </w:tcPr>
          <w:p w14:paraId="2E4CB338">
            <w:pPr>
              <w:widowControl/>
              <w:jc w:val="right"/>
              <w:rPr>
                <w:rFonts w:hint="eastAsia" w:ascii="宋体" w:hAnsi="宋体" w:eastAsia="宋体" w:cs="宋体"/>
                <w:color w:val="auto"/>
                <w:kern w:val="0"/>
                <w:sz w:val="24"/>
                <w:szCs w:val="24"/>
              </w:rPr>
            </w:pP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3AD447D4">
            <w:pPr>
              <w:widowControl/>
              <w:jc w:val="right"/>
              <w:rPr>
                <w:rFonts w:hint="eastAsia" w:ascii="宋体" w:hAnsi="宋体" w:eastAsia="宋体" w:cs="宋体"/>
                <w:color w:val="auto"/>
                <w:kern w:val="0"/>
                <w:sz w:val="24"/>
                <w:szCs w:val="24"/>
              </w:rPr>
            </w:pPr>
          </w:p>
        </w:tc>
      </w:tr>
      <w:tr w14:paraId="75C4251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EF23AD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2101101</w:t>
            </w:r>
          </w:p>
        </w:tc>
        <w:tc>
          <w:tcPr>
            <w:tcW w:w="2655" w:type="dxa"/>
            <w:tcBorders>
              <w:top w:val="nil"/>
              <w:left w:val="nil"/>
              <w:bottom w:val="single" w:color="auto" w:sz="4" w:space="0"/>
              <w:right w:val="single" w:color="auto" w:sz="4" w:space="0"/>
            </w:tcBorders>
            <w:shd w:val="clear" w:color="000000" w:fill="FFFFFF"/>
            <w:noWrap/>
            <w:vAlign w:val="center"/>
          </w:tcPr>
          <w:p w14:paraId="6D5A37DF">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行政单位医疗</w:t>
            </w:r>
          </w:p>
        </w:tc>
        <w:tc>
          <w:tcPr>
            <w:tcW w:w="1830" w:type="dxa"/>
            <w:tcBorders>
              <w:top w:val="nil"/>
              <w:left w:val="nil"/>
              <w:bottom w:val="single" w:color="auto" w:sz="4" w:space="0"/>
              <w:right w:val="single" w:color="auto" w:sz="4" w:space="0"/>
            </w:tcBorders>
            <w:shd w:val="clear" w:color="auto" w:fill="auto"/>
            <w:noWrap/>
            <w:vAlign w:val="center"/>
          </w:tcPr>
          <w:p w14:paraId="30EA5295">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27.78</w:t>
            </w:r>
          </w:p>
        </w:tc>
        <w:tc>
          <w:tcPr>
            <w:tcW w:w="1635" w:type="dxa"/>
            <w:tcBorders>
              <w:top w:val="nil"/>
              <w:left w:val="nil"/>
              <w:bottom w:val="single" w:color="auto" w:sz="4" w:space="0"/>
              <w:right w:val="single" w:color="auto" w:sz="4" w:space="0"/>
            </w:tcBorders>
            <w:shd w:val="clear" w:color="auto" w:fill="auto"/>
            <w:noWrap/>
            <w:vAlign w:val="center"/>
          </w:tcPr>
          <w:p w14:paraId="1A9F631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27.78</w:t>
            </w:r>
          </w:p>
        </w:tc>
        <w:tc>
          <w:tcPr>
            <w:tcW w:w="1815" w:type="dxa"/>
            <w:tcBorders>
              <w:top w:val="nil"/>
              <w:left w:val="nil"/>
              <w:bottom w:val="single" w:color="auto" w:sz="4" w:space="0"/>
              <w:right w:val="single" w:color="auto" w:sz="4" w:space="0"/>
            </w:tcBorders>
            <w:shd w:val="clear" w:color="auto" w:fill="auto"/>
            <w:noWrap/>
            <w:vAlign w:val="center"/>
          </w:tcPr>
          <w:p w14:paraId="3E4887BF">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5B3CC59F">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4B7D4276">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2DDA4702">
            <w:pPr>
              <w:widowControl/>
              <w:jc w:val="right"/>
              <w:rPr>
                <w:rFonts w:hint="eastAsia" w:ascii="宋体" w:hAnsi="宋体" w:eastAsia="宋体" w:cs="宋体"/>
                <w:color w:val="auto"/>
                <w:kern w:val="0"/>
                <w:sz w:val="24"/>
                <w:szCs w:val="24"/>
              </w:rPr>
            </w:pPr>
          </w:p>
        </w:tc>
      </w:tr>
      <w:tr w14:paraId="069B8A16">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AC2710">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2101102</w:t>
            </w:r>
          </w:p>
        </w:tc>
        <w:tc>
          <w:tcPr>
            <w:tcW w:w="2655" w:type="dxa"/>
            <w:tcBorders>
              <w:top w:val="nil"/>
              <w:left w:val="nil"/>
              <w:bottom w:val="single" w:color="auto" w:sz="4" w:space="0"/>
              <w:right w:val="single" w:color="auto" w:sz="4" w:space="0"/>
            </w:tcBorders>
            <w:shd w:val="clear" w:color="000000" w:fill="FFFFFF"/>
            <w:noWrap/>
            <w:vAlign w:val="center"/>
          </w:tcPr>
          <w:p w14:paraId="171C0B9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事业单位医疗</w:t>
            </w:r>
          </w:p>
        </w:tc>
        <w:tc>
          <w:tcPr>
            <w:tcW w:w="1830" w:type="dxa"/>
            <w:tcBorders>
              <w:top w:val="nil"/>
              <w:left w:val="nil"/>
              <w:bottom w:val="single" w:color="auto" w:sz="4" w:space="0"/>
              <w:right w:val="single" w:color="auto" w:sz="4" w:space="0"/>
            </w:tcBorders>
            <w:shd w:val="clear" w:color="auto" w:fill="auto"/>
            <w:noWrap/>
            <w:vAlign w:val="center"/>
          </w:tcPr>
          <w:p w14:paraId="6B37FF9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2.53</w:t>
            </w:r>
          </w:p>
        </w:tc>
        <w:tc>
          <w:tcPr>
            <w:tcW w:w="1635" w:type="dxa"/>
            <w:tcBorders>
              <w:top w:val="nil"/>
              <w:left w:val="nil"/>
              <w:bottom w:val="single" w:color="auto" w:sz="4" w:space="0"/>
              <w:right w:val="single" w:color="auto" w:sz="4" w:space="0"/>
            </w:tcBorders>
            <w:shd w:val="clear" w:color="auto" w:fill="auto"/>
            <w:noWrap/>
            <w:vAlign w:val="center"/>
          </w:tcPr>
          <w:p w14:paraId="201DA243">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2.53</w:t>
            </w:r>
          </w:p>
        </w:tc>
        <w:tc>
          <w:tcPr>
            <w:tcW w:w="1815" w:type="dxa"/>
            <w:tcBorders>
              <w:top w:val="nil"/>
              <w:left w:val="nil"/>
              <w:bottom w:val="single" w:color="auto" w:sz="4" w:space="0"/>
              <w:right w:val="single" w:color="auto" w:sz="4" w:space="0"/>
            </w:tcBorders>
            <w:shd w:val="clear" w:color="auto" w:fill="auto"/>
            <w:noWrap/>
            <w:vAlign w:val="center"/>
          </w:tcPr>
          <w:p w14:paraId="4AD9B5D9">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3207ED7C">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3DFFA059">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22A9E727">
            <w:pPr>
              <w:widowControl/>
              <w:jc w:val="right"/>
              <w:rPr>
                <w:rFonts w:hint="eastAsia" w:ascii="宋体" w:hAnsi="宋体" w:eastAsia="宋体" w:cs="宋体"/>
                <w:color w:val="auto"/>
                <w:kern w:val="0"/>
                <w:sz w:val="24"/>
                <w:szCs w:val="24"/>
              </w:rPr>
            </w:pPr>
          </w:p>
        </w:tc>
      </w:tr>
      <w:tr w14:paraId="2C42C7C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230CBB">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212</w:t>
            </w:r>
          </w:p>
        </w:tc>
        <w:tc>
          <w:tcPr>
            <w:tcW w:w="2655" w:type="dxa"/>
            <w:tcBorders>
              <w:top w:val="nil"/>
              <w:left w:val="nil"/>
              <w:bottom w:val="single" w:color="auto" w:sz="4" w:space="0"/>
              <w:right w:val="single" w:color="auto" w:sz="4" w:space="0"/>
            </w:tcBorders>
            <w:shd w:val="clear" w:color="000000" w:fill="FFFFFF"/>
            <w:noWrap/>
            <w:vAlign w:val="center"/>
          </w:tcPr>
          <w:p w14:paraId="7D11AB1B">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城乡社区支出</w:t>
            </w:r>
          </w:p>
        </w:tc>
        <w:tc>
          <w:tcPr>
            <w:tcW w:w="1830" w:type="dxa"/>
            <w:tcBorders>
              <w:top w:val="nil"/>
              <w:left w:val="nil"/>
              <w:bottom w:val="single" w:color="auto" w:sz="4" w:space="0"/>
              <w:right w:val="single" w:color="auto" w:sz="4" w:space="0"/>
            </w:tcBorders>
            <w:shd w:val="clear" w:color="auto" w:fill="auto"/>
            <w:noWrap/>
            <w:vAlign w:val="center"/>
          </w:tcPr>
          <w:p w14:paraId="337C4BB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635" w:type="dxa"/>
            <w:tcBorders>
              <w:top w:val="nil"/>
              <w:left w:val="nil"/>
              <w:bottom w:val="single" w:color="auto" w:sz="4" w:space="0"/>
              <w:right w:val="single" w:color="auto" w:sz="4" w:space="0"/>
            </w:tcBorders>
            <w:shd w:val="clear" w:color="auto" w:fill="auto"/>
            <w:noWrap/>
            <w:vAlign w:val="center"/>
          </w:tcPr>
          <w:p w14:paraId="0C8DE42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815" w:type="dxa"/>
            <w:tcBorders>
              <w:top w:val="nil"/>
              <w:left w:val="nil"/>
              <w:bottom w:val="single" w:color="auto" w:sz="4" w:space="0"/>
              <w:right w:val="single" w:color="auto" w:sz="4" w:space="0"/>
            </w:tcBorders>
            <w:shd w:val="clear" w:color="auto" w:fill="auto"/>
            <w:noWrap/>
            <w:vAlign w:val="center"/>
          </w:tcPr>
          <w:p w14:paraId="39E8B140">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496C08FF">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0CC8428E">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33FD02D0">
            <w:pPr>
              <w:widowControl/>
              <w:jc w:val="right"/>
              <w:rPr>
                <w:rFonts w:hint="eastAsia" w:ascii="宋体" w:hAnsi="宋体" w:eastAsia="宋体" w:cs="宋体"/>
                <w:color w:val="auto"/>
                <w:kern w:val="0"/>
                <w:sz w:val="24"/>
                <w:szCs w:val="24"/>
              </w:rPr>
            </w:pPr>
          </w:p>
        </w:tc>
      </w:tr>
      <w:tr w14:paraId="33D7E631">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0715D8">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21299</w:t>
            </w:r>
          </w:p>
        </w:tc>
        <w:tc>
          <w:tcPr>
            <w:tcW w:w="2655" w:type="dxa"/>
            <w:tcBorders>
              <w:top w:val="nil"/>
              <w:left w:val="nil"/>
              <w:bottom w:val="single" w:color="auto" w:sz="4" w:space="0"/>
              <w:right w:val="single" w:color="auto" w:sz="4" w:space="0"/>
            </w:tcBorders>
            <w:shd w:val="clear" w:color="000000" w:fill="FFFFFF"/>
            <w:noWrap/>
            <w:vAlign w:val="center"/>
          </w:tcPr>
          <w:p w14:paraId="17EC6FF5">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其他城乡社区支出</w:t>
            </w:r>
          </w:p>
        </w:tc>
        <w:tc>
          <w:tcPr>
            <w:tcW w:w="1830" w:type="dxa"/>
            <w:tcBorders>
              <w:top w:val="nil"/>
              <w:left w:val="nil"/>
              <w:bottom w:val="single" w:color="auto" w:sz="4" w:space="0"/>
              <w:right w:val="single" w:color="auto" w:sz="4" w:space="0"/>
            </w:tcBorders>
            <w:shd w:val="clear" w:color="auto" w:fill="auto"/>
            <w:noWrap/>
            <w:vAlign w:val="center"/>
          </w:tcPr>
          <w:p w14:paraId="72B7769F">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635" w:type="dxa"/>
            <w:tcBorders>
              <w:top w:val="nil"/>
              <w:left w:val="nil"/>
              <w:bottom w:val="single" w:color="auto" w:sz="4" w:space="0"/>
              <w:right w:val="single" w:color="auto" w:sz="4" w:space="0"/>
            </w:tcBorders>
            <w:shd w:val="clear" w:color="auto" w:fill="auto"/>
            <w:noWrap/>
            <w:vAlign w:val="center"/>
          </w:tcPr>
          <w:p w14:paraId="700D2597">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815" w:type="dxa"/>
            <w:tcBorders>
              <w:top w:val="nil"/>
              <w:left w:val="nil"/>
              <w:bottom w:val="single" w:color="auto" w:sz="4" w:space="0"/>
              <w:right w:val="single" w:color="auto" w:sz="4" w:space="0"/>
            </w:tcBorders>
            <w:shd w:val="clear" w:color="auto" w:fill="auto"/>
            <w:noWrap/>
            <w:vAlign w:val="center"/>
          </w:tcPr>
          <w:p w14:paraId="0D3D65D8">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01C667DD">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111B274C">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0CC1D553">
            <w:pPr>
              <w:widowControl/>
              <w:jc w:val="right"/>
              <w:rPr>
                <w:rFonts w:hint="eastAsia" w:ascii="宋体" w:hAnsi="宋体" w:eastAsia="宋体" w:cs="宋体"/>
                <w:color w:val="auto"/>
                <w:kern w:val="0"/>
                <w:sz w:val="24"/>
                <w:szCs w:val="24"/>
              </w:rPr>
            </w:pPr>
          </w:p>
        </w:tc>
      </w:tr>
      <w:tr w14:paraId="7839B1C3">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324ED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212999</w:t>
            </w:r>
          </w:p>
        </w:tc>
        <w:tc>
          <w:tcPr>
            <w:tcW w:w="2655" w:type="dxa"/>
            <w:tcBorders>
              <w:top w:val="nil"/>
              <w:left w:val="nil"/>
              <w:bottom w:val="single" w:color="auto" w:sz="4" w:space="0"/>
              <w:right w:val="single" w:color="auto" w:sz="4" w:space="0"/>
            </w:tcBorders>
            <w:shd w:val="clear" w:color="000000" w:fill="FFFFFF"/>
            <w:noWrap/>
            <w:vAlign w:val="center"/>
          </w:tcPr>
          <w:p w14:paraId="21D9592C">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其他城乡社区支出</w:t>
            </w:r>
          </w:p>
        </w:tc>
        <w:tc>
          <w:tcPr>
            <w:tcW w:w="1830" w:type="dxa"/>
            <w:tcBorders>
              <w:top w:val="nil"/>
              <w:left w:val="nil"/>
              <w:bottom w:val="single" w:color="auto" w:sz="4" w:space="0"/>
              <w:right w:val="single" w:color="auto" w:sz="4" w:space="0"/>
            </w:tcBorders>
            <w:shd w:val="clear" w:color="auto" w:fill="auto"/>
            <w:noWrap/>
            <w:vAlign w:val="center"/>
          </w:tcPr>
          <w:p w14:paraId="75E5444D">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635" w:type="dxa"/>
            <w:tcBorders>
              <w:top w:val="nil"/>
              <w:left w:val="nil"/>
              <w:bottom w:val="single" w:color="auto" w:sz="4" w:space="0"/>
              <w:right w:val="single" w:color="auto" w:sz="4" w:space="0"/>
            </w:tcBorders>
            <w:shd w:val="clear" w:color="auto" w:fill="auto"/>
            <w:noWrap/>
            <w:vAlign w:val="center"/>
          </w:tcPr>
          <w:p w14:paraId="5D6498F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815" w:type="dxa"/>
            <w:tcBorders>
              <w:top w:val="nil"/>
              <w:left w:val="nil"/>
              <w:bottom w:val="single" w:color="auto" w:sz="4" w:space="0"/>
              <w:right w:val="single" w:color="auto" w:sz="4" w:space="0"/>
            </w:tcBorders>
            <w:shd w:val="clear" w:color="auto" w:fill="auto"/>
            <w:noWrap/>
            <w:vAlign w:val="center"/>
          </w:tcPr>
          <w:p w14:paraId="5508730E">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3A65CFD1">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175165CA">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3B2BA207">
            <w:pPr>
              <w:widowControl/>
              <w:jc w:val="right"/>
              <w:rPr>
                <w:rFonts w:hint="eastAsia" w:ascii="宋体" w:hAnsi="宋体" w:eastAsia="宋体" w:cs="宋体"/>
                <w:color w:val="auto"/>
                <w:kern w:val="0"/>
                <w:sz w:val="24"/>
                <w:szCs w:val="24"/>
              </w:rPr>
            </w:pPr>
          </w:p>
        </w:tc>
      </w:tr>
      <w:tr w14:paraId="13F8646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C8D1D5">
            <w:pPr>
              <w:jc w:val="both"/>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213</w:t>
            </w:r>
          </w:p>
        </w:tc>
        <w:tc>
          <w:tcPr>
            <w:tcW w:w="2655" w:type="dxa"/>
            <w:tcBorders>
              <w:top w:val="nil"/>
              <w:left w:val="nil"/>
              <w:bottom w:val="single" w:color="auto" w:sz="4" w:space="0"/>
              <w:right w:val="single" w:color="auto" w:sz="4" w:space="0"/>
            </w:tcBorders>
            <w:shd w:val="clear" w:color="000000" w:fill="FFFFFF"/>
            <w:noWrap/>
            <w:vAlign w:val="center"/>
          </w:tcPr>
          <w:p w14:paraId="257E6D95">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农林水支出</w:t>
            </w:r>
          </w:p>
        </w:tc>
        <w:tc>
          <w:tcPr>
            <w:tcW w:w="1830" w:type="dxa"/>
            <w:tcBorders>
              <w:top w:val="nil"/>
              <w:left w:val="nil"/>
              <w:bottom w:val="single" w:color="auto" w:sz="4" w:space="0"/>
              <w:right w:val="single" w:color="auto" w:sz="4" w:space="0"/>
            </w:tcBorders>
            <w:shd w:val="clear" w:color="auto" w:fill="auto"/>
            <w:noWrap/>
            <w:vAlign w:val="center"/>
          </w:tcPr>
          <w:p w14:paraId="063C7C0B">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5908.26</w:t>
            </w:r>
          </w:p>
        </w:tc>
        <w:tc>
          <w:tcPr>
            <w:tcW w:w="1635" w:type="dxa"/>
            <w:tcBorders>
              <w:top w:val="nil"/>
              <w:left w:val="nil"/>
              <w:bottom w:val="single" w:color="auto" w:sz="4" w:space="0"/>
              <w:right w:val="single" w:color="auto" w:sz="4" w:space="0"/>
            </w:tcBorders>
            <w:shd w:val="clear" w:color="auto" w:fill="auto"/>
            <w:noWrap/>
            <w:vAlign w:val="center"/>
          </w:tcPr>
          <w:p w14:paraId="33AEAE87">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11.84</w:t>
            </w:r>
          </w:p>
        </w:tc>
        <w:tc>
          <w:tcPr>
            <w:tcW w:w="1815" w:type="dxa"/>
            <w:tcBorders>
              <w:top w:val="nil"/>
              <w:left w:val="nil"/>
              <w:bottom w:val="single" w:color="auto" w:sz="4" w:space="0"/>
              <w:right w:val="single" w:color="auto" w:sz="4" w:space="0"/>
            </w:tcBorders>
            <w:shd w:val="clear" w:color="auto" w:fill="auto"/>
            <w:noWrap/>
            <w:vAlign w:val="center"/>
          </w:tcPr>
          <w:p w14:paraId="4E4ECBD5">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5896.42</w:t>
            </w:r>
          </w:p>
        </w:tc>
        <w:tc>
          <w:tcPr>
            <w:tcW w:w="1470" w:type="dxa"/>
            <w:tcBorders>
              <w:top w:val="nil"/>
              <w:left w:val="nil"/>
              <w:bottom w:val="single" w:color="auto" w:sz="4" w:space="0"/>
              <w:right w:val="single" w:color="auto" w:sz="4" w:space="0"/>
            </w:tcBorders>
            <w:shd w:val="clear" w:color="auto" w:fill="auto"/>
            <w:noWrap/>
            <w:vAlign w:val="center"/>
          </w:tcPr>
          <w:p w14:paraId="0BE7A654">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1022282C">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3C381CD6">
            <w:pPr>
              <w:widowControl/>
              <w:jc w:val="right"/>
              <w:rPr>
                <w:rFonts w:hint="eastAsia" w:ascii="宋体" w:hAnsi="宋体" w:eastAsia="宋体" w:cs="宋体"/>
                <w:color w:val="auto"/>
                <w:kern w:val="0"/>
                <w:sz w:val="24"/>
                <w:szCs w:val="24"/>
              </w:rPr>
            </w:pPr>
          </w:p>
        </w:tc>
      </w:tr>
      <w:tr w14:paraId="2535044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3A9B8F">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21301</w:t>
            </w:r>
          </w:p>
        </w:tc>
        <w:tc>
          <w:tcPr>
            <w:tcW w:w="2655" w:type="dxa"/>
            <w:tcBorders>
              <w:top w:val="nil"/>
              <w:left w:val="nil"/>
              <w:bottom w:val="single" w:color="auto" w:sz="4" w:space="0"/>
              <w:right w:val="single" w:color="auto" w:sz="4" w:space="0"/>
            </w:tcBorders>
            <w:shd w:val="clear" w:color="000000" w:fill="FFFFFF"/>
            <w:noWrap/>
            <w:vAlign w:val="center"/>
          </w:tcPr>
          <w:p w14:paraId="71A043BD">
            <w:pPr>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农业农村</w:t>
            </w:r>
          </w:p>
        </w:tc>
        <w:tc>
          <w:tcPr>
            <w:tcW w:w="1830" w:type="dxa"/>
            <w:tcBorders>
              <w:top w:val="nil"/>
              <w:left w:val="nil"/>
              <w:bottom w:val="single" w:color="auto" w:sz="4" w:space="0"/>
              <w:right w:val="single" w:color="auto" w:sz="4" w:space="0"/>
            </w:tcBorders>
            <w:shd w:val="clear" w:color="auto" w:fill="auto"/>
            <w:noWrap/>
            <w:vAlign w:val="center"/>
          </w:tcPr>
          <w:p w14:paraId="66CF9E5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1635" w:type="dxa"/>
            <w:tcBorders>
              <w:top w:val="nil"/>
              <w:left w:val="nil"/>
              <w:bottom w:val="single" w:color="auto" w:sz="4" w:space="0"/>
              <w:right w:val="single" w:color="auto" w:sz="4" w:space="0"/>
            </w:tcBorders>
            <w:shd w:val="clear" w:color="auto" w:fill="auto"/>
            <w:noWrap/>
            <w:vAlign w:val="center"/>
          </w:tcPr>
          <w:p w14:paraId="38D0B877">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1815" w:type="dxa"/>
            <w:tcBorders>
              <w:top w:val="nil"/>
              <w:left w:val="nil"/>
              <w:bottom w:val="single" w:color="auto" w:sz="4" w:space="0"/>
              <w:right w:val="single" w:color="auto" w:sz="4" w:space="0"/>
            </w:tcBorders>
            <w:shd w:val="clear" w:color="auto" w:fill="auto"/>
            <w:noWrap/>
            <w:vAlign w:val="center"/>
          </w:tcPr>
          <w:p w14:paraId="07CFF5BF">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69CFFE81">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68398D70">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65311D74">
            <w:pPr>
              <w:widowControl/>
              <w:jc w:val="right"/>
              <w:rPr>
                <w:rFonts w:hint="eastAsia" w:ascii="宋体" w:hAnsi="宋体" w:eastAsia="宋体" w:cs="宋体"/>
                <w:color w:val="auto"/>
                <w:kern w:val="0"/>
                <w:sz w:val="24"/>
                <w:szCs w:val="24"/>
              </w:rPr>
            </w:pPr>
          </w:p>
        </w:tc>
      </w:tr>
      <w:tr w14:paraId="46F63B3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61A5A6">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2130135</w:t>
            </w:r>
          </w:p>
        </w:tc>
        <w:tc>
          <w:tcPr>
            <w:tcW w:w="2655" w:type="dxa"/>
            <w:tcBorders>
              <w:top w:val="nil"/>
              <w:left w:val="nil"/>
              <w:bottom w:val="single" w:color="auto" w:sz="4" w:space="0"/>
              <w:right w:val="single" w:color="auto" w:sz="4" w:space="0"/>
            </w:tcBorders>
            <w:shd w:val="clear" w:color="000000" w:fill="FFFFFF"/>
            <w:noWrap/>
            <w:vAlign w:val="center"/>
          </w:tcPr>
          <w:p w14:paraId="40503FB0">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农业资源保护修复与利用</w:t>
            </w:r>
          </w:p>
        </w:tc>
        <w:tc>
          <w:tcPr>
            <w:tcW w:w="1830" w:type="dxa"/>
            <w:tcBorders>
              <w:top w:val="nil"/>
              <w:left w:val="nil"/>
              <w:bottom w:val="single" w:color="auto" w:sz="4" w:space="0"/>
              <w:right w:val="single" w:color="auto" w:sz="4" w:space="0"/>
            </w:tcBorders>
            <w:shd w:val="clear" w:color="auto" w:fill="auto"/>
            <w:noWrap/>
            <w:vAlign w:val="center"/>
          </w:tcPr>
          <w:p w14:paraId="51FC221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1635" w:type="dxa"/>
            <w:tcBorders>
              <w:top w:val="nil"/>
              <w:left w:val="nil"/>
              <w:bottom w:val="single" w:color="auto" w:sz="4" w:space="0"/>
              <w:right w:val="single" w:color="auto" w:sz="4" w:space="0"/>
            </w:tcBorders>
            <w:shd w:val="clear" w:color="auto" w:fill="auto"/>
            <w:noWrap/>
            <w:vAlign w:val="center"/>
          </w:tcPr>
          <w:p w14:paraId="4BC143B6">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1815" w:type="dxa"/>
            <w:tcBorders>
              <w:top w:val="nil"/>
              <w:left w:val="nil"/>
              <w:bottom w:val="single" w:color="auto" w:sz="4" w:space="0"/>
              <w:right w:val="single" w:color="auto" w:sz="4" w:space="0"/>
            </w:tcBorders>
            <w:shd w:val="clear" w:color="auto" w:fill="auto"/>
            <w:noWrap/>
            <w:vAlign w:val="center"/>
          </w:tcPr>
          <w:p w14:paraId="3A452BD1">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11206414">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3099C755">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31C0FADD">
            <w:pPr>
              <w:widowControl/>
              <w:jc w:val="right"/>
              <w:rPr>
                <w:rFonts w:hint="eastAsia" w:ascii="宋体" w:hAnsi="宋体" w:eastAsia="宋体" w:cs="宋体"/>
                <w:color w:val="auto"/>
                <w:kern w:val="0"/>
                <w:sz w:val="24"/>
                <w:szCs w:val="24"/>
              </w:rPr>
            </w:pPr>
          </w:p>
        </w:tc>
      </w:tr>
      <w:tr w14:paraId="27E70BE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756A05">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w:t>
            </w:r>
          </w:p>
        </w:tc>
        <w:tc>
          <w:tcPr>
            <w:tcW w:w="2655" w:type="dxa"/>
            <w:tcBorders>
              <w:top w:val="nil"/>
              <w:left w:val="nil"/>
              <w:bottom w:val="single" w:color="auto" w:sz="4" w:space="0"/>
              <w:right w:val="single" w:color="auto" w:sz="4" w:space="0"/>
            </w:tcBorders>
            <w:shd w:val="clear" w:color="000000" w:fill="FFFFFF"/>
            <w:noWrap/>
            <w:vAlign w:val="center"/>
          </w:tcPr>
          <w:p w14:paraId="2CEAB32D">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扶贫</w:t>
            </w:r>
          </w:p>
        </w:tc>
        <w:tc>
          <w:tcPr>
            <w:tcW w:w="1830" w:type="dxa"/>
            <w:tcBorders>
              <w:top w:val="nil"/>
              <w:left w:val="nil"/>
              <w:bottom w:val="single" w:color="auto" w:sz="4" w:space="0"/>
              <w:right w:val="single" w:color="auto" w:sz="4" w:space="0"/>
            </w:tcBorders>
            <w:shd w:val="clear" w:color="auto" w:fill="auto"/>
            <w:noWrap/>
            <w:vAlign w:val="center"/>
          </w:tcPr>
          <w:p w14:paraId="7A4869D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5901.42</w:t>
            </w:r>
          </w:p>
        </w:tc>
        <w:tc>
          <w:tcPr>
            <w:tcW w:w="1635" w:type="dxa"/>
            <w:tcBorders>
              <w:top w:val="nil"/>
              <w:left w:val="nil"/>
              <w:bottom w:val="single" w:color="auto" w:sz="4" w:space="0"/>
              <w:right w:val="single" w:color="auto" w:sz="4" w:space="0"/>
            </w:tcBorders>
            <w:shd w:val="clear" w:color="auto" w:fill="auto"/>
            <w:noWrap/>
            <w:vAlign w:val="center"/>
          </w:tcPr>
          <w:p w14:paraId="51F1BF3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815" w:type="dxa"/>
            <w:tcBorders>
              <w:top w:val="nil"/>
              <w:left w:val="nil"/>
              <w:bottom w:val="single" w:color="auto" w:sz="4" w:space="0"/>
              <w:right w:val="single" w:color="auto" w:sz="4" w:space="0"/>
            </w:tcBorders>
            <w:shd w:val="clear" w:color="auto" w:fill="auto"/>
            <w:noWrap/>
            <w:vAlign w:val="center"/>
          </w:tcPr>
          <w:p w14:paraId="5C49CEDE">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5896.42</w:t>
            </w:r>
          </w:p>
        </w:tc>
        <w:tc>
          <w:tcPr>
            <w:tcW w:w="1470" w:type="dxa"/>
            <w:tcBorders>
              <w:top w:val="nil"/>
              <w:left w:val="nil"/>
              <w:bottom w:val="single" w:color="auto" w:sz="4" w:space="0"/>
              <w:right w:val="single" w:color="auto" w:sz="4" w:space="0"/>
            </w:tcBorders>
            <w:shd w:val="clear" w:color="auto" w:fill="auto"/>
            <w:noWrap/>
            <w:vAlign w:val="center"/>
          </w:tcPr>
          <w:p w14:paraId="6DD95812">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469B8207">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0DEA2FC9">
            <w:pPr>
              <w:widowControl/>
              <w:jc w:val="right"/>
              <w:rPr>
                <w:rFonts w:hint="eastAsia" w:ascii="宋体" w:hAnsi="宋体" w:eastAsia="宋体" w:cs="宋体"/>
                <w:color w:val="auto"/>
                <w:kern w:val="0"/>
                <w:sz w:val="24"/>
                <w:szCs w:val="24"/>
              </w:rPr>
            </w:pPr>
          </w:p>
        </w:tc>
      </w:tr>
      <w:tr w14:paraId="7F7CF2B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96817C">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2130501</w:t>
            </w:r>
          </w:p>
        </w:tc>
        <w:tc>
          <w:tcPr>
            <w:tcW w:w="2655" w:type="dxa"/>
            <w:tcBorders>
              <w:top w:val="nil"/>
              <w:left w:val="nil"/>
              <w:bottom w:val="single" w:color="auto" w:sz="4" w:space="0"/>
              <w:right w:val="single" w:color="auto" w:sz="4" w:space="0"/>
            </w:tcBorders>
            <w:shd w:val="clear" w:color="000000" w:fill="FFFFFF"/>
            <w:noWrap/>
            <w:vAlign w:val="center"/>
          </w:tcPr>
          <w:p w14:paraId="02B3F6B0">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行政运行</w:t>
            </w:r>
          </w:p>
        </w:tc>
        <w:tc>
          <w:tcPr>
            <w:tcW w:w="1830" w:type="dxa"/>
            <w:tcBorders>
              <w:top w:val="nil"/>
              <w:left w:val="nil"/>
              <w:bottom w:val="single" w:color="auto" w:sz="4" w:space="0"/>
              <w:right w:val="single" w:color="auto" w:sz="4" w:space="0"/>
            </w:tcBorders>
            <w:shd w:val="clear" w:color="auto" w:fill="auto"/>
            <w:noWrap/>
            <w:vAlign w:val="center"/>
          </w:tcPr>
          <w:p w14:paraId="207385F7">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385</w:t>
            </w:r>
          </w:p>
        </w:tc>
        <w:tc>
          <w:tcPr>
            <w:tcW w:w="1635" w:type="dxa"/>
            <w:tcBorders>
              <w:top w:val="nil"/>
              <w:left w:val="nil"/>
              <w:bottom w:val="single" w:color="auto" w:sz="4" w:space="0"/>
              <w:right w:val="single" w:color="auto" w:sz="4" w:space="0"/>
            </w:tcBorders>
            <w:shd w:val="clear" w:color="auto" w:fill="auto"/>
            <w:noWrap/>
            <w:vAlign w:val="center"/>
          </w:tcPr>
          <w:p w14:paraId="43623A3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1815" w:type="dxa"/>
            <w:tcBorders>
              <w:top w:val="nil"/>
              <w:left w:val="nil"/>
              <w:bottom w:val="single" w:color="auto" w:sz="4" w:space="0"/>
              <w:right w:val="single" w:color="auto" w:sz="4" w:space="0"/>
            </w:tcBorders>
            <w:shd w:val="clear" w:color="auto" w:fill="auto"/>
            <w:noWrap/>
            <w:vAlign w:val="center"/>
          </w:tcPr>
          <w:p w14:paraId="3AC4E472">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380</w:t>
            </w:r>
          </w:p>
        </w:tc>
        <w:tc>
          <w:tcPr>
            <w:tcW w:w="1470" w:type="dxa"/>
            <w:tcBorders>
              <w:top w:val="nil"/>
              <w:left w:val="nil"/>
              <w:bottom w:val="single" w:color="auto" w:sz="4" w:space="0"/>
              <w:right w:val="single" w:color="auto" w:sz="4" w:space="0"/>
            </w:tcBorders>
            <w:shd w:val="clear" w:color="auto" w:fill="auto"/>
            <w:noWrap/>
            <w:vAlign w:val="center"/>
          </w:tcPr>
          <w:p w14:paraId="06BEDD92">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2A62C023">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143874E0">
            <w:pPr>
              <w:widowControl/>
              <w:jc w:val="right"/>
              <w:rPr>
                <w:rFonts w:hint="eastAsia" w:ascii="宋体" w:hAnsi="宋体" w:eastAsia="宋体" w:cs="宋体"/>
                <w:color w:val="auto"/>
                <w:kern w:val="0"/>
                <w:sz w:val="24"/>
                <w:szCs w:val="24"/>
              </w:rPr>
            </w:pPr>
          </w:p>
        </w:tc>
      </w:tr>
      <w:tr w14:paraId="0FCE6D9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2BF4A0">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2130504</w:t>
            </w:r>
          </w:p>
        </w:tc>
        <w:tc>
          <w:tcPr>
            <w:tcW w:w="2655" w:type="dxa"/>
            <w:tcBorders>
              <w:top w:val="nil"/>
              <w:left w:val="nil"/>
              <w:bottom w:val="single" w:color="auto" w:sz="4" w:space="0"/>
              <w:right w:val="single" w:color="auto" w:sz="4" w:space="0"/>
            </w:tcBorders>
            <w:shd w:val="clear" w:color="000000" w:fill="FFFFFF"/>
            <w:noWrap/>
            <w:vAlign w:val="center"/>
          </w:tcPr>
          <w:p w14:paraId="329D5D3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农村基础设施建设</w:t>
            </w:r>
          </w:p>
        </w:tc>
        <w:tc>
          <w:tcPr>
            <w:tcW w:w="1830" w:type="dxa"/>
            <w:tcBorders>
              <w:top w:val="nil"/>
              <w:left w:val="nil"/>
              <w:bottom w:val="single" w:color="auto" w:sz="4" w:space="0"/>
              <w:right w:val="single" w:color="auto" w:sz="4" w:space="0"/>
            </w:tcBorders>
            <w:shd w:val="clear" w:color="auto" w:fill="auto"/>
            <w:noWrap/>
            <w:vAlign w:val="center"/>
          </w:tcPr>
          <w:p w14:paraId="1AA516A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4906.42</w:t>
            </w:r>
          </w:p>
        </w:tc>
        <w:tc>
          <w:tcPr>
            <w:tcW w:w="1635" w:type="dxa"/>
            <w:tcBorders>
              <w:top w:val="nil"/>
              <w:left w:val="nil"/>
              <w:bottom w:val="single" w:color="auto" w:sz="4" w:space="0"/>
              <w:right w:val="single" w:color="auto" w:sz="4" w:space="0"/>
            </w:tcBorders>
            <w:shd w:val="clear" w:color="auto" w:fill="auto"/>
            <w:noWrap/>
            <w:vAlign w:val="center"/>
          </w:tcPr>
          <w:p w14:paraId="684CA4FE">
            <w:pPr>
              <w:jc w:val="center"/>
              <w:rPr>
                <w:rFonts w:hint="eastAsia" w:ascii="宋体" w:hAnsi="宋体" w:eastAsia="宋体" w:cs="宋体"/>
                <w:color w:val="auto"/>
                <w:kern w:val="2"/>
                <w:sz w:val="24"/>
                <w:szCs w:val="24"/>
                <w:lang w:val="en-US" w:eastAsia="zh-CN" w:bidi="ar-SA"/>
              </w:rPr>
            </w:pPr>
          </w:p>
        </w:tc>
        <w:tc>
          <w:tcPr>
            <w:tcW w:w="1815" w:type="dxa"/>
            <w:tcBorders>
              <w:top w:val="nil"/>
              <w:left w:val="nil"/>
              <w:bottom w:val="single" w:color="auto" w:sz="4" w:space="0"/>
              <w:right w:val="single" w:color="auto" w:sz="4" w:space="0"/>
            </w:tcBorders>
            <w:shd w:val="clear" w:color="auto" w:fill="auto"/>
            <w:noWrap/>
            <w:vAlign w:val="center"/>
          </w:tcPr>
          <w:p w14:paraId="71214449">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4906.42</w:t>
            </w:r>
          </w:p>
        </w:tc>
        <w:tc>
          <w:tcPr>
            <w:tcW w:w="1470" w:type="dxa"/>
            <w:tcBorders>
              <w:top w:val="nil"/>
              <w:left w:val="nil"/>
              <w:bottom w:val="single" w:color="auto" w:sz="4" w:space="0"/>
              <w:right w:val="single" w:color="auto" w:sz="4" w:space="0"/>
            </w:tcBorders>
            <w:shd w:val="clear" w:color="auto" w:fill="auto"/>
            <w:noWrap/>
            <w:vAlign w:val="center"/>
          </w:tcPr>
          <w:p w14:paraId="2DD2E6EF">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1B1C6816">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6F03365A">
            <w:pPr>
              <w:widowControl/>
              <w:jc w:val="right"/>
              <w:rPr>
                <w:rFonts w:hint="eastAsia" w:ascii="宋体" w:hAnsi="宋体" w:eastAsia="宋体" w:cs="宋体"/>
                <w:color w:val="auto"/>
                <w:kern w:val="0"/>
                <w:sz w:val="24"/>
                <w:szCs w:val="24"/>
              </w:rPr>
            </w:pPr>
          </w:p>
        </w:tc>
      </w:tr>
      <w:tr w14:paraId="5BC3E37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3F047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2130599</w:t>
            </w:r>
          </w:p>
        </w:tc>
        <w:tc>
          <w:tcPr>
            <w:tcW w:w="2655" w:type="dxa"/>
            <w:tcBorders>
              <w:top w:val="nil"/>
              <w:left w:val="nil"/>
              <w:bottom w:val="single" w:color="auto" w:sz="4" w:space="0"/>
              <w:right w:val="single" w:color="auto" w:sz="4" w:space="0"/>
            </w:tcBorders>
            <w:shd w:val="clear" w:color="000000" w:fill="FFFFFF"/>
            <w:noWrap/>
            <w:vAlign w:val="center"/>
          </w:tcPr>
          <w:p w14:paraId="14817F63">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其他扶贫支出</w:t>
            </w:r>
          </w:p>
        </w:tc>
        <w:tc>
          <w:tcPr>
            <w:tcW w:w="1830" w:type="dxa"/>
            <w:tcBorders>
              <w:top w:val="nil"/>
              <w:left w:val="nil"/>
              <w:bottom w:val="single" w:color="auto" w:sz="4" w:space="0"/>
              <w:right w:val="single" w:color="auto" w:sz="4" w:space="0"/>
            </w:tcBorders>
            <w:shd w:val="clear" w:color="auto" w:fill="auto"/>
            <w:noWrap/>
            <w:vAlign w:val="center"/>
          </w:tcPr>
          <w:p w14:paraId="0F16D43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610</w:t>
            </w:r>
          </w:p>
        </w:tc>
        <w:tc>
          <w:tcPr>
            <w:tcW w:w="1635" w:type="dxa"/>
            <w:tcBorders>
              <w:top w:val="nil"/>
              <w:left w:val="nil"/>
              <w:bottom w:val="single" w:color="auto" w:sz="4" w:space="0"/>
              <w:right w:val="single" w:color="auto" w:sz="4" w:space="0"/>
            </w:tcBorders>
            <w:shd w:val="clear" w:color="auto" w:fill="auto"/>
            <w:noWrap/>
            <w:vAlign w:val="center"/>
          </w:tcPr>
          <w:p w14:paraId="4000253D">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610</w:t>
            </w:r>
          </w:p>
        </w:tc>
        <w:tc>
          <w:tcPr>
            <w:tcW w:w="1815" w:type="dxa"/>
            <w:tcBorders>
              <w:top w:val="nil"/>
              <w:left w:val="nil"/>
              <w:bottom w:val="single" w:color="auto" w:sz="4" w:space="0"/>
              <w:right w:val="single" w:color="auto" w:sz="4" w:space="0"/>
            </w:tcBorders>
            <w:shd w:val="clear" w:color="auto" w:fill="auto"/>
            <w:noWrap/>
            <w:vAlign w:val="center"/>
          </w:tcPr>
          <w:p w14:paraId="5B633107">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13F01EC5">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69C5DFA8">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1AE7FF8F">
            <w:pPr>
              <w:widowControl/>
              <w:jc w:val="right"/>
              <w:rPr>
                <w:rFonts w:hint="eastAsia" w:ascii="宋体" w:hAnsi="宋体" w:eastAsia="宋体" w:cs="宋体"/>
                <w:color w:val="auto"/>
                <w:kern w:val="0"/>
                <w:sz w:val="24"/>
                <w:szCs w:val="24"/>
              </w:rPr>
            </w:pPr>
          </w:p>
        </w:tc>
      </w:tr>
      <w:tr w14:paraId="1C8113BD">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4E1C6B">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w:t>
            </w:r>
          </w:p>
        </w:tc>
        <w:tc>
          <w:tcPr>
            <w:tcW w:w="2655" w:type="dxa"/>
            <w:tcBorders>
              <w:top w:val="nil"/>
              <w:left w:val="nil"/>
              <w:bottom w:val="single" w:color="auto" w:sz="4" w:space="0"/>
              <w:right w:val="single" w:color="auto" w:sz="4" w:space="0"/>
            </w:tcBorders>
            <w:shd w:val="clear" w:color="000000" w:fill="FFFFFF"/>
            <w:noWrap/>
            <w:vAlign w:val="center"/>
          </w:tcPr>
          <w:p w14:paraId="00C9AFCF">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交通运输支出</w:t>
            </w:r>
          </w:p>
        </w:tc>
        <w:tc>
          <w:tcPr>
            <w:tcW w:w="1830" w:type="dxa"/>
            <w:tcBorders>
              <w:top w:val="nil"/>
              <w:left w:val="nil"/>
              <w:bottom w:val="single" w:color="auto" w:sz="4" w:space="0"/>
              <w:right w:val="single" w:color="auto" w:sz="4" w:space="0"/>
            </w:tcBorders>
            <w:shd w:val="clear" w:color="auto" w:fill="auto"/>
            <w:noWrap/>
            <w:vAlign w:val="center"/>
          </w:tcPr>
          <w:p w14:paraId="687A0EAD">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8413.99</w:t>
            </w:r>
          </w:p>
        </w:tc>
        <w:tc>
          <w:tcPr>
            <w:tcW w:w="1635" w:type="dxa"/>
            <w:tcBorders>
              <w:top w:val="nil"/>
              <w:left w:val="nil"/>
              <w:bottom w:val="single" w:color="auto" w:sz="4" w:space="0"/>
              <w:right w:val="single" w:color="auto" w:sz="4" w:space="0"/>
            </w:tcBorders>
            <w:shd w:val="clear" w:color="auto" w:fill="auto"/>
            <w:noWrap/>
            <w:vAlign w:val="center"/>
          </w:tcPr>
          <w:p w14:paraId="32DB26E8">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1173.07</w:t>
            </w:r>
          </w:p>
        </w:tc>
        <w:tc>
          <w:tcPr>
            <w:tcW w:w="1815" w:type="dxa"/>
            <w:tcBorders>
              <w:top w:val="nil"/>
              <w:left w:val="nil"/>
              <w:bottom w:val="single" w:color="auto" w:sz="4" w:space="0"/>
              <w:right w:val="single" w:color="auto" w:sz="4" w:space="0"/>
            </w:tcBorders>
            <w:shd w:val="clear" w:color="auto" w:fill="auto"/>
            <w:noWrap/>
            <w:vAlign w:val="center"/>
          </w:tcPr>
          <w:p w14:paraId="47FFB372">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7240.92</w:t>
            </w:r>
          </w:p>
        </w:tc>
        <w:tc>
          <w:tcPr>
            <w:tcW w:w="1470" w:type="dxa"/>
            <w:tcBorders>
              <w:top w:val="nil"/>
              <w:left w:val="nil"/>
              <w:bottom w:val="single" w:color="auto" w:sz="4" w:space="0"/>
              <w:right w:val="single" w:color="auto" w:sz="4" w:space="0"/>
            </w:tcBorders>
            <w:shd w:val="clear" w:color="auto" w:fill="auto"/>
            <w:noWrap/>
            <w:vAlign w:val="center"/>
          </w:tcPr>
          <w:p w14:paraId="3C1926FF">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55480A17">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2E1B8314">
            <w:pPr>
              <w:widowControl/>
              <w:jc w:val="right"/>
              <w:rPr>
                <w:rFonts w:hint="eastAsia" w:ascii="宋体" w:hAnsi="宋体" w:eastAsia="宋体" w:cs="宋体"/>
                <w:color w:val="auto"/>
                <w:kern w:val="0"/>
                <w:sz w:val="24"/>
                <w:szCs w:val="24"/>
              </w:rPr>
            </w:pPr>
          </w:p>
        </w:tc>
      </w:tr>
      <w:tr w14:paraId="5F49BC70">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9ADA86">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w:t>
            </w:r>
          </w:p>
        </w:tc>
        <w:tc>
          <w:tcPr>
            <w:tcW w:w="2655" w:type="dxa"/>
            <w:tcBorders>
              <w:top w:val="nil"/>
              <w:left w:val="nil"/>
              <w:bottom w:val="single" w:color="auto" w:sz="4" w:space="0"/>
              <w:right w:val="single" w:color="auto" w:sz="4" w:space="0"/>
            </w:tcBorders>
            <w:shd w:val="clear" w:color="000000" w:fill="FFFFFF"/>
            <w:noWrap/>
            <w:vAlign w:val="center"/>
          </w:tcPr>
          <w:p w14:paraId="54385E9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公路水路运输</w:t>
            </w:r>
          </w:p>
        </w:tc>
        <w:tc>
          <w:tcPr>
            <w:tcW w:w="1830" w:type="dxa"/>
            <w:tcBorders>
              <w:top w:val="nil"/>
              <w:left w:val="nil"/>
              <w:bottom w:val="single" w:color="auto" w:sz="4" w:space="0"/>
              <w:right w:val="single" w:color="auto" w:sz="4" w:space="0"/>
            </w:tcBorders>
            <w:shd w:val="clear" w:color="auto" w:fill="auto"/>
            <w:noWrap/>
            <w:vAlign w:val="center"/>
          </w:tcPr>
          <w:p w14:paraId="71FF584C">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8413.99</w:t>
            </w:r>
          </w:p>
        </w:tc>
        <w:tc>
          <w:tcPr>
            <w:tcW w:w="1635" w:type="dxa"/>
            <w:tcBorders>
              <w:top w:val="nil"/>
              <w:left w:val="nil"/>
              <w:bottom w:val="single" w:color="auto" w:sz="4" w:space="0"/>
              <w:right w:val="single" w:color="auto" w:sz="4" w:space="0"/>
            </w:tcBorders>
            <w:shd w:val="clear" w:color="auto" w:fill="auto"/>
            <w:noWrap/>
            <w:vAlign w:val="center"/>
          </w:tcPr>
          <w:p w14:paraId="5383C85E">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1173.07</w:t>
            </w:r>
          </w:p>
        </w:tc>
        <w:tc>
          <w:tcPr>
            <w:tcW w:w="1815" w:type="dxa"/>
            <w:tcBorders>
              <w:top w:val="nil"/>
              <w:left w:val="nil"/>
              <w:bottom w:val="single" w:color="auto" w:sz="4" w:space="0"/>
              <w:right w:val="single" w:color="auto" w:sz="4" w:space="0"/>
            </w:tcBorders>
            <w:shd w:val="clear" w:color="auto" w:fill="auto"/>
            <w:noWrap/>
            <w:vAlign w:val="center"/>
          </w:tcPr>
          <w:p w14:paraId="72E4DFB9">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7240.92</w:t>
            </w:r>
          </w:p>
        </w:tc>
        <w:tc>
          <w:tcPr>
            <w:tcW w:w="1470" w:type="dxa"/>
            <w:tcBorders>
              <w:top w:val="nil"/>
              <w:left w:val="nil"/>
              <w:bottom w:val="single" w:color="auto" w:sz="4" w:space="0"/>
              <w:right w:val="single" w:color="auto" w:sz="4" w:space="0"/>
            </w:tcBorders>
            <w:shd w:val="clear" w:color="auto" w:fill="auto"/>
            <w:noWrap/>
            <w:vAlign w:val="center"/>
          </w:tcPr>
          <w:p w14:paraId="45EC4D8F">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44F691EE">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483E35D7">
            <w:pPr>
              <w:widowControl/>
              <w:jc w:val="right"/>
              <w:rPr>
                <w:rFonts w:hint="eastAsia" w:ascii="宋体" w:hAnsi="宋体" w:eastAsia="宋体" w:cs="宋体"/>
                <w:color w:val="auto"/>
                <w:kern w:val="0"/>
                <w:sz w:val="24"/>
                <w:szCs w:val="24"/>
              </w:rPr>
            </w:pPr>
          </w:p>
        </w:tc>
      </w:tr>
      <w:tr w14:paraId="395889E4">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3D83C7">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2140101</w:t>
            </w:r>
          </w:p>
        </w:tc>
        <w:tc>
          <w:tcPr>
            <w:tcW w:w="2655" w:type="dxa"/>
            <w:tcBorders>
              <w:top w:val="nil"/>
              <w:left w:val="nil"/>
              <w:bottom w:val="single" w:color="auto" w:sz="4" w:space="0"/>
              <w:right w:val="single" w:color="auto" w:sz="4" w:space="0"/>
            </w:tcBorders>
            <w:shd w:val="clear" w:color="000000" w:fill="FFFFFF"/>
            <w:noWrap/>
            <w:vAlign w:val="center"/>
          </w:tcPr>
          <w:p w14:paraId="4310A6AF">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行政运行</w:t>
            </w:r>
          </w:p>
        </w:tc>
        <w:tc>
          <w:tcPr>
            <w:tcW w:w="1830" w:type="dxa"/>
            <w:tcBorders>
              <w:top w:val="nil"/>
              <w:left w:val="nil"/>
              <w:bottom w:val="single" w:color="auto" w:sz="4" w:space="0"/>
              <w:right w:val="single" w:color="auto" w:sz="4" w:space="0"/>
            </w:tcBorders>
            <w:shd w:val="clear" w:color="auto" w:fill="auto"/>
            <w:noWrap/>
            <w:vAlign w:val="center"/>
          </w:tcPr>
          <w:p w14:paraId="5205D97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460.61</w:t>
            </w:r>
          </w:p>
        </w:tc>
        <w:tc>
          <w:tcPr>
            <w:tcW w:w="1635" w:type="dxa"/>
            <w:tcBorders>
              <w:top w:val="nil"/>
              <w:left w:val="nil"/>
              <w:bottom w:val="single" w:color="auto" w:sz="4" w:space="0"/>
              <w:right w:val="single" w:color="auto" w:sz="4" w:space="0"/>
            </w:tcBorders>
            <w:shd w:val="clear" w:color="auto" w:fill="auto"/>
            <w:noWrap/>
            <w:vAlign w:val="center"/>
          </w:tcPr>
          <w:p w14:paraId="4C6FE215">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460.61</w:t>
            </w:r>
          </w:p>
        </w:tc>
        <w:tc>
          <w:tcPr>
            <w:tcW w:w="1815" w:type="dxa"/>
            <w:tcBorders>
              <w:top w:val="nil"/>
              <w:left w:val="nil"/>
              <w:bottom w:val="single" w:color="auto" w:sz="4" w:space="0"/>
              <w:right w:val="single" w:color="auto" w:sz="4" w:space="0"/>
            </w:tcBorders>
            <w:shd w:val="clear" w:color="auto" w:fill="auto"/>
            <w:noWrap/>
            <w:vAlign w:val="center"/>
          </w:tcPr>
          <w:p w14:paraId="0E58653D">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50903237">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74B9E746">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57554EB4">
            <w:pPr>
              <w:widowControl/>
              <w:jc w:val="right"/>
              <w:rPr>
                <w:rFonts w:hint="eastAsia" w:ascii="宋体" w:hAnsi="宋体" w:eastAsia="宋体" w:cs="宋体"/>
                <w:color w:val="auto"/>
                <w:kern w:val="0"/>
                <w:sz w:val="24"/>
                <w:szCs w:val="24"/>
              </w:rPr>
            </w:pPr>
          </w:p>
        </w:tc>
      </w:tr>
      <w:tr w14:paraId="3BCEAE7A">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24A95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2140104</w:t>
            </w:r>
          </w:p>
        </w:tc>
        <w:tc>
          <w:tcPr>
            <w:tcW w:w="2655" w:type="dxa"/>
            <w:tcBorders>
              <w:top w:val="nil"/>
              <w:left w:val="nil"/>
              <w:bottom w:val="single" w:color="auto" w:sz="4" w:space="0"/>
              <w:right w:val="single" w:color="auto" w:sz="4" w:space="0"/>
            </w:tcBorders>
            <w:shd w:val="clear" w:color="000000" w:fill="FFFFFF"/>
            <w:noWrap/>
            <w:vAlign w:val="center"/>
          </w:tcPr>
          <w:p w14:paraId="2CE6184A">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公路建设</w:t>
            </w:r>
          </w:p>
        </w:tc>
        <w:tc>
          <w:tcPr>
            <w:tcW w:w="1830" w:type="dxa"/>
            <w:tcBorders>
              <w:top w:val="nil"/>
              <w:left w:val="nil"/>
              <w:bottom w:val="single" w:color="auto" w:sz="4" w:space="0"/>
              <w:right w:val="single" w:color="auto" w:sz="4" w:space="0"/>
            </w:tcBorders>
            <w:shd w:val="clear" w:color="auto" w:fill="auto"/>
            <w:noWrap/>
            <w:vAlign w:val="center"/>
          </w:tcPr>
          <w:p w14:paraId="364C90C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100</w:t>
            </w:r>
          </w:p>
        </w:tc>
        <w:tc>
          <w:tcPr>
            <w:tcW w:w="1635" w:type="dxa"/>
            <w:tcBorders>
              <w:top w:val="nil"/>
              <w:left w:val="nil"/>
              <w:bottom w:val="single" w:color="auto" w:sz="4" w:space="0"/>
              <w:right w:val="single" w:color="auto" w:sz="4" w:space="0"/>
            </w:tcBorders>
            <w:shd w:val="clear" w:color="auto" w:fill="auto"/>
            <w:noWrap/>
            <w:vAlign w:val="center"/>
          </w:tcPr>
          <w:p w14:paraId="137902E3">
            <w:pPr>
              <w:jc w:val="center"/>
              <w:rPr>
                <w:rFonts w:hint="default" w:ascii="宋体" w:hAnsi="宋体" w:eastAsia="宋体" w:cs="宋体"/>
                <w:color w:val="auto"/>
                <w:kern w:val="2"/>
                <w:sz w:val="24"/>
                <w:szCs w:val="24"/>
                <w:lang w:val="en-US" w:eastAsia="zh-CN" w:bidi="ar-SA"/>
              </w:rPr>
            </w:pPr>
          </w:p>
        </w:tc>
        <w:tc>
          <w:tcPr>
            <w:tcW w:w="1815" w:type="dxa"/>
            <w:tcBorders>
              <w:top w:val="nil"/>
              <w:left w:val="nil"/>
              <w:bottom w:val="single" w:color="auto" w:sz="4" w:space="0"/>
              <w:right w:val="single" w:color="auto" w:sz="4" w:space="0"/>
            </w:tcBorders>
            <w:shd w:val="clear" w:color="auto" w:fill="auto"/>
            <w:noWrap/>
            <w:vAlign w:val="center"/>
          </w:tcPr>
          <w:p w14:paraId="671B8200">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100</w:t>
            </w:r>
          </w:p>
        </w:tc>
        <w:tc>
          <w:tcPr>
            <w:tcW w:w="1470" w:type="dxa"/>
            <w:tcBorders>
              <w:top w:val="nil"/>
              <w:left w:val="nil"/>
              <w:bottom w:val="single" w:color="auto" w:sz="4" w:space="0"/>
              <w:right w:val="single" w:color="auto" w:sz="4" w:space="0"/>
            </w:tcBorders>
            <w:shd w:val="clear" w:color="auto" w:fill="auto"/>
            <w:noWrap/>
            <w:vAlign w:val="center"/>
          </w:tcPr>
          <w:p w14:paraId="2F6ED98E">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0E5D481A">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63C43F5A">
            <w:pPr>
              <w:widowControl/>
              <w:jc w:val="right"/>
              <w:rPr>
                <w:rFonts w:hint="eastAsia" w:ascii="宋体" w:hAnsi="宋体" w:eastAsia="宋体" w:cs="宋体"/>
                <w:color w:val="auto"/>
                <w:kern w:val="0"/>
                <w:sz w:val="24"/>
                <w:szCs w:val="24"/>
              </w:rPr>
            </w:pPr>
          </w:p>
        </w:tc>
      </w:tr>
      <w:tr w14:paraId="497FA91C">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BBD3F2">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2140106</w:t>
            </w:r>
          </w:p>
        </w:tc>
        <w:tc>
          <w:tcPr>
            <w:tcW w:w="2655" w:type="dxa"/>
            <w:tcBorders>
              <w:top w:val="nil"/>
              <w:left w:val="nil"/>
              <w:bottom w:val="single" w:color="auto" w:sz="4" w:space="0"/>
              <w:right w:val="single" w:color="auto" w:sz="4" w:space="0"/>
            </w:tcBorders>
            <w:shd w:val="clear" w:color="000000" w:fill="FFFFFF"/>
            <w:noWrap/>
            <w:vAlign w:val="center"/>
          </w:tcPr>
          <w:p w14:paraId="491EE9F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公路养护</w:t>
            </w:r>
          </w:p>
        </w:tc>
        <w:tc>
          <w:tcPr>
            <w:tcW w:w="1830" w:type="dxa"/>
            <w:tcBorders>
              <w:top w:val="nil"/>
              <w:left w:val="nil"/>
              <w:bottom w:val="single" w:color="auto" w:sz="4" w:space="0"/>
              <w:right w:val="single" w:color="auto" w:sz="4" w:space="0"/>
            </w:tcBorders>
            <w:shd w:val="clear" w:color="auto" w:fill="auto"/>
            <w:noWrap/>
            <w:vAlign w:val="center"/>
          </w:tcPr>
          <w:p w14:paraId="5AD91C8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300</w:t>
            </w:r>
          </w:p>
        </w:tc>
        <w:tc>
          <w:tcPr>
            <w:tcW w:w="1635" w:type="dxa"/>
            <w:tcBorders>
              <w:top w:val="nil"/>
              <w:left w:val="nil"/>
              <w:bottom w:val="single" w:color="auto" w:sz="4" w:space="0"/>
              <w:right w:val="single" w:color="auto" w:sz="4" w:space="0"/>
            </w:tcBorders>
            <w:shd w:val="clear" w:color="auto" w:fill="auto"/>
            <w:noWrap/>
            <w:vAlign w:val="center"/>
          </w:tcPr>
          <w:p w14:paraId="22B9BB05">
            <w:pPr>
              <w:jc w:val="center"/>
              <w:rPr>
                <w:rFonts w:hint="eastAsia" w:ascii="宋体" w:hAnsi="宋体" w:eastAsia="宋体" w:cs="宋体"/>
                <w:color w:val="auto"/>
                <w:kern w:val="2"/>
                <w:sz w:val="24"/>
                <w:szCs w:val="24"/>
                <w:lang w:val="en-US" w:eastAsia="zh-CN" w:bidi="ar-SA"/>
              </w:rPr>
            </w:pPr>
          </w:p>
        </w:tc>
        <w:tc>
          <w:tcPr>
            <w:tcW w:w="1815" w:type="dxa"/>
            <w:tcBorders>
              <w:top w:val="nil"/>
              <w:left w:val="nil"/>
              <w:bottom w:val="single" w:color="auto" w:sz="4" w:space="0"/>
              <w:right w:val="single" w:color="auto" w:sz="4" w:space="0"/>
            </w:tcBorders>
            <w:shd w:val="clear" w:color="auto" w:fill="auto"/>
            <w:noWrap/>
            <w:vAlign w:val="center"/>
          </w:tcPr>
          <w:p w14:paraId="4A14E008">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300</w:t>
            </w:r>
          </w:p>
        </w:tc>
        <w:tc>
          <w:tcPr>
            <w:tcW w:w="1470" w:type="dxa"/>
            <w:tcBorders>
              <w:top w:val="nil"/>
              <w:left w:val="nil"/>
              <w:bottom w:val="single" w:color="auto" w:sz="4" w:space="0"/>
              <w:right w:val="single" w:color="auto" w:sz="4" w:space="0"/>
            </w:tcBorders>
            <w:shd w:val="clear" w:color="auto" w:fill="auto"/>
            <w:noWrap/>
            <w:vAlign w:val="center"/>
          </w:tcPr>
          <w:p w14:paraId="41E239E4">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655361EF">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0F99219D">
            <w:pPr>
              <w:widowControl/>
              <w:jc w:val="right"/>
              <w:rPr>
                <w:rFonts w:hint="eastAsia" w:ascii="宋体" w:hAnsi="宋体" w:eastAsia="宋体" w:cs="宋体"/>
                <w:color w:val="auto"/>
                <w:kern w:val="0"/>
                <w:sz w:val="24"/>
                <w:szCs w:val="24"/>
              </w:rPr>
            </w:pPr>
          </w:p>
        </w:tc>
      </w:tr>
      <w:tr w14:paraId="50E4FA95">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AF35C2">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2140112</w:t>
            </w:r>
          </w:p>
        </w:tc>
        <w:tc>
          <w:tcPr>
            <w:tcW w:w="2655" w:type="dxa"/>
            <w:tcBorders>
              <w:top w:val="nil"/>
              <w:left w:val="nil"/>
              <w:bottom w:val="single" w:color="auto" w:sz="4" w:space="0"/>
              <w:right w:val="single" w:color="auto" w:sz="4" w:space="0"/>
            </w:tcBorders>
            <w:shd w:val="clear" w:color="000000" w:fill="FFFFFF"/>
            <w:noWrap/>
            <w:vAlign w:val="center"/>
          </w:tcPr>
          <w:p w14:paraId="33F5194C">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公路运输管理</w:t>
            </w:r>
          </w:p>
        </w:tc>
        <w:tc>
          <w:tcPr>
            <w:tcW w:w="1830" w:type="dxa"/>
            <w:tcBorders>
              <w:top w:val="nil"/>
              <w:left w:val="nil"/>
              <w:bottom w:val="single" w:color="auto" w:sz="4" w:space="0"/>
              <w:right w:val="single" w:color="auto" w:sz="4" w:space="0"/>
            </w:tcBorders>
            <w:shd w:val="clear" w:color="auto" w:fill="auto"/>
            <w:noWrap/>
            <w:vAlign w:val="center"/>
          </w:tcPr>
          <w:p w14:paraId="71855067">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w:t>
            </w:r>
          </w:p>
        </w:tc>
        <w:tc>
          <w:tcPr>
            <w:tcW w:w="1635" w:type="dxa"/>
            <w:tcBorders>
              <w:top w:val="nil"/>
              <w:left w:val="nil"/>
              <w:bottom w:val="single" w:color="auto" w:sz="4" w:space="0"/>
              <w:right w:val="single" w:color="auto" w:sz="4" w:space="0"/>
            </w:tcBorders>
            <w:shd w:val="clear" w:color="auto" w:fill="auto"/>
            <w:noWrap/>
            <w:vAlign w:val="center"/>
          </w:tcPr>
          <w:p w14:paraId="15663136">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w:t>
            </w:r>
          </w:p>
        </w:tc>
        <w:tc>
          <w:tcPr>
            <w:tcW w:w="1815" w:type="dxa"/>
            <w:tcBorders>
              <w:top w:val="nil"/>
              <w:left w:val="nil"/>
              <w:bottom w:val="single" w:color="auto" w:sz="4" w:space="0"/>
              <w:right w:val="single" w:color="auto" w:sz="4" w:space="0"/>
            </w:tcBorders>
            <w:shd w:val="clear" w:color="auto" w:fill="auto"/>
            <w:noWrap/>
            <w:vAlign w:val="center"/>
          </w:tcPr>
          <w:p w14:paraId="74FF50A1">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72E79976">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58A7121D">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2E670A43">
            <w:pPr>
              <w:widowControl/>
              <w:jc w:val="right"/>
              <w:rPr>
                <w:rFonts w:hint="eastAsia" w:ascii="宋体" w:hAnsi="宋体" w:eastAsia="宋体" w:cs="宋体"/>
                <w:color w:val="auto"/>
                <w:kern w:val="0"/>
                <w:sz w:val="24"/>
                <w:szCs w:val="24"/>
              </w:rPr>
            </w:pPr>
          </w:p>
        </w:tc>
      </w:tr>
      <w:tr w14:paraId="2AD975C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852E88">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2140136</w:t>
            </w:r>
          </w:p>
        </w:tc>
        <w:tc>
          <w:tcPr>
            <w:tcW w:w="2655" w:type="dxa"/>
            <w:tcBorders>
              <w:top w:val="nil"/>
              <w:left w:val="nil"/>
              <w:bottom w:val="single" w:color="auto" w:sz="4" w:space="0"/>
              <w:right w:val="single" w:color="auto" w:sz="4" w:space="0"/>
            </w:tcBorders>
            <w:shd w:val="clear" w:color="000000" w:fill="FFFFFF"/>
            <w:noWrap/>
            <w:vAlign w:val="center"/>
          </w:tcPr>
          <w:p w14:paraId="225FCA4C">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水路运输管理支出</w:t>
            </w:r>
          </w:p>
        </w:tc>
        <w:tc>
          <w:tcPr>
            <w:tcW w:w="1830" w:type="dxa"/>
            <w:tcBorders>
              <w:top w:val="nil"/>
              <w:left w:val="nil"/>
              <w:bottom w:val="single" w:color="auto" w:sz="4" w:space="0"/>
              <w:right w:val="single" w:color="auto" w:sz="4" w:space="0"/>
            </w:tcBorders>
            <w:shd w:val="clear" w:color="auto" w:fill="auto"/>
            <w:noWrap/>
            <w:vAlign w:val="center"/>
          </w:tcPr>
          <w:p w14:paraId="409D7CC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129.86</w:t>
            </w:r>
          </w:p>
        </w:tc>
        <w:tc>
          <w:tcPr>
            <w:tcW w:w="1635" w:type="dxa"/>
            <w:tcBorders>
              <w:top w:val="nil"/>
              <w:left w:val="nil"/>
              <w:bottom w:val="single" w:color="auto" w:sz="4" w:space="0"/>
              <w:right w:val="single" w:color="auto" w:sz="4" w:space="0"/>
            </w:tcBorders>
            <w:shd w:val="clear" w:color="auto" w:fill="auto"/>
            <w:noWrap/>
            <w:vAlign w:val="center"/>
          </w:tcPr>
          <w:p w14:paraId="104E51A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129.86</w:t>
            </w:r>
          </w:p>
        </w:tc>
        <w:tc>
          <w:tcPr>
            <w:tcW w:w="1815" w:type="dxa"/>
            <w:tcBorders>
              <w:top w:val="nil"/>
              <w:left w:val="nil"/>
              <w:bottom w:val="single" w:color="auto" w:sz="4" w:space="0"/>
              <w:right w:val="single" w:color="auto" w:sz="4" w:space="0"/>
            </w:tcBorders>
            <w:shd w:val="clear" w:color="auto" w:fill="auto"/>
            <w:noWrap/>
            <w:vAlign w:val="center"/>
          </w:tcPr>
          <w:p w14:paraId="52D105AB">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4E442748">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7F438317">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4328A17F">
            <w:pPr>
              <w:widowControl/>
              <w:jc w:val="right"/>
              <w:rPr>
                <w:rFonts w:hint="eastAsia" w:ascii="宋体" w:hAnsi="宋体" w:eastAsia="宋体" w:cs="宋体"/>
                <w:color w:val="auto"/>
                <w:kern w:val="0"/>
                <w:sz w:val="24"/>
                <w:szCs w:val="24"/>
              </w:rPr>
            </w:pPr>
          </w:p>
        </w:tc>
      </w:tr>
      <w:tr w14:paraId="7CB367BF">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F8F4E2">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2140199</w:t>
            </w:r>
          </w:p>
        </w:tc>
        <w:tc>
          <w:tcPr>
            <w:tcW w:w="26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7C2F39">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其他公路水路运输管理支出</w:t>
            </w:r>
          </w:p>
        </w:tc>
        <w:tc>
          <w:tcPr>
            <w:tcW w:w="1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AA7E7F">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7415.52</w:t>
            </w:r>
          </w:p>
        </w:tc>
        <w:tc>
          <w:tcPr>
            <w:tcW w:w="16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1B6C8">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574.6</w:t>
            </w:r>
          </w:p>
        </w:tc>
        <w:tc>
          <w:tcPr>
            <w:tcW w:w="18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7E091">
            <w:pPr>
              <w:widowControl/>
              <w:jc w:val="righ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6840.92</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C43A83">
            <w:pPr>
              <w:widowControl/>
              <w:jc w:val="right"/>
              <w:rPr>
                <w:rFonts w:hint="eastAsia" w:ascii="宋体" w:hAnsi="宋体" w:eastAsia="宋体" w:cs="宋体"/>
                <w:color w:val="auto"/>
                <w:kern w:val="0"/>
                <w:sz w:val="24"/>
                <w:szCs w:val="24"/>
              </w:rPr>
            </w:pPr>
          </w:p>
        </w:tc>
        <w:tc>
          <w:tcPr>
            <w:tcW w:w="15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6F0E85">
            <w:pPr>
              <w:widowControl/>
              <w:jc w:val="right"/>
              <w:rPr>
                <w:rFonts w:hint="eastAsia" w:ascii="宋体" w:hAnsi="宋体" w:eastAsia="宋体" w:cs="宋体"/>
                <w:color w:val="auto"/>
                <w:kern w:val="0"/>
                <w:sz w:val="24"/>
                <w:szCs w:val="24"/>
              </w:rPr>
            </w:pP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633F8E">
            <w:pPr>
              <w:widowControl/>
              <w:jc w:val="right"/>
              <w:rPr>
                <w:rFonts w:hint="eastAsia" w:ascii="宋体" w:hAnsi="宋体" w:eastAsia="宋体" w:cs="宋体"/>
                <w:color w:val="auto"/>
                <w:kern w:val="0"/>
                <w:sz w:val="24"/>
                <w:szCs w:val="24"/>
              </w:rPr>
            </w:pPr>
          </w:p>
        </w:tc>
      </w:tr>
      <w:tr w14:paraId="49DA23D7">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F31788">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w:t>
            </w:r>
          </w:p>
        </w:tc>
        <w:tc>
          <w:tcPr>
            <w:tcW w:w="2655" w:type="dxa"/>
            <w:tcBorders>
              <w:top w:val="single" w:color="auto" w:sz="4" w:space="0"/>
              <w:left w:val="nil"/>
              <w:bottom w:val="single" w:color="auto" w:sz="4" w:space="0"/>
              <w:right w:val="single" w:color="auto" w:sz="4" w:space="0"/>
            </w:tcBorders>
            <w:shd w:val="clear" w:color="000000" w:fill="FFFFFF"/>
            <w:noWrap/>
            <w:vAlign w:val="center"/>
          </w:tcPr>
          <w:p w14:paraId="0200E10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住房保障支出</w:t>
            </w:r>
          </w:p>
        </w:tc>
        <w:tc>
          <w:tcPr>
            <w:tcW w:w="1830" w:type="dxa"/>
            <w:tcBorders>
              <w:top w:val="single" w:color="auto" w:sz="4" w:space="0"/>
              <w:left w:val="nil"/>
              <w:bottom w:val="single" w:color="auto" w:sz="4" w:space="0"/>
              <w:right w:val="single" w:color="auto" w:sz="4" w:space="0"/>
            </w:tcBorders>
            <w:shd w:val="clear" w:color="auto" w:fill="auto"/>
            <w:noWrap/>
            <w:vAlign w:val="center"/>
          </w:tcPr>
          <w:p w14:paraId="3E34680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635" w:type="dxa"/>
            <w:tcBorders>
              <w:top w:val="single" w:color="auto" w:sz="4" w:space="0"/>
              <w:left w:val="nil"/>
              <w:bottom w:val="single" w:color="auto" w:sz="4" w:space="0"/>
              <w:right w:val="single" w:color="auto" w:sz="4" w:space="0"/>
            </w:tcBorders>
            <w:shd w:val="clear" w:color="auto" w:fill="auto"/>
            <w:noWrap/>
            <w:vAlign w:val="center"/>
          </w:tcPr>
          <w:p w14:paraId="5017F89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815" w:type="dxa"/>
            <w:tcBorders>
              <w:top w:val="single" w:color="auto" w:sz="4" w:space="0"/>
              <w:left w:val="nil"/>
              <w:bottom w:val="single" w:color="auto" w:sz="4" w:space="0"/>
              <w:right w:val="single" w:color="auto" w:sz="4" w:space="0"/>
            </w:tcBorders>
            <w:shd w:val="clear" w:color="auto" w:fill="auto"/>
            <w:noWrap/>
            <w:vAlign w:val="center"/>
          </w:tcPr>
          <w:p w14:paraId="1002AF5B">
            <w:pPr>
              <w:widowControl/>
              <w:jc w:val="right"/>
              <w:rPr>
                <w:rFonts w:hint="eastAsia" w:ascii="宋体" w:hAnsi="宋体" w:eastAsia="宋体" w:cs="宋体"/>
                <w:color w:val="auto"/>
                <w:kern w:val="0"/>
                <w:sz w:val="24"/>
                <w:szCs w:val="24"/>
              </w:rPr>
            </w:pPr>
          </w:p>
        </w:tc>
        <w:tc>
          <w:tcPr>
            <w:tcW w:w="1470" w:type="dxa"/>
            <w:tcBorders>
              <w:top w:val="single" w:color="auto" w:sz="4" w:space="0"/>
              <w:left w:val="nil"/>
              <w:bottom w:val="single" w:color="auto" w:sz="4" w:space="0"/>
              <w:right w:val="single" w:color="auto" w:sz="4" w:space="0"/>
            </w:tcBorders>
            <w:shd w:val="clear" w:color="auto" w:fill="auto"/>
            <w:noWrap/>
            <w:vAlign w:val="center"/>
          </w:tcPr>
          <w:p w14:paraId="72071280">
            <w:pPr>
              <w:widowControl/>
              <w:jc w:val="right"/>
              <w:rPr>
                <w:rFonts w:hint="eastAsia" w:ascii="宋体" w:hAnsi="宋体" w:eastAsia="宋体" w:cs="宋体"/>
                <w:color w:val="auto"/>
                <w:kern w:val="0"/>
                <w:sz w:val="24"/>
                <w:szCs w:val="24"/>
              </w:rPr>
            </w:pPr>
          </w:p>
        </w:tc>
        <w:tc>
          <w:tcPr>
            <w:tcW w:w="1575" w:type="dxa"/>
            <w:tcBorders>
              <w:top w:val="single" w:color="auto" w:sz="4" w:space="0"/>
              <w:left w:val="nil"/>
              <w:bottom w:val="single" w:color="auto" w:sz="4" w:space="0"/>
              <w:right w:val="single" w:color="auto" w:sz="4" w:space="0"/>
            </w:tcBorders>
            <w:shd w:val="clear" w:color="auto" w:fill="auto"/>
            <w:noWrap/>
            <w:vAlign w:val="center"/>
          </w:tcPr>
          <w:p w14:paraId="7E9FA53E">
            <w:pPr>
              <w:widowControl/>
              <w:jc w:val="right"/>
              <w:rPr>
                <w:rFonts w:hint="eastAsia" w:ascii="宋体" w:hAnsi="宋体" w:eastAsia="宋体" w:cs="宋体"/>
                <w:color w:val="auto"/>
                <w:kern w:val="0"/>
                <w:sz w:val="24"/>
                <w:szCs w:val="24"/>
              </w:rPr>
            </w:pPr>
          </w:p>
        </w:tc>
        <w:tc>
          <w:tcPr>
            <w:tcW w:w="1395" w:type="dxa"/>
            <w:tcBorders>
              <w:top w:val="single" w:color="auto" w:sz="4" w:space="0"/>
              <w:left w:val="nil"/>
              <w:bottom w:val="single" w:color="auto" w:sz="4" w:space="0"/>
              <w:right w:val="single" w:color="auto" w:sz="4" w:space="0"/>
            </w:tcBorders>
            <w:shd w:val="clear" w:color="auto" w:fill="auto"/>
            <w:noWrap/>
            <w:vAlign w:val="center"/>
          </w:tcPr>
          <w:p w14:paraId="41C35CED">
            <w:pPr>
              <w:widowControl/>
              <w:jc w:val="right"/>
              <w:rPr>
                <w:rFonts w:hint="eastAsia" w:ascii="宋体" w:hAnsi="宋体" w:eastAsia="宋体" w:cs="宋体"/>
                <w:color w:val="auto"/>
                <w:kern w:val="0"/>
                <w:sz w:val="24"/>
                <w:szCs w:val="24"/>
              </w:rPr>
            </w:pPr>
          </w:p>
        </w:tc>
      </w:tr>
      <w:tr w14:paraId="0BDA8C49">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0A5E54">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22102</w:t>
            </w:r>
          </w:p>
        </w:tc>
        <w:tc>
          <w:tcPr>
            <w:tcW w:w="2655" w:type="dxa"/>
            <w:tcBorders>
              <w:top w:val="nil"/>
              <w:left w:val="nil"/>
              <w:bottom w:val="single" w:color="auto" w:sz="4" w:space="0"/>
              <w:right w:val="single" w:color="auto" w:sz="4" w:space="0"/>
            </w:tcBorders>
            <w:shd w:val="clear" w:color="000000" w:fill="FFFFFF"/>
            <w:noWrap/>
            <w:vAlign w:val="center"/>
          </w:tcPr>
          <w:p w14:paraId="2D201E5F">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住房改革支出</w:t>
            </w:r>
          </w:p>
        </w:tc>
        <w:tc>
          <w:tcPr>
            <w:tcW w:w="1830" w:type="dxa"/>
            <w:tcBorders>
              <w:top w:val="nil"/>
              <w:left w:val="nil"/>
              <w:bottom w:val="single" w:color="auto" w:sz="4" w:space="0"/>
              <w:right w:val="single" w:color="auto" w:sz="4" w:space="0"/>
            </w:tcBorders>
            <w:shd w:val="clear" w:color="auto" w:fill="auto"/>
            <w:noWrap/>
            <w:vAlign w:val="center"/>
          </w:tcPr>
          <w:p w14:paraId="564DB1E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635" w:type="dxa"/>
            <w:tcBorders>
              <w:top w:val="nil"/>
              <w:left w:val="nil"/>
              <w:bottom w:val="single" w:color="auto" w:sz="4" w:space="0"/>
              <w:right w:val="single" w:color="auto" w:sz="4" w:space="0"/>
            </w:tcBorders>
            <w:shd w:val="clear" w:color="auto" w:fill="auto"/>
            <w:noWrap/>
            <w:vAlign w:val="center"/>
          </w:tcPr>
          <w:p w14:paraId="69A3C60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815" w:type="dxa"/>
            <w:tcBorders>
              <w:top w:val="nil"/>
              <w:left w:val="nil"/>
              <w:bottom w:val="single" w:color="auto" w:sz="4" w:space="0"/>
              <w:right w:val="single" w:color="auto" w:sz="4" w:space="0"/>
            </w:tcBorders>
            <w:shd w:val="clear" w:color="auto" w:fill="auto"/>
            <w:noWrap/>
            <w:vAlign w:val="center"/>
          </w:tcPr>
          <w:p w14:paraId="614B9641">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3BACA116">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5F7EDAA7">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10588DE3">
            <w:pPr>
              <w:widowControl/>
              <w:jc w:val="right"/>
              <w:rPr>
                <w:rFonts w:hint="eastAsia" w:ascii="宋体" w:hAnsi="宋体" w:eastAsia="宋体" w:cs="宋体"/>
                <w:color w:val="auto"/>
                <w:kern w:val="0"/>
                <w:sz w:val="24"/>
                <w:szCs w:val="24"/>
              </w:rPr>
            </w:pPr>
          </w:p>
        </w:tc>
      </w:tr>
      <w:tr w14:paraId="5C1883DE">
        <w:tblPrEx>
          <w:tblCellMar>
            <w:top w:w="0" w:type="dxa"/>
            <w:left w:w="108" w:type="dxa"/>
            <w:bottom w:w="0" w:type="dxa"/>
            <w:right w:w="108" w:type="dxa"/>
          </w:tblCellMar>
        </w:tblPrEx>
        <w:trPr>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950B9D">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2210201</w:t>
            </w:r>
          </w:p>
        </w:tc>
        <w:tc>
          <w:tcPr>
            <w:tcW w:w="2655" w:type="dxa"/>
            <w:tcBorders>
              <w:top w:val="nil"/>
              <w:left w:val="nil"/>
              <w:bottom w:val="single" w:color="auto" w:sz="4" w:space="0"/>
              <w:right w:val="single" w:color="auto" w:sz="4" w:space="0"/>
            </w:tcBorders>
            <w:shd w:val="clear" w:color="000000" w:fill="FFFFFF"/>
            <w:noWrap/>
            <w:vAlign w:val="center"/>
          </w:tcPr>
          <w:p w14:paraId="79F4DF36">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住房公积金</w:t>
            </w:r>
            <w:r>
              <w:rPr>
                <w:rFonts w:hint="eastAsia"/>
                <w:color w:val="auto"/>
                <w:lang w:val="en-US" w:eastAsia="zh-CN"/>
              </w:rPr>
              <w:t xml:space="preserve"> </w:t>
            </w:r>
          </w:p>
        </w:tc>
        <w:tc>
          <w:tcPr>
            <w:tcW w:w="1830" w:type="dxa"/>
            <w:tcBorders>
              <w:top w:val="nil"/>
              <w:left w:val="nil"/>
              <w:bottom w:val="single" w:color="auto" w:sz="4" w:space="0"/>
              <w:right w:val="single" w:color="auto" w:sz="4" w:space="0"/>
            </w:tcBorders>
            <w:shd w:val="clear" w:color="auto" w:fill="auto"/>
            <w:noWrap/>
            <w:vAlign w:val="center"/>
          </w:tcPr>
          <w:p w14:paraId="0BBAA18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635" w:type="dxa"/>
            <w:tcBorders>
              <w:top w:val="nil"/>
              <w:left w:val="nil"/>
              <w:bottom w:val="single" w:color="auto" w:sz="4" w:space="0"/>
              <w:right w:val="single" w:color="auto" w:sz="4" w:space="0"/>
            </w:tcBorders>
            <w:shd w:val="clear" w:color="auto" w:fill="auto"/>
            <w:noWrap/>
            <w:vAlign w:val="center"/>
          </w:tcPr>
          <w:p w14:paraId="728F27CB">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1815" w:type="dxa"/>
            <w:tcBorders>
              <w:top w:val="nil"/>
              <w:left w:val="nil"/>
              <w:bottom w:val="single" w:color="auto" w:sz="4" w:space="0"/>
              <w:right w:val="single" w:color="auto" w:sz="4" w:space="0"/>
            </w:tcBorders>
            <w:shd w:val="clear" w:color="auto" w:fill="auto"/>
            <w:noWrap/>
            <w:vAlign w:val="center"/>
          </w:tcPr>
          <w:p w14:paraId="6603C6E7">
            <w:pPr>
              <w:widowControl/>
              <w:jc w:val="right"/>
              <w:rPr>
                <w:rFonts w:hint="eastAsia" w:ascii="宋体" w:hAnsi="宋体" w:eastAsia="宋体" w:cs="宋体"/>
                <w:color w:val="auto"/>
                <w:kern w:val="0"/>
                <w:sz w:val="24"/>
                <w:szCs w:val="24"/>
              </w:rPr>
            </w:pPr>
          </w:p>
        </w:tc>
        <w:tc>
          <w:tcPr>
            <w:tcW w:w="1470" w:type="dxa"/>
            <w:tcBorders>
              <w:top w:val="nil"/>
              <w:left w:val="nil"/>
              <w:bottom w:val="single" w:color="auto" w:sz="4" w:space="0"/>
              <w:right w:val="single" w:color="auto" w:sz="4" w:space="0"/>
            </w:tcBorders>
            <w:shd w:val="clear" w:color="auto" w:fill="auto"/>
            <w:noWrap/>
            <w:vAlign w:val="center"/>
          </w:tcPr>
          <w:p w14:paraId="44C6FC59">
            <w:pPr>
              <w:widowControl/>
              <w:jc w:val="right"/>
              <w:rPr>
                <w:rFonts w:hint="eastAsia" w:ascii="宋体" w:hAnsi="宋体" w:eastAsia="宋体" w:cs="宋体"/>
                <w:color w:val="auto"/>
                <w:kern w:val="0"/>
                <w:sz w:val="24"/>
                <w:szCs w:val="24"/>
              </w:rPr>
            </w:pPr>
          </w:p>
        </w:tc>
        <w:tc>
          <w:tcPr>
            <w:tcW w:w="1575" w:type="dxa"/>
            <w:tcBorders>
              <w:top w:val="nil"/>
              <w:left w:val="nil"/>
              <w:bottom w:val="single" w:color="auto" w:sz="4" w:space="0"/>
              <w:right w:val="single" w:color="auto" w:sz="4" w:space="0"/>
            </w:tcBorders>
            <w:shd w:val="clear" w:color="auto" w:fill="auto"/>
            <w:noWrap/>
            <w:vAlign w:val="center"/>
          </w:tcPr>
          <w:p w14:paraId="5A187C09">
            <w:pPr>
              <w:widowControl/>
              <w:jc w:val="right"/>
              <w:rPr>
                <w:rFonts w:hint="eastAsia" w:ascii="宋体" w:hAnsi="宋体" w:eastAsia="宋体" w:cs="宋体"/>
                <w:color w:val="auto"/>
                <w:kern w:val="0"/>
                <w:sz w:val="24"/>
                <w:szCs w:val="24"/>
              </w:rPr>
            </w:pPr>
          </w:p>
        </w:tc>
        <w:tc>
          <w:tcPr>
            <w:tcW w:w="1395" w:type="dxa"/>
            <w:tcBorders>
              <w:top w:val="nil"/>
              <w:left w:val="nil"/>
              <w:bottom w:val="single" w:color="auto" w:sz="4" w:space="0"/>
              <w:right w:val="single" w:color="auto" w:sz="4" w:space="0"/>
            </w:tcBorders>
            <w:shd w:val="clear" w:color="auto" w:fill="auto"/>
            <w:noWrap/>
            <w:vAlign w:val="center"/>
          </w:tcPr>
          <w:p w14:paraId="2984E638">
            <w:pPr>
              <w:widowControl/>
              <w:jc w:val="right"/>
              <w:rPr>
                <w:rFonts w:hint="eastAsia" w:ascii="宋体" w:hAnsi="宋体" w:eastAsia="宋体" w:cs="宋体"/>
                <w:color w:val="auto"/>
                <w:kern w:val="0"/>
                <w:sz w:val="24"/>
                <w:szCs w:val="24"/>
              </w:rPr>
            </w:pPr>
          </w:p>
        </w:tc>
      </w:tr>
      <w:tr w14:paraId="5FFCB568">
        <w:tblPrEx>
          <w:tblCellMar>
            <w:top w:w="0" w:type="dxa"/>
            <w:left w:w="108" w:type="dxa"/>
            <w:bottom w:w="0" w:type="dxa"/>
            <w:right w:w="108" w:type="dxa"/>
          </w:tblCellMar>
        </w:tblPrEx>
        <w:trPr>
          <w:trHeight w:val="630" w:hRule="atLeast"/>
        </w:trPr>
        <w:tc>
          <w:tcPr>
            <w:tcW w:w="13639" w:type="dxa"/>
            <w:gridSpan w:val="9"/>
            <w:tcBorders>
              <w:top w:val="nil"/>
              <w:left w:val="nil"/>
              <w:bottom w:val="nil"/>
              <w:right w:val="nil"/>
            </w:tcBorders>
            <w:shd w:val="clear" w:color="auto" w:fill="auto"/>
            <w:vAlign w:val="center"/>
          </w:tcPr>
          <w:p w14:paraId="2262FCEF">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注：本表反映部门本年度各项支出情况。</w:t>
            </w:r>
          </w:p>
        </w:tc>
      </w:tr>
    </w:tbl>
    <w:p w14:paraId="04A7A537">
      <w:pPr>
        <w:widowControl/>
        <w:ind w:left="93"/>
        <w:jc w:val="center"/>
        <w:rPr>
          <w:rFonts w:ascii="Times New Roman" w:hAnsi="Times New Roman" w:eastAsia="方正小标宋_GBK" w:cs="Times New Roman"/>
          <w:color w:val="auto"/>
          <w:kern w:val="0"/>
          <w:sz w:val="36"/>
          <w:szCs w:val="21"/>
        </w:rPr>
      </w:pPr>
    </w:p>
    <w:p w14:paraId="49AE4D93">
      <w:pPr>
        <w:widowControl/>
        <w:ind w:left="93"/>
        <w:jc w:val="center"/>
        <w:rPr>
          <w:rFonts w:ascii="Times New Roman" w:hAnsi="Times New Roman" w:eastAsia="方正小标宋_GBK" w:cs="Times New Roman"/>
          <w:color w:val="auto"/>
          <w:kern w:val="0"/>
          <w:sz w:val="36"/>
          <w:szCs w:val="21"/>
        </w:rPr>
      </w:pPr>
    </w:p>
    <w:p w14:paraId="08EB89EF">
      <w:pPr>
        <w:widowControl/>
        <w:ind w:left="93"/>
        <w:jc w:val="center"/>
        <w:rPr>
          <w:rFonts w:ascii="Times New Roman" w:hAnsi="Times New Roman" w:eastAsia="方正小标宋_GBK" w:cs="Times New Roman"/>
          <w:color w:val="auto"/>
          <w:kern w:val="0"/>
          <w:sz w:val="36"/>
          <w:szCs w:val="21"/>
        </w:rPr>
      </w:pPr>
    </w:p>
    <w:p w14:paraId="7CCC423F">
      <w:pPr>
        <w:widowControl/>
        <w:ind w:left="93"/>
        <w:jc w:val="center"/>
        <w:rPr>
          <w:rFonts w:ascii="Times New Roman" w:hAnsi="Times New Roman" w:eastAsia="方正小标宋_GBK" w:cs="Times New Roman"/>
          <w:color w:val="auto"/>
          <w:kern w:val="0"/>
          <w:sz w:val="36"/>
          <w:szCs w:val="21"/>
        </w:rPr>
      </w:pPr>
    </w:p>
    <w:tbl>
      <w:tblPr>
        <w:tblStyle w:val="6"/>
        <w:tblW w:w="15521" w:type="dxa"/>
        <w:tblInd w:w="93" w:type="dxa"/>
        <w:tblLayout w:type="fixed"/>
        <w:tblCellMar>
          <w:top w:w="0" w:type="dxa"/>
          <w:left w:w="108" w:type="dxa"/>
          <w:bottom w:w="0" w:type="dxa"/>
          <w:right w:w="108" w:type="dxa"/>
        </w:tblCellMar>
      </w:tblPr>
      <w:tblGrid>
        <w:gridCol w:w="3595"/>
        <w:gridCol w:w="436"/>
        <w:gridCol w:w="1574"/>
        <w:gridCol w:w="369"/>
        <w:gridCol w:w="2546"/>
        <w:gridCol w:w="632"/>
        <w:gridCol w:w="435"/>
        <w:gridCol w:w="1573"/>
        <w:gridCol w:w="1394"/>
        <w:gridCol w:w="1394"/>
        <w:gridCol w:w="1573"/>
      </w:tblGrid>
      <w:tr w14:paraId="2F4F4D5C">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71ADDC2C">
            <w:pPr>
              <w:widowControl/>
              <w:jc w:val="left"/>
              <w:rPr>
                <w:rFonts w:ascii="黑体" w:hAnsi="黑体" w:eastAsia="黑体" w:cs="宋体"/>
                <w:color w:val="auto"/>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FC805E1">
            <w:pPr>
              <w:widowControl/>
              <w:jc w:val="right"/>
              <w:rPr>
                <w:rFonts w:ascii="宋体" w:hAnsi="宋体" w:eastAsia="宋体" w:cs="宋体"/>
                <w:color w:val="auto"/>
                <w:kern w:val="0"/>
                <w:sz w:val="24"/>
                <w:szCs w:val="24"/>
              </w:rPr>
            </w:pPr>
          </w:p>
        </w:tc>
        <w:tc>
          <w:tcPr>
            <w:tcW w:w="1574" w:type="dxa"/>
            <w:tcBorders>
              <w:top w:val="nil"/>
              <w:left w:val="nil"/>
              <w:bottom w:val="nil"/>
              <w:right w:val="nil"/>
            </w:tcBorders>
            <w:shd w:val="clear" w:color="auto" w:fill="auto"/>
            <w:noWrap/>
            <w:vAlign w:val="center"/>
          </w:tcPr>
          <w:p w14:paraId="312CC8A1">
            <w:pPr>
              <w:widowControl/>
              <w:jc w:val="right"/>
              <w:rPr>
                <w:rFonts w:ascii="宋体" w:hAnsi="宋体" w:eastAsia="宋体" w:cs="宋体"/>
                <w:color w:val="auto"/>
                <w:kern w:val="0"/>
                <w:sz w:val="24"/>
                <w:szCs w:val="24"/>
              </w:rPr>
            </w:pPr>
          </w:p>
        </w:tc>
        <w:tc>
          <w:tcPr>
            <w:tcW w:w="3547" w:type="dxa"/>
            <w:gridSpan w:val="3"/>
            <w:tcBorders>
              <w:top w:val="nil"/>
              <w:left w:val="nil"/>
              <w:bottom w:val="nil"/>
              <w:right w:val="nil"/>
            </w:tcBorders>
            <w:shd w:val="clear" w:color="auto" w:fill="auto"/>
            <w:noWrap/>
            <w:vAlign w:val="center"/>
          </w:tcPr>
          <w:p w14:paraId="343D412D">
            <w:pPr>
              <w:widowControl/>
              <w:jc w:val="right"/>
              <w:rPr>
                <w:rFonts w:ascii="宋体" w:hAnsi="宋体" w:eastAsia="宋体" w:cs="宋体"/>
                <w:color w:val="auto"/>
                <w:kern w:val="0"/>
                <w:sz w:val="24"/>
                <w:szCs w:val="24"/>
              </w:rPr>
            </w:pPr>
          </w:p>
        </w:tc>
        <w:tc>
          <w:tcPr>
            <w:tcW w:w="435" w:type="dxa"/>
            <w:tcBorders>
              <w:top w:val="nil"/>
              <w:left w:val="nil"/>
              <w:bottom w:val="nil"/>
              <w:right w:val="nil"/>
            </w:tcBorders>
            <w:shd w:val="clear" w:color="auto" w:fill="auto"/>
            <w:noWrap/>
            <w:vAlign w:val="center"/>
          </w:tcPr>
          <w:p w14:paraId="4F9EDA0A">
            <w:pPr>
              <w:widowControl/>
              <w:jc w:val="right"/>
              <w:rPr>
                <w:rFonts w:ascii="宋体" w:hAnsi="宋体" w:eastAsia="宋体" w:cs="宋体"/>
                <w:color w:val="auto"/>
                <w:kern w:val="0"/>
                <w:sz w:val="24"/>
                <w:szCs w:val="24"/>
              </w:rPr>
            </w:pPr>
          </w:p>
        </w:tc>
        <w:tc>
          <w:tcPr>
            <w:tcW w:w="1573" w:type="dxa"/>
            <w:tcBorders>
              <w:top w:val="nil"/>
              <w:left w:val="nil"/>
              <w:bottom w:val="nil"/>
              <w:right w:val="nil"/>
            </w:tcBorders>
            <w:shd w:val="clear" w:color="auto" w:fill="auto"/>
            <w:noWrap/>
            <w:vAlign w:val="center"/>
          </w:tcPr>
          <w:p w14:paraId="388E22CB">
            <w:pPr>
              <w:widowControl/>
              <w:jc w:val="right"/>
              <w:rPr>
                <w:rFonts w:ascii="宋体" w:hAnsi="宋体" w:eastAsia="宋体" w:cs="宋体"/>
                <w:color w:val="auto"/>
                <w:kern w:val="0"/>
                <w:sz w:val="24"/>
                <w:szCs w:val="24"/>
              </w:rPr>
            </w:pPr>
          </w:p>
        </w:tc>
        <w:tc>
          <w:tcPr>
            <w:tcW w:w="1394" w:type="dxa"/>
            <w:tcBorders>
              <w:top w:val="nil"/>
              <w:left w:val="nil"/>
              <w:bottom w:val="nil"/>
              <w:right w:val="nil"/>
            </w:tcBorders>
            <w:shd w:val="clear" w:color="auto" w:fill="auto"/>
            <w:noWrap/>
            <w:vAlign w:val="center"/>
          </w:tcPr>
          <w:p w14:paraId="6D4CDCC7">
            <w:pPr>
              <w:widowControl/>
              <w:jc w:val="right"/>
              <w:rPr>
                <w:rFonts w:ascii="宋体" w:hAnsi="宋体" w:eastAsia="宋体" w:cs="宋体"/>
                <w:color w:val="auto"/>
                <w:kern w:val="0"/>
                <w:sz w:val="24"/>
                <w:szCs w:val="24"/>
              </w:rPr>
            </w:pPr>
          </w:p>
        </w:tc>
        <w:tc>
          <w:tcPr>
            <w:tcW w:w="1394" w:type="dxa"/>
            <w:tcBorders>
              <w:top w:val="nil"/>
              <w:left w:val="nil"/>
              <w:bottom w:val="nil"/>
              <w:right w:val="nil"/>
            </w:tcBorders>
            <w:shd w:val="clear" w:color="auto" w:fill="auto"/>
            <w:noWrap/>
            <w:vAlign w:val="center"/>
          </w:tcPr>
          <w:p w14:paraId="6B3CA0E6">
            <w:pPr>
              <w:widowControl/>
              <w:jc w:val="right"/>
              <w:rPr>
                <w:rFonts w:ascii="宋体" w:hAnsi="宋体" w:eastAsia="宋体" w:cs="宋体"/>
                <w:color w:val="auto"/>
                <w:kern w:val="0"/>
                <w:sz w:val="24"/>
                <w:szCs w:val="24"/>
              </w:rPr>
            </w:pPr>
          </w:p>
        </w:tc>
        <w:tc>
          <w:tcPr>
            <w:tcW w:w="1573" w:type="dxa"/>
            <w:tcBorders>
              <w:top w:val="nil"/>
              <w:left w:val="nil"/>
              <w:bottom w:val="nil"/>
              <w:right w:val="nil"/>
            </w:tcBorders>
            <w:shd w:val="clear" w:color="auto" w:fill="auto"/>
            <w:noWrap/>
            <w:vAlign w:val="center"/>
          </w:tcPr>
          <w:p w14:paraId="4DA440C1">
            <w:pPr>
              <w:widowControl/>
              <w:jc w:val="right"/>
              <w:rPr>
                <w:rFonts w:ascii="宋体" w:hAnsi="宋体" w:eastAsia="宋体" w:cs="宋体"/>
                <w:color w:val="auto"/>
                <w:kern w:val="0"/>
                <w:sz w:val="24"/>
                <w:szCs w:val="24"/>
              </w:rPr>
            </w:pPr>
          </w:p>
        </w:tc>
      </w:tr>
      <w:tr w14:paraId="6DA9E628">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9888B59">
            <w:pPr>
              <w:widowControl/>
              <w:jc w:val="center"/>
              <w:rPr>
                <w:rFonts w:hint="eastAsia" w:ascii="华文中宋" w:hAnsi="华文中宋" w:eastAsia="华文中宋" w:cs="宋体"/>
                <w:color w:val="auto"/>
                <w:kern w:val="0"/>
                <w:sz w:val="32"/>
                <w:szCs w:val="32"/>
              </w:rPr>
            </w:pPr>
          </w:p>
          <w:p w14:paraId="546CB974">
            <w:pPr>
              <w:widowControl/>
              <w:jc w:val="center"/>
              <w:rPr>
                <w:rFonts w:hint="eastAsia" w:ascii="华文中宋" w:hAnsi="华文中宋" w:eastAsia="华文中宋" w:cs="宋体"/>
                <w:color w:val="auto"/>
                <w:kern w:val="0"/>
                <w:sz w:val="32"/>
                <w:szCs w:val="32"/>
              </w:rPr>
            </w:pPr>
          </w:p>
          <w:p w14:paraId="2FD2248E">
            <w:pPr>
              <w:widowControl/>
              <w:jc w:val="center"/>
              <w:rPr>
                <w:rFonts w:hint="eastAsia" w:ascii="华文中宋" w:hAnsi="华文中宋" w:eastAsia="华文中宋" w:cs="宋体"/>
                <w:color w:val="auto"/>
                <w:kern w:val="0"/>
                <w:sz w:val="32"/>
                <w:szCs w:val="32"/>
              </w:rPr>
            </w:pPr>
          </w:p>
          <w:p w14:paraId="1E8E6AF4">
            <w:pPr>
              <w:widowControl/>
              <w:jc w:val="center"/>
              <w:rPr>
                <w:rFonts w:hint="eastAsia" w:ascii="华文中宋" w:hAnsi="华文中宋" w:eastAsia="华文中宋" w:cs="宋体"/>
                <w:color w:val="auto"/>
                <w:kern w:val="0"/>
                <w:sz w:val="32"/>
                <w:szCs w:val="32"/>
              </w:rPr>
            </w:pPr>
          </w:p>
          <w:p w14:paraId="299EC008">
            <w:pPr>
              <w:widowControl/>
              <w:jc w:val="center"/>
              <w:rPr>
                <w:rFonts w:hint="eastAsia" w:ascii="华文中宋" w:hAnsi="华文中宋" w:eastAsia="华文中宋" w:cs="宋体"/>
                <w:color w:val="auto"/>
                <w:kern w:val="0"/>
                <w:sz w:val="32"/>
                <w:szCs w:val="32"/>
              </w:rPr>
            </w:pPr>
          </w:p>
          <w:p w14:paraId="7450F0D8">
            <w:pPr>
              <w:widowControl/>
              <w:jc w:val="center"/>
              <w:rPr>
                <w:rFonts w:hint="eastAsia" w:ascii="华文中宋" w:hAnsi="华文中宋" w:eastAsia="华文中宋" w:cs="宋体"/>
                <w:color w:val="auto"/>
                <w:kern w:val="0"/>
                <w:sz w:val="32"/>
                <w:szCs w:val="32"/>
              </w:rPr>
            </w:pPr>
          </w:p>
          <w:p w14:paraId="1979C864">
            <w:pPr>
              <w:widowControl/>
              <w:jc w:val="center"/>
              <w:rPr>
                <w:rFonts w:hint="eastAsia" w:ascii="华文中宋" w:hAnsi="华文中宋" w:eastAsia="华文中宋" w:cs="宋体"/>
                <w:color w:val="auto"/>
                <w:kern w:val="0"/>
                <w:sz w:val="32"/>
                <w:szCs w:val="32"/>
              </w:rPr>
            </w:pPr>
          </w:p>
          <w:p w14:paraId="27A79F1F">
            <w:pPr>
              <w:widowControl/>
              <w:jc w:val="center"/>
              <w:rPr>
                <w:rFonts w:hint="eastAsia" w:ascii="华文中宋" w:hAnsi="华文中宋" w:eastAsia="华文中宋" w:cs="宋体"/>
                <w:color w:val="auto"/>
                <w:kern w:val="0"/>
                <w:sz w:val="32"/>
                <w:szCs w:val="32"/>
              </w:rPr>
            </w:pPr>
          </w:p>
          <w:p w14:paraId="2578DFA6">
            <w:pPr>
              <w:widowControl/>
              <w:jc w:val="center"/>
              <w:rPr>
                <w:rFonts w:hint="eastAsia" w:ascii="华文中宋" w:hAnsi="华文中宋" w:eastAsia="华文中宋" w:cs="宋体"/>
                <w:color w:val="auto"/>
                <w:kern w:val="0"/>
                <w:sz w:val="32"/>
                <w:szCs w:val="32"/>
              </w:rPr>
            </w:pPr>
          </w:p>
          <w:p w14:paraId="12DABE4C">
            <w:pPr>
              <w:widowControl/>
              <w:jc w:val="center"/>
              <w:rPr>
                <w:rFonts w:ascii="华文中宋" w:hAnsi="华文中宋" w:eastAsia="华文中宋" w:cs="宋体"/>
                <w:color w:val="auto"/>
                <w:kern w:val="0"/>
                <w:sz w:val="32"/>
                <w:szCs w:val="32"/>
              </w:rPr>
            </w:pPr>
            <w:r>
              <w:rPr>
                <w:rFonts w:hint="eastAsia" w:ascii="华文中宋" w:hAnsi="华文中宋" w:eastAsia="华文中宋" w:cs="宋体"/>
                <w:color w:val="auto"/>
                <w:kern w:val="0"/>
                <w:sz w:val="32"/>
                <w:szCs w:val="32"/>
              </w:rPr>
              <w:t>财政拨款收入支出决算总表</w:t>
            </w:r>
          </w:p>
        </w:tc>
      </w:tr>
      <w:tr w14:paraId="4B81C234">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634153BB">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436" w:type="dxa"/>
            <w:tcBorders>
              <w:top w:val="nil"/>
              <w:left w:val="nil"/>
              <w:bottom w:val="nil"/>
              <w:right w:val="nil"/>
            </w:tcBorders>
            <w:shd w:val="clear" w:color="000000" w:fill="FFFFFF"/>
            <w:noWrap/>
            <w:vAlign w:val="center"/>
          </w:tcPr>
          <w:p w14:paraId="3F3322A9">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943" w:type="dxa"/>
            <w:gridSpan w:val="2"/>
            <w:tcBorders>
              <w:top w:val="nil"/>
              <w:left w:val="nil"/>
              <w:bottom w:val="nil"/>
              <w:right w:val="nil"/>
            </w:tcBorders>
            <w:shd w:val="clear" w:color="000000" w:fill="FFFFFF"/>
            <w:noWrap/>
            <w:vAlign w:val="center"/>
          </w:tcPr>
          <w:p w14:paraId="2CE93E26">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178" w:type="dxa"/>
            <w:gridSpan w:val="2"/>
            <w:tcBorders>
              <w:top w:val="nil"/>
              <w:left w:val="nil"/>
              <w:bottom w:val="nil"/>
              <w:right w:val="nil"/>
            </w:tcBorders>
            <w:shd w:val="clear" w:color="000000" w:fill="FFFFFF"/>
            <w:noWrap/>
            <w:vAlign w:val="center"/>
          </w:tcPr>
          <w:p w14:paraId="38854CDA">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435" w:type="dxa"/>
            <w:tcBorders>
              <w:top w:val="nil"/>
              <w:left w:val="nil"/>
              <w:bottom w:val="nil"/>
              <w:right w:val="nil"/>
            </w:tcBorders>
            <w:shd w:val="clear" w:color="000000" w:fill="FFFFFF"/>
            <w:noWrap/>
            <w:vAlign w:val="center"/>
          </w:tcPr>
          <w:p w14:paraId="0BA82D7D">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3" w:type="dxa"/>
            <w:tcBorders>
              <w:top w:val="nil"/>
              <w:left w:val="nil"/>
              <w:bottom w:val="nil"/>
              <w:right w:val="nil"/>
            </w:tcBorders>
            <w:shd w:val="clear" w:color="000000" w:fill="FFFFFF"/>
            <w:noWrap/>
            <w:vAlign w:val="center"/>
          </w:tcPr>
          <w:p w14:paraId="61E2C55B">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4" w:type="dxa"/>
            <w:tcBorders>
              <w:top w:val="nil"/>
              <w:left w:val="nil"/>
              <w:bottom w:val="nil"/>
              <w:right w:val="nil"/>
            </w:tcBorders>
            <w:shd w:val="clear" w:color="000000" w:fill="FFFFFF"/>
            <w:noWrap/>
            <w:vAlign w:val="center"/>
          </w:tcPr>
          <w:p w14:paraId="39B262FE">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4" w:type="dxa"/>
            <w:tcBorders>
              <w:top w:val="nil"/>
              <w:left w:val="nil"/>
              <w:bottom w:val="nil"/>
              <w:right w:val="nil"/>
            </w:tcBorders>
            <w:shd w:val="clear" w:color="000000" w:fill="FFFFFF"/>
            <w:noWrap/>
            <w:vAlign w:val="center"/>
          </w:tcPr>
          <w:p w14:paraId="2FE7472F">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3" w:type="dxa"/>
            <w:tcBorders>
              <w:top w:val="nil"/>
              <w:left w:val="nil"/>
              <w:bottom w:val="nil"/>
              <w:right w:val="nil"/>
            </w:tcBorders>
            <w:shd w:val="clear" w:color="000000" w:fill="FFFFFF"/>
            <w:noWrap/>
            <w:vAlign w:val="center"/>
          </w:tcPr>
          <w:p w14:paraId="5DE9632D">
            <w:pPr>
              <w:widowControl/>
              <w:jc w:val="right"/>
              <w:rPr>
                <w:rFonts w:ascii="宋体" w:hAnsi="宋体" w:eastAsia="宋体" w:cs="宋体"/>
                <w:color w:val="auto"/>
                <w:kern w:val="0"/>
                <w:sz w:val="20"/>
                <w:szCs w:val="20"/>
              </w:rPr>
            </w:pPr>
            <w:r>
              <w:rPr>
                <w:rFonts w:hint="eastAsia" w:ascii="宋体" w:hAnsi="宋体" w:eastAsia="宋体" w:cs="宋体"/>
                <w:color w:val="auto"/>
                <w:kern w:val="0"/>
                <w:sz w:val="20"/>
                <w:szCs w:val="20"/>
              </w:rPr>
              <w:t>公开04表</w:t>
            </w:r>
          </w:p>
        </w:tc>
      </w:tr>
      <w:tr w14:paraId="5EA5D73C">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C79C7BA">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部门：</w:t>
            </w:r>
            <w:r>
              <w:rPr>
                <w:rFonts w:hint="eastAsia" w:ascii="宋体" w:hAnsi="宋体" w:eastAsia="宋体" w:cs="宋体"/>
                <w:color w:val="auto"/>
                <w:kern w:val="0"/>
                <w:sz w:val="20"/>
                <w:szCs w:val="20"/>
                <w:lang w:eastAsia="zh-CN"/>
              </w:rPr>
              <w:t>溆浦县交通运输局（本级）</w:t>
            </w:r>
          </w:p>
        </w:tc>
        <w:tc>
          <w:tcPr>
            <w:tcW w:w="436" w:type="dxa"/>
            <w:tcBorders>
              <w:top w:val="nil"/>
              <w:left w:val="nil"/>
              <w:bottom w:val="nil"/>
              <w:right w:val="nil"/>
            </w:tcBorders>
            <w:shd w:val="clear" w:color="000000" w:fill="FFFFFF"/>
            <w:noWrap/>
            <w:vAlign w:val="center"/>
          </w:tcPr>
          <w:p w14:paraId="09109F5A">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943" w:type="dxa"/>
            <w:gridSpan w:val="2"/>
            <w:tcBorders>
              <w:top w:val="nil"/>
              <w:left w:val="nil"/>
              <w:bottom w:val="nil"/>
              <w:right w:val="nil"/>
            </w:tcBorders>
            <w:shd w:val="clear" w:color="000000" w:fill="FFFFFF"/>
            <w:noWrap/>
            <w:vAlign w:val="center"/>
          </w:tcPr>
          <w:p w14:paraId="04095CA7">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178" w:type="dxa"/>
            <w:gridSpan w:val="2"/>
            <w:tcBorders>
              <w:top w:val="nil"/>
              <w:left w:val="nil"/>
              <w:bottom w:val="nil"/>
              <w:right w:val="nil"/>
            </w:tcBorders>
            <w:shd w:val="clear" w:color="000000" w:fill="FFFFFF"/>
            <w:noWrap/>
            <w:vAlign w:val="center"/>
          </w:tcPr>
          <w:p w14:paraId="04F747E7">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435" w:type="dxa"/>
            <w:tcBorders>
              <w:top w:val="nil"/>
              <w:left w:val="nil"/>
              <w:bottom w:val="nil"/>
              <w:right w:val="nil"/>
            </w:tcBorders>
            <w:shd w:val="clear" w:color="000000" w:fill="FFFFFF"/>
            <w:noWrap/>
            <w:vAlign w:val="center"/>
          </w:tcPr>
          <w:p w14:paraId="5F3043E5">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3" w:type="dxa"/>
            <w:tcBorders>
              <w:top w:val="nil"/>
              <w:left w:val="nil"/>
              <w:bottom w:val="nil"/>
              <w:right w:val="nil"/>
            </w:tcBorders>
            <w:shd w:val="clear" w:color="000000" w:fill="FFFFFF"/>
            <w:noWrap/>
            <w:vAlign w:val="center"/>
          </w:tcPr>
          <w:p w14:paraId="157B283A">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4" w:type="dxa"/>
            <w:tcBorders>
              <w:top w:val="nil"/>
              <w:left w:val="nil"/>
              <w:bottom w:val="nil"/>
              <w:right w:val="nil"/>
            </w:tcBorders>
            <w:shd w:val="clear" w:color="000000" w:fill="FFFFFF"/>
            <w:noWrap/>
            <w:vAlign w:val="center"/>
          </w:tcPr>
          <w:p w14:paraId="41B823DB">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394" w:type="dxa"/>
            <w:tcBorders>
              <w:top w:val="nil"/>
              <w:left w:val="nil"/>
              <w:bottom w:val="nil"/>
              <w:right w:val="nil"/>
            </w:tcBorders>
            <w:shd w:val="clear" w:color="000000" w:fill="FFFFFF"/>
            <w:noWrap/>
            <w:vAlign w:val="center"/>
          </w:tcPr>
          <w:p w14:paraId="0990963B">
            <w:pPr>
              <w:widowControl/>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3" w:type="dxa"/>
            <w:tcBorders>
              <w:top w:val="nil"/>
              <w:left w:val="nil"/>
              <w:bottom w:val="nil"/>
              <w:right w:val="nil"/>
            </w:tcBorders>
            <w:shd w:val="clear" w:color="000000" w:fill="FFFFFF"/>
            <w:noWrap/>
            <w:vAlign w:val="center"/>
          </w:tcPr>
          <w:p w14:paraId="44347DDF">
            <w:pPr>
              <w:widowControl/>
              <w:jc w:val="right"/>
              <w:rPr>
                <w:rFonts w:ascii="宋体" w:hAnsi="宋体" w:eastAsia="宋体" w:cs="宋体"/>
                <w:color w:val="auto"/>
                <w:kern w:val="0"/>
                <w:sz w:val="20"/>
                <w:szCs w:val="20"/>
              </w:rPr>
            </w:pPr>
            <w:r>
              <w:rPr>
                <w:rFonts w:hint="eastAsia" w:ascii="宋体" w:hAnsi="宋体" w:eastAsia="宋体" w:cs="宋体"/>
                <w:color w:val="auto"/>
                <w:kern w:val="0"/>
                <w:sz w:val="20"/>
                <w:szCs w:val="20"/>
              </w:rPr>
              <w:t>单位：万元</w:t>
            </w:r>
          </w:p>
        </w:tc>
      </w:tr>
      <w:tr w14:paraId="29812057">
        <w:tblPrEx>
          <w:tblCellMar>
            <w:top w:w="0" w:type="dxa"/>
            <w:left w:w="108" w:type="dxa"/>
            <w:bottom w:w="0" w:type="dxa"/>
            <w:right w:w="108" w:type="dxa"/>
          </w:tblCellMar>
        </w:tblPrEx>
        <w:trPr>
          <w:trHeight w:val="402" w:hRule="atLeast"/>
        </w:trPr>
        <w:tc>
          <w:tcPr>
            <w:tcW w:w="597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97B1D13">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收入</w:t>
            </w:r>
          </w:p>
        </w:tc>
        <w:tc>
          <w:tcPr>
            <w:tcW w:w="9547" w:type="dxa"/>
            <w:gridSpan w:val="7"/>
            <w:tcBorders>
              <w:top w:val="single" w:color="auto" w:sz="4" w:space="0"/>
              <w:left w:val="nil"/>
              <w:bottom w:val="single" w:color="auto" w:sz="4" w:space="0"/>
              <w:right w:val="single" w:color="auto" w:sz="4" w:space="0"/>
            </w:tcBorders>
            <w:shd w:val="clear" w:color="000000" w:fill="FFFFFF"/>
            <w:noWrap/>
            <w:vAlign w:val="center"/>
          </w:tcPr>
          <w:p w14:paraId="38DFBEB0">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支出</w:t>
            </w:r>
          </w:p>
        </w:tc>
      </w:tr>
      <w:tr w14:paraId="70D9040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097D36">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1E5F0A6">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行次</w:t>
            </w:r>
          </w:p>
        </w:tc>
        <w:tc>
          <w:tcPr>
            <w:tcW w:w="1943" w:type="dxa"/>
            <w:gridSpan w:val="2"/>
            <w:tcBorders>
              <w:top w:val="nil"/>
              <w:left w:val="nil"/>
              <w:bottom w:val="single" w:color="auto" w:sz="4" w:space="0"/>
              <w:right w:val="single" w:color="auto" w:sz="4" w:space="0"/>
            </w:tcBorders>
            <w:shd w:val="clear" w:color="auto" w:fill="auto"/>
            <w:noWrap/>
            <w:vAlign w:val="center"/>
          </w:tcPr>
          <w:p w14:paraId="0357684A">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金额</w:t>
            </w:r>
          </w:p>
        </w:tc>
        <w:tc>
          <w:tcPr>
            <w:tcW w:w="2546" w:type="dxa"/>
            <w:tcBorders>
              <w:top w:val="nil"/>
              <w:left w:val="nil"/>
              <w:bottom w:val="single" w:color="auto" w:sz="4" w:space="0"/>
              <w:right w:val="single" w:color="auto" w:sz="4" w:space="0"/>
            </w:tcBorders>
            <w:shd w:val="clear" w:color="auto" w:fill="auto"/>
            <w:noWrap/>
            <w:vAlign w:val="center"/>
          </w:tcPr>
          <w:p w14:paraId="31D8E3D0">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21AF33EA">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D450B98">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404D8CF">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83E49DF">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08D26BE">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国有资本经营预算财政拨款</w:t>
            </w:r>
          </w:p>
        </w:tc>
      </w:tr>
      <w:tr w14:paraId="3909843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E9E6CC">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07B73C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943" w:type="dxa"/>
            <w:gridSpan w:val="2"/>
            <w:tcBorders>
              <w:top w:val="nil"/>
              <w:left w:val="nil"/>
              <w:bottom w:val="single" w:color="auto" w:sz="4" w:space="0"/>
              <w:right w:val="single" w:color="auto" w:sz="4" w:space="0"/>
            </w:tcBorders>
            <w:shd w:val="clear" w:color="auto" w:fill="auto"/>
            <w:noWrap/>
            <w:vAlign w:val="center"/>
          </w:tcPr>
          <w:p w14:paraId="49C5F6D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546" w:type="dxa"/>
            <w:tcBorders>
              <w:top w:val="nil"/>
              <w:left w:val="nil"/>
              <w:bottom w:val="single" w:color="auto" w:sz="4" w:space="0"/>
              <w:right w:val="single" w:color="auto" w:sz="4" w:space="0"/>
            </w:tcBorders>
            <w:shd w:val="clear" w:color="auto" w:fill="auto"/>
            <w:noWrap/>
            <w:vAlign w:val="center"/>
          </w:tcPr>
          <w:p w14:paraId="5132D058">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DBF3393">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98CD472">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7C6B713A">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068957E">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2DD96C2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r>
      <w:tr w14:paraId="1369B5B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94B55C1">
            <w:pPr>
              <w:widowControl/>
              <w:jc w:val="left"/>
              <w:rPr>
                <w:rFonts w:ascii="宋体" w:hAnsi="宋体" w:eastAsia="宋体" w:cs="宋体"/>
                <w:color w:val="auto"/>
                <w:kern w:val="0"/>
                <w:sz w:val="22"/>
              </w:rPr>
            </w:pPr>
            <w:r>
              <w:rPr>
                <w:rFonts w:hint="eastAsia" w:ascii="宋体" w:hAnsi="宋体" w:eastAsia="宋体" w:cs="宋体"/>
                <w:color w:val="auto"/>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F660C96">
            <w:pPr>
              <w:widowControl/>
              <w:jc w:val="center"/>
              <w:rPr>
                <w:rFonts w:ascii="宋体" w:hAnsi="宋体" w:eastAsia="宋体" w:cs="宋体"/>
                <w:color w:val="auto"/>
                <w:kern w:val="0"/>
                <w:sz w:val="22"/>
              </w:rPr>
            </w:pPr>
            <w:r>
              <w:rPr>
                <w:rFonts w:hint="eastAsia" w:ascii="宋体" w:hAnsi="宋体" w:eastAsia="宋体" w:cs="宋体"/>
                <w:color w:val="auto"/>
                <w:kern w:val="0"/>
                <w:sz w:val="22"/>
              </w:rPr>
              <w:t>1</w:t>
            </w:r>
          </w:p>
        </w:tc>
        <w:tc>
          <w:tcPr>
            <w:tcW w:w="1943" w:type="dxa"/>
            <w:gridSpan w:val="2"/>
            <w:tcBorders>
              <w:top w:val="nil"/>
              <w:left w:val="nil"/>
              <w:bottom w:val="single" w:color="auto" w:sz="4" w:space="0"/>
              <w:right w:val="single" w:color="auto" w:sz="4" w:space="0"/>
            </w:tcBorders>
            <w:shd w:val="clear" w:color="auto" w:fill="auto"/>
            <w:noWrap/>
            <w:vAlign w:val="center"/>
          </w:tcPr>
          <w:p w14:paraId="6B6883DB">
            <w:pPr>
              <w:widowControl/>
              <w:jc w:val="right"/>
              <w:rPr>
                <w:rFonts w:ascii="宋体" w:hAnsi="宋体" w:eastAsia="宋体" w:cs="宋体"/>
                <w:color w:val="auto"/>
                <w:kern w:val="0"/>
                <w:sz w:val="22"/>
              </w:rPr>
            </w:pPr>
            <w:r>
              <w:rPr>
                <w:rFonts w:hint="eastAsia" w:ascii="宋体" w:hAnsi="宋体" w:eastAsia="宋体" w:cs="宋体"/>
                <w:color w:val="auto"/>
                <w:kern w:val="0"/>
                <w:sz w:val="22"/>
                <w:lang w:val="en-US" w:eastAsia="zh-CN"/>
              </w:rPr>
              <w:t>11615.19</w:t>
            </w: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52C7FFC8">
            <w:pPr>
              <w:widowControl/>
              <w:jc w:val="left"/>
              <w:rPr>
                <w:rFonts w:ascii="宋体" w:hAnsi="宋体" w:eastAsia="宋体" w:cs="宋体"/>
                <w:color w:val="auto"/>
                <w:kern w:val="0"/>
                <w:sz w:val="22"/>
              </w:rPr>
            </w:pPr>
            <w:r>
              <w:rPr>
                <w:rFonts w:hint="eastAsia" w:ascii="宋体" w:hAnsi="宋体" w:eastAsia="宋体" w:cs="宋体"/>
                <w:color w:val="auto"/>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35C795">
            <w:pPr>
              <w:widowControl/>
              <w:jc w:val="center"/>
              <w:rPr>
                <w:rFonts w:ascii="宋体" w:hAnsi="宋体" w:eastAsia="宋体" w:cs="宋体"/>
                <w:color w:val="auto"/>
                <w:kern w:val="0"/>
                <w:sz w:val="22"/>
              </w:rPr>
            </w:pPr>
            <w:r>
              <w:rPr>
                <w:rFonts w:hint="eastAsia" w:ascii="宋体" w:hAnsi="宋体" w:eastAsia="宋体" w:cs="宋体"/>
                <w:color w:val="auto"/>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1FD9C680">
            <w:pPr>
              <w:widowControl/>
              <w:jc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rPr>
              <w:t>　</w:t>
            </w:r>
            <w:r>
              <w:rPr>
                <w:rFonts w:hint="eastAsia" w:ascii="宋体" w:hAnsi="宋体" w:eastAsia="宋体" w:cs="宋体"/>
                <w:color w:val="auto"/>
                <w:kern w:val="0"/>
                <w:sz w:val="22"/>
                <w:lang w:val="en-US" w:eastAsia="zh-CN"/>
              </w:rPr>
              <w:t>0.7</w:t>
            </w:r>
          </w:p>
        </w:tc>
        <w:tc>
          <w:tcPr>
            <w:tcW w:w="1394" w:type="dxa"/>
            <w:tcBorders>
              <w:top w:val="nil"/>
              <w:left w:val="nil"/>
              <w:bottom w:val="single" w:color="auto" w:sz="4" w:space="0"/>
              <w:right w:val="single" w:color="auto" w:sz="4" w:space="0"/>
            </w:tcBorders>
            <w:shd w:val="clear" w:color="auto" w:fill="auto"/>
            <w:noWrap/>
            <w:vAlign w:val="center"/>
          </w:tcPr>
          <w:p w14:paraId="4D9D1378">
            <w:pPr>
              <w:widowControl/>
              <w:jc w:val="center"/>
              <w:rPr>
                <w:rFonts w:ascii="宋体" w:hAnsi="宋体" w:eastAsia="宋体" w:cs="宋体"/>
                <w:color w:val="auto"/>
                <w:kern w:val="0"/>
                <w:sz w:val="22"/>
              </w:rPr>
            </w:pPr>
            <w:r>
              <w:rPr>
                <w:rFonts w:hint="eastAsia" w:ascii="宋体" w:hAnsi="宋体" w:eastAsia="宋体" w:cs="宋体"/>
                <w:color w:val="auto"/>
                <w:kern w:val="0"/>
                <w:sz w:val="22"/>
                <w:lang w:val="en-US" w:eastAsia="zh-CN"/>
              </w:rPr>
              <w:t>0.7</w:t>
            </w: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4D6B48">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948D889">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r>
      <w:tr w14:paraId="71ABFBB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B9C66F">
            <w:pPr>
              <w:widowControl/>
              <w:jc w:val="left"/>
              <w:rPr>
                <w:rFonts w:ascii="宋体" w:hAnsi="宋体" w:eastAsia="宋体" w:cs="宋体"/>
                <w:color w:val="auto"/>
                <w:kern w:val="0"/>
                <w:sz w:val="22"/>
              </w:rPr>
            </w:pPr>
            <w:r>
              <w:rPr>
                <w:rFonts w:hint="eastAsia" w:ascii="宋体" w:hAnsi="宋体" w:eastAsia="宋体" w:cs="宋体"/>
                <w:color w:val="auto"/>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3C172AA">
            <w:pPr>
              <w:widowControl/>
              <w:jc w:val="center"/>
              <w:rPr>
                <w:rFonts w:ascii="宋体" w:hAnsi="宋体" w:eastAsia="宋体" w:cs="宋体"/>
                <w:color w:val="auto"/>
                <w:kern w:val="0"/>
                <w:sz w:val="22"/>
              </w:rPr>
            </w:pPr>
            <w:r>
              <w:rPr>
                <w:rFonts w:hint="eastAsia" w:ascii="宋体" w:hAnsi="宋体" w:eastAsia="宋体" w:cs="宋体"/>
                <w:color w:val="auto"/>
                <w:kern w:val="0"/>
                <w:sz w:val="22"/>
              </w:rPr>
              <w:t>2</w:t>
            </w:r>
          </w:p>
        </w:tc>
        <w:tc>
          <w:tcPr>
            <w:tcW w:w="1943" w:type="dxa"/>
            <w:gridSpan w:val="2"/>
            <w:tcBorders>
              <w:top w:val="nil"/>
              <w:left w:val="nil"/>
              <w:bottom w:val="single" w:color="auto" w:sz="4" w:space="0"/>
              <w:right w:val="single" w:color="auto" w:sz="4" w:space="0"/>
            </w:tcBorders>
            <w:shd w:val="clear" w:color="auto" w:fill="auto"/>
            <w:noWrap/>
            <w:vAlign w:val="center"/>
          </w:tcPr>
          <w:p w14:paraId="78004CAD">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12124D8D">
            <w:pPr>
              <w:widowControl/>
              <w:jc w:val="left"/>
              <w:rPr>
                <w:rFonts w:ascii="宋体" w:hAnsi="宋体" w:eastAsia="宋体" w:cs="宋体"/>
                <w:color w:val="auto"/>
                <w:kern w:val="0"/>
                <w:sz w:val="22"/>
              </w:rPr>
            </w:pPr>
            <w:r>
              <w:rPr>
                <w:rFonts w:hint="eastAsia" w:ascii="宋体" w:hAnsi="宋体" w:eastAsia="宋体" w:cs="宋体"/>
                <w:color w:val="auto"/>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160682">
            <w:pPr>
              <w:widowControl/>
              <w:jc w:val="center"/>
              <w:rPr>
                <w:rFonts w:ascii="宋体" w:hAnsi="宋体" w:eastAsia="宋体" w:cs="宋体"/>
                <w:color w:val="auto"/>
                <w:kern w:val="0"/>
                <w:sz w:val="22"/>
              </w:rPr>
            </w:pPr>
            <w:r>
              <w:rPr>
                <w:rFonts w:hint="eastAsia" w:ascii="宋体" w:hAnsi="宋体" w:eastAsia="宋体" w:cs="宋体"/>
                <w:color w:val="auto"/>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41EEC4B">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B0EDD5C">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63FDAE0">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3AD9270">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r>
      <w:tr w14:paraId="6A34B21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CBF3F5">
            <w:pPr>
              <w:widowControl/>
              <w:jc w:val="left"/>
              <w:rPr>
                <w:rFonts w:ascii="宋体" w:hAnsi="宋体" w:eastAsia="宋体" w:cs="宋体"/>
                <w:color w:val="auto"/>
                <w:kern w:val="0"/>
                <w:sz w:val="22"/>
              </w:rPr>
            </w:pPr>
            <w:r>
              <w:rPr>
                <w:rFonts w:hint="eastAsia" w:ascii="宋体" w:hAnsi="宋体" w:eastAsia="宋体" w:cs="宋体"/>
                <w:color w:val="auto"/>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BAC8A1B">
            <w:pPr>
              <w:widowControl/>
              <w:jc w:val="center"/>
              <w:rPr>
                <w:rFonts w:ascii="宋体" w:hAnsi="宋体" w:eastAsia="宋体" w:cs="宋体"/>
                <w:color w:val="auto"/>
                <w:kern w:val="0"/>
                <w:sz w:val="22"/>
              </w:rPr>
            </w:pPr>
            <w:r>
              <w:rPr>
                <w:rFonts w:hint="eastAsia" w:ascii="宋体" w:hAnsi="宋体" w:eastAsia="宋体" w:cs="宋体"/>
                <w:color w:val="auto"/>
                <w:kern w:val="0"/>
                <w:sz w:val="22"/>
              </w:rPr>
              <w:t>3</w:t>
            </w:r>
          </w:p>
        </w:tc>
        <w:tc>
          <w:tcPr>
            <w:tcW w:w="1943" w:type="dxa"/>
            <w:gridSpan w:val="2"/>
            <w:tcBorders>
              <w:top w:val="nil"/>
              <w:left w:val="nil"/>
              <w:bottom w:val="single" w:color="auto" w:sz="4" w:space="0"/>
              <w:right w:val="single" w:color="auto" w:sz="4" w:space="0"/>
            </w:tcBorders>
            <w:shd w:val="clear" w:color="auto" w:fill="auto"/>
            <w:noWrap/>
            <w:vAlign w:val="center"/>
          </w:tcPr>
          <w:p w14:paraId="585055DA">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2F519578">
            <w:pPr>
              <w:widowControl/>
              <w:jc w:val="left"/>
              <w:rPr>
                <w:rFonts w:ascii="宋体" w:hAnsi="宋体" w:eastAsia="宋体" w:cs="宋体"/>
                <w:color w:val="auto"/>
                <w:kern w:val="0"/>
                <w:sz w:val="22"/>
              </w:rPr>
            </w:pPr>
            <w:r>
              <w:rPr>
                <w:rFonts w:hint="eastAsia" w:ascii="宋体" w:hAnsi="宋体" w:eastAsia="宋体" w:cs="宋体"/>
                <w:color w:val="auto"/>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18BA15">
            <w:pPr>
              <w:widowControl/>
              <w:jc w:val="center"/>
              <w:rPr>
                <w:rFonts w:ascii="宋体" w:hAnsi="宋体" w:eastAsia="宋体" w:cs="宋体"/>
                <w:color w:val="auto"/>
                <w:kern w:val="0"/>
                <w:sz w:val="22"/>
              </w:rPr>
            </w:pPr>
            <w:r>
              <w:rPr>
                <w:rFonts w:hint="eastAsia" w:ascii="宋体" w:hAnsi="宋体" w:eastAsia="宋体" w:cs="宋体"/>
                <w:color w:val="auto"/>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3BF2E00">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2F7B18">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17A9F28">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2C266CD">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r>
      <w:tr w14:paraId="3CB69D2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130887">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147C3E7">
            <w:pPr>
              <w:widowControl/>
              <w:jc w:val="center"/>
              <w:rPr>
                <w:rFonts w:ascii="宋体" w:hAnsi="宋体" w:eastAsia="宋体" w:cs="宋体"/>
                <w:color w:val="auto"/>
                <w:kern w:val="0"/>
                <w:sz w:val="22"/>
              </w:rPr>
            </w:pPr>
            <w:r>
              <w:rPr>
                <w:rFonts w:hint="eastAsia" w:ascii="宋体" w:hAnsi="宋体" w:eastAsia="宋体" w:cs="宋体"/>
                <w:color w:val="auto"/>
                <w:kern w:val="0"/>
                <w:sz w:val="22"/>
              </w:rPr>
              <w:t>4</w:t>
            </w:r>
          </w:p>
        </w:tc>
        <w:tc>
          <w:tcPr>
            <w:tcW w:w="1943" w:type="dxa"/>
            <w:gridSpan w:val="2"/>
            <w:tcBorders>
              <w:top w:val="nil"/>
              <w:left w:val="nil"/>
              <w:bottom w:val="single" w:color="auto" w:sz="4" w:space="0"/>
              <w:right w:val="single" w:color="auto" w:sz="4" w:space="0"/>
            </w:tcBorders>
            <w:shd w:val="clear" w:color="auto" w:fill="auto"/>
            <w:noWrap/>
            <w:vAlign w:val="center"/>
          </w:tcPr>
          <w:p w14:paraId="7ABD770D">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6D1647E8">
            <w:pPr>
              <w:widowControl/>
              <w:jc w:val="left"/>
              <w:rPr>
                <w:rFonts w:ascii="宋体" w:hAnsi="宋体" w:eastAsia="宋体" w:cs="宋体"/>
                <w:color w:val="auto"/>
                <w:kern w:val="0"/>
                <w:sz w:val="22"/>
              </w:rPr>
            </w:pPr>
            <w:r>
              <w:rPr>
                <w:rFonts w:hint="eastAsia" w:ascii="宋体" w:hAnsi="宋体" w:eastAsia="宋体" w:cs="宋体"/>
                <w:color w:val="auto"/>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E8E31D">
            <w:pPr>
              <w:widowControl/>
              <w:jc w:val="center"/>
              <w:rPr>
                <w:rFonts w:ascii="宋体" w:hAnsi="宋体" w:eastAsia="宋体" w:cs="宋体"/>
                <w:color w:val="auto"/>
                <w:kern w:val="0"/>
                <w:sz w:val="22"/>
              </w:rPr>
            </w:pPr>
            <w:r>
              <w:rPr>
                <w:rFonts w:hint="eastAsia" w:ascii="宋体" w:hAnsi="宋体" w:eastAsia="宋体" w:cs="宋体"/>
                <w:color w:val="auto"/>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323A4031">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320AB2">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691ADC">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942E538">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r>
      <w:tr w14:paraId="6D1E0026">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118A2E1">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ECA7D23">
            <w:pPr>
              <w:widowControl/>
              <w:jc w:val="center"/>
              <w:rPr>
                <w:rFonts w:ascii="宋体" w:hAnsi="宋体" w:eastAsia="宋体" w:cs="宋体"/>
                <w:color w:val="auto"/>
                <w:kern w:val="0"/>
                <w:sz w:val="22"/>
              </w:rPr>
            </w:pPr>
            <w:r>
              <w:rPr>
                <w:rFonts w:hint="eastAsia" w:ascii="宋体" w:hAnsi="宋体" w:eastAsia="宋体" w:cs="宋体"/>
                <w:color w:val="auto"/>
                <w:kern w:val="0"/>
                <w:sz w:val="22"/>
              </w:rPr>
              <w:t>5</w:t>
            </w:r>
          </w:p>
        </w:tc>
        <w:tc>
          <w:tcPr>
            <w:tcW w:w="1943" w:type="dxa"/>
            <w:gridSpan w:val="2"/>
            <w:tcBorders>
              <w:top w:val="nil"/>
              <w:left w:val="nil"/>
              <w:bottom w:val="single" w:color="auto" w:sz="4" w:space="0"/>
              <w:right w:val="single" w:color="auto" w:sz="4" w:space="0"/>
            </w:tcBorders>
            <w:shd w:val="clear" w:color="auto" w:fill="auto"/>
            <w:noWrap/>
            <w:vAlign w:val="center"/>
          </w:tcPr>
          <w:p w14:paraId="5D56EACF">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75E61A6D">
            <w:pPr>
              <w:widowControl/>
              <w:jc w:val="left"/>
              <w:rPr>
                <w:rFonts w:ascii="宋体" w:hAnsi="宋体" w:eastAsia="宋体" w:cs="宋体"/>
                <w:color w:val="auto"/>
                <w:kern w:val="0"/>
                <w:sz w:val="22"/>
              </w:rPr>
            </w:pPr>
            <w:r>
              <w:rPr>
                <w:rFonts w:hint="eastAsia" w:ascii="宋体" w:hAnsi="宋体" w:eastAsia="宋体" w:cs="宋体"/>
                <w:color w:val="auto"/>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5D622AA">
            <w:pPr>
              <w:widowControl/>
              <w:jc w:val="center"/>
              <w:rPr>
                <w:rFonts w:ascii="宋体" w:hAnsi="宋体" w:eastAsia="宋体" w:cs="宋体"/>
                <w:color w:val="auto"/>
                <w:kern w:val="0"/>
                <w:sz w:val="22"/>
              </w:rPr>
            </w:pPr>
            <w:r>
              <w:rPr>
                <w:rFonts w:hint="eastAsia" w:ascii="宋体" w:hAnsi="宋体" w:eastAsia="宋体" w:cs="宋体"/>
                <w:color w:val="auto"/>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03E9E009">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CCB47BB">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97832D5">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038D877">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r>
      <w:tr w14:paraId="0863F28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EAC34E9">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F689033">
            <w:pPr>
              <w:widowControl/>
              <w:jc w:val="center"/>
              <w:rPr>
                <w:rFonts w:ascii="宋体" w:hAnsi="宋体" w:eastAsia="宋体" w:cs="宋体"/>
                <w:color w:val="auto"/>
                <w:kern w:val="0"/>
                <w:sz w:val="22"/>
              </w:rPr>
            </w:pPr>
            <w:r>
              <w:rPr>
                <w:rFonts w:hint="eastAsia" w:ascii="宋体" w:hAnsi="宋体" w:eastAsia="宋体" w:cs="宋体"/>
                <w:color w:val="auto"/>
                <w:kern w:val="0"/>
                <w:sz w:val="22"/>
              </w:rPr>
              <w:t>6</w:t>
            </w:r>
          </w:p>
        </w:tc>
        <w:tc>
          <w:tcPr>
            <w:tcW w:w="1943" w:type="dxa"/>
            <w:gridSpan w:val="2"/>
            <w:tcBorders>
              <w:top w:val="nil"/>
              <w:left w:val="nil"/>
              <w:bottom w:val="single" w:color="auto" w:sz="4" w:space="0"/>
              <w:right w:val="single" w:color="auto" w:sz="4" w:space="0"/>
            </w:tcBorders>
            <w:shd w:val="clear" w:color="auto" w:fill="auto"/>
            <w:noWrap/>
            <w:vAlign w:val="center"/>
          </w:tcPr>
          <w:p w14:paraId="3D3A9606">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126ACA2C">
            <w:pPr>
              <w:widowControl/>
              <w:jc w:val="left"/>
              <w:rPr>
                <w:rFonts w:ascii="宋体" w:hAnsi="宋体" w:eastAsia="宋体" w:cs="宋体"/>
                <w:color w:val="auto"/>
                <w:kern w:val="0"/>
                <w:sz w:val="22"/>
              </w:rPr>
            </w:pPr>
            <w:r>
              <w:rPr>
                <w:rFonts w:hint="eastAsia" w:ascii="宋体" w:hAnsi="宋体" w:eastAsia="宋体" w:cs="宋体"/>
                <w:color w:val="auto"/>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CB728F3">
            <w:pPr>
              <w:widowControl/>
              <w:jc w:val="center"/>
              <w:rPr>
                <w:rFonts w:ascii="宋体" w:hAnsi="宋体" w:eastAsia="宋体" w:cs="宋体"/>
                <w:color w:val="auto"/>
                <w:kern w:val="0"/>
                <w:sz w:val="22"/>
              </w:rPr>
            </w:pPr>
            <w:r>
              <w:rPr>
                <w:rFonts w:hint="eastAsia" w:ascii="宋体" w:hAnsi="宋体" w:eastAsia="宋体" w:cs="宋体"/>
                <w:color w:val="auto"/>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3A0C6AFE">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8D70A19">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BBABF6">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0DC55F6">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r>
      <w:tr w14:paraId="6D44C34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3769B5">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A23D935">
            <w:pPr>
              <w:widowControl/>
              <w:jc w:val="center"/>
              <w:rPr>
                <w:rFonts w:ascii="宋体" w:hAnsi="宋体" w:eastAsia="宋体" w:cs="宋体"/>
                <w:color w:val="auto"/>
                <w:kern w:val="0"/>
                <w:sz w:val="22"/>
              </w:rPr>
            </w:pPr>
            <w:r>
              <w:rPr>
                <w:rFonts w:hint="eastAsia" w:ascii="宋体" w:hAnsi="宋体" w:eastAsia="宋体" w:cs="宋体"/>
                <w:color w:val="auto"/>
                <w:kern w:val="0"/>
                <w:sz w:val="22"/>
              </w:rPr>
              <w:t>7</w:t>
            </w:r>
          </w:p>
        </w:tc>
        <w:tc>
          <w:tcPr>
            <w:tcW w:w="1943" w:type="dxa"/>
            <w:gridSpan w:val="2"/>
            <w:tcBorders>
              <w:top w:val="nil"/>
              <w:left w:val="nil"/>
              <w:bottom w:val="single" w:color="auto" w:sz="4" w:space="0"/>
              <w:right w:val="single" w:color="auto" w:sz="4" w:space="0"/>
            </w:tcBorders>
            <w:shd w:val="clear" w:color="auto" w:fill="auto"/>
            <w:noWrap/>
            <w:vAlign w:val="center"/>
          </w:tcPr>
          <w:p w14:paraId="11649CDB">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6EC46944">
            <w:pPr>
              <w:widowControl/>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2"/>
                <w:szCs w:val="22"/>
                <w:lang w:val="en-US"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4DE371D">
            <w:pPr>
              <w:widowControl/>
              <w:jc w:val="center"/>
              <w:rPr>
                <w:rFonts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14B0E475">
            <w:pPr>
              <w:widowControl/>
              <w:jc w:val="center"/>
              <w:rPr>
                <w:rFonts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61.32</w:t>
            </w:r>
          </w:p>
        </w:tc>
        <w:tc>
          <w:tcPr>
            <w:tcW w:w="1394" w:type="dxa"/>
            <w:tcBorders>
              <w:top w:val="nil"/>
              <w:left w:val="nil"/>
              <w:bottom w:val="single" w:color="auto" w:sz="4" w:space="0"/>
              <w:right w:val="single" w:color="auto" w:sz="4" w:space="0"/>
            </w:tcBorders>
            <w:shd w:val="clear" w:color="auto" w:fill="auto"/>
            <w:noWrap/>
            <w:vAlign w:val="center"/>
          </w:tcPr>
          <w:p w14:paraId="648F1089">
            <w:pPr>
              <w:widowControl/>
              <w:jc w:val="center"/>
              <w:rPr>
                <w:rFonts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61.32</w:t>
            </w:r>
          </w:p>
        </w:tc>
        <w:tc>
          <w:tcPr>
            <w:tcW w:w="1394" w:type="dxa"/>
            <w:tcBorders>
              <w:top w:val="nil"/>
              <w:left w:val="nil"/>
              <w:bottom w:val="single" w:color="auto" w:sz="4" w:space="0"/>
              <w:right w:val="single" w:color="auto" w:sz="4" w:space="0"/>
            </w:tcBorders>
            <w:shd w:val="clear" w:color="auto" w:fill="auto"/>
            <w:noWrap/>
            <w:vAlign w:val="center"/>
          </w:tcPr>
          <w:p w14:paraId="79D81838">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14A828">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r>
      <w:tr w14:paraId="3D1CB0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EE93EA">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6741C6A">
            <w:pPr>
              <w:widowControl/>
              <w:jc w:val="center"/>
              <w:rPr>
                <w:rFonts w:ascii="宋体" w:hAnsi="宋体" w:eastAsia="宋体" w:cs="宋体"/>
                <w:color w:val="auto"/>
                <w:kern w:val="0"/>
                <w:sz w:val="22"/>
              </w:rPr>
            </w:pPr>
            <w:r>
              <w:rPr>
                <w:rFonts w:hint="eastAsia" w:ascii="宋体" w:hAnsi="宋体" w:eastAsia="宋体" w:cs="宋体"/>
                <w:color w:val="auto"/>
                <w:kern w:val="0"/>
                <w:sz w:val="22"/>
              </w:rPr>
              <w:t>8</w:t>
            </w:r>
          </w:p>
        </w:tc>
        <w:tc>
          <w:tcPr>
            <w:tcW w:w="1943" w:type="dxa"/>
            <w:gridSpan w:val="2"/>
            <w:tcBorders>
              <w:top w:val="nil"/>
              <w:left w:val="nil"/>
              <w:bottom w:val="single" w:color="auto" w:sz="4" w:space="0"/>
              <w:right w:val="single" w:color="auto" w:sz="4" w:space="0"/>
            </w:tcBorders>
            <w:shd w:val="clear" w:color="auto" w:fill="auto"/>
            <w:noWrap/>
            <w:vAlign w:val="center"/>
          </w:tcPr>
          <w:p w14:paraId="0BAE1350">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43983D10">
            <w:pPr>
              <w:widowControl/>
              <w:jc w:val="left"/>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eastAsia="zh-CN"/>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3F7F882">
            <w:pPr>
              <w:widowControl/>
              <w:jc w:val="center"/>
              <w:rPr>
                <w:rFonts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5DE090F3">
            <w:pPr>
              <w:widowControl/>
              <w:jc w:val="center"/>
              <w:rPr>
                <w:rFonts w:hint="default"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89.29</w:t>
            </w:r>
          </w:p>
        </w:tc>
        <w:tc>
          <w:tcPr>
            <w:tcW w:w="1394" w:type="dxa"/>
            <w:tcBorders>
              <w:top w:val="nil"/>
              <w:left w:val="nil"/>
              <w:bottom w:val="single" w:color="auto" w:sz="4" w:space="0"/>
              <w:right w:val="single" w:color="auto" w:sz="4" w:space="0"/>
            </w:tcBorders>
            <w:shd w:val="clear" w:color="auto" w:fill="auto"/>
            <w:noWrap/>
            <w:vAlign w:val="center"/>
          </w:tcPr>
          <w:p w14:paraId="38385CFA">
            <w:pPr>
              <w:widowControl/>
              <w:jc w:val="center"/>
              <w:rPr>
                <w:rFonts w:hint="default"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89.29</w:t>
            </w:r>
          </w:p>
        </w:tc>
        <w:tc>
          <w:tcPr>
            <w:tcW w:w="1394" w:type="dxa"/>
            <w:tcBorders>
              <w:top w:val="nil"/>
              <w:left w:val="nil"/>
              <w:bottom w:val="single" w:color="auto" w:sz="4" w:space="0"/>
              <w:right w:val="single" w:color="auto" w:sz="4" w:space="0"/>
            </w:tcBorders>
            <w:shd w:val="clear" w:color="auto" w:fill="auto"/>
            <w:noWrap/>
            <w:vAlign w:val="center"/>
          </w:tcPr>
          <w:p w14:paraId="4EF00CDF">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D563AF">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r>
      <w:tr w14:paraId="79CAE10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99166A">
            <w:pPr>
              <w:widowControl/>
              <w:jc w:val="left"/>
              <w:rPr>
                <w:rFonts w:hint="eastAsia" w:ascii="宋体" w:hAnsi="宋体" w:eastAsia="宋体" w:cs="宋体"/>
                <w:color w:val="auto"/>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02C5470">
            <w:pPr>
              <w:widowControl/>
              <w:jc w:val="center"/>
              <w:rPr>
                <w:rFonts w:hint="eastAsia" w:ascii="宋体" w:hAnsi="宋体" w:eastAsia="宋体" w:cs="宋体"/>
                <w:color w:val="auto"/>
                <w:kern w:val="0"/>
                <w:sz w:val="22"/>
              </w:rPr>
            </w:pPr>
          </w:p>
        </w:tc>
        <w:tc>
          <w:tcPr>
            <w:tcW w:w="1943" w:type="dxa"/>
            <w:gridSpan w:val="2"/>
            <w:tcBorders>
              <w:top w:val="nil"/>
              <w:left w:val="nil"/>
              <w:bottom w:val="single" w:color="auto" w:sz="4" w:space="0"/>
              <w:right w:val="single" w:color="auto" w:sz="4" w:space="0"/>
            </w:tcBorders>
            <w:shd w:val="clear" w:color="auto" w:fill="auto"/>
            <w:noWrap/>
            <w:vAlign w:val="center"/>
          </w:tcPr>
          <w:p w14:paraId="12519A30">
            <w:pPr>
              <w:widowControl/>
              <w:jc w:val="left"/>
              <w:rPr>
                <w:rFonts w:hint="eastAsia" w:ascii="宋体" w:hAnsi="宋体" w:eastAsia="宋体" w:cs="宋体"/>
                <w:color w:val="auto"/>
                <w:kern w:val="0"/>
                <w:sz w:val="22"/>
              </w:rPr>
            </w:pPr>
          </w:p>
        </w:tc>
        <w:tc>
          <w:tcPr>
            <w:tcW w:w="2546" w:type="dxa"/>
            <w:tcBorders>
              <w:top w:val="nil"/>
              <w:left w:val="nil"/>
              <w:bottom w:val="single" w:color="auto" w:sz="4" w:space="0"/>
              <w:right w:val="single" w:color="auto" w:sz="4" w:space="0"/>
            </w:tcBorders>
            <w:shd w:val="clear" w:color="auto" w:fill="auto"/>
            <w:noWrap/>
            <w:vAlign w:val="center"/>
          </w:tcPr>
          <w:p w14:paraId="57D4DF75">
            <w:pPr>
              <w:widowControl/>
              <w:jc w:val="both"/>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eastAsia="zh-CN"/>
              </w:rPr>
              <w:t>九、城乡社区支出</w:t>
            </w:r>
            <w:r>
              <w:rPr>
                <w:rFonts w:hint="eastAsia" w:ascii="宋体" w:hAnsi="宋体" w:eastAsia="宋体" w:cs="宋体"/>
                <w:color w:val="auto"/>
                <w:kern w:val="0"/>
                <w:sz w:val="20"/>
                <w:szCs w:val="20"/>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9646B0B">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70B3D438">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5</w:t>
            </w:r>
          </w:p>
        </w:tc>
        <w:tc>
          <w:tcPr>
            <w:tcW w:w="1394" w:type="dxa"/>
            <w:tcBorders>
              <w:top w:val="nil"/>
              <w:left w:val="nil"/>
              <w:bottom w:val="single" w:color="auto" w:sz="4" w:space="0"/>
              <w:right w:val="single" w:color="auto" w:sz="4" w:space="0"/>
            </w:tcBorders>
            <w:shd w:val="clear" w:color="auto" w:fill="auto"/>
            <w:noWrap/>
            <w:vAlign w:val="center"/>
          </w:tcPr>
          <w:p w14:paraId="71D196B9">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5</w:t>
            </w:r>
          </w:p>
        </w:tc>
        <w:tc>
          <w:tcPr>
            <w:tcW w:w="1394" w:type="dxa"/>
            <w:tcBorders>
              <w:top w:val="nil"/>
              <w:left w:val="nil"/>
              <w:bottom w:val="single" w:color="auto" w:sz="4" w:space="0"/>
              <w:right w:val="single" w:color="auto" w:sz="4" w:space="0"/>
            </w:tcBorders>
            <w:shd w:val="clear" w:color="auto" w:fill="auto"/>
            <w:noWrap/>
            <w:vAlign w:val="center"/>
          </w:tcPr>
          <w:p w14:paraId="3635EF01">
            <w:pPr>
              <w:widowControl/>
              <w:jc w:val="center"/>
              <w:rPr>
                <w:rFonts w:hint="eastAsia" w:ascii="宋体" w:hAnsi="宋体" w:eastAsia="宋体" w:cs="宋体"/>
                <w:color w:val="auto"/>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A8C2631">
            <w:pPr>
              <w:widowControl/>
              <w:jc w:val="center"/>
              <w:rPr>
                <w:rFonts w:hint="eastAsia" w:ascii="宋体" w:hAnsi="宋体" w:eastAsia="宋体" w:cs="宋体"/>
                <w:color w:val="auto"/>
                <w:kern w:val="0"/>
                <w:sz w:val="22"/>
              </w:rPr>
            </w:pPr>
          </w:p>
        </w:tc>
      </w:tr>
      <w:tr w14:paraId="62FA314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B997975">
            <w:pPr>
              <w:widowControl/>
              <w:jc w:val="left"/>
              <w:rPr>
                <w:rFonts w:hint="eastAsia" w:ascii="宋体" w:hAnsi="宋体" w:eastAsia="宋体" w:cs="宋体"/>
                <w:color w:val="auto"/>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522080D">
            <w:pPr>
              <w:widowControl/>
              <w:jc w:val="center"/>
              <w:rPr>
                <w:rFonts w:hint="eastAsia" w:ascii="宋体" w:hAnsi="宋体" w:eastAsia="宋体" w:cs="宋体"/>
                <w:color w:val="auto"/>
                <w:kern w:val="0"/>
                <w:sz w:val="22"/>
              </w:rPr>
            </w:pPr>
          </w:p>
        </w:tc>
        <w:tc>
          <w:tcPr>
            <w:tcW w:w="1943" w:type="dxa"/>
            <w:gridSpan w:val="2"/>
            <w:tcBorders>
              <w:top w:val="nil"/>
              <w:left w:val="nil"/>
              <w:bottom w:val="single" w:color="auto" w:sz="4" w:space="0"/>
              <w:right w:val="single" w:color="auto" w:sz="4" w:space="0"/>
            </w:tcBorders>
            <w:shd w:val="clear" w:color="auto" w:fill="auto"/>
            <w:noWrap/>
            <w:vAlign w:val="center"/>
          </w:tcPr>
          <w:p w14:paraId="1DB70B07">
            <w:pPr>
              <w:widowControl/>
              <w:jc w:val="left"/>
              <w:rPr>
                <w:rFonts w:hint="eastAsia" w:ascii="宋体" w:hAnsi="宋体" w:eastAsia="宋体" w:cs="宋体"/>
                <w:color w:val="auto"/>
                <w:kern w:val="0"/>
                <w:sz w:val="22"/>
              </w:rPr>
            </w:pPr>
          </w:p>
        </w:tc>
        <w:tc>
          <w:tcPr>
            <w:tcW w:w="2546" w:type="dxa"/>
            <w:tcBorders>
              <w:top w:val="nil"/>
              <w:left w:val="nil"/>
              <w:bottom w:val="single" w:color="auto" w:sz="4" w:space="0"/>
              <w:right w:val="single" w:color="auto" w:sz="4" w:space="0"/>
            </w:tcBorders>
            <w:shd w:val="clear" w:color="auto" w:fill="auto"/>
            <w:noWrap/>
            <w:vAlign w:val="center"/>
          </w:tcPr>
          <w:p w14:paraId="23067175">
            <w:pPr>
              <w:widowControl/>
              <w:jc w:val="both"/>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十、农林水支出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3ACE8F">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14:paraId="449C53A8">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5908.26</w:t>
            </w:r>
          </w:p>
        </w:tc>
        <w:tc>
          <w:tcPr>
            <w:tcW w:w="1394" w:type="dxa"/>
            <w:tcBorders>
              <w:top w:val="nil"/>
              <w:left w:val="nil"/>
              <w:bottom w:val="single" w:color="auto" w:sz="4" w:space="0"/>
              <w:right w:val="single" w:color="auto" w:sz="4" w:space="0"/>
            </w:tcBorders>
            <w:shd w:val="clear" w:color="auto" w:fill="auto"/>
            <w:noWrap/>
            <w:vAlign w:val="center"/>
          </w:tcPr>
          <w:p w14:paraId="170A49A9">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5908.26</w:t>
            </w:r>
          </w:p>
        </w:tc>
        <w:tc>
          <w:tcPr>
            <w:tcW w:w="1394" w:type="dxa"/>
            <w:tcBorders>
              <w:top w:val="nil"/>
              <w:left w:val="nil"/>
              <w:bottom w:val="single" w:color="auto" w:sz="4" w:space="0"/>
              <w:right w:val="single" w:color="auto" w:sz="4" w:space="0"/>
            </w:tcBorders>
            <w:shd w:val="clear" w:color="auto" w:fill="auto"/>
            <w:noWrap/>
            <w:vAlign w:val="center"/>
          </w:tcPr>
          <w:p w14:paraId="740D5BBC">
            <w:pPr>
              <w:widowControl/>
              <w:jc w:val="center"/>
              <w:rPr>
                <w:rFonts w:hint="eastAsia" w:ascii="宋体" w:hAnsi="宋体" w:eastAsia="宋体" w:cs="宋体"/>
                <w:color w:val="auto"/>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2B834B8">
            <w:pPr>
              <w:widowControl/>
              <w:jc w:val="center"/>
              <w:rPr>
                <w:rFonts w:hint="eastAsia" w:ascii="宋体" w:hAnsi="宋体" w:eastAsia="宋体" w:cs="宋体"/>
                <w:color w:val="auto"/>
                <w:kern w:val="0"/>
                <w:sz w:val="22"/>
              </w:rPr>
            </w:pPr>
          </w:p>
        </w:tc>
      </w:tr>
      <w:tr w14:paraId="028B233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75468E">
            <w:pPr>
              <w:widowControl/>
              <w:jc w:val="left"/>
              <w:rPr>
                <w:rFonts w:hint="eastAsia" w:ascii="宋体" w:hAnsi="宋体" w:eastAsia="宋体" w:cs="宋体"/>
                <w:color w:val="auto"/>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C7C2ADA">
            <w:pPr>
              <w:widowControl/>
              <w:jc w:val="center"/>
              <w:rPr>
                <w:rFonts w:hint="eastAsia" w:ascii="宋体" w:hAnsi="宋体" w:eastAsia="宋体" w:cs="宋体"/>
                <w:color w:val="auto"/>
                <w:kern w:val="0"/>
                <w:sz w:val="22"/>
              </w:rPr>
            </w:pPr>
          </w:p>
        </w:tc>
        <w:tc>
          <w:tcPr>
            <w:tcW w:w="1943" w:type="dxa"/>
            <w:gridSpan w:val="2"/>
            <w:tcBorders>
              <w:top w:val="nil"/>
              <w:left w:val="nil"/>
              <w:bottom w:val="single" w:color="auto" w:sz="4" w:space="0"/>
              <w:right w:val="single" w:color="auto" w:sz="4" w:space="0"/>
            </w:tcBorders>
            <w:shd w:val="clear" w:color="auto" w:fill="auto"/>
            <w:noWrap/>
            <w:vAlign w:val="center"/>
          </w:tcPr>
          <w:p w14:paraId="6953EB7E">
            <w:pPr>
              <w:widowControl/>
              <w:jc w:val="left"/>
              <w:rPr>
                <w:rFonts w:hint="eastAsia" w:ascii="宋体" w:hAnsi="宋体" w:eastAsia="宋体" w:cs="宋体"/>
                <w:color w:val="auto"/>
                <w:kern w:val="0"/>
                <w:sz w:val="22"/>
              </w:rPr>
            </w:pPr>
          </w:p>
        </w:tc>
        <w:tc>
          <w:tcPr>
            <w:tcW w:w="2546" w:type="dxa"/>
            <w:tcBorders>
              <w:top w:val="nil"/>
              <w:left w:val="nil"/>
              <w:bottom w:val="single" w:color="auto" w:sz="4" w:space="0"/>
              <w:right w:val="single" w:color="auto" w:sz="4" w:space="0"/>
            </w:tcBorders>
            <w:shd w:val="clear" w:color="auto" w:fill="auto"/>
            <w:noWrap/>
            <w:vAlign w:val="center"/>
          </w:tcPr>
          <w:p w14:paraId="12CC174A">
            <w:pPr>
              <w:widowControl/>
              <w:jc w:val="both"/>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eastAsia="zh-CN"/>
              </w:rPr>
              <w:t>十一、交通运输支出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A64C73">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25</w:t>
            </w:r>
          </w:p>
        </w:tc>
        <w:tc>
          <w:tcPr>
            <w:tcW w:w="1573" w:type="dxa"/>
            <w:tcBorders>
              <w:top w:val="nil"/>
              <w:left w:val="nil"/>
              <w:bottom w:val="single" w:color="auto" w:sz="4" w:space="0"/>
              <w:right w:val="single" w:color="auto" w:sz="4" w:space="0"/>
            </w:tcBorders>
            <w:shd w:val="clear" w:color="auto" w:fill="auto"/>
            <w:noWrap/>
            <w:vAlign w:val="center"/>
          </w:tcPr>
          <w:p w14:paraId="410D2ED2">
            <w:pPr>
              <w:widowControl/>
              <w:jc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6190</w:t>
            </w:r>
          </w:p>
        </w:tc>
        <w:tc>
          <w:tcPr>
            <w:tcW w:w="1394" w:type="dxa"/>
            <w:tcBorders>
              <w:top w:val="nil"/>
              <w:left w:val="nil"/>
              <w:bottom w:val="single" w:color="auto" w:sz="4" w:space="0"/>
              <w:right w:val="single" w:color="auto" w:sz="4" w:space="0"/>
            </w:tcBorders>
            <w:shd w:val="clear" w:color="auto" w:fill="auto"/>
            <w:noWrap/>
            <w:vAlign w:val="center"/>
          </w:tcPr>
          <w:p w14:paraId="6DEBBF0A">
            <w:pPr>
              <w:widowControl/>
              <w:jc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6190</w:t>
            </w:r>
          </w:p>
        </w:tc>
        <w:tc>
          <w:tcPr>
            <w:tcW w:w="1394" w:type="dxa"/>
            <w:tcBorders>
              <w:top w:val="nil"/>
              <w:left w:val="nil"/>
              <w:bottom w:val="single" w:color="auto" w:sz="4" w:space="0"/>
              <w:right w:val="single" w:color="auto" w:sz="4" w:space="0"/>
            </w:tcBorders>
            <w:shd w:val="clear" w:color="auto" w:fill="auto"/>
            <w:noWrap/>
            <w:vAlign w:val="center"/>
          </w:tcPr>
          <w:p w14:paraId="7069D3C9">
            <w:pPr>
              <w:widowControl/>
              <w:jc w:val="center"/>
              <w:rPr>
                <w:rFonts w:hint="eastAsia" w:ascii="宋体" w:hAnsi="宋体" w:eastAsia="宋体" w:cs="宋体"/>
                <w:color w:val="auto"/>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3F341BB">
            <w:pPr>
              <w:widowControl/>
              <w:jc w:val="center"/>
              <w:rPr>
                <w:rFonts w:hint="eastAsia" w:ascii="宋体" w:hAnsi="宋体" w:eastAsia="宋体" w:cs="宋体"/>
                <w:color w:val="auto"/>
                <w:kern w:val="0"/>
                <w:sz w:val="22"/>
              </w:rPr>
            </w:pPr>
          </w:p>
        </w:tc>
      </w:tr>
      <w:tr w14:paraId="1950310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868313">
            <w:pPr>
              <w:widowControl/>
              <w:jc w:val="left"/>
              <w:rPr>
                <w:rFonts w:hint="eastAsia" w:ascii="宋体" w:hAnsi="宋体" w:eastAsia="宋体" w:cs="宋体"/>
                <w:color w:val="auto"/>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62839CD">
            <w:pPr>
              <w:widowControl/>
              <w:jc w:val="center"/>
              <w:rPr>
                <w:rFonts w:hint="eastAsia" w:ascii="宋体" w:hAnsi="宋体" w:eastAsia="宋体" w:cs="宋体"/>
                <w:color w:val="auto"/>
                <w:kern w:val="0"/>
                <w:sz w:val="22"/>
              </w:rPr>
            </w:pPr>
          </w:p>
        </w:tc>
        <w:tc>
          <w:tcPr>
            <w:tcW w:w="1943" w:type="dxa"/>
            <w:gridSpan w:val="2"/>
            <w:tcBorders>
              <w:top w:val="nil"/>
              <w:left w:val="nil"/>
              <w:bottom w:val="single" w:color="auto" w:sz="4" w:space="0"/>
              <w:right w:val="single" w:color="auto" w:sz="4" w:space="0"/>
            </w:tcBorders>
            <w:shd w:val="clear" w:color="auto" w:fill="auto"/>
            <w:noWrap/>
            <w:vAlign w:val="center"/>
          </w:tcPr>
          <w:p w14:paraId="06DAA979">
            <w:pPr>
              <w:widowControl/>
              <w:jc w:val="left"/>
              <w:rPr>
                <w:rFonts w:hint="eastAsia" w:ascii="宋体" w:hAnsi="宋体" w:eastAsia="宋体" w:cs="宋体"/>
                <w:color w:val="auto"/>
                <w:kern w:val="0"/>
                <w:sz w:val="22"/>
              </w:rPr>
            </w:pPr>
          </w:p>
        </w:tc>
        <w:tc>
          <w:tcPr>
            <w:tcW w:w="2546" w:type="dxa"/>
            <w:tcBorders>
              <w:top w:val="nil"/>
              <w:left w:val="nil"/>
              <w:bottom w:val="single" w:color="auto" w:sz="4" w:space="0"/>
              <w:right w:val="single" w:color="auto" w:sz="4" w:space="0"/>
            </w:tcBorders>
            <w:shd w:val="clear" w:color="auto" w:fill="auto"/>
            <w:noWrap/>
            <w:vAlign w:val="center"/>
          </w:tcPr>
          <w:p w14:paraId="4AE6324C">
            <w:pPr>
              <w:widowControl/>
              <w:jc w:val="both"/>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eastAsia="zh-CN"/>
              </w:rPr>
              <w:t>十二、住房保障支出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641B0D1">
            <w:pPr>
              <w:widowControl/>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26</w:t>
            </w:r>
          </w:p>
        </w:tc>
        <w:tc>
          <w:tcPr>
            <w:tcW w:w="1573" w:type="dxa"/>
            <w:tcBorders>
              <w:top w:val="nil"/>
              <w:left w:val="nil"/>
              <w:bottom w:val="single" w:color="auto" w:sz="4" w:space="0"/>
              <w:right w:val="single" w:color="auto" w:sz="4" w:space="0"/>
            </w:tcBorders>
            <w:shd w:val="clear" w:color="auto" w:fill="auto"/>
            <w:noWrap/>
            <w:vAlign w:val="center"/>
          </w:tcPr>
          <w:p w14:paraId="08B98CF0">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25.09</w:t>
            </w:r>
          </w:p>
        </w:tc>
        <w:tc>
          <w:tcPr>
            <w:tcW w:w="1394" w:type="dxa"/>
            <w:tcBorders>
              <w:top w:val="nil"/>
              <w:left w:val="nil"/>
              <w:bottom w:val="single" w:color="auto" w:sz="4" w:space="0"/>
              <w:right w:val="single" w:color="auto" w:sz="4" w:space="0"/>
            </w:tcBorders>
            <w:shd w:val="clear" w:color="auto" w:fill="auto"/>
            <w:noWrap/>
            <w:vAlign w:val="center"/>
          </w:tcPr>
          <w:p w14:paraId="148F2230">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lang w:val="en-US" w:eastAsia="zh-CN"/>
              </w:rPr>
              <w:t>25.09</w:t>
            </w:r>
          </w:p>
        </w:tc>
        <w:tc>
          <w:tcPr>
            <w:tcW w:w="1394" w:type="dxa"/>
            <w:tcBorders>
              <w:top w:val="nil"/>
              <w:left w:val="nil"/>
              <w:bottom w:val="single" w:color="auto" w:sz="4" w:space="0"/>
              <w:right w:val="single" w:color="auto" w:sz="4" w:space="0"/>
            </w:tcBorders>
            <w:shd w:val="clear" w:color="auto" w:fill="auto"/>
            <w:noWrap/>
            <w:vAlign w:val="center"/>
          </w:tcPr>
          <w:p w14:paraId="7CB42A19">
            <w:pPr>
              <w:widowControl/>
              <w:jc w:val="center"/>
              <w:rPr>
                <w:rFonts w:hint="eastAsia" w:ascii="宋体" w:hAnsi="宋体" w:eastAsia="宋体" w:cs="宋体"/>
                <w:color w:val="auto"/>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EB44B04">
            <w:pPr>
              <w:widowControl/>
              <w:jc w:val="center"/>
              <w:rPr>
                <w:rFonts w:hint="eastAsia" w:ascii="宋体" w:hAnsi="宋体" w:eastAsia="宋体" w:cs="宋体"/>
                <w:color w:val="auto"/>
                <w:kern w:val="0"/>
                <w:sz w:val="22"/>
              </w:rPr>
            </w:pPr>
          </w:p>
        </w:tc>
      </w:tr>
      <w:tr w14:paraId="1A1E9F1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F040F6">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3AF3AC7">
            <w:pPr>
              <w:widowControl/>
              <w:jc w:val="center"/>
              <w:rPr>
                <w:rFonts w:ascii="宋体" w:hAnsi="宋体" w:eastAsia="宋体" w:cs="宋体"/>
                <w:color w:val="auto"/>
                <w:kern w:val="0"/>
                <w:sz w:val="22"/>
              </w:rPr>
            </w:pPr>
            <w:r>
              <w:rPr>
                <w:rFonts w:hint="eastAsia" w:ascii="宋体" w:hAnsi="宋体" w:eastAsia="宋体" w:cs="宋体"/>
                <w:color w:val="auto"/>
                <w:kern w:val="0"/>
                <w:sz w:val="22"/>
              </w:rPr>
              <w:t>9</w:t>
            </w:r>
          </w:p>
        </w:tc>
        <w:tc>
          <w:tcPr>
            <w:tcW w:w="1943" w:type="dxa"/>
            <w:gridSpan w:val="2"/>
            <w:tcBorders>
              <w:top w:val="nil"/>
              <w:left w:val="nil"/>
              <w:bottom w:val="single" w:color="auto" w:sz="4" w:space="0"/>
              <w:right w:val="single" w:color="auto" w:sz="4" w:space="0"/>
            </w:tcBorders>
            <w:shd w:val="clear" w:color="auto" w:fill="auto"/>
            <w:noWrap/>
            <w:vAlign w:val="center"/>
          </w:tcPr>
          <w:p w14:paraId="0CF7DD9B">
            <w:pPr>
              <w:widowControl/>
              <w:jc w:val="right"/>
              <w:rPr>
                <w:rFonts w:ascii="宋体" w:hAnsi="宋体" w:eastAsia="宋体" w:cs="宋体"/>
                <w:color w:val="auto"/>
                <w:kern w:val="0"/>
                <w:sz w:val="22"/>
              </w:rPr>
            </w:pPr>
            <w:r>
              <w:rPr>
                <w:rFonts w:hint="eastAsia" w:ascii="宋体" w:hAnsi="宋体" w:eastAsia="宋体" w:cs="宋体"/>
                <w:color w:val="auto"/>
                <w:kern w:val="0"/>
                <w:sz w:val="22"/>
                <w:lang w:val="en-US" w:eastAsia="zh-CN"/>
              </w:rPr>
              <w:t>11615.19</w:t>
            </w: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190FC023">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B8721F0">
            <w:pPr>
              <w:widowControl/>
              <w:jc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27</w:t>
            </w:r>
          </w:p>
        </w:tc>
        <w:tc>
          <w:tcPr>
            <w:tcW w:w="1573" w:type="dxa"/>
            <w:tcBorders>
              <w:top w:val="nil"/>
              <w:left w:val="nil"/>
              <w:bottom w:val="single" w:color="auto" w:sz="4" w:space="0"/>
              <w:right w:val="single" w:color="auto" w:sz="4" w:space="0"/>
            </w:tcBorders>
            <w:shd w:val="clear" w:color="auto" w:fill="auto"/>
            <w:noWrap/>
            <w:vAlign w:val="center"/>
          </w:tcPr>
          <w:p w14:paraId="2E4FE74C">
            <w:pPr>
              <w:widowControl/>
              <w:jc w:val="center"/>
              <w:rPr>
                <w:rFonts w:ascii="宋体" w:hAnsi="宋体" w:eastAsia="宋体" w:cs="宋体"/>
                <w:color w:val="auto"/>
                <w:kern w:val="0"/>
                <w:sz w:val="22"/>
              </w:rPr>
            </w:pPr>
            <w:r>
              <w:rPr>
                <w:rFonts w:hint="eastAsia" w:ascii="宋体" w:hAnsi="宋体" w:eastAsia="宋体" w:cs="宋体"/>
                <w:color w:val="auto"/>
                <w:kern w:val="0"/>
                <w:sz w:val="22"/>
                <w:lang w:val="en-US" w:eastAsia="zh-CN"/>
              </w:rPr>
              <w:t>12279.67</w:t>
            </w: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A6E7FD">
            <w:pPr>
              <w:widowControl/>
              <w:jc w:val="center"/>
              <w:rPr>
                <w:rFonts w:ascii="宋体" w:hAnsi="宋体" w:eastAsia="宋体" w:cs="宋体"/>
                <w:color w:val="auto"/>
                <w:kern w:val="0"/>
                <w:sz w:val="22"/>
              </w:rPr>
            </w:pPr>
            <w:r>
              <w:rPr>
                <w:rFonts w:hint="eastAsia" w:ascii="宋体" w:hAnsi="宋体" w:eastAsia="宋体" w:cs="宋体"/>
                <w:color w:val="auto"/>
                <w:kern w:val="0"/>
                <w:sz w:val="22"/>
                <w:lang w:val="en-US" w:eastAsia="zh-CN"/>
              </w:rPr>
              <w:t>12279.67</w:t>
            </w: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AAF3BC1">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84164E4">
            <w:pPr>
              <w:widowControl/>
              <w:jc w:val="left"/>
              <w:rPr>
                <w:rFonts w:ascii="宋体" w:hAnsi="宋体" w:eastAsia="宋体" w:cs="宋体"/>
                <w:b/>
                <w:bCs/>
                <w:color w:val="auto"/>
                <w:kern w:val="0"/>
                <w:sz w:val="22"/>
              </w:rPr>
            </w:pPr>
            <w:r>
              <w:rPr>
                <w:rFonts w:hint="eastAsia" w:ascii="宋体" w:hAnsi="宋体" w:eastAsia="宋体" w:cs="宋体"/>
                <w:b/>
                <w:bCs/>
                <w:color w:val="auto"/>
                <w:kern w:val="0"/>
                <w:sz w:val="22"/>
              </w:rPr>
              <w:t>　</w:t>
            </w:r>
          </w:p>
        </w:tc>
      </w:tr>
      <w:tr w14:paraId="05E74F8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80AE06">
            <w:pPr>
              <w:widowControl/>
              <w:jc w:val="center"/>
              <w:rPr>
                <w:rFonts w:ascii="宋体" w:hAnsi="宋体" w:eastAsia="宋体" w:cs="宋体"/>
                <w:color w:val="auto"/>
                <w:kern w:val="0"/>
                <w:sz w:val="22"/>
              </w:rPr>
            </w:pPr>
            <w:r>
              <w:rPr>
                <w:rFonts w:hint="eastAsia" w:ascii="宋体" w:hAnsi="宋体" w:eastAsia="宋体" w:cs="宋体"/>
                <w:color w:val="auto"/>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E5D5833">
            <w:pPr>
              <w:widowControl/>
              <w:jc w:val="center"/>
              <w:rPr>
                <w:rFonts w:ascii="宋体" w:hAnsi="宋体" w:eastAsia="宋体" w:cs="宋体"/>
                <w:color w:val="auto"/>
                <w:kern w:val="0"/>
                <w:sz w:val="22"/>
              </w:rPr>
            </w:pPr>
            <w:r>
              <w:rPr>
                <w:rFonts w:hint="eastAsia" w:ascii="宋体" w:hAnsi="宋体" w:eastAsia="宋体" w:cs="宋体"/>
                <w:color w:val="auto"/>
                <w:kern w:val="0"/>
                <w:sz w:val="22"/>
              </w:rPr>
              <w:t>10</w:t>
            </w:r>
          </w:p>
        </w:tc>
        <w:tc>
          <w:tcPr>
            <w:tcW w:w="1943" w:type="dxa"/>
            <w:gridSpan w:val="2"/>
            <w:tcBorders>
              <w:top w:val="nil"/>
              <w:left w:val="nil"/>
              <w:bottom w:val="single" w:color="auto" w:sz="4" w:space="0"/>
              <w:right w:val="single" w:color="auto" w:sz="4" w:space="0"/>
            </w:tcBorders>
            <w:shd w:val="clear" w:color="auto" w:fill="auto"/>
            <w:noWrap/>
            <w:vAlign w:val="center"/>
          </w:tcPr>
          <w:p w14:paraId="5506E0B1">
            <w:pPr>
              <w:widowControl/>
              <w:jc w:val="right"/>
              <w:rPr>
                <w:rFonts w:ascii="宋体" w:hAnsi="宋体" w:eastAsia="宋体" w:cs="宋体"/>
                <w:color w:val="auto"/>
                <w:kern w:val="0"/>
                <w:sz w:val="22"/>
              </w:rPr>
            </w:pPr>
            <w:r>
              <w:rPr>
                <w:rFonts w:hint="eastAsia" w:ascii="宋体" w:hAnsi="宋体" w:eastAsia="宋体" w:cs="宋体"/>
                <w:color w:val="auto"/>
                <w:kern w:val="0"/>
                <w:sz w:val="22"/>
                <w:lang w:val="en-US" w:eastAsia="zh-CN"/>
              </w:rPr>
              <w:t>1896.8</w:t>
            </w: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2783D726">
            <w:pPr>
              <w:widowControl/>
              <w:jc w:val="center"/>
              <w:rPr>
                <w:rFonts w:ascii="宋体" w:hAnsi="宋体" w:eastAsia="宋体" w:cs="宋体"/>
                <w:color w:val="auto"/>
                <w:kern w:val="0"/>
                <w:sz w:val="22"/>
              </w:rPr>
            </w:pPr>
            <w:r>
              <w:rPr>
                <w:rFonts w:hint="eastAsia" w:ascii="宋体" w:hAnsi="宋体" w:eastAsia="宋体" w:cs="宋体"/>
                <w:color w:val="auto"/>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A17AC56">
            <w:pPr>
              <w:widowControl/>
              <w:jc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28</w:t>
            </w:r>
          </w:p>
        </w:tc>
        <w:tc>
          <w:tcPr>
            <w:tcW w:w="1573" w:type="dxa"/>
            <w:tcBorders>
              <w:top w:val="nil"/>
              <w:left w:val="nil"/>
              <w:bottom w:val="single" w:color="auto" w:sz="4" w:space="0"/>
              <w:right w:val="single" w:color="auto" w:sz="4" w:space="0"/>
            </w:tcBorders>
            <w:shd w:val="clear" w:color="auto" w:fill="auto"/>
            <w:noWrap/>
            <w:vAlign w:val="center"/>
          </w:tcPr>
          <w:p w14:paraId="75127EF4">
            <w:pPr>
              <w:widowControl/>
              <w:jc w:val="center"/>
              <w:rPr>
                <w:rFonts w:ascii="宋体" w:hAnsi="宋体" w:eastAsia="宋体" w:cs="宋体"/>
                <w:color w:val="auto"/>
                <w:kern w:val="0"/>
                <w:sz w:val="22"/>
              </w:rPr>
            </w:pPr>
            <w:r>
              <w:rPr>
                <w:rFonts w:hint="eastAsia" w:ascii="宋体" w:hAnsi="宋体" w:eastAsia="宋体" w:cs="宋体"/>
                <w:color w:val="auto"/>
                <w:kern w:val="0"/>
                <w:sz w:val="22"/>
                <w:lang w:val="en-US" w:eastAsia="zh-CN"/>
              </w:rPr>
              <w:t>1232.32</w:t>
            </w: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32FBDA4">
            <w:pPr>
              <w:widowControl/>
              <w:jc w:val="center"/>
              <w:rPr>
                <w:rFonts w:ascii="宋体" w:hAnsi="宋体" w:eastAsia="宋体" w:cs="宋体"/>
                <w:color w:val="auto"/>
                <w:kern w:val="0"/>
                <w:sz w:val="22"/>
              </w:rPr>
            </w:pPr>
            <w:r>
              <w:rPr>
                <w:rFonts w:hint="eastAsia" w:ascii="宋体" w:hAnsi="宋体" w:eastAsia="宋体" w:cs="宋体"/>
                <w:color w:val="auto"/>
                <w:kern w:val="0"/>
                <w:sz w:val="22"/>
                <w:lang w:val="en-US" w:eastAsia="zh-CN"/>
              </w:rPr>
              <w:t>1232.32</w:t>
            </w: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D689F5E">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16649D5">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r>
      <w:tr w14:paraId="50892CA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F2E0C9F">
            <w:pPr>
              <w:widowControl/>
              <w:jc w:val="center"/>
              <w:rPr>
                <w:rFonts w:ascii="宋体" w:hAnsi="宋体" w:eastAsia="宋体" w:cs="宋体"/>
                <w:color w:val="auto"/>
                <w:kern w:val="0"/>
                <w:sz w:val="22"/>
              </w:rPr>
            </w:pPr>
            <w:r>
              <w:rPr>
                <w:rFonts w:hint="eastAsia" w:ascii="宋体" w:hAnsi="宋体" w:eastAsia="宋体" w:cs="宋体"/>
                <w:color w:val="auto"/>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710B422">
            <w:pPr>
              <w:widowControl/>
              <w:jc w:val="center"/>
              <w:rPr>
                <w:rFonts w:ascii="宋体" w:hAnsi="宋体" w:eastAsia="宋体" w:cs="宋体"/>
                <w:color w:val="auto"/>
                <w:kern w:val="0"/>
                <w:sz w:val="22"/>
              </w:rPr>
            </w:pPr>
            <w:r>
              <w:rPr>
                <w:rFonts w:hint="eastAsia" w:ascii="宋体" w:hAnsi="宋体" w:eastAsia="宋体" w:cs="宋体"/>
                <w:color w:val="auto"/>
                <w:kern w:val="0"/>
                <w:sz w:val="22"/>
              </w:rPr>
              <w:t>11</w:t>
            </w:r>
          </w:p>
        </w:tc>
        <w:tc>
          <w:tcPr>
            <w:tcW w:w="1943" w:type="dxa"/>
            <w:gridSpan w:val="2"/>
            <w:tcBorders>
              <w:top w:val="nil"/>
              <w:left w:val="nil"/>
              <w:bottom w:val="single" w:color="auto" w:sz="4" w:space="0"/>
              <w:right w:val="single" w:color="auto" w:sz="4" w:space="0"/>
            </w:tcBorders>
            <w:shd w:val="clear" w:color="auto" w:fill="auto"/>
            <w:noWrap/>
            <w:vAlign w:val="center"/>
          </w:tcPr>
          <w:p w14:paraId="658E708D">
            <w:pPr>
              <w:widowControl/>
              <w:jc w:val="right"/>
              <w:rPr>
                <w:rFonts w:ascii="宋体" w:hAnsi="宋体" w:eastAsia="宋体" w:cs="宋体"/>
                <w:color w:val="auto"/>
                <w:kern w:val="0"/>
                <w:sz w:val="22"/>
              </w:rPr>
            </w:pPr>
            <w:r>
              <w:rPr>
                <w:rFonts w:hint="eastAsia" w:ascii="宋体" w:hAnsi="宋体" w:eastAsia="宋体" w:cs="宋体"/>
                <w:color w:val="auto"/>
                <w:kern w:val="0"/>
                <w:sz w:val="22"/>
                <w:lang w:val="en-US" w:eastAsia="zh-CN"/>
              </w:rPr>
              <w:t>1896.8</w:t>
            </w: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198941EF">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88681FF">
            <w:pPr>
              <w:widowControl/>
              <w:jc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29</w:t>
            </w:r>
          </w:p>
        </w:tc>
        <w:tc>
          <w:tcPr>
            <w:tcW w:w="1573" w:type="dxa"/>
            <w:tcBorders>
              <w:top w:val="nil"/>
              <w:left w:val="nil"/>
              <w:bottom w:val="single" w:color="auto" w:sz="4" w:space="0"/>
              <w:right w:val="single" w:color="auto" w:sz="4" w:space="0"/>
            </w:tcBorders>
            <w:shd w:val="clear" w:color="auto" w:fill="auto"/>
            <w:noWrap/>
            <w:vAlign w:val="center"/>
          </w:tcPr>
          <w:p w14:paraId="5EC86C2C">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629B1BE">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320CA31">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3ADF6AE">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r>
      <w:tr w14:paraId="5D92AC8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9048EEC">
            <w:pPr>
              <w:widowControl/>
              <w:jc w:val="center"/>
              <w:rPr>
                <w:rFonts w:ascii="宋体" w:hAnsi="宋体" w:eastAsia="宋体" w:cs="宋体"/>
                <w:color w:val="auto"/>
                <w:kern w:val="0"/>
                <w:sz w:val="22"/>
              </w:rPr>
            </w:pPr>
            <w:r>
              <w:rPr>
                <w:rFonts w:hint="eastAsia" w:ascii="宋体" w:hAnsi="宋体" w:eastAsia="宋体" w:cs="宋体"/>
                <w:color w:val="auto"/>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07E8D2C">
            <w:pPr>
              <w:widowControl/>
              <w:jc w:val="center"/>
              <w:rPr>
                <w:rFonts w:ascii="宋体" w:hAnsi="宋体" w:eastAsia="宋体" w:cs="宋体"/>
                <w:color w:val="auto"/>
                <w:kern w:val="0"/>
                <w:sz w:val="22"/>
              </w:rPr>
            </w:pPr>
            <w:r>
              <w:rPr>
                <w:rFonts w:hint="eastAsia" w:ascii="宋体" w:hAnsi="宋体" w:eastAsia="宋体" w:cs="宋体"/>
                <w:color w:val="auto"/>
                <w:kern w:val="0"/>
                <w:sz w:val="22"/>
              </w:rPr>
              <w:t>12</w:t>
            </w:r>
          </w:p>
        </w:tc>
        <w:tc>
          <w:tcPr>
            <w:tcW w:w="1943" w:type="dxa"/>
            <w:gridSpan w:val="2"/>
            <w:tcBorders>
              <w:top w:val="nil"/>
              <w:left w:val="nil"/>
              <w:bottom w:val="single" w:color="auto" w:sz="4" w:space="0"/>
              <w:right w:val="single" w:color="auto" w:sz="4" w:space="0"/>
            </w:tcBorders>
            <w:shd w:val="clear" w:color="auto" w:fill="auto"/>
            <w:noWrap/>
            <w:vAlign w:val="center"/>
          </w:tcPr>
          <w:p w14:paraId="3BB583AF">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27C93328">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2F6A70C">
            <w:pPr>
              <w:widowControl/>
              <w:jc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14:paraId="1EBFE842">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D4B4BD">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3DEF7D">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F1FC028">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r>
      <w:tr w14:paraId="0542A0E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F480A5">
            <w:pPr>
              <w:widowControl/>
              <w:jc w:val="center"/>
              <w:rPr>
                <w:rFonts w:ascii="宋体" w:hAnsi="宋体" w:eastAsia="宋体" w:cs="宋体"/>
                <w:color w:val="auto"/>
                <w:kern w:val="0"/>
                <w:sz w:val="22"/>
              </w:rPr>
            </w:pPr>
            <w:r>
              <w:rPr>
                <w:rFonts w:hint="eastAsia" w:ascii="宋体" w:hAnsi="宋体" w:eastAsia="宋体" w:cs="宋体"/>
                <w:color w:val="auto"/>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4E9ABD1">
            <w:pPr>
              <w:widowControl/>
              <w:jc w:val="center"/>
              <w:rPr>
                <w:rFonts w:ascii="宋体" w:hAnsi="宋体" w:eastAsia="宋体" w:cs="宋体"/>
                <w:color w:val="auto"/>
                <w:kern w:val="0"/>
                <w:sz w:val="22"/>
              </w:rPr>
            </w:pPr>
            <w:r>
              <w:rPr>
                <w:rFonts w:hint="eastAsia" w:ascii="宋体" w:hAnsi="宋体" w:eastAsia="宋体" w:cs="宋体"/>
                <w:color w:val="auto"/>
                <w:kern w:val="0"/>
                <w:sz w:val="22"/>
              </w:rPr>
              <w:t>13</w:t>
            </w:r>
          </w:p>
        </w:tc>
        <w:tc>
          <w:tcPr>
            <w:tcW w:w="1943" w:type="dxa"/>
            <w:gridSpan w:val="2"/>
            <w:tcBorders>
              <w:top w:val="nil"/>
              <w:left w:val="nil"/>
              <w:bottom w:val="single" w:color="auto" w:sz="4" w:space="0"/>
              <w:right w:val="single" w:color="auto" w:sz="4" w:space="0"/>
            </w:tcBorders>
            <w:shd w:val="clear" w:color="auto" w:fill="auto"/>
            <w:noWrap/>
            <w:vAlign w:val="center"/>
          </w:tcPr>
          <w:p w14:paraId="5733C71C">
            <w:pPr>
              <w:widowControl/>
              <w:jc w:val="right"/>
              <w:rPr>
                <w:rFonts w:ascii="宋体" w:hAnsi="宋体" w:eastAsia="宋体" w:cs="宋体"/>
                <w:color w:val="auto"/>
                <w:kern w:val="0"/>
                <w:sz w:val="22"/>
              </w:rPr>
            </w:pP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auto" w:fill="auto"/>
            <w:noWrap/>
            <w:vAlign w:val="center"/>
          </w:tcPr>
          <w:p w14:paraId="307D3C84">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D8D7407">
            <w:pPr>
              <w:widowControl/>
              <w:jc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31</w:t>
            </w:r>
          </w:p>
        </w:tc>
        <w:tc>
          <w:tcPr>
            <w:tcW w:w="1573" w:type="dxa"/>
            <w:tcBorders>
              <w:top w:val="nil"/>
              <w:left w:val="nil"/>
              <w:bottom w:val="single" w:color="auto" w:sz="4" w:space="0"/>
              <w:right w:val="single" w:color="auto" w:sz="4" w:space="0"/>
            </w:tcBorders>
            <w:shd w:val="clear" w:color="auto" w:fill="auto"/>
            <w:noWrap/>
            <w:vAlign w:val="center"/>
          </w:tcPr>
          <w:p w14:paraId="41188F52">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966D71">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EB90BB">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5058F14">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r>
      <w:tr w14:paraId="710ECAB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19F8823">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08EF8415">
            <w:pPr>
              <w:widowControl/>
              <w:jc w:val="center"/>
              <w:rPr>
                <w:rFonts w:ascii="宋体" w:hAnsi="宋体" w:eastAsia="宋体" w:cs="宋体"/>
                <w:color w:val="auto"/>
                <w:kern w:val="0"/>
                <w:sz w:val="22"/>
              </w:rPr>
            </w:pPr>
            <w:r>
              <w:rPr>
                <w:rFonts w:hint="eastAsia" w:ascii="宋体" w:hAnsi="宋体" w:eastAsia="宋体" w:cs="宋体"/>
                <w:color w:val="auto"/>
                <w:kern w:val="0"/>
                <w:sz w:val="22"/>
              </w:rPr>
              <w:t>14</w:t>
            </w:r>
          </w:p>
        </w:tc>
        <w:tc>
          <w:tcPr>
            <w:tcW w:w="1943" w:type="dxa"/>
            <w:gridSpan w:val="2"/>
            <w:tcBorders>
              <w:top w:val="nil"/>
              <w:left w:val="nil"/>
              <w:bottom w:val="single" w:color="auto" w:sz="4" w:space="0"/>
              <w:right w:val="single" w:color="auto" w:sz="4" w:space="0"/>
            </w:tcBorders>
            <w:shd w:val="clear" w:color="auto" w:fill="auto"/>
            <w:noWrap/>
            <w:vAlign w:val="center"/>
          </w:tcPr>
          <w:p w14:paraId="37DEE694">
            <w:pPr>
              <w:widowControl/>
              <w:jc w:val="right"/>
              <w:rPr>
                <w:rFonts w:ascii="宋体" w:hAnsi="宋体" w:eastAsia="宋体" w:cs="宋体"/>
                <w:color w:val="auto"/>
                <w:kern w:val="0"/>
                <w:sz w:val="22"/>
              </w:rPr>
            </w:pPr>
            <w:r>
              <w:rPr>
                <w:rFonts w:hint="eastAsia" w:ascii="宋体" w:hAnsi="宋体" w:eastAsia="宋体" w:cs="宋体"/>
                <w:color w:val="auto"/>
                <w:kern w:val="0"/>
                <w:sz w:val="22"/>
                <w:lang w:val="en-US" w:eastAsia="zh-CN"/>
              </w:rPr>
              <w:t>13511.99</w:t>
            </w:r>
            <w:r>
              <w:rPr>
                <w:rFonts w:hint="eastAsia" w:ascii="宋体" w:hAnsi="宋体" w:eastAsia="宋体" w:cs="宋体"/>
                <w:color w:val="auto"/>
                <w:kern w:val="0"/>
                <w:sz w:val="22"/>
              </w:rPr>
              <w:t>　</w:t>
            </w:r>
          </w:p>
        </w:tc>
        <w:tc>
          <w:tcPr>
            <w:tcW w:w="2546" w:type="dxa"/>
            <w:tcBorders>
              <w:top w:val="nil"/>
              <w:left w:val="nil"/>
              <w:bottom w:val="single" w:color="auto" w:sz="4" w:space="0"/>
              <w:right w:val="single" w:color="auto" w:sz="4" w:space="0"/>
            </w:tcBorders>
            <w:shd w:val="clear" w:color="000000" w:fill="FFFFFF"/>
            <w:noWrap/>
            <w:vAlign w:val="center"/>
          </w:tcPr>
          <w:p w14:paraId="4CF4376A">
            <w:pPr>
              <w:widowControl/>
              <w:jc w:val="center"/>
              <w:rPr>
                <w:rFonts w:ascii="宋体" w:hAnsi="宋体" w:eastAsia="宋体" w:cs="宋体"/>
                <w:b/>
                <w:bCs/>
                <w:color w:val="auto"/>
                <w:kern w:val="0"/>
                <w:sz w:val="22"/>
              </w:rPr>
            </w:pPr>
            <w:r>
              <w:rPr>
                <w:rFonts w:hint="eastAsia" w:ascii="宋体" w:hAnsi="宋体" w:eastAsia="宋体" w:cs="宋体"/>
                <w:b/>
                <w:bCs/>
                <w:color w:val="auto"/>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25DA9549">
            <w:pPr>
              <w:widowControl/>
              <w:jc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32</w:t>
            </w:r>
          </w:p>
        </w:tc>
        <w:tc>
          <w:tcPr>
            <w:tcW w:w="1573" w:type="dxa"/>
            <w:tcBorders>
              <w:top w:val="nil"/>
              <w:left w:val="nil"/>
              <w:bottom w:val="single" w:color="auto" w:sz="4" w:space="0"/>
              <w:right w:val="single" w:color="auto" w:sz="4" w:space="0"/>
            </w:tcBorders>
            <w:shd w:val="clear" w:color="000000" w:fill="FFFFFF"/>
            <w:noWrap/>
            <w:vAlign w:val="center"/>
          </w:tcPr>
          <w:p w14:paraId="2D139567">
            <w:pPr>
              <w:widowControl/>
              <w:jc w:val="center"/>
              <w:rPr>
                <w:rFonts w:ascii="宋体" w:hAnsi="宋体" w:eastAsia="宋体" w:cs="宋体"/>
                <w:color w:val="auto"/>
                <w:kern w:val="0"/>
                <w:sz w:val="22"/>
              </w:rPr>
            </w:pPr>
            <w:r>
              <w:rPr>
                <w:rFonts w:hint="eastAsia" w:ascii="宋体" w:hAnsi="宋体" w:eastAsia="宋体" w:cs="宋体"/>
                <w:color w:val="auto"/>
                <w:kern w:val="0"/>
                <w:sz w:val="22"/>
                <w:lang w:val="en-US" w:eastAsia="zh-CN"/>
              </w:rPr>
              <w:t>13511.99</w:t>
            </w: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4D6E04FA">
            <w:pPr>
              <w:widowControl/>
              <w:jc w:val="center"/>
              <w:rPr>
                <w:rFonts w:ascii="宋体" w:hAnsi="宋体" w:eastAsia="宋体" w:cs="宋体"/>
                <w:color w:val="auto"/>
                <w:kern w:val="0"/>
                <w:sz w:val="22"/>
              </w:rPr>
            </w:pPr>
            <w:r>
              <w:rPr>
                <w:rFonts w:hint="eastAsia" w:ascii="宋体" w:hAnsi="宋体" w:eastAsia="宋体" w:cs="宋体"/>
                <w:color w:val="auto"/>
                <w:kern w:val="0"/>
                <w:sz w:val="22"/>
                <w:lang w:val="en-US" w:eastAsia="zh-CN"/>
              </w:rPr>
              <w:t>13511.99</w:t>
            </w:r>
            <w:r>
              <w:rPr>
                <w:rFonts w:hint="eastAsia" w:ascii="宋体" w:hAnsi="宋体" w:eastAsia="宋体" w:cs="宋体"/>
                <w:color w:val="auto"/>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72189E0">
            <w:pPr>
              <w:widowControl/>
              <w:jc w:val="left"/>
              <w:rPr>
                <w:rFonts w:ascii="宋体" w:hAnsi="宋体" w:eastAsia="宋体" w:cs="宋体"/>
                <w:b/>
                <w:bCs/>
                <w:color w:val="auto"/>
                <w:kern w:val="0"/>
                <w:sz w:val="22"/>
              </w:rPr>
            </w:pPr>
            <w:r>
              <w:rPr>
                <w:rFonts w:hint="eastAsia" w:ascii="宋体" w:hAnsi="宋体" w:eastAsia="宋体" w:cs="宋体"/>
                <w:b/>
                <w:bCs/>
                <w:color w:val="auto"/>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272D2E0">
            <w:pPr>
              <w:widowControl/>
              <w:jc w:val="left"/>
              <w:rPr>
                <w:rFonts w:ascii="宋体" w:hAnsi="宋体" w:eastAsia="宋体" w:cs="宋体"/>
                <w:b/>
                <w:bCs/>
                <w:color w:val="auto"/>
                <w:kern w:val="0"/>
                <w:sz w:val="22"/>
              </w:rPr>
            </w:pPr>
            <w:r>
              <w:rPr>
                <w:rFonts w:hint="eastAsia" w:ascii="宋体" w:hAnsi="宋体" w:eastAsia="宋体" w:cs="宋体"/>
                <w:b/>
                <w:bCs/>
                <w:color w:val="auto"/>
                <w:kern w:val="0"/>
                <w:sz w:val="22"/>
              </w:rPr>
              <w:t>　</w:t>
            </w:r>
          </w:p>
        </w:tc>
      </w:tr>
      <w:tr w14:paraId="361AB5E2">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4477E3D">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注：本表反映部门本年度一般公共预算财政拨款、政府性基金预算财政拨款和国有资本经营预算财政拨款的总收支和年末结转结余情况。</w:t>
            </w:r>
          </w:p>
        </w:tc>
      </w:tr>
    </w:tbl>
    <w:p w14:paraId="2694C976">
      <w:pPr>
        <w:widowControl/>
        <w:jc w:val="center"/>
        <w:rPr>
          <w:rFonts w:ascii="Times New Roman" w:hAnsi="Times New Roman" w:eastAsia="方正小标宋_GBK" w:cs="Times New Roman"/>
          <w:color w:val="auto"/>
          <w:kern w:val="0"/>
          <w:sz w:val="36"/>
          <w:szCs w:val="36"/>
        </w:rPr>
      </w:pPr>
    </w:p>
    <w:p w14:paraId="2A09B54E">
      <w:pPr>
        <w:widowControl/>
        <w:jc w:val="center"/>
        <w:rPr>
          <w:rFonts w:ascii="Times New Roman" w:hAnsi="Times New Roman" w:eastAsia="方正小标宋_GBK" w:cs="Times New Roman"/>
          <w:color w:val="auto"/>
          <w:kern w:val="0"/>
          <w:sz w:val="36"/>
          <w:szCs w:val="36"/>
        </w:rPr>
      </w:pPr>
    </w:p>
    <w:p w14:paraId="75D4545E">
      <w:pPr>
        <w:widowControl/>
        <w:jc w:val="center"/>
        <w:rPr>
          <w:rFonts w:ascii="Times New Roman" w:hAnsi="Times New Roman" w:eastAsia="方正小标宋_GBK" w:cs="Times New Roman"/>
          <w:color w:val="auto"/>
          <w:kern w:val="0"/>
          <w:sz w:val="36"/>
          <w:szCs w:val="36"/>
        </w:rPr>
      </w:pPr>
    </w:p>
    <w:p w14:paraId="6FEA63AC">
      <w:pPr>
        <w:widowControl/>
        <w:jc w:val="center"/>
        <w:rPr>
          <w:rFonts w:ascii="Times New Roman" w:hAnsi="Times New Roman" w:eastAsia="方正小标宋_GBK" w:cs="Times New Roman"/>
          <w:color w:val="auto"/>
          <w:kern w:val="0"/>
          <w:sz w:val="36"/>
          <w:szCs w:val="36"/>
        </w:rPr>
      </w:pPr>
    </w:p>
    <w:p w14:paraId="32FA16AA">
      <w:pPr>
        <w:widowControl/>
        <w:jc w:val="center"/>
        <w:rPr>
          <w:rFonts w:ascii="Times New Roman" w:hAnsi="Times New Roman" w:eastAsia="方正小标宋_GBK" w:cs="Times New Roman"/>
          <w:color w:val="auto"/>
          <w:kern w:val="0"/>
          <w:sz w:val="36"/>
          <w:szCs w:val="36"/>
        </w:rPr>
      </w:pPr>
    </w:p>
    <w:p w14:paraId="22AC465F">
      <w:pPr>
        <w:widowControl/>
        <w:jc w:val="center"/>
        <w:rPr>
          <w:rFonts w:ascii="Times New Roman" w:hAnsi="Times New Roman" w:eastAsia="方正小标宋_GBK" w:cs="Times New Roman"/>
          <w:color w:val="auto"/>
          <w:kern w:val="0"/>
          <w:sz w:val="36"/>
          <w:szCs w:val="36"/>
        </w:rPr>
      </w:pPr>
      <w:r>
        <w:rPr>
          <w:rFonts w:ascii="Times New Roman" w:hAnsi="Times New Roman" w:eastAsia="方正小标宋_GBK" w:cs="Times New Roman"/>
          <w:color w:val="auto"/>
          <w:kern w:val="0"/>
          <w:sz w:val="36"/>
          <w:szCs w:val="36"/>
        </w:rPr>
        <w:t>一般公共预算财政拨款支出决算表</w:t>
      </w:r>
      <w:bookmarkEnd w:id="1"/>
    </w:p>
    <w:p w14:paraId="6E9F1992">
      <w:pPr>
        <w:widowControl/>
        <w:spacing w:before="156" w:beforeLines="50"/>
        <w:jc w:val="left"/>
        <w:rPr>
          <w:rFonts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部门：</w:t>
      </w:r>
      <w:r>
        <w:rPr>
          <w:rFonts w:hint="eastAsia" w:ascii="宋体" w:hAnsi="宋体" w:eastAsia="宋体" w:cs="宋体"/>
          <w:color w:val="auto"/>
          <w:kern w:val="0"/>
          <w:sz w:val="20"/>
          <w:szCs w:val="20"/>
          <w:lang w:eastAsia="zh-CN"/>
        </w:rPr>
        <w:t>溆浦县交通运输局（本级）</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lang w:val="en-US" w:eastAsia="zh-CN"/>
        </w:rPr>
        <w:t xml:space="preserve"> </w:t>
      </w:r>
      <w:r>
        <w:rPr>
          <w:rFonts w:ascii="Times New Roman" w:hAnsi="Times New Roman" w:eastAsia="仿宋_GB2312" w:cs="Times New Roman"/>
          <w:color w:val="auto"/>
          <w:kern w:val="0"/>
          <w:szCs w:val="21"/>
        </w:rPr>
        <w:t xml:space="preserve">        公开05表</w:t>
      </w:r>
    </w:p>
    <w:p w14:paraId="4A15C737">
      <w:pPr>
        <w:widowControl/>
        <w:jc w:val="left"/>
        <w:rPr>
          <w:rFonts w:ascii="Times New Roman" w:hAnsi="Times New Roman" w:eastAsia="宋体" w:cs="Times New Roman"/>
          <w:color w:val="auto"/>
          <w:kern w:val="0"/>
          <w:sz w:val="20"/>
          <w:szCs w:val="20"/>
        </w:rPr>
      </w:pP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21AD407">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655702B">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F26F8CB">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本年支出</w:t>
            </w:r>
          </w:p>
        </w:tc>
      </w:tr>
      <w:tr w14:paraId="27278B97">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24E5CC0">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714A7F3">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CB8B152">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C694F9D">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1122A8A">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项目支出</w:t>
            </w:r>
          </w:p>
        </w:tc>
      </w:tr>
      <w:tr w14:paraId="1276613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0F349D6">
            <w:pPr>
              <w:widowControl/>
              <w:jc w:val="left"/>
              <w:rPr>
                <w:rFonts w:ascii="Times New Roman" w:hAnsi="Times New Roman" w:eastAsia="仿宋_GB2312" w:cs="Times New Roman"/>
                <w:color w:val="auto"/>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78016B1">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DCD189E">
            <w:pPr>
              <w:widowControl/>
              <w:jc w:val="left"/>
              <w:rPr>
                <w:rFonts w:ascii="Times New Roman" w:hAnsi="Times New Roman" w:eastAsia="仿宋_GB2312" w:cs="Times New Roman"/>
                <w:color w:val="auto"/>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8C947B1">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6FDF49C">
            <w:pPr>
              <w:widowControl/>
              <w:jc w:val="left"/>
              <w:rPr>
                <w:rFonts w:ascii="Times New Roman" w:hAnsi="Times New Roman" w:eastAsia="仿宋_GB2312" w:cs="Times New Roman"/>
                <w:color w:val="auto"/>
                <w:kern w:val="0"/>
                <w:szCs w:val="21"/>
              </w:rPr>
            </w:pPr>
          </w:p>
        </w:tc>
      </w:tr>
      <w:tr w14:paraId="46E7835E">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D4CE438">
            <w:pPr>
              <w:widowControl/>
              <w:jc w:val="left"/>
              <w:rPr>
                <w:rFonts w:ascii="Times New Roman" w:hAnsi="Times New Roman" w:eastAsia="仿宋_GB2312" w:cs="Times New Roman"/>
                <w:color w:val="auto"/>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AA8434F">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2D5695F">
            <w:pPr>
              <w:widowControl/>
              <w:jc w:val="left"/>
              <w:rPr>
                <w:rFonts w:ascii="Times New Roman" w:hAnsi="Times New Roman" w:eastAsia="仿宋_GB2312" w:cs="Times New Roman"/>
                <w:color w:val="auto"/>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77663B2">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F8818AF">
            <w:pPr>
              <w:widowControl/>
              <w:jc w:val="left"/>
              <w:rPr>
                <w:rFonts w:ascii="Times New Roman" w:hAnsi="Times New Roman" w:eastAsia="仿宋_GB2312" w:cs="Times New Roman"/>
                <w:color w:val="auto"/>
                <w:kern w:val="0"/>
                <w:szCs w:val="21"/>
              </w:rPr>
            </w:pPr>
          </w:p>
        </w:tc>
      </w:tr>
      <w:tr w14:paraId="1BB04D7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0A63597">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A2BD4AE">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AEB44B1">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8641224">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3</w:t>
            </w:r>
          </w:p>
        </w:tc>
      </w:tr>
      <w:tr w14:paraId="21F9C4C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F00EB78">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96F624C">
            <w:pPr>
              <w:widowControl/>
              <w:jc w:val="center"/>
              <w:rPr>
                <w:rFonts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12279.67</w:t>
            </w:r>
            <w:r>
              <w:rPr>
                <w:rFonts w:ascii="Times New Roman" w:hAnsi="Times New Roman" w:eastAsia="仿宋_GB2312" w:cs="Times New Roman"/>
                <w:color w:val="auto"/>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2C3A869C">
            <w:pPr>
              <w:widowControl/>
              <w:jc w:val="center"/>
              <w:rPr>
                <w:rFonts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1366.32</w:t>
            </w:r>
            <w:r>
              <w:rPr>
                <w:rFonts w:ascii="Times New Roman" w:hAnsi="Times New Roman" w:eastAsia="仿宋_GB2312" w:cs="Times New Roman"/>
                <w:color w:val="auto"/>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923C7C4">
            <w:pPr>
              <w:widowControl/>
              <w:jc w:val="center"/>
              <w:rPr>
                <w:rFonts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10913.35</w:t>
            </w:r>
            <w:r>
              <w:rPr>
                <w:rFonts w:ascii="Times New Roman" w:hAnsi="Times New Roman" w:eastAsia="仿宋_GB2312" w:cs="Times New Roman"/>
                <w:color w:val="auto"/>
                <w:kern w:val="0"/>
                <w:szCs w:val="21"/>
              </w:rPr>
              <w:t>　</w:t>
            </w:r>
          </w:p>
        </w:tc>
      </w:tr>
      <w:tr w14:paraId="5FF07C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9D3F53">
            <w:pPr>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14:paraId="5961919D">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1455E5D4">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3492" w:type="dxa"/>
            <w:tcBorders>
              <w:top w:val="nil"/>
              <w:left w:val="nil"/>
              <w:bottom w:val="single" w:color="auto" w:sz="4" w:space="0"/>
              <w:right w:val="single" w:color="auto" w:sz="4" w:space="0"/>
            </w:tcBorders>
            <w:shd w:val="clear" w:color="auto" w:fill="auto"/>
            <w:vAlign w:val="center"/>
          </w:tcPr>
          <w:p w14:paraId="730DB40B">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3000" w:type="dxa"/>
            <w:tcBorders>
              <w:top w:val="nil"/>
              <w:left w:val="nil"/>
              <w:bottom w:val="single" w:color="auto" w:sz="4" w:space="0"/>
              <w:right w:val="single" w:color="auto" w:sz="8" w:space="0"/>
            </w:tcBorders>
            <w:shd w:val="clear" w:color="auto" w:fill="auto"/>
            <w:vAlign w:val="center"/>
          </w:tcPr>
          <w:p w14:paraId="537E8A46">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125A03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3CB36F">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20111</w:t>
            </w:r>
          </w:p>
        </w:tc>
        <w:tc>
          <w:tcPr>
            <w:tcW w:w="3527" w:type="dxa"/>
            <w:tcBorders>
              <w:top w:val="nil"/>
              <w:left w:val="nil"/>
              <w:bottom w:val="single" w:color="auto" w:sz="4" w:space="0"/>
              <w:right w:val="single" w:color="auto" w:sz="4" w:space="0"/>
            </w:tcBorders>
            <w:shd w:val="clear" w:color="auto" w:fill="auto"/>
            <w:vAlign w:val="center"/>
          </w:tcPr>
          <w:p w14:paraId="0ED53587">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纪检监察事务</w:t>
            </w:r>
          </w:p>
        </w:tc>
        <w:tc>
          <w:tcPr>
            <w:tcW w:w="3000" w:type="dxa"/>
            <w:tcBorders>
              <w:top w:val="nil"/>
              <w:left w:val="nil"/>
              <w:bottom w:val="single" w:color="auto" w:sz="4" w:space="0"/>
              <w:right w:val="single" w:color="auto" w:sz="4" w:space="0"/>
            </w:tcBorders>
            <w:shd w:val="clear" w:color="auto" w:fill="auto"/>
            <w:vAlign w:val="center"/>
          </w:tcPr>
          <w:p w14:paraId="5478C3F2">
            <w:pPr>
              <w:jc w:val="center"/>
              <w:rPr>
                <w:rFonts w:hint="default" w:ascii="华文中宋" w:hAnsi="华文中宋" w:eastAsia="华文中宋" w:cs="宋体"/>
                <w:color w:val="auto"/>
                <w:kern w:val="2"/>
                <w:sz w:val="24"/>
                <w:szCs w:val="24"/>
                <w:lang w:val="en-US" w:eastAsia="zh-CN" w:bidi="ar-SA"/>
              </w:rPr>
            </w:pPr>
            <w:r>
              <w:rPr>
                <w:rFonts w:hint="eastAsia" w:ascii="华文中宋" w:hAnsi="华文中宋" w:eastAsia="华文中宋" w:cs="宋体"/>
                <w:color w:val="auto"/>
                <w:sz w:val="24"/>
                <w:szCs w:val="24"/>
                <w:lang w:val="en-US" w:eastAsia="zh-CN"/>
              </w:rPr>
              <w:t>0.7</w:t>
            </w:r>
          </w:p>
        </w:tc>
        <w:tc>
          <w:tcPr>
            <w:tcW w:w="3492" w:type="dxa"/>
            <w:tcBorders>
              <w:top w:val="nil"/>
              <w:left w:val="nil"/>
              <w:bottom w:val="single" w:color="auto" w:sz="4" w:space="0"/>
              <w:right w:val="single" w:color="auto" w:sz="4" w:space="0"/>
            </w:tcBorders>
            <w:shd w:val="clear" w:color="auto" w:fill="auto"/>
            <w:vAlign w:val="center"/>
          </w:tcPr>
          <w:p w14:paraId="0E67F754">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3000" w:type="dxa"/>
            <w:tcBorders>
              <w:top w:val="nil"/>
              <w:left w:val="nil"/>
              <w:bottom w:val="single" w:color="auto" w:sz="4" w:space="0"/>
              <w:right w:val="single" w:color="auto" w:sz="8" w:space="0"/>
            </w:tcBorders>
            <w:shd w:val="clear" w:color="auto" w:fill="auto"/>
            <w:vAlign w:val="center"/>
          </w:tcPr>
          <w:p w14:paraId="3DD3939D">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511395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A20244">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2011101</w:t>
            </w:r>
          </w:p>
        </w:tc>
        <w:tc>
          <w:tcPr>
            <w:tcW w:w="3527" w:type="dxa"/>
            <w:tcBorders>
              <w:top w:val="nil"/>
              <w:left w:val="nil"/>
              <w:bottom w:val="single" w:color="auto" w:sz="4" w:space="0"/>
              <w:right w:val="single" w:color="auto" w:sz="4" w:space="0"/>
            </w:tcBorders>
            <w:shd w:val="clear" w:color="auto" w:fill="auto"/>
            <w:vAlign w:val="center"/>
          </w:tcPr>
          <w:p w14:paraId="1ABBE9A2">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67208341">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3492" w:type="dxa"/>
            <w:tcBorders>
              <w:top w:val="nil"/>
              <w:left w:val="nil"/>
              <w:bottom w:val="single" w:color="auto" w:sz="4" w:space="0"/>
              <w:right w:val="single" w:color="auto" w:sz="4" w:space="0"/>
            </w:tcBorders>
            <w:shd w:val="clear" w:color="auto" w:fill="auto"/>
            <w:vAlign w:val="center"/>
          </w:tcPr>
          <w:p w14:paraId="6A7F60E8">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0.7</w:t>
            </w:r>
          </w:p>
        </w:tc>
        <w:tc>
          <w:tcPr>
            <w:tcW w:w="3000" w:type="dxa"/>
            <w:tcBorders>
              <w:top w:val="nil"/>
              <w:left w:val="nil"/>
              <w:bottom w:val="single" w:color="auto" w:sz="4" w:space="0"/>
              <w:right w:val="single" w:color="auto" w:sz="8" w:space="0"/>
            </w:tcBorders>
            <w:shd w:val="clear" w:color="auto" w:fill="auto"/>
            <w:vAlign w:val="center"/>
          </w:tcPr>
          <w:p w14:paraId="7AD7F3F2">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6F7E91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4D57EC">
            <w:pPr>
              <w:jc w:val="both"/>
              <w:rPr>
                <w:rFonts w:hint="default" w:ascii="宋体" w:hAnsi="宋体" w:cs="宋体" w:eastAsiaTheme="minorEastAsia"/>
                <w:color w:val="auto"/>
                <w:kern w:val="2"/>
                <w:sz w:val="24"/>
                <w:szCs w:val="24"/>
                <w:lang w:val="en-US" w:eastAsia="zh-CN" w:bidi="ar-SA"/>
              </w:rPr>
            </w:pPr>
            <w:r>
              <w:rPr>
                <w:rFonts w:hint="eastAsia"/>
                <w:color w:val="auto"/>
              </w:rPr>
              <w:t>　</w:t>
            </w:r>
            <w:r>
              <w:rPr>
                <w:rFonts w:hint="eastAsia"/>
                <w:color w:val="auto"/>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776DCB28">
            <w:pPr>
              <w:rPr>
                <w:rFonts w:hint="eastAsia" w:ascii="宋体" w:hAnsi="宋体" w:cs="宋体" w:eastAsiaTheme="minorEastAsia"/>
                <w:color w:val="auto"/>
                <w:kern w:val="2"/>
                <w:sz w:val="24"/>
                <w:szCs w:val="24"/>
                <w:lang w:val="en-US" w:eastAsia="zh-CN" w:bidi="ar-SA"/>
              </w:rPr>
            </w:pPr>
            <w:r>
              <w:rPr>
                <w:rFonts w:hint="eastAsia"/>
                <w:color w:val="auto"/>
              </w:rPr>
              <w:t>　</w:t>
            </w:r>
            <w:r>
              <w:rPr>
                <w:rFonts w:hint="eastAsia"/>
                <w:color w:val="auto"/>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48903E7">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61.32</w:t>
            </w:r>
          </w:p>
        </w:tc>
        <w:tc>
          <w:tcPr>
            <w:tcW w:w="3492" w:type="dxa"/>
            <w:tcBorders>
              <w:top w:val="nil"/>
              <w:left w:val="nil"/>
              <w:bottom w:val="single" w:color="auto" w:sz="4" w:space="0"/>
              <w:right w:val="single" w:color="auto" w:sz="4" w:space="0"/>
            </w:tcBorders>
            <w:shd w:val="clear" w:color="auto" w:fill="auto"/>
            <w:vAlign w:val="center"/>
          </w:tcPr>
          <w:p w14:paraId="6899EB29">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61.32</w:t>
            </w:r>
          </w:p>
        </w:tc>
        <w:tc>
          <w:tcPr>
            <w:tcW w:w="3000" w:type="dxa"/>
            <w:tcBorders>
              <w:top w:val="nil"/>
              <w:left w:val="nil"/>
              <w:bottom w:val="single" w:color="auto" w:sz="4" w:space="0"/>
              <w:right w:val="single" w:color="auto" w:sz="8" w:space="0"/>
            </w:tcBorders>
            <w:shd w:val="clear" w:color="auto" w:fill="auto"/>
            <w:vAlign w:val="center"/>
          </w:tcPr>
          <w:p w14:paraId="2AC91ECE">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484A31A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CD5551">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587DAE9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A40AFDA">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3492" w:type="dxa"/>
            <w:tcBorders>
              <w:top w:val="nil"/>
              <w:left w:val="nil"/>
              <w:bottom w:val="single" w:color="auto" w:sz="4" w:space="0"/>
              <w:right w:val="single" w:color="auto" w:sz="4" w:space="0"/>
            </w:tcBorders>
            <w:shd w:val="clear" w:color="auto" w:fill="auto"/>
            <w:vAlign w:val="center"/>
          </w:tcPr>
          <w:p w14:paraId="18DCF423">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3000" w:type="dxa"/>
            <w:tcBorders>
              <w:top w:val="nil"/>
              <w:left w:val="nil"/>
              <w:bottom w:val="single" w:color="auto" w:sz="4" w:space="0"/>
              <w:right w:val="single" w:color="auto" w:sz="8" w:space="0"/>
            </w:tcBorders>
            <w:shd w:val="clear" w:color="auto" w:fill="auto"/>
            <w:vAlign w:val="center"/>
          </w:tcPr>
          <w:p w14:paraId="0C7470D3">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609085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520726">
            <w:pPr>
              <w:jc w:val="both"/>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2080505</w:t>
            </w:r>
          </w:p>
        </w:tc>
        <w:tc>
          <w:tcPr>
            <w:tcW w:w="3527" w:type="dxa"/>
            <w:tcBorders>
              <w:top w:val="nil"/>
              <w:left w:val="nil"/>
              <w:bottom w:val="single" w:color="auto" w:sz="8" w:space="0"/>
              <w:right w:val="single" w:color="auto" w:sz="4" w:space="0"/>
            </w:tcBorders>
            <w:shd w:val="clear" w:color="auto" w:fill="auto"/>
            <w:vAlign w:val="center"/>
          </w:tcPr>
          <w:p w14:paraId="4384A5EE">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0A03F4BB">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3492" w:type="dxa"/>
            <w:tcBorders>
              <w:top w:val="nil"/>
              <w:left w:val="nil"/>
              <w:bottom w:val="single" w:color="auto" w:sz="8" w:space="0"/>
              <w:right w:val="single" w:color="auto" w:sz="4" w:space="0"/>
            </w:tcBorders>
            <w:shd w:val="clear" w:color="auto" w:fill="auto"/>
            <w:vAlign w:val="center"/>
          </w:tcPr>
          <w:p w14:paraId="3E26AD41">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60.03</w:t>
            </w:r>
          </w:p>
        </w:tc>
        <w:tc>
          <w:tcPr>
            <w:tcW w:w="3000" w:type="dxa"/>
            <w:tcBorders>
              <w:top w:val="nil"/>
              <w:left w:val="nil"/>
              <w:bottom w:val="single" w:color="auto" w:sz="8" w:space="0"/>
              <w:right w:val="single" w:color="auto" w:sz="8" w:space="0"/>
            </w:tcBorders>
            <w:shd w:val="clear" w:color="auto" w:fill="auto"/>
            <w:vAlign w:val="center"/>
          </w:tcPr>
          <w:p w14:paraId="2DF5E45B">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2D4EC9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63F079">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20808</w:t>
            </w:r>
          </w:p>
        </w:tc>
        <w:tc>
          <w:tcPr>
            <w:tcW w:w="3527" w:type="dxa"/>
            <w:tcBorders>
              <w:top w:val="nil"/>
              <w:left w:val="nil"/>
              <w:bottom w:val="single" w:color="auto" w:sz="8" w:space="0"/>
              <w:right w:val="single" w:color="auto" w:sz="4" w:space="0"/>
            </w:tcBorders>
            <w:shd w:val="clear" w:color="auto" w:fill="auto"/>
            <w:vAlign w:val="center"/>
          </w:tcPr>
          <w:p w14:paraId="3CD4938B">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抚恤</w:t>
            </w:r>
          </w:p>
        </w:tc>
        <w:tc>
          <w:tcPr>
            <w:tcW w:w="3000" w:type="dxa"/>
            <w:tcBorders>
              <w:top w:val="nil"/>
              <w:left w:val="nil"/>
              <w:bottom w:val="single" w:color="auto" w:sz="8" w:space="0"/>
              <w:right w:val="single" w:color="auto" w:sz="4" w:space="0"/>
            </w:tcBorders>
            <w:shd w:val="clear" w:color="auto" w:fill="auto"/>
            <w:vAlign w:val="center"/>
          </w:tcPr>
          <w:p w14:paraId="7660255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3492" w:type="dxa"/>
            <w:tcBorders>
              <w:top w:val="nil"/>
              <w:left w:val="nil"/>
              <w:bottom w:val="single" w:color="auto" w:sz="8" w:space="0"/>
              <w:right w:val="single" w:color="auto" w:sz="4" w:space="0"/>
            </w:tcBorders>
            <w:shd w:val="clear" w:color="auto" w:fill="auto"/>
            <w:vAlign w:val="center"/>
          </w:tcPr>
          <w:p w14:paraId="6D6A5E2B">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3000" w:type="dxa"/>
            <w:tcBorders>
              <w:top w:val="nil"/>
              <w:left w:val="nil"/>
              <w:bottom w:val="single" w:color="auto" w:sz="8" w:space="0"/>
              <w:right w:val="single" w:color="auto" w:sz="8" w:space="0"/>
            </w:tcBorders>
            <w:shd w:val="clear" w:color="auto" w:fill="auto"/>
            <w:vAlign w:val="center"/>
          </w:tcPr>
          <w:p w14:paraId="4D8F1D80">
            <w:pPr>
              <w:widowControl/>
              <w:jc w:val="left"/>
              <w:rPr>
                <w:rFonts w:ascii="Times New Roman" w:hAnsi="Times New Roman" w:eastAsia="仿宋_GB2312" w:cs="Times New Roman"/>
                <w:color w:val="auto"/>
                <w:kern w:val="0"/>
                <w:szCs w:val="21"/>
              </w:rPr>
            </w:pPr>
          </w:p>
        </w:tc>
      </w:tr>
      <w:tr w14:paraId="69D2D0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7378E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2080801</w:t>
            </w:r>
          </w:p>
        </w:tc>
        <w:tc>
          <w:tcPr>
            <w:tcW w:w="3527" w:type="dxa"/>
            <w:tcBorders>
              <w:top w:val="nil"/>
              <w:left w:val="nil"/>
              <w:bottom w:val="single" w:color="auto" w:sz="8" w:space="0"/>
              <w:right w:val="single" w:color="auto" w:sz="4" w:space="0"/>
            </w:tcBorders>
            <w:shd w:val="clear" w:color="auto" w:fill="auto"/>
            <w:vAlign w:val="center"/>
          </w:tcPr>
          <w:p w14:paraId="1DC4F898">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死亡抚恤</w:t>
            </w:r>
          </w:p>
        </w:tc>
        <w:tc>
          <w:tcPr>
            <w:tcW w:w="3000" w:type="dxa"/>
            <w:tcBorders>
              <w:top w:val="nil"/>
              <w:left w:val="nil"/>
              <w:bottom w:val="single" w:color="auto" w:sz="8" w:space="0"/>
              <w:right w:val="single" w:color="auto" w:sz="4" w:space="0"/>
            </w:tcBorders>
            <w:shd w:val="clear" w:color="auto" w:fill="auto"/>
            <w:vAlign w:val="center"/>
          </w:tcPr>
          <w:p w14:paraId="53508CD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3492" w:type="dxa"/>
            <w:tcBorders>
              <w:top w:val="nil"/>
              <w:left w:val="nil"/>
              <w:bottom w:val="single" w:color="auto" w:sz="8" w:space="0"/>
              <w:right w:val="single" w:color="auto" w:sz="4" w:space="0"/>
            </w:tcBorders>
            <w:shd w:val="clear" w:color="auto" w:fill="auto"/>
            <w:vAlign w:val="center"/>
          </w:tcPr>
          <w:p w14:paraId="7D056063">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0.94</w:t>
            </w:r>
          </w:p>
        </w:tc>
        <w:tc>
          <w:tcPr>
            <w:tcW w:w="3000" w:type="dxa"/>
            <w:tcBorders>
              <w:top w:val="nil"/>
              <w:left w:val="nil"/>
              <w:bottom w:val="single" w:color="auto" w:sz="8" w:space="0"/>
              <w:right w:val="single" w:color="auto" w:sz="8" w:space="0"/>
            </w:tcBorders>
            <w:shd w:val="clear" w:color="auto" w:fill="auto"/>
            <w:vAlign w:val="center"/>
          </w:tcPr>
          <w:p w14:paraId="2C0F721F">
            <w:pPr>
              <w:widowControl/>
              <w:jc w:val="left"/>
              <w:rPr>
                <w:rFonts w:ascii="Times New Roman" w:hAnsi="Times New Roman" w:eastAsia="仿宋_GB2312" w:cs="Times New Roman"/>
                <w:color w:val="auto"/>
                <w:kern w:val="0"/>
                <w:szCs w:val="21"/>
              </w:rPr>
            </w:pPr>
          </w:p>
        </w:tc>
      </w:tr>
      <w:tr w14:paraId="061F05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335ACB3">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20828</w:t>
            </w:r>
          </w:p>
        </w:tc>
        <w:tc>
          <w:tcPr>
            <w:tcW w:w="3527" w:type="dxa"/>
            <w:tcBorders>
              <w:top w:val="nil"/>
              <w:left w:val="nil"/>
              <w:bottom w:val="single" w:color="auto" w:sz="8" w:space="0"/>
              <w:right w:val="single" w:color="auto" w:sz="4" w:space="0"/>
            </w:tcBorders>
            <w:shd w:val="clear" w:color="auto" w:fill="auto"/>
            <w:vAlign w:val="center"/>
          </w:tcPr>
          <w:p w14:paraId="648C13DB">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退役军人管理事务</w:t>
            </w:r>
          </w:p>
        </w:tc>
        <w:tc>
          <w:tcPr>
            <w:tcW w:w="3000" w:type="dxa"/>
            <w:tcBorders>
              <w:top w:val="nil"/>
              <w:left w:val="nil"/>
              <w:bottom w:val="single" w:color="auto" w:sz="8" w:space="0"/>
              <w:right w:val="single" w:color="auto" w:sz="4" w:space="0"/>
            </w:tcBorders>
            <w:shd w:val="clear" w:color="auto" w:fill="auto"/>
            <w:vAlign w:val="center"/>
          </w:tcPr>
          <w:p w14:paraId="28E119A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3492" w:type="dxa"/>
            <w:tcBorders>
              <w:top w:val="nil"/>
              <w:left w:val="nil"/>
              <w:bottom w:val="single" w:color="auto" w:sz="8" w:space="0"/>
              <w:right w:val="single" w:color="auto" w:sz="4" w:space="0"/>
            </w:tcBorders>
            <w:shd w:val="clear" w:color="auto" w:fill="auto"/>
            <w:vAlign w:val="center"/>
          </w:tcPr>
          <w:p w14:paraId="1285192F">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3000" w:type="dxa"/>
            <w:tcBorders>
              <w:top w:val="nil"/>
              <w:left w:val="nil"/>
              <w:bottom w:val="single" w:color="auto" w:sz="8" w:space="0"/>
              <w:right w:val="single" w:color="auto" w:sz="8" w:space="0"/>
            </w:tcBorders>
            <w:shd w:val="clear" w:color="auto" w:fill="auto"/>
            <w:vAlign w:val="center"/>
          </w:tcPr>
          <w:p w14:paraId="0DAA6997">
            <w:pPr>
              <w:widowControl/>
              <w:jc w:val="left"/>
              <w:rPr>
                <w:rFonts w:ascii="Times New Roman" w:hAnsi="Times New Roman" w:eastAsia="仿宋_GB2312" w:cs="Times New Roman"/>
                <w:color w:val="auto"/>
                <w:kern w:val="0"/>
                <w:szCs w:val="21"/>
              </w:rPr>
            </w:pPr>
          </w:p>
        </w:tc>
      </w:tr>
      <w:tr w14:paraId="2D3F16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E6BD3EA">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2082899</w:t>
            </w:r>
          </w:p>
        </w:tc>
        <w:tc>
          <w:tcPr>
            <w:tcW w:w="3527" w:type="dxa"/>
            <w:tcBorders>
              <w:top w:val="nil"/>
              <w:left w:val="nil"/>
              <w:bottom w:val="single" w:color="auto" w:sz="8" w:space="0"/>
              <w:right w:val="single" w:color="auto" w:sz="4" w:space="0"/>
            </w:tcBorders>
            <w:shd w:val="clear" w:color="auto" w:fill="auto"/>
            <w:vAlign w:val="center"/>
          </w:tcPr>
          <w:p w14:paraId="164A275C">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其他退役军人事务管理支出</w:t>
            </w:r>
          </w:p>
        </w:tc>
        <w:tc>
          <w:tcPr>
            <w:tcW w:w="3000" w:type="dxa"/>
            <w:tcBorders>
              <w:top w:val="nil"/>
              <w:left w:val="nil"/>
              <w:bottom w:val="single" w:color="auto" w:sz="8" w:space="0"/>
              <w:right w:val="single" w:color="auto" w:sz="4" w:space="0"/>
            </w:tcBorders>
            <w:shd w:val="clear" w:color="auto" w:fill="auto"/>
            <w:vAlign w:val="center"/>
          </w:tcPr>
          <w:p w14:paraId="15AB89ED">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3492" w:type="dxa"/>
            <w:tcBorders>
              <w:top w:val="nil"/>
              <w:left w:val="nil"/>
              <w:bottom w:val="single" w:color="auto" w:sz="8" w:space="0"/>
              <w:right w:val="single" w:color="auto" w:sz="4" w:space="0"/>
            </w:tcBorders>
            <w:shd w:val="clear" w:color="auto" w:fill="auto"/>
            <w:vAlign w:val="center"/>
          </w:tcPr>
          <w:p w14:paraId="61B555B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0.36</w:t>
            </w:r>
          </w:p>
        </w:tc>
        <w:tc>
          <w:tcPr>
            <w:tcW w:w="3000" w:type="dxa"/>
            <w:tcBorders>
              <w:top w:val="nil"/>
              <w:left w:val="nil"/>
              <w:bottom w:val="single" w:color="auto" w:sz="8" w:space="0"/>
              <w:right w:val="single" w:color="auto" w:sz="8" w:space="0"/>
            </w:tcBorders>
            <w:shd w:val="clear" w:color="auto" w:fill="auto"/>
            <w:vAlign w:val="center"/>
          </w:tcPr>
          <w:p w14:paraId="7CF32874">
            <w:pPr>
              <w:widowControl/>
              <w:jc w:val="left"/>
              <w:rPr>
                <w:rFonts w:ascii="Times New Roman" w:hAnsi="Times New Roman" w:eastAsia="仿宋_GB2312" w:cs="Times New Roman"/>
                <w:color w:val="auto"/>
                <w:kern w:val="0"/>
                <w:szCs w:val="21"/>
              </w:rPr>
            </w:pPr>
          </w:p>
        </w:tc>
      </w:tr>
      <w:tr w14:paraId="7729E36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102D379">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w:t>
            </w:r>
          </w:p>
        </w:tc>
        <w:tc>
          <w:tcPr>
            <w:tcW w:w="3527" w:type="dxa"/>
            <w:tcBorders>
              <w:top w:val="nil"/>
              <w:left w:val="nil"/>
              <w:bottom w:val="single" w:color="auto" w:sz="8" w:space="0"/>
              <w:right w:val="single" w:color="auto" w:sz="4" w:space="0"/>
            </w:tcBorders>
            <w:shd w:val="clear" w:color="auto" w:fill="auto"/>
            <w:vAlign w:val="center"/>
          </w:tcPr>
          <w:p w14:paraId="3BFCBA48">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卫生健康支出</w:t>
            </w:r>
          </w:p>
        </w:tc>
        <w:tc>
          <w:tcPr>
            <w:tcW w:w="3000" w:type="dxa"/>
            <w:tcBorders>
              <w:top w:val="nil"/>
              <w:left w:val="nil"/>
              <w:bottom w:val="single" w:color="auto" w:sz="8" w:space="0"/>
              <w:right w:val="single" w:color="auto" w:sz="4" w:space="0"/>
            </w:tcBorders>
            <w:shd w:val="clear" w:color="auto" w:fill="auto"/>
            <w:vAlign w:val="center"/>
          </w:tcPr>
          <w:p w14:paraId="3156C37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89.29</w:t>
            </w:r>
          </w:p>
        </w:tc>
        <w:tc>
          <w:tcPr>
            <w:tcW w:w="3492" w:type="dxa"/>
            <w:tcBorders>
              <w:top w:val="nil"/>
              <w:left w:val="nil"/>
              <w:bottom w:val="single" w:color="auto" w:sz="8" w:space="0"/>
              <w:right w:val="single" w:color="auto" w:sz="4" w:space="0"/>
            </w:tcBorders>
            <w:shd w:val="clear" w:color="auto" w:fill="auto"/>
            <w:vAlign w:val="center"/>
          </w:tcPr>
          <w:p w14:paraId="06059B1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89.29</w:t>
            </w:r>
          </w:p>
        </w:tc>
        <w:tc>
          <w:tcPr>
            <w:tcW w:w="3000" w:type="dxa"/>
            <w:tcBorders>
              <w:top w:val="nil"/>
              <w:left w:val="nil"/>
              <w:bottom w:val="single" w:color="auto" w:sz="8" w:space="0"/>
              <w:right w:val="single" w:color="auto" w:sz="8" w:space="0"/>
            </w:tcBorders>
            <w:shd w:val="clear" w:color="auto" w:fill="auto"/>
            <w:vAlign w:val="center"/>
          </w:tcPr>
          <w:p w14:paraId="1F48415E">
            <w:pPr>
              <w:widowControl/>
              <w:jc w:val="left"/>
              <w:rPr>
                <w:rFonts w:ascii="Times New Roman" w:hAnsi="Times New Roman" w:eastAsia="仿宋_GB2312" w:cs="Times New Roman"/>
                <w:color w:val="auto"/>
                <w:kern w:val="0"/>
                <w:szCs w:val="21"/>
              </w:rPr>
            </w:pPr>
          </w:p>
        </w:tc>
      </w:tr>
      <w:tr w14:paraId="583A72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1380A4">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21004</w:t>
            </w:r>
          </w:p>
        </w:tc>
        <w:tc>
          <w:tcPr>
            <w:tcW w:w="3527" w:type="dxa"/>
            <w:tcBorders>
              <w:top w:val="nil"/>
              <w:left w:val="nil"/>
              <w:bottom w:val="single" w:color="auto" w:sz="8" w:space="0"/>
              <w:right w:val="single" w:color="auto" w:sz="4" w:space="0"/>
            </w:tcBorders>
            <w:shd w:val="clear" w:color="auto" w:fill="auto"/>
            <w:vAlign w:val="center"/>
          </w:tcPr>
          <w:p w14:paraId="4E9C91E4">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公共卫生</w:t>
            </w:r>
          </w:p>
        </w:tc>
        <w:tc>
          <w:tcPr>
            <w:tcW w:w="3000" w:type="dxa"/>
            <w:tcBorders>
              <w:top w:val="nil"/>
              <w:left w:val="nil"/>
              <w:bottom w:val="single" w:color="auto" w:sz="8" w:space="0"/>
              <w:right w:val="single" w:color="auto" w:sz="4" w:space="0"/>
            </w:tcBorders>
            <w:shd w:val="clear" w:color="auto" w:fill="auto"/>
            <w:vAlign w:val="center"/>
          </w:tcPr>
          <w:p w14:paraId="27781EB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3492" w:type="dxa"/>
            <w:tcBorders>
              <w:top w:val="nil"/>
              <w:left w:val="nil"/>
              <w:bottom w:val="single" w:color="auto" w:sz="8" w:space="0"/>
              <w:right w:val="single" w:color="auto" w:sz="4" w:space="0"/>
            </w:tcBorders>
            <w:shd w:val="clear" w:color="auto" w:fill="auto"/>
            <w:vAlign w:val="center"/>
          </w:tcPr>
          <w:p w14:paraId="4A897B5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3000" w:type="dxa"/>
            <w:tcBorders>
              <w:top w:val="nil"/>
              <w:left w:val="nil"/>
              <w:bottom w:val="single" w:color="auto" w:sz="8" w:space="0"/>
              <w:right w:val="single" w:color="auto" w:sz="8" w:space="0"/>
            </w:tcBorders>
            <w:shd w:val="clear" w:color="auto" w:fill="auto"/>
            <w:vAlign w:val="center"/>
          </w:tcPr>
          <w:p w14:paraId="56E5D479">
            <w:pPr>
              <w:widowControl/>
              <w:jc w:val="left"/>
              <w:rPr>
                <w:rFonts w:ascii="Times New Roman" w:hAnsi="Times New Roman" w:eastAsia="仿宋_GB2312" w:cs="Times New Roman"/>
                <w:color w:val="auto"/>
                <w:kern w:val="0"/>
                <w:szCs w:val="21"/>
              </w:rPr>
            </w:pPr>
          </w:p>
        </w:tc>
      </w:tr>
      <w:tr w14:paraId="212257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37E0D67">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2100410</w:t>
            </w:r>
          </w:p>
        </w:tc>
        <w:tc>
          <w:tcPr>
            <w:tcW w:w="3527" w:type="dxa"/>
            <w:tcBorders>
              <w:top w:val="nil"/>
              <w:left w:val="nil"/>
              <w:bottom w:val="single" w:color="auto" w:sz="4" w:space="0"/>
              <w:right w:val="single" w:color="auto" w:sz="4" w:space="0"/>
            </w:tcBorders>
            <w:shd w:val="clear" w:color="auto" w:fill="auto"/>
            <w:vAlign w:val="center"/>
          </w:tcPr>
          <w:p w14:paraId="07E3EF56">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突发公共卫生事件应急处理</w:t>
            </w:r>
          </w:p>
        </w:tc>
        <w:tc>
          <w:tcPr>
            <w:tcW w:w="3000" w:type="dxa"/>
            <w:tcBorders>
              <w:top w:val="nil"/>
              <w:left w:val="nil"/>
              <w:bottom w:val="single" w:color="auto" w:sz="4" w:space="0"/>
              <w:right w:val="single" w:color="auto" w:sz="4" w:space="0"/>
            </w:tcBorders>
            <w:shd w:val="clear" w:color="auto" w:fill="auto"/>
            <w:vAlign w:val="center"/>
          </w:tcPr>
          <w:p w14:paraId="4F51C5EF">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3492" w:type="dxa"/>
            <w:tcBorders>
              <w:top w:val="nil"/>
              <w:left w:val="nil"/>
              <w:bottom w:val="single" w:color="auto" w:sz="4" w:space="0"/>
              <w:right w:val="single" w:color="auto" w:sz="4" w:space="0"/>
            </w:tcBorders>
            <w:shd w:val="clear" w:color="auto" w:fill="auto"/>
            <w:vAlign w:val="center"/>
          </w:tcPr>
          <w:p w14:paraId="5659F84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58.97</w:t>
            </w:r>
          </w:p>
        </w:tc>
        <w:tc>
          <w:tcPr>
            <w:tcW w:w="3000" w:type="dxa"/>
            <w:tcBorders>
              <w:top w:val="nil"/>
              <w:left w:val="nil"/>
              <w:bottom w:val="single" w:color="auto" w:sz="4" w:space="0"/>
              <w:right w:val="single" w:color="auto" w:sz="8" w:space="0"/>
            </w:tcBorders>
            <w:shd w:val="clear" w:color="auto" w:fill="auto"/>
            <w:vAlign w:val="center"/>
          </w:tcPr>
          <w:p w14:paraId="3A040082">
            <w:pPr>
              <w:widowControl/>
              <w:jc w:val="left"/>
              <w:rPr>
                <w:rFonts w:ascii="Times New Roman" w:hAnsi="Times New Roman" w:eastAsia="仿宋_GB2312" w:cs="Times New Roman"/>
                <w:color w:val="auto"/>
                <w:kern w:val="0"/>
                <w:szCs w:val="21"/>
              </w:rPr>
            </w:pPr>
          </w:p>
        </w:tc>
      </w:tr>
      <w:tr w14:paraId="5330F7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1B9DC46">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EB966BB">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FC46AD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30.32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D0D837D">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30.32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08F88AA">
            <w:pPr>
              <w:widowControl/>
              <w:jc w:val="left"/>
              <w:rPr>
                <w:rFonts w:ascii="Times New Roman" w:hAnsi="Times New Roman" w:eastAsia="仿宋_GB2312" w:cs="Times New Roman"/>
                <w:color w:val="auto"/>
                <w:kern w:val="0"/>
                <w:szCs w:val="21"/>
              </w:rPr>
            </w:pPr>
          </w:p>
        </w:tc>
      </w:tr>
      <w:tr w14:paraId="334730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2555E8">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2101101</w:t>
            </w:r>
          </w:p>
        </w:tc>
        <w:tc>
          <w:tcPr>
            <w:tcW w:w="3527" w:type="dxa"/>
            <w:tcBorders>
              <w:top w:val="single" w:color="auto" w:sz="4" w:space="0"/>
              <w:left w:val="nil"/>
              <w:bottom w:val="single" w:color="auto" w:sz="8" w:space="0"/>
              <w:right w:val="single" w:color="auto" w:sz="4" w:space="0"/>
            </w:tcBorders>
            <w:shd w:val="clear" w:color="auto" w:fill="auto"/>
            <w:vAlign w:val="center"/>
          </w:tcPr>
          <w:p w14:paraId="62763C60">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行政单位医疗</w:t>
            </w:r>
          </w:p>
        </w:tc>
        <w:tc>
          <w:tcPr>
            <w:tcW w:w="3000" w:type="dxa"/>
            <w:tcBorders>
              <w:top w:val="single" w:color="auto" w:sz="4" w:space="0"/>
              <w:left w:val="nil"/>
              <w:bottom w:val="single" w:color="auto" w:sz="8" w:space="0"/>
              <w:right w:val="single" w:color="auto" w:sz="4" w:space="0"/>
            </w:tcBorders>
            <w:shd w:val="clear" w:color="auto" w:fill="auto"/>
            <w:vAlign w:val="center"/>
          </w:tcPr>
          <w:p w14:paraId="678FDC25">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27.78</w:t>
            </w:r>
          </w:p>
        </w:tc>
        <w:tc>
          <w:tcPr>
            <w:tcW w:w="3492" w:type="dxa"/>
            <w:tcBorders>
              <w:top w:val="single" w:color="auto" w:sz="4" w:space="0"/>
              <w:left w:val="nil"/>
              <w:bottom w:val="single" w:color="auto" w:sz="8" w:space="0"/>
              <w:right w:val="single" w:color="auto" w:sz="4" w:space="0"/>
            </w:tcBorders>
            <w:shd w:val="clear" w:color="auto" w:fill="auto"/>
            <w:vAlign w:val="center"/>
          </w:tcPr>
          <w:p w14:paraId="67FA320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27.78</w:t>
            </w:r>
          </w:p>
        </w:tc>
        <w:tc>
          <w:tcPr>
            <w:tcW w:w="3000" w:type="dxa"/>
            <w:tcBorders>
              <w:top w:val="single" w:color="auto" w:sz="4" w:space="0"/>
              <w:left w:val="nil"/>
              <w:bottom w:val="single" w:color="auto" w:sz="8" w:space="0"/>
              <w:right w:val="single" w:color="auto" w:sz="8" w:space="0"/>
            </w:tcBorders>
            <w:shd w:val="clear" w:color="auto" w:fill="auto"/>
            <w:vAlign w:val="center"/>
          </w:tcPr>
          <w:p w14:paraId="54C3E99D">
            <w:pPr>
              <w:widowControl/>
              <w:jc w:val="left"/>
              <w:rPr>
                <w:rFonts w:ascii="Times New Roman" w:hAnsi="Times New Roman" w:eastAsia="仿宋_GB2312" w:cs="Times New Roman"/>
                <w:color w:val="auto"/>
                <w:kern w:val="0"/>
                <w:szCs w:val="21"/>
              </w:rPr>
            </w:pPr>
          </w:p>
        </w:tc>
      </w:tr>
      <w:tr w14:paraId="2849F2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042818">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2101102</w:t>
            </w:r>
          </w:p>
        </w:tc>
        <w:tc>
          <w:tcPr>
            <w:tcW w:w="3527" w:type="dxa"/>
            <w:tcBorders>
              <w:top w:val="nil"/>
              <w:left w:val="nil"/>
              <w:bottom w:val="single" w:color="auto" w:sz="8" w:space="0"/>
              <w:right w:val="single" w:color="auto" w:sz="4" w:space="0"/>
            </w:tcBorders>
            <w:shd w:val="clear" w:color="auto" w:fill="auto"/>
            <w:vAlign w:val="center"/>
          </w:tcPr>
          <w:p w14:paraId="7F16E6AF">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事业单位医疗</w:t>
            </w:r>
          </w:p>
        </w:tc>
        <w:tc>
          <w:tcPr>
            <w:tcW w:w="3000" w:type="dxa"/>
            <w:tcBorders>
              <w:top w:val="nil"/>
              <w:left w:val="nil"/>
              <w:bottom w:val="single" w:color="auto" w:sz="8" w:space="0"/>
              <w:right w:val="single" w:color="auto" w:sz="4" w:space="0"/>
            </w:tcBorders>
            <w:shd w:val="clear" w:color="auto" w:fill="auto"/>
            <w:vAlign w:val="center"/>
          </w:tcPr>
          <w:p w14:paraId="054D763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2.53</w:t>
            </w:r>
          </w:p>
        </w:tc>
        <w:tc>
          <w:tcPr>
            <w:tcW w:w="3492" w:type="dxa"/>
            <w:tcBorders>
              <w:top w:val="nil"/>
              <w:left w:val="nil"/>
              <w:bottom w:val="single" w:color="auto" w:sz="8" w:space="0"/>
              <w:right w:val="single" w:color="auto" w:sz="4" w:space="0"/>
            </w:tcBorders>
            <w:shd w:val="clear" w:color="auto" w:fill="auto"/>
            <w:vAlign w:val="center"/>
          </w:tcPr>
          <w:p w14:paraId="11F91FA7">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2.53</w:t>
            </w:r>
          </w:p>
        </w:tc>
        <w:tc>
          <w:tcPr>
            <w:tcW w:w="3000" w:type="dxa"/>
            <w:tcBorders>
              <w:top w:val="nil"/>
              <w:left w:val="nil"/>
              <w:bottom w:val="single" w:color="auto" w:sz="8" w:space="0"/>
              <w:right w:val="single" w:color="auto" w:sz="8" w:space="0"/>
            </w:tcBorders>
            <w:shd w:val="clear" w:color="auto" w:fill="auto"/>
            <w:vAlign w:val="center"/>
          </w:tcPr>
          <w:p w14:paraId="3EA6DA39">
            <w:pPr>
              <w:widowControl/>
              <w:jc w:val="left"/>
              <w:rPr>
                <w:rFonts w:ascii="Times New Roman" w:hAnsi="Times New Roman" w:eastAsia="仿宋_GB2312" w:cs="Times New Roman"/>
                <w:color w:val="auto"/>
                <w:kern w:val="0"/>
                <w:szCs w:val="21"/>
              </w:rPr>
            </w:pPr>
          </w:p>
        </w:tc>
      </w:tr>
      <w:tr w14:paraId="1B3C79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BDA0C7">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212</w:t>
            </w:r>
          </w:p>
        </w:tc>
        <w:tc>
          <w:tcPr>
            <w:tcW w:w="3527" w:type="dxa"/>
            <w:tcBorders>
              <w:top w:val="nil"/>
              <w:left w:val="nil"/>
              <w:bottom w:val="single" w:color="auto" w:sz="8" w:space="0"/>
              <w:right w:val="single" w:color="auto" w:sz="4" w:space="0"/>
            </w:tcBorders>
            <w:shd w:val="clear" w:color="auto" w:fill="auto"/>
            <w:vAlign w:val="center"/>
          </w:tcPr>
          <w:p w14:paraId="1FC37A62">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城乡社区支出</w:t>
            </w:r>
          </w:p>
        </w:tc>
        <w:tc>
          <w:tcPr>
            <w:tcW w:w="3000" w:type="dxa"/>
            <w:tcBorders>
              <w:top w:val="nil"/>
              <w:left w:val="nil"/>
              <w:bottom w:val="single" w:color="auto" w:sz="8" w:space="0"/>
              <w:right w:val="single" w:color="auto" w:sz="4" w:space="0"/>
            </w:tcBorders>
            <w:shd w:val="clear" w:color="auto" w:fill="auto"/>
            <w:vAlign w:val="center"/>
          </w:tcPr>
          <w:p w14:paraId="2A74B2E3">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492" w:type="dxa"/>
            <w:tcBorders>
              <w:top w:val="nil"/>
              <w:left w:val="nil"/>
              <w:bottom w:val="single" w:color="auto" w:sz="8" w:space="0"/>
              <w:right w:val="single" w:color="auto" w:sz="4" w:space="0"/>
            </w:tcBorders>
            <w:shd w:val="clear" w:color="auto" w:fill="auto"/>
            <w:vAlign w:val="center"/>
          </w:tcPr>
          <w:p w14:paraId="410F5F9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000" w:type="dxa"/>
            <w:tcBorders>
              <w:top w:val="nil"/>
              <w:left w:val="nil"/>
              <w:bottom w:val="single" w:color="auto" w:sz="8" w:space="0"/>
              <w:right w:val="single" w:color="auto" w:sz="8" w:space="0"/>
            </w:tcBorders>
            <w:shd w:val="clear" w:color="auto" w:fill="auto"/>
            <w:vAlign w:val="center"/>
          </w:tcPr>
          <w:p w14:paraId="601FD744">
            <w:pPr>
              <w:widowControl/>
              <w:jc w:val="left"/>
              <w:rPr>
                <w:rFonts w:ascii="Times New Roman" w:hAnsi="Times New Roman" w:eastAsia="仿宋_GB2312" w:cs="Times New Roman"/>
                <w:color w:val="auto"/>
                <w:kern w:val="0"/>
                <w:szCs w:val="21"/>
              </w:rPr>
            </w:pPr>
          </w:p>
        </w:tc>
      </w:tr>
      <w:tr w14:paraId="422681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66C2EC">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21299</w:t>
            </w:r>
          </w:p>
        </w:tc>
        <w:tc>
          <w:tcPr>
            <w:tcW w:w="3527" w:type="dxa"/>
            <w:tcBorders>
              <w:top w:val="nil"/>
              <w:left w:val="nil"/>
              <w:bottom w:val="single" w:color="auto" w:sz="8" w:space="0"/>
              <w:right w:val="single" w:color="auto" w:sz="4" w:space="0"/>
            </w:tcBorders>
            <w:shd w:val="clear" w:color="auto" w:fill="auto"/>
            <w:vAlign w:val="center"/>
          </w:tcPr>
          <w:p w14:paraId="25E406E0">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其他城乡社区支出</w:t>
            </w:r>
          </w:p>
        </w:tc>
        <w:tc>
          <w:tcPr>
            <w:tcW w:w="3000" w:type="dxa"/>
            <w:tcBorders>
              <w:top w:val="nil"/>
              <w:left w:val="nil"/>
              <w:bottom w:val="single" w:color="auto" w:sz="8" w:space="0"/>
              <w:right w:val="single" w:color="auto" w:sz="4" w:space="0"/>
            </w:tcBorders>
            <w:shd w:val="clear" w:color="auto" w:fill="auto"/>
            <w:vAlign w:val="center"/>
          </w:tcPr>
          <w:p w14:paraId="247D7A1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492" w:type="dxa"/>
            <w:tcBorders>
              <w:top w:val="nil"/>
              <w:left w:val="nil"/>
              <w:bottom w:val="single" w:color="auto" w:sz="8" w:space="0"/>
              <w:right w:val="single" w:color="auto" w:sz="4" w:space="0"/>
            </w:tcBorders>
            <w:shd w:val="clear" w:color="auto" w:fill="auto"/>
            <w:vAlign w:val="center"/>
          </w:tcPr>
          <w:p w14:paraId="5A9BAF0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000" w:type="dxa"/>
            <w:tcBorders>
              <w:top w:val="nil"/>
              <w:left w:val="nil"/>
              <w:bottom w:val="single" w:color="auto" w:sz="8" w:space="0"/>
              <w:right w:val="single" w:color="auto" w:sz="8" w:space="0"/>
            </w:tcBorders>
            <w:shd w:val="clear" w:color="auto" w:fill="auto"/>
            <w:vAlign w:val="center"/>
          </w:tcPr>
          <w:p w14:paraId="1B5954D4">
            <w:pPr>
              <w:widowControl/>
              <w:jc w:val="left"/>
              <w:rPr>
                <w:rFonts w:ascii="Times New Roman" w:hAnsi="Times New Roman" w:eastAsia="仿宋_GB2312" w:cs="Times New Roman"/>
                <w:color w:val="auto"/>
                <w:kern w:val="0"/>
                <w:szCs w:val="21"/>
              </w:rPr>
            </w:pPr>
          </w:p>
        </w:tc>
      </w:tr>
      <w:tr w14:paraId="7F53E0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FA0BA9">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212999</w:t>
            </w:r>
          </w:p>
        </w:tc>
        <w:tc>
          <w:tcPr>
            <w:tcW w:w="3527" w:type="dxa"/>
            <w:tcBorders>
              <w:top w:val="nil"/>
              <w:left w:val="nil"/>
              <w:bottom w:val="single" w:color="auto" w:sz="8" w:space="0"/>
              <w:right w:val="single" w:color="auto" w:sz="4" w:space="0"/>
            </w:tcBorders>
            <w:shd w:val="clear" w:color="auto" w:fill="auto"/>
            <w:vAlign w:val="center"/>
          </w:tcPr>
          <w:p w14:paraId="1496B047">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其他城乡社区支出</w:t>
            </w:r>
          </w:p>
        </w:tc>
        <w:tc>
          <w:tcPr>
            <w:tcW w:w="3000" w:type="dxa"/>
            <w:tcBorders>
              <w:top w:val="nil"/>
              <w:left w:val="nil"/>
              <w:bottom w:val="single" w:color="auto" w:sz="8" w:space="0"/>
              <w:right w:val="single" w:color="auto" w:sz="4" w:space="0"/>
            </w:tcBorders>
            <w:shd w:val="clear" w:color="auto" w:fill="auto"/>
            <w:vAlign w:val="center"/>
          </w:tcPr>
          <w:p w14:paraId="42759FF5">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492" w:type="dxa"/>
            <w:tcBorders>
              <w:top w:val="nil"/>
              <w:left w:val="nil"/>
              <w:bottom w:val="single" w:color="auto" w:sz="8" w:space="0"/>
              <w:right w:val="single" w:color="auto" w:sz="4" w:space="0"/>
            </w:tcBorders>
            <w:shd w:val="clear" w:color="auto" w:fill="auto"/>
            <w:vAlign w:val="center"/>
          </w:tcPr>
          <w:p w14:paraId="157EECA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000" w:type="dxa"/>
            <w:tcBorders>
              <w:top w:val="nil"/>
              <w:left w:val="nil"/>
              <w:bottom w:val="single" w:color="auto" w:sz="8" w:space="0"/>
              <w:right w:val="single" w:color="auto" w:sz="8" w:space="0"/>
            </w:tcBorders>
            <w:shd w:val="clear" w:color="auto" w:fill="auto"/>
            <w:vAlign w:val="center"/>
          </w:tcPr>
          <w:p w14:paraId="12257FB7">
            <w:pPr>
              <w:widowControl/>
              <w:jc w:val="center"/>
              <w:rPr>
                <w:rFonts w:ascii="Times New Roman" w:hAnsi="Times New Roman" w:eastAsia="仿宋_GB2312" w:cs="Times New Roman"/>
                <w:color w:val="auto"/>
                <w:kern w:val="0"/>
                <w:szCs w:val="21"/>
              </w:rPr>
            </w:pPr>
          </w:p>
        </w:tc>
      </w:tr>
      <w:tr w14:paraId="620182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C8B01E">
            <w:pPr>
              <w:jc w:val="both"/>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213</w:t>
            </w:r>
          </w:p>
        </w:tc>
        <w:tc>
          <w:tcPr>
            <w:tcW w:w="3527" w:type="dxa"/>
            <w:tcBorders>
              <w:top w:val="nil"/>
              <w:left w:val="nil"/>
              <w:bottom w:val="single" w:color="auto" w:sz="8" w:space="0"/>
              <w:right w:val="single" w:color="auto" w:sz="4" w:space="0"/>
            </w:tcBorders>
            <w:shd w:val="clear" w:color="auto" w:fill="auto"/>
            <w:vAlign w:val="center"/>
          </w:tcPr>
          <w:p w14:paraId="4BA0641C">
            <w:pPr>
              <w:rPr>
                <w:rFonts w:hint="eastAsia" w:asciiTheme="minorHAnsi" w:hAnsiTheme="minorHAnsi" w:eastAsiaTheme="minorEastAsia" w:cstheme="minorBidi"/>
                <w:color w:val="auto"/>
                <w:kern w:val="2"/>
                <w:sz w:val="21"/>
                <w:szCs w:val="22"/>
                <w:lang w:val="en-US" w:eastAsia="zh-CN" w:bidi="ar-SA"/>
              </w:rPr>
            </w:pPr>
            <w:r>
              <w:rPr>
                <w:rFonts w:hint="eastAsia" w:cstheme="minorBidi"/>
                <w:color w:val="auto"/>
                <w:kern w:val="2"/>
                <w:sz w:val="21"/>
                <w:szCs w:val="22"/>
                <w:lang w:val="en-US" w:eastAsia="zh-CN" w:bidi="ar-SA"/>
              </w:rPr>
              <w:t>农林水支出</w:t>
            </w:r>
          </w:p>
        </w:tc>
        <w:tc>
          <w:tcPr>
            <w:tcW w:w="3000" w:type="dxa"/>
            <w:tcBorders>
              <w:top w:val="nil"/>
              <w:left w:val="nil"/>
              <w:bottom w:val="single" w:color="auto" w:sz="8" w:space="0"/>
              <w:right w:val="single" w:color="auto" w:sz="4" w:space="0"/>
            </w:tcBorders>
            <w:shd w:val="clear" w:color="auto" w:fill="auto"/>
            <w:vAlign w:val="center"/>
          </w:tcPr>
          <w:p w14:paraId="2EFCA34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5908.26</w:t>
            </w:r>
          </w:p>
        </w:tc>
        <w:tc>
          <w:tcPr>
            <w:tcW w:w="3492" w:type="dxa"/>
            <w:tcBorders>
              <w:top w:val="nil"/>
              <w:left w:val="nil"/>
              <w:bottom w:val="single" w:color="auto" w:sz="8" w:space="0"/>
              <w:right w:val="single" w:color="auto" w:sz="4" w:space="0"/>
            </w:tcBorders>
            <w:shd w:val="clear" w:color="auto" w:fill="auto"/>
            <w:vAlign w:val="center"/>
          </w:tcPr>
          <w:p w14:paraId="23F7D9F9">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11.84</w:t>
            </w:r>
          </w:p>
        </w:tc>
        <w:tc>
          <w:tcPr>
            <w:tcW w:w="3000" w:type="dxa"/>
            <w:tcBorders>
              <w:top w:val="nil"/>
              <w:left w:val="nil"/>
              <w:bottom w:val="single" w:color="auto" w:sz="8" w:space="0"/>
              <w:right w:val="single" w:color="auto" w:sz="8" w:space="0"/>
            </w:tcBorders>
            <w:shd w:val="clear" w:color="auto" w:fill="auto"/>
            <w:vAlign w:val="center"/>
          </w:tcPr>
          <w:p w14:paraId="390B363F">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5896.42</w:t>
            </w:r>
          </w:p>
        </w:tc>
      </w:tr>
      <w:tr w14:paraId="7EEE7B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46A7DA">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21301</w:t>
            </w:r>
          </w:p>
        </w:tc>
        <w:tc>
          <w:tcPr>
            <w:tcW w:w="3527" w:type="dxa"/>
            <w:tcBorders>
              <w:top w:val="nil"/>
              <w:left w:val="nil"/>
              <w:bottom w:val="single" w:color="auto" w:sz="8" w:space="0"/>
              <w:right w:val="single" w:color="auto" w:sz="4" w:space="0"/>
            </w:tcBorders>
            <w:shd w:val="clear" w:color="auto" w:fill="auto"/>
            <w:vAlign w:val="center"/>
          </w:tcPr>
          <w:p w14:paraId="0CC89123">
            <w:pPr>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农业农村</w:t>
            </w:r>
          </w:p>
        </w:tc>
        <w:tc>
          <w:tcPr>
            <w:tcW w:w="3000" w:type="dxa"/>
            <w:tcBorders>
              <w:top w:val="nil"/>
              <w:left w:val="nil"/>
              <w:bottom w:val="single" w:color="auto" w:sz="8" w:space="0"/>
              <w:right w:val="single" w:color="auto" w:sz="4" w:space="0"/>
            </w:tcBorders>
            <w:shd w:val="clear" w:color="auto" w:fill="auto"/>
            <w:vAlign w:val="center"/>
          </w:tcPr>
          <w:p w14:paraId="6AAD5DEB">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3492" w:type="dxa"/>
            <w:tcBorders>
              <w:top w:val="nil"/>
              <w:left w:val="nil"/>
              <w:bottom w:val="single" w:color="auto" w:sz="8" w:space="0"/>
              <w:right w:val="single" w:color="auto" w:sz="4" w:space="0"/>
            </w:tcBorders>
            <w:shd w:val="clear" w:color="auto" w:fill="auto"/>
            <w:vAlign w:val="center"/>
          </w:tcPr>
          <w:p w14:paraId="35B757A6">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3000" w:type="dxa"/>
            <w:tcBorders>
              <w:top w:val="nil"/>
              <w:left w:val="nil"/>
              <w:bottom w:val="single" w:color="auto" w:sz="8" w:space="0"/>
              <w:right w:val="single" w:color="auto" w:sz="8" w:space="0"/>
            </w:tcBorders>
            <w:shd w:val="clear" w:color="auto" w:fill="auto"/>
            <w:vAlign w:val="center"/>
          </w:tcPr>
          <w:p w14:paraId="50190B0A">
            <w:pPr>
              <w:widowControl/>
              <w:jc w:val="center"/>
              <w:rPr>
                <w:rFonts w:ascii="Times New Roman" w:hAnsi="Times New Roman" w:eastAsia="仿宋_GB2312" w:cs="Times New Roman"/>
                <w:color w:val="auto"/>
                <w:kern w:val="0"/>
                <w:szCs w:val="21"/>
              </w:rPr>
            </w:pPr>
          </w:p>
        </w:tc>
      </w:tr>
      <w:tr w14:paraId="1CC58A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DD8996">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2130135</w:t>
            </w:r>
          </w:p>
        </w:tc>
        <w:tc>
          <w:tcPr>
            <w:tcW w:w="3527" w:type="dxa"/>
            <w:tcBorders>
              <w:top w:val="nil"/>
              <w:left w:val="nil"/>
              <w:bottom w:val="single" w:color="auto" w:sz="8" w:space="0"/>
              <w:right w:val="single" w:color="auto" w:sz="4" w:space="0"/>
            </w:tcBorders>
            <w:shd w:val="clear" w:color="auto" w:fill="auto"/>
            <w:vAlign w:val="center"/>
          </w:tcPr>
          <w:p w14:paraId="60831A0C">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农业资源保护修复与利用</w:t>
            </w:r>
          </w:p>
        </w:tc>
        <w:tc>
          <w:tcPr>
            <w:tcW w:w="3000" w:type="dxa"/>
            <w:tcBorders>
              <w:top w:val="nil"/>
              <w:left w:val="nil"/>
              <w:bottom w:val="single" w:color="auto" w:sz="8" w:space="0"/>
              <w:right w:val="single" w:color="auto" w:sz="4" w:space="0"/>
            </w:tcBorders>
            <w:shd w:val="clear" w:color="auto" w:fill="auto"/>
            <w:vAlign w:val="center"/>
          </w:tcPr>
          <w:p w14:paraId="680E6A4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3492" w:type="dxa"/>
            <w:tcBorders>
              <w:top w:val="nil"/>
              <w:left w:val="nil"/>
              <w:bottom w:val="single" w:color="auto" w:sz="8" w:space="0"/>
              <w:right w:val="single" w:color="auto" w:sz="4" w:space="0"/>
            </w:tcBorders>
            <w:shd w:val="clear" w:color="auto" w:fill="auto"/>
            <w:vAlign w:val="center"/>
          </w:tcPr>
          <w:p w14:paraId="1D197CA6">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6.84</w:t>
            </w:r>
          </w:p>
        </w:tc>
        <w:tc>
          <w:tcPr>
            <w:tcW w:w="3000" w:type="dxa"/>
            <w:tcBorders>
              <w:top w:val="nil"/>
              <w:left w:val="nil"/>
              <w:bottom w:val="single" w:color="auto" w:sz="8" w:space="0"/>
              <w:right w:val="single" w:color="auto" w:sz="8" w:space="0"/>
            </w:tcBorders>
            <w:shd w:val="clear" w:color="auto" w:fill="auto"/>
            <w:vAlign w:val="center"/>
          </w:tcPr>
          <w:p w14:paraId="3E190E71">
            <w:pPr>
              <w:widowControl/>
              <w:jc w:val="center"/>
              <w:rPr>
                <w:rFonts w:ascii="Times New Roman" w:hAnsi="Times New Roman" w:eastAsia="仿宋_GB2312" w:cs="Times New Roman"/>
                <w:color w:val="auto"/>
                <w:kern w:val="0"/>
                <w:szCs w:val="21"/>
              </w:rPr>
            </w:pPr>
          </w:p>
        </w:tc>
      </w:tr>
      <w:tr w14:paraId="7FFAB24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4BC61D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w:t>
            </w:r>
          </w:p>
        </w:tc>
        <w:tc>
          <w:tcPr>
            <w:tcW w:w="3527" w:type="dxa"/>
            <w:tcBorders>
              <w:top w:val="nil"/>
              <w:left w:val="nil"/>
              <w:bottom w:val="single" w:color="auto" w:sz="8" w:space="0"/>
              <w:right w:val="single" w:color="auto" w:sz="4" w:space="0"/>
            </w:tcBorders>
            <w:shd w:val="clear" w:color="auto" w:fill="auto"/>
            <w:vAlign w:val="center"/>
          </w:tcPr>
          <w:p w14:paraId="3179C30E">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扶贫</w:t>
            </w:r>
          </w:p>
        </w:tc>
        <w:tc>
          <w:tcPr>
            <w:tcW w:w="3000" w:type="dxa"/>
            <w:tcBorders>
              <w:top w:val="nil"/>
              <w:left w:val="nil"/>
              <w:bottom w:val="single" w:color="auto" w:sz="8" w:space="0"/>
              <w:right w:val="single" w:color="auto" w:sz="4" w:space="0"/>
            </w:tcBorders>
            <w:shd w:val="clear" w:color="auto" w:fill="auto"/>
            <w:vAlign w:val="center"/>
          </w:tcPr>
          <w:p w14:paraId="7CF3431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5901.42</w:t>
            </w:r>
          </w:p>
        </w:tc>
        <w:tc>
          <w:tcPr>
            <w:tcW w:w="3492" w:type="dxa"/>
            <w:tcBorders>
              <w:top w:val="nil"/>
              <w:left w:val="nil"/>
              <w:bottom w:val="single" w:color="auto" w:sz="8" w:space="0"/>
              <w:right w:val="single" w:color="auto" w:sz="4" w:space="0"/>
            </w:tcBorders>
            <w:shd w:val="clear" w:color="auto" w:fill="auto"/>
            <w:vAlign w:val="center"/>
          </w:tcPr>
          <w:p w14:paraId="769F87A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000" w:type="dxa"/>
            <w:tcBorders>
              <w:top w:val="nil"/>
              <w:left w:val="nil"/>
              <w:bottom w:val="single" w:color="auto" w:sz="8" w:space="0"/>
              <w:right w:val="single" w:color="auto" w:sz="8" w:space="0"/>
            </w:tcBorders>
            <w:shd w:val="clear" w:color="auto" w:fill="auto"/>
            <w:vAlign w:val="center"/>
          </w:tcPr>
          <w:p w14:paraId="4A181111">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5896.42</w:t>
            </w:r>
          </w:p>
        </w:tc>
      </w:tr>
      <w:tr w14:paraId="583C14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AF290D9">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2130501</w:t>
            </w:r>
          </w:p>
        </w:tc>
        <w:tc>
          <w:tcPr>
            <w:tcW w:w="3527" w:type="dxa"/>
            <w:tcBorders>
              <w:top w:val="nil"/>
              <w:left w:val="nil"/>
              <w:bottom w:val="single" w:color="auto" w:sz="8" w:space="0"/>
              <w:right w:val="single" w:color="auto" w:sz="4" w:space="0"/>
            </w:tcBorders>
            <w:shd w:val="clear" w:color="auto" w:fill="auto"/>
            <w:vAlign w:val="center"/>
          </w:tcPr>
          <w:p w14:paraId="1BB043F3">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5D0A9DC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385</w:t>
            </w:r>
          </w:p>
        </w:tc>
        <w:tc>
          <w:tcPr>
            <w:tcW w:w="3492" w:type="dxa"/>
            <w:tcBorders>
              <w:top w:val="nil"/>
              <w:left w:val="nil"/>
              <w:bottom w:val="single" w:color="auto" w:sz="8" w:space="0"/>
              <w:right w:val="single" w:color="auto" w:sz="4" w:space="0"/>
            </w:tcBorders>
            <w:shd w:val="clear" w:color="auto" w:fill="auto"/>
            <w:vAlign w:val="center"/>
          </w:tcPr>
          <w:p w14:paraId="58767B0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3000" w:type="dxa"/>
            <w:tcBorders>
              <w:top w:val="nil"/>
              <w:left w:val="nil"/>
              <w:bottom w:val="single" w:color="auto" w:sz="8" w:space="0"/>
              <w:right w:val="single" w:color="auto" w:sz="8" w:space="0"/>
            </w:tcBorders>
            <w:shd w:val="clear" w:color="auto" w:fill="auto"/>
            <w:vAlign w:val="center"/>
          </w:tcPr>
          <w:p w14:paraId="38EE392E">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380</w:t>
            </w:r>
          </w:p>
        </w:tc>
      </w:tr>
      <w:tr w14:paraId="3EE56C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3916EFA">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2130504</w:t>
            </w:r>
          </w:p>
        </w:tc>
        <w:tc>
          <w:tcPr>
            <w:tcW w:w="3527" w:type="dxa"/>
            <w:tcBorders>
              <w:top w:val="nil"/>
              <w:left w:val="nil"/>
              <w:bottom w:val="single" w:color="auto" w:sz="8" w:space="0"/>
              <w:right w:val="single" w:color="auto" w:sz="4" w:space="0"/>
            </w:tcBorders>
            <w:shd w:val="clear" w:color="auto" w:fill="auto"/>
            <w:vAlign w:val="center"/>
          </w:tcPr>
          <w:p w14:paraId="213A849B">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农村基础设施建设</w:t>
            </w:r>
          </w:p>
        </w:tc>
        <w:tc>
          <w:tcPr>
            <w:tcW w:w="3000" w:type="dxa"/>
            <w:tcBorders>
              <w:top w:val="nil"/>
              <w:left w:val="nil"/>
              <w:bottom w:val="single" w:color="auto" w:sz="8" w:space="0"/>
              <w:right w:val="single" w:color="auto" w:sz="4" w:space="0"/>
            </w:tcBorders>
            <w:shd w:val="clear" w:color="auto" w:fill="auto"/>
            <w:vAlign w:val="center"/>
          </w:tcPr>
          <w:p w14:paraId="29A739B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4906.42</w:t>
            </w:r>
          </w:p>
        </w:tc>
        <w:tc>
          <w:tcPr>
            <w:tcW w:w="3492" w:type="dxa"/>
            <w:tcBorders>
              <w:top w:val="nil"/>
              <w:left w:val="nil"/>
              <w:bottom w:val="single" w:color="auto" w:sz="8" w:space="0"/>
              <w:right w:val="single" w:color="auto" w:sz="4" w:space="0"/>
            </w:tcBorders>
            <w:shd w:val="clear" w:color="auto" w:fill="auto"/>
            <w:vAlign w:val="center"/>
          </w:tcPr>
          <w:p w14:paraId="7A40F62E">
            <w:pPr>
              <w:jc w:val="center"/>
              <w:rPr>
                <w:rFonts w:hint="eastAsia" w:ascii="宋体" w:hAnsi="宋体" w:eastAsia="宋体" w:cs="宋体"/>
                <w:color w:val="auto"/>
                <w:kern w:val="2"/>
                <w:sz w:val="24"/>
                <w:szCs w:val="24"/>
                <w:lang w:val="en-US" w:eastAsia="zh-CN" w:bidi="ar-SA"/>
              </w:rPr>
            </w:pPr>
          </w:p>
        </w:tc>
        <w:tc>
          <w:tcPr>
            <w:tcW w:w="3000" w:type="dxa"/>
            <w:tcBorders>
              <w:top w:val="nil"/>
              <w:left w:val="nil"/>
              <w:bottom w:val="single" w:color="auto" w:sz="8" w:space="0"/>
              <w:right w:val="single" w:color="auto" w:sz="8" w:space="0"/>
            </w:tcBorders>
            <w:shd w:val="clear" w:color="auto" w:fill="auto"/>
            <w:vAlign w:val="center"/>
          </w:tcPr>
          <w:p w14:paraId="032D018E">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4906.42</w:t>
            </w:r>
          </w:p>
        </w:tc>
      </w:tr>
      <w:tr w14:paraId="17A564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8827E0">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2130599</w:t>
            </w:r>
          </w:p>
        </w:tc>
        <w:tc>
          <w:tcPr>
            <w:tcW w:w="3527" w:type="dxa"/>
            <w:tcBorders>
              <w:top w:val="nil"/>
              <w:left w:val="nil"/>
              <w:bottom w:val="single" w:color="auto" w:sz="8" w:space="0"/>
              <w:right w:val="single" w:color="auto" w:sz="4" w:space="0"/>
            </w:tcBorders>
            <w:shd w:val="clear" w:color="auto" w:fill="auto"/>
            <w:vAlign w:val="center"/>
          </w:tcPr>
          <w:p w14:paraId="5F15F1B8">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其他扶贫支出</w:t>
            </w:r>
          </w:p>
        </w:tc>
        <w:tc>
          <w:tcPr>
            <w:tcW w:w="3000" w:type="dxa"/>
            <w:tcBorders>
              <w:top w:val="nil"/>
              <w:left w:val="nil"/>
              <w:bottom w:val="single" w:color="auto" w:sz="8" w:space="0"/>
              <w:right w:val="single" w:color="auto" w:sz="4" w:space="0"/>
            </w:tcBorders>
            <w:shd w:val="clear" w:color="auto" w:fill="auto"/>
            <w:vAlign w:val="center"/>
          </w:tcPr>
          <w:p w14:paraId="6F4D01E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610</w:t>
            </w:r>
          </w:p>
        </w:tc>
        <w:tc>
          <w:tcPr>
            <w:tcW w:w="3492" w:type="dxa"/>
            <w:tcBorders>
              <w:top w:val="nil"/>
              <w:left w:val="nil"/>
              <w:bottom w:val="single" w:color="auto" w:sz="8" w:space="0"/>
              <w:right w:val="single" w:color="auto" w:sz="4" w:space="0"/>
            </w:tcBorders>
            <w:shd w:val="clear" w:color="auto" w:fill="auto"/>
            <w:vAlign w:val="center"/>
          </w:tcPr>
          <w:p w14:paraId="0602E4D1">
            <w:pPr>
              <w:jc w:val="center"/>
              <w:rPr>
                <w:rFonts w:hint="eastAsia" w:ascii="宋体" w:hAnsi="宋体" w:eastAsia="宋体" w:cs="宋体"/>
                <w:color w:val="auto"/>
                <w:kern w:val="2"/>
                <w:sz w:val="24"/>
                <w:szCs w:val="24"/>
                <w:lang w:val="en-US" w:eastAsia="zh-CN" w:bidi="ar-SA"/>
              </w:rPr>
            </w:pPr>
          </w:p>
        </w:tc>
        <w:tc>
          <w:tcPr>
            <w:tcW w:w="3000" w:type="dxa"/>
            <w:tcBorders>
              <w:top w:val="nil"/>
              <w:left w:val="nil"/>
              <w:bottom w:val="single" w:color="auto" w:sz="8" w:space="0"/>
              <w:right w:val="single" w:color="auto" w:sz="8" w:space="0"/>
            </w:tcBorders>
            <w:shd w:val="clear" w:color="auto" w:fill="auto"/>
            <w:vAlign w:val="center"/>
          </w:tcPr>
          <w:p w14:paraId="477D879F">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610</w:t>
            </w:r>
          </w:p>
        </w:tc>
      </w:tr>
      <w:tr w14:paraId="2DF65D0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7087FC">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w:t>
            </w:r>
          </w:p>
        </w:tc>
        <w:tc>
          <w:tcPr>
            <w:tcW w:w="3527" w:type="dxa"/>
            <w:tcBorders>
              <w:top w:val="nil"/>
              <w:left w:val="nil"/>
              <w:bottom w:val="single" w:color="auto" w:sz="8" w:space="0"/>
              <w:right w:val="single" w:color="auto" w:sz="4" w:space="0"/>
            </w:tcBorders>
            <w:shd w:val="clear" w:color="auto" w:fill="auto"/>
            <w:vAlign w:val="center"/>
          </w:tcPr>
          <w:p w14:paraId="407DE79C">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交通运输支出</w:t>
            </w:r>
          </w:p>
        </w:tc>
        <w:tc>
          <w:tcPr>
            <w:tcW w:w="3000" w:type="dxa"/>
            <w:tcBorders>
              <w:top w:val="nil"/>
              <w:left w:val="nil"/>
              <w:bottom w:val="single" w:color="auto" w:sz="8" w:space="0"/>
              <w:right w:val="single" w:color="auto" w:sz="4" w:space="0"/>
            </w:tcBorders>
            <w:shd w:val="clear" w:color="auto" w:fill="auto"/>
            <w:vAlign w:val="center"/>
          </w:tcPr>
          <w:p w14:paraId="0D9263BF">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6190</w:t>
            </w:r>
          </w:p>
        </w:tc>
        <w:tc>
          <w:tcPr>
            <w:tcW w:w="3492" w:type="dxa"/>
            <w:tcBorders>
              <w:top w:val="nil"/>
              <w:left w:val="nil"/>
              <w:bottom w:val="single" w:color="auto" w:sz="8" w:space="0"/>
              <w:right w:val="single" w:color="auto" w:sz="4" w:space="0"/>
            </w:tcBorders>
            <w:shd w:val="clear" w:color="auto" w:fill="auto"/>
            <w:vAlign w:val="center"/>
          </w:tcPr>
          <w:p w14:paraId="636EFCF4">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1173.07</w:t>
            </w:r>
          </w:p>
        </w:tc>
        <w:tc>
          <w:tcPr>
            <w:tcW w:w="3000" w:type="dxa"/>
            <w:tcBorders>
              <w:top w:val="nil"/>
              <w:left w:val="nil"/>
              <w:bottom w:val="single" w:color="auto" w:sz="8" w:space="0"/>
              <w:right w:val="single" w:color="auto" w:sz="8" w:space="0"/>
            </w:tcBorders>
            <w:shd w:val="clear" w:color="auto" w:fill="auto"/>
            <w:vAlign w:val="center"/>
          </w:tcPr>
          <w:p w14:paraId="172EA822">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5016.93</w:t>
            </w:r>
          </w:p>
        </w:tc>
      </w:tr>
      <w:tr w14:paraId="0DC123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C1B58C">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w:t>
            </w:r>
          </w:p>
        </w:tc>
        <w:tc>
          <w:tcPr>
            <w:tcW w:w="3527" w:type="dxa"/>
            <w:tcBorders>
              <w:top w:val="nil"/>
              <w:left w:val="nil"/>
              <w:bottom w:val="single" w:color="auto" w:sz="8" w:space="0"/>
              <w:right w:val="single" w:color="auto" w:sz="4" w:space="0"/>
            </w:tcBorders>
            <w:shd w:val="clear" w:color="auto" w:fill="auto"/>
            <w:vAlign w:val="center"/>
          </w:tcPr>
          <w:p w14:paraId="0A41E705">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公路水路运输</w:t>
            </w:r>
          </w:p>
        </w:tc>
        <w:tc>
          <w:tcPr>
            <w:tcW w:w="3000" w:type="dxa"/>
            <w:tcBorders>
              <w:top w:val="nil"/>
              <w:left w:val="nil"/>
              <w:bottom w:val="single" w:color="auto" w:sz="8" w:space="0"/>
              <w:right w:val="single" w:color="auto" w:sz="4" w:space="0"/>
            </w:tcBorders>
            <w:shd w:val="clear" w:color="auto" w:fill="auto"/>
            <w:vAlign w:val="center"/>
          </w:tcPr>
          <w:p w14:paraId="183E158F">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6190</w:t>
            </w:r>
          </w:p>
        </w:tc>
        <w:tc>
          <w:tcPr>
            <w:tcW w:w="3492" w:type="dxa"/>
            <w:tcBorders>
              <w:top w:val="nil"/>
              <w:left w:val="nil"/>
              <w:bottom w:val="single" w:color="auto" w:sz="8" w:space="0"/>
              <w:right w:val="single" w:color="auto" w:sz="4" w:space="0"/>
            </w:tcBorders>
            <w:shd w:val="clear" w:color="auto" w:fill="auto"/>
            <w:vAlign w:val="center"/>
          </w:tcPr>
          <w:p w14:paraId="1595F9A9">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1173.07</w:t>
            </w:r>
          </w:p>
        </w:tc>
        <w:tc>
          <w:tcPr>
            <w:tcW w:w="3000" w:type="dxa"/>
            <w:tcBorders>
              <w:top w:val="nil"/>
              <w:left w:val="nil"/>
              <w:bottom w:val="single" w:color="auto" w:sz="8" w:space="0"/>
              <w:right w:val="single" w:color="auto" w:sz="8" w:space="0"/>
            </w:tcBorders>
            <w:shd w:val="clear" w:color="auto" w:fill="auto"/>
            <w:vAlign w:val="center"/>
          </w:tcPr>
          <w:p w14:paraId="4898661D">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5016.93</w:t>
            </w:r>
          </w:p>
        </w:tc>
      </w:tr>
      <w:tr w14:paraId="7587DBA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DEEB107">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2140101</w:t>
            </w:r>
          </w:p>
        </w:tc>
        <w:tc>
          <w:tcPr>
            <w:tcW w:w="3527" w:type="dxa"/>
            <w:tcBorders>
              <w:top w:val="nil"/>
              <w:left w:val="nil"/>
              <w:bottom w:val="single" w:color="auto" w:sz="8" w:space="0"/>
              <w:right w:val="single" w:color="auto" w:sz="4" w:space="0"/>
            </w:tcBorders>
            <w:shd w:val="clear" w:color="auto" w:fill="auto"/>
            <w:vAlign w:val="center"/>
          </w:tcPr>
          <w:p w14:paraId="5D6A9363">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7906E95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460.61</w:t>
            </w:r>
          </w:p>
        </w:tc>
        <w:tc>
          <w:tcPr>
            <w:tcW w:w="3492" w:type="dxa"/>
            <w:tcBorders>
              <w:top w:val="nil"/>
              <w:left w:val="nil"/>
              <w:bottom w:val="single" w:color="auto" w:sz="8" w:space="0"/>
              <w:right w:val="single" w:color="auto" w:sz="4" w:space="0"/>
            </w:tcBorders>
            <w:shd w:val="clear" w:color="auto" w:fill="auto"/>
            <w:vAlign w:val="center"/>
          </w:tcPr>
          <w:p w14:paraId="6697FD8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460.61</w:t>
            </w:r>
          </w:p>
        </w:tc>
        <w:tc>
          <w:tcPr>
            <w:tcW w:w="3000" w:type="dxa"/>
            <w:tcBorders>
              <w:top w:val="nil"/>
              <w:left w:val="nil"/>
              <w:bottom w:val="single" w:color="auto" w:sz="8" w:space="0"/>
              <w:right w:val="single" w:color="auto" w:sz="8" w:space="0"/>
            </w:tcBorders>
            <w:shd w:val="clear" w:color="auto" w:fill="auto"/>
            <w:vAlign w:val="center"/>
          </w:tcPr>
          <w:p w14:paraId="1E16664F">
            <w:pPr>
              <w:widowControl/>
              <w:jc w:val="center"/>
              <w:rPr>
                <w:rFonts w:ascii="Times New Roman" w:hAnsi="Times New Roman" w:eastAsia="仿宋_GB2312" w:cs="Times New Roman"/>
                <w:color w:val="auto"/>
                <w:kern w:val="0"/>
                <w:szCs w:val="21"/>
              </w:rPr>
            </w:pPr>
          </w:p>
        </w:tc>
      </w:tr>
      <w:tr w14:paraId="7E4478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CC36EB2">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2140104</w:t>
            </w:r>
          </w:p>
        </w:tc>
        <w:tc>
          <w:tcPr>
            <w:tcW w:w="3527" w:type="dxa"/>
            <w:tcBorders>
              <w:top w:val="nil"/>
              <w:left w:val="nil"/>
              <w:bottom w:val="single" w:color="auto" w:sz="8" w:space="0"/>
              <w:right w:val="single" w:color="auto" w:sz="4" w:space="0"/>
            </w:tcBorders>
            <w:shd w:val="clear" w:color="auto" w:fill="auto"/>
            <w:vAlign w:val="center"/>
          </w:tcPr>
          <w:p w14:paraId="5AD1E655">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公路建设</w:t>
            </w:r>
          </w:p>
        </w:tc>
        <w:tc>
          <w:tcPr>
            <w:tcW w:w="3000" w:type="dxa"/>
            <w:tcBorders>
              <w:top w:val="nil"/>
              <w:left w:val="nil"/>
              <w:bottom w:val="single" w:color="auto" w:sz="8" w:space="0"/>
              <w:right w:val="single" w:color="auto" w:sz="4" w:space="0"/>
            </w:tcBorders>
            <w:shd w:val="clear" w:color="auto" w:fill="auto"/>
            <w:vAlign w:val="center"/>
          </w:tcPr>
          <w:p w14:paraId="7EE81332">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100</w:t>
            </w:r>
          </w:p>
        </w:tc>
        <w:tc>
          <w:tcPr>
            <w:tcW w:w="3492" w:type="dxa"/>
            <w:tcBorders>
              <w:top w:val="nil"/>
              <w:left w:val="nil"/>
              <w:bottom w:val="single" w:color="auto" w:sz="8" w:space="0"/>
              <w:right w:val="single" w:color="auto" w:sz="4" w:space="0"/>
            </w:tcBorders>
            <w:shd w:val="clear" w:color="auto" w:fill="auto"/>
            <w:vAlign w:val="center"/>
          </w:tcPr>
          <w:p w14:paraId="46B857F2">
            <w:pPr>
              <w:jc w:val="center"/>
              <w:rPr>
                <w:rFonts w:hint="default" w:ascii="宋体" w:hAnsi="宋体" w:eastAsia="宋体" w:cs="宋体"/>
                <w:color w:val="auto"/>
                <w:kern w:val="2"/>
                <w:sz w:val="24"/>
                <w:szCs w:val="24"/>
                <w:lang w:val="en-US" w:eastAsia="zh-CN" w:bidi="ar-SA"/>
              </w:rPr>
            </w:pPr>
          </w:p>
        </w:tc>
        <w:tc>
          <w:tcPr>
            <w:tcW w:w="3000" w:type="dxa"/>
            <w:tcBorders>
              <w:top w:val="nil"/>
              <w:left w:val="nil"/>
              <w:bottom w:val="single" w:color="auto" w:sz="8" w:space="0"/>
              <w:right w:val="single" w:color="auto" w:sz="8" w:space="0"/>
            </w:tcBorders>
            <w:shd w:val="clear" w:color="auto" w:fill="auto"/>
            <w:vAlign w:val="center"/>
          </w:tcPr>
          <w:p w14:paraId="3A082931">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100</w:t>
            </w:r>
          </w:p>
        </w:tc>
      </w:tr>
      <w:tr w14:paraId="486690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2B2A02">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2140106</w:t>
            </w:r>
          </w:p>
        </w:tc>
        <w:tc>
          <w:tcPr>
            <w:tcW w:w="3527" w:type="dxa"/>
            <w:tcBorders>
              <w:top w:val="nil"/>
              <w:left w:val="nil"/>
              <w:bottom w:val="single" w:color="auto" w:sz="8" w:space="0"/>
              <w:right w:val="single" w:color="auto" w:sz="4" w:space="0"/>
            </w:tcBorders>
            <w:shd w:val="clear" w:color="auto" w:fill="auto"/>
            <w:vAlign w:val="center"/>
          </w:tcPr>
          <w:p w14:paraId="6329DB83">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公路养护</w:t>
            </w:r>
          </w:p>
        </w:tc>
        <w:tc>
          <w:tcPr>
            <w:tcW w:w="3000" w:type="dxa"/>
            <w:tcBorders>
              <w:top w:val="nil"/>
              <w:left w:val="nil"/>
              <w:bottom w:val="single" w:color="auto" w:sz="8" w:space="0"/>
              <w:right w:val="single" w:color="auto" w:sz="4" w:space="0"/>
            </w:tcBorders>
            <w:shd w:val="clear" w:color="auto" w:fill="auto"/>
            <w:vAlign w:val="center"/>
          </w:tcPr>
          <w:p w14:paraId="0D37555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300</w:t>
            </w:r>
          </w:p>
        </w:tc>
        <w:tc>
          <w:tcPr>
            <w:tcW w:w="3492" w:type="dxa"/>
            <w:tcBorders>
              <w:top w:val="nil"/>
              <w:left w:val="nil"/>
              <w:bottom w:val="single" w:color="auto" w:sz="8" w:space="0"/>
              <w:right w:val="single" w:color="auto" w:sz="4" w:space="0"/>
            </w:tcBorders>
            <w:shd w:val="clear" w:color="auto" w:fill="auto"/>
            <w:vAlign w:val="center"/>
          </w:tcPr>
          <w:p w14:paraId="52FB1B57">
            <w:pPr>
              <w:jc w:val="center"/>
              <w:rPr>
                <w:rFonts w:hint="eastAsia" w:ascii="宋体" w:hAnsi="宋体" w:eastAsia="宋体" w:cs="宋体"/>
                <w:color w:val="auto"/>
                <w:kern w:val="2"/>
                <w:sz w:val="24"/>
                <w:szCs w:val="24"/>
                <w:lang w:val="en-US" w:eastAsia="zh-CN" w:bidi="ar-SA"/>
              </w:rPr>
            </w:pPr>
          </w:p>
        </w:tc>
        <w:tc>
          <w:tcPr>
            <w:tcW w:w="3000" w:type="dxa"/>
            <w:tcBorders>
              <w:top w:val="nil"/>
              <w:left w:val="nil"/>
              <w:bottom w:val="single" w:color="auto" w:sz="8" w:space="0"/>
              <w:right w:val="single" w:color="auto" w:sz="8" w:space="0"/>
            </w:tcBorders>
            <w:shd w:val="clear" w:color="auto" w:fill="auto"/>
            <w:vAlign w:val="center"/>
          </w:tcPr>
          <w:p w14:paraId="68AC0CF3">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300</w:t>
            </w:r>
          </w:p>
        </w:tc>
      </w:tr>
      <w:tr w14:paraId="25EA47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32F8F1">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2140112</w:t>
            </w:r>
          </w:p>
        </w:tc>
        <w:tc>
          <w:tcPr>
            <w:tcW w:w="3527" w:type="dxa"/>
            <w:tcBorders>
              <w:top w:val="nil"/>
              <w:left w:val="nil"/>
              <w:bottom w:val="single" w:color="auto" w:sz="8" w:space="0"/>
              <w:right w:val="single" w:color="auto" w:sz="4" w:space="0"/>
            </w:tcBorders>
            <w:shd w:val="clear" w:color="auto" w:fill="auto"/>
            <w:vAlign w:val="center"/>
          </w:tcPr>
          <w:p w14:paraId="10FEF456">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公路运输管理</w:t>
            </w:r>
          </w:p>
        </w:tc>
        <w:tc>
          <w:tcPr>
            <w:tcW w:w="3000" w:type="dxa"/>
            <w:tcBorders>
              <w:top w:val="nil"/>
              <w:left w:val="nil"/>
              <w:bottom w:val="single" w:color="auto" w:sz="8" w:space="0"/>
              <w:right w:val="single" w:color="auto" w:sz="4" w:space="0"/>
            </w:tcBorders>
            <w:shd w:val="clear" w:color="auto" w:fill="auto"/>
            <w:vAlign w:val="center"/>
          </w:tcPr>
          <w:p w14:paraId="527B58F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w:t>
            </w:r>
          </w:p>
        </w:tc>
        <w:tc>
          <w:tcPr>
            <w:tcW w:w="3492" w:type="dxa"/>
            <w:tcBorders>
              <w:top w:val="nil"/>
              <w:left w:val="nil"/>
              <w:bottom w:val="single" w:color="auto" w:sz="8" w:space="0"/>
              <w:right w:val="single" w:color="auto" w:sz="4" w:space="0"/>
            </w:tcBorders>
            <w:shd w:val="clear" w:color="auto" w:fill="auto"/>
            <w:vAlign w:val="center"/>
          </w:tcPr>
          <w:p w14:paraId="3C8A0B8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w:t>
            </w:r>
          </w:p>
        </w:tc>
        <w:tc>
          <w:tcPr>
            <w:tcW w:w="3000" w:type="dxa"/>
            <w:tcBorders>
              <w:top w:val="nil"/>
              <w:left w:val="nil"/>
              <w:bottom w:val="single" w:color="auto" w:sz="8" w:space="0"/>
              <w:right w:val="single" w:color="auto" w:sz="8" w:space="0"/>
            </w:tcBorders>
            <w:shd w:val="clear" w:color="auto" w:fill="auto"/>
            <w:vAlign w:val="center"/>
          </w:tcPr>
          <w:p w14:paraId="134A9618">
            <w:pPr>
              <w:widowControl/>
              <w:jc w:val="center"/>
              <w:rPr>
                <w:rFonts w:ascii="Times New Roman" w:hAnsi="Times New Roman" w:eastAsia="仿宋_GB2312" w:cs="Times New Roman"/>
                <w:color w:val="auto"/>
                <w:kern w:val="0"/>
                <w:szCs w:val="21"/>
              </w:rPr>
            </w:pPr>
          </w:p>
        </w:tc>
      </w:tr>
      <w:tr w14:paraId="52754E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DC23CD">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2140136</w:t>
            </w:r>
          </w:p>
        </w:tc>
        <w:tc>
          <w:tcPr>
            <w:tcW w:w="3527" w:type="dxa"/>
            <w:tcBorders>
              <w:top w:val="nil"/>
              <w:left w:val="nil"/>
              <w:bottom w:val="single" w:color="auto" w:sz="8" w:space="0"/>
              <w:right w:val="single" w:color="auto" w:sz="4" w:space="0"/>
            </w:tcBorders>
            <w:shd w:val="clear" w:color="auto" w:fill="auto"/>
            <w:vAlign w:val="center"/>
          </w:tcPr>
          <w:p w14:paraId="55A7A154">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水路运输管理支出</w:t>
            </w:r>
          </w:p>
        </w:tc>
        <w:tc>
          <w:tcPr>
            <w:tcW w:w="3000" w:type="dxa"/>
            <w:tcBorders>
              <w:top w:val="nil"/>
              <w:left w:val="nil"/>
              <w:bottom w:val="single" w:color="auto" w:sz="8" w:space="0"/>
              <w:right w:val="single" w:color="auto" w:sz="4" w:space="0"/>
            </w:tcBorders>
            <w:shd w:val="clear" w:color="auto" w:fill="auto"/>
            <w:vAlign w:val="center"/>
          </w:tcPr>
          <w:p w14:paraId="0E366DA3">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129.86</w:t>
            </w:r>
          </w:p>
        </w:tc>
        <w:tc>
          <w:tcPr>
            <w:tcW w:w="3492" w:type="dxa"/>
            <w:tcBorders>
              <w:top w:val="nil"/>
              <w:left w:val="nil"/>
              <w:bottom w:val="single" w:color="auto" w:sz="8" w:space="0"/>
              <w:right w:val="single" w:color="auto" w:sz="4" w:space="0"/>
            </w:tcBorders>
            <w:shd w:val="clear" w:color="auto" w:fill="auto"/>
            <w:vAlign w:val="center"/>
          </w:tcPr>
          <w:p w14:paraId="511DFBE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129.86</w:t>
            </w:r>
          </w:p>
        </w:tc>
        <w:tc>
          <w:tcPr>
            <w:tcW w:w="3000" w:type="dxa"/>
            <w:tcBorders>
              <w:top w:val="nil"/>
              <w:left w:val="nil"/>
              <w:bottom w:val="single" w:color="auto" w:sz="8" w:space="0"/>
              <w:right w:val="single" w:color="auto" w:sz="8" w:space="0"/>
            </w:tcBorders>
            <w:shd w:val="clear" w:color="auto" w:fill="auto"/>
            <w:vAlign w:val="center"/>
          </w:tcPr>
          <w:p w14:paraId="56A4353B">
            <w:pPr>
              <w:widowControl/>
              <w:jc w:val="center"/>
              <w:rPr>
                <w:rFonts w:ascii="Times New Roman" w:hAnsi="Times New Roman" w:eastAsia="仿宋_GB2312" w:cs="Times New Roman"/>
                <w:color w:val="auto"/>
                <w:kern w:val="0"/>
                <w:szCs w:val="21"/>
              </w:rPr>
            </w:pPr>
          </w:p>
        </w:tc>
      </w:tr>
      <w:tr w14:paraId="190A59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8FD51B">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2140199</w:t>
            </w:r>
          </w:p>
        </w:tc>
        <w:tc>
          <w:tcPr>
            <w:tcW w:w="3527" w:type="dxa"/>
            <w:tcBorders>
              <w:top w:val="nil"/>
              <w:left w:val="nil"/>
              <w:bottom w:val="single" w:color="auto" w:sz="8" w:space="0"/>
              <w:right w:val="single" w:color="auto" w:sz="4" w:space="0"/>
            </w:tcBorders>
            <w:shd w:val="clear" w:color="auto" w:fill="auto"/>
            <w:vAlign w:val="center"/>
          </w:tcPr>
          <w:p w14:paraId="5C08F0DF">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其他公路水路运输管理支出</w:t>
            </w:r>
          </w:p>
        </w:tc>
        <w:tc>
          <w:tcPr>
            <w:tcW w:w="3000" w:type="dxa"/>
            <w:tcBorders>
              <w:top w:val="nil"/>
              <w:left w:val="nil"/>
              <w:bottom w:val="single" w:color="auto" w:sz="8" w:space="0"/>
              <w:right w:val="single" w:color="auto" w:sz="4" w:space="0"/>
            </w:tcBorders>
            <w:shd w:val="clear" w:color="auto" w:fill="auto"/>
            <w:vAlign w:val="center"/>
          </w:tcPr>
          <w:p w14:paraId="5552E501">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5191.53</w:t>
            </w:r>
          </w:p>
        </w:tc>
        <w:tc>
          <w:tcPr>
            <w:tcW w:w="3492" w:type="dxa"/>
            <w:tcBorders>
              <w:top w:val="nil"/>
              <w:left w:val="nil"/>
              <w:bottom w:val="single" w:color="auto" w:sz="8" w:space="0"/>
              <w:right w:val="single" w:color="auto" w:sz="4" w:space="0"/>
            </w:tcBorders>
            <w:shd w:val="clear" w:color="auto" w:fill="auto"/>
            <w:vAlign w:val="center"/>
          </w:tcPr>
          <w:p w14:paraId="42EE8516">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574.6</w:t>
            </w:r>
          </w:p>
        </w:tc>
        <w:tc>
          <w:tcPr>
            <w:tcW w:w="3000" w:type="dxa"/>
            <w:tcBorders>
              <w:top w:val="nil"/>
              <w:left w:val="nil"/>
              <w:bottom w:val="single" w:color="auto" w:sz="8" w:space="0"/>
              <w:right w:val="single" w:color="auto" w:sz="8" w:space="0"/>
            </w:tcBorders>
            <w:shd w:val="clear" w:color="auto" w:fill="auto"/>
            <w:vAlign w:val="center"/>
          </w:tcPr>
          <w:p w14:paraId="222014DA">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4616.93</w:t>
            </w:r>
          </w:p>
        </w:tc>
      </w:tr>
      <w:tr w14:paraId="024C06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689FECC">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w:t>
            </w:r>
          </w:p>
        </w:tc>
        <w:tc>
          <w:tcPr>
            <w:tcW w:w="3527" w:type="dxa"/>
            <w:tcBorders>
              <w:top w:val="nil"/>
              <w:left w:val="nil"/>
              <w:bottom w:val="single" w:color="auto" w:sz="4" w:space="0"/>
              <w:right w:val="single" w:color="auto" w:sz="4" w:space="0"/>
            </w:tcBorders>
            <w:shd w:val="clear" w:color="auto" w:fill="auto"/>
            <w:vAlign w:val="center"/>
          </w:tcPr>
          <w:p w14:paraId="116D334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住房保障支出</w:t>
            </w:r>
          </w:p>
        </w:tc>
        <w:tc>
          <w:tcPr>
            <w:tcW w:w="3000" w:type="dxa"/>
            <w:tcBorders>
              <w:top w:val="nil"/>
              <w:left w:val="nil"/>
              <w:bottom w:val="single" w:color="auto" w:sz="4" w:space="0"/>
              <w:right w:val="single" w:color="auto" w:sz="4" w:space="0"/>
            </w:tcBorders>
            <w:shd w:val="clear" w:color="auto" w:fill="auto"/>
            <w:vAlign w:val="center"/>
          </w:tcPr>
          <w:p w14:paraId="1995C83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3492" w:type="dxa"/>
            <w:tcBorders>
              <w:top w:val="nil"/>
              <w:left w:val="nil"/>
              <w:bottom w:val="single" w:color="auto" w:sz="4" w:space="0"/>
              <w:right w:val="single" w:color="auto" w:sz="4" w:space="0"/>
            </w:tcBorders>
            <w:shd w:val="clear" w:color="auto" w:fill="auto"/>
            <w:vAlign w:val="center"/>
          </w:tcPr>
          <w:p w14:paraId="701E76F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3000" w:type="dxa"/>
            <w:tcBorders>
              <w:top w:val="nil"/>
              <w:left w:val="nil"/>
              <w:bottom w:val="single" w:color="auto" w:sz="4" w:space="0"/>
              <w:right w:val="single" w:color="auto" w:sz="8" w:space="0"/>
            </w:tcBorders>
            <w:shd w:val="clear" w:color="auto" w:fill="auto"/>
            <w:vAlign w:val="center"/>
          </w:tcPr>
          <w:p w14:paraId="1185E29E">
            <w:pPr>
              <w:widowControl/>
              <w:jc w:val="center"/>
              <w:rPr>
                <w:rFonts w:ascii="Times New Roman" w:hAnsi="Times New Roman" w:eastAsia="仿宋_GB2312" w:cs="Times New Roman"/>
                <w:color w:val="auto"/>
                <w:kern w:val="0"/>
                <w:szCs w:val="21"/>
              </w:rPr>
            </w:pPr>
          </w:p>
        </w:tc>
      </w:tr>
      <w:tr w14:paraId="6DF9DF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ACF1F2">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55B279A">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住房改革支出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3A60E9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3184B80">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BB212A2">
            <w:pPr>
              <w:widowControl/>
              <w:jc w:val="center"/>
              <w:rPr>
                <w:rFonts w:ascii="Times New Roman" w:hAnsi="Times New Roman" w:eastAsia="仿宋_GB2312" w:cs="Times New Roman"/>
                <w:color w:val="auto"/>
                <w:kern w:val="0"/>
                <w:szCs w:val="21"/>
              </w:rPr>
            </w:pPr>
          </w:p>
        </w:tc>
      </w:tr>
      <w:tr w14:paraId="268B91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800B694">
            <w:pPr>
              <w:jc w:val="both"/>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2210201</w:t>
            </w:r>
          </w:p>
        </w:tc>
        <w:tc>
          <w:tcPr>
            <w:tcW w:w="3527" w:type="dxa"/>
            <w:tcBorders>
              <w:top w:val="single" w:color="auto" w:sz="4" w:space="0"/>
              <w:left w:val="nil"/>
              <w:bottom w:val="single" w:color="auto" w:sz="8" w:space="0"/>
              <w:right w:val="single" w:color="auto" w:sz="4" w:space="0"/>
            </w:tcBorders>
            <w:shd w:val="clear" w:color="auto" w:fill="auto"/>
            <w:vAlign w:val="center"/>
          </w:tcPr>
          <w:p w14:paraId="4A908B87">
            <w:pPr>
              <w:rPr>
                <w:rFonts w:hint="eastAsia" w:asciiTheme="minorHAnsi" w:hAnsiTheme="minorHAnsi" w:eastAsiaTheme="minorEastAsia" w:cstheme="minorBidi"/>
                <w:color w:val="auto"/>
                <w:kern w:val="2"/>
                <w:sz w:val="21"/>
                <w:szCs w:val="22"/>
                <w:lang w:val="en-US" w:eastAsia="zh-CN" w:bidi="ar-SA"/>
              </w:rPr>
            </w:pPr>
            <w:r>
              <w:rPr>
                <w:rFonts w:hint="eastAsia"/>
                <w:color w:val="auto"/>
                <w:lang w:eastAsia="zh-CN"/>
              </w:rPr>
              <w:t>住房公积金</w:t>
            </w:r>
            <w:r>
              <w:rPr>
                <w:rFonts w:hint="eastAsia"/>
                <w:color w:val="auto"/>
                <w:lang w:val="en-US" w:eastAsia="zh-CN"/>
              </w:rPr>
              <w:t xml:space="preserve"> </w:t>
            </w:r>
          </w:p>
        </w:tc>
        <w:tc>
          <w:tcPr>
            <w:tcW w:w="3000" w:type="dxa"/>
            <w:tcBorders>
              <w:top w:val="single" w:color="auto" w:sz="4" w:space="0"/>
              <w:left w:val="nil"/>
              <w:bottom w:val="single" w:color="auto" w:sz="8" w:space="0"/>
              <w:right w:val="single" w:color="auto" w:sz="4" w:space="0"/>
            </w:tcBorders>
            <w:shd w:val="clear" w:color="auto" w:fill="auto"/>
            <w:vAlign w:val="center"/>
          </w:tcPr>
          <w:p w14:paraId="6F1E1F9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3492" w:type="dxa"/>
            <w:tcBorders>
              <w:top w:val="single" w:color="auto" w:sz="4" w:space="0"/>
              <w:left w:val="nil"/>
              <w:bottom w:val="single" w:color="auto" w:sz="8" w:space="0"/>
              <w:right w:val="single" w:color="auto" w:sz="4" w:space="0"/>
            </w:tcBorders>
            <w:shd w:val="clear" w:color="auto" w:fill="auto"/>
            <w:vAlign w:val="center"/>
          </w:tcPr>
          <w:p w14:paraId="285D79C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25.09</w:t>
            </w:r>
          </w:p>
        </w:tc>
        <w:tc>
          <w:tcPr>
            <w:tcW w:w="3000" w:type="dxa"/>
            <w:tcBorders>
              <w:top w:val="single" w:color="auto" w:sz="4" w:space="0"/>
              <w:left w:val="nil"/>
              <w:bottom w:val="single" w:color="auto" w:sz="8" w:space="0"/>
              <w:right w:val="single" w:color="auto" w:sz="8" w:space="0"/>
            </w:tcBorders>
            <w:shd w:val="clear" w:color="auto" w:fill="auto"/>
            <w:vAlign w:val="center"/>
          </w:tcPr>
          <w:p w14:paraId="4214F596">
            <w:pPr>
              <w:widowControl/>
              <w:jc w:val="center"/>
              <w:rPr>
                <w:rFonts w:ascii="Times New Roman" w:hAnsi="Times New Roman" w:eastAsia="仿宋_GB2312" w:cs="Times New Roman"/>
                <w:color w:val="auto"/>
                <w:kern w:val="0"/>
                <w:szCs w:val="21"/>
              </w:rPr>
            </w:pPr>
          </w:p>
        </w:tc>
      </w:tr>
      <w:tr w14:paraId="75F0CF5D">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C0F6B30">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注：本表反映部门本年度一般公共预算财政拨款支出情况。</w:t>
            </w:r>
          </w:p>
        </w:tc>
      </w:tr>
    </w:tbl>
    <w:p w14:paraId="1ECDAE4C">
      <w:pPr>
        <w:widowControl/>
        <w:jc w:val="left"/>
        <w:rPr>
          <w:rFonts w:ascii="Times New Roman" w:hAnsi="Times New Roman" w:eastAsia="仿宋_GB2312" w:cs="Times New Roman"/>
          <w:bCs/>
          <w:color w:val="auto"/>
          <w:kern w:val="0"/>
          <w:szCs w:val="21"/>
        </w:rPr>
      </w:pPr>
    </w:p>
    <w:p w14:paraId="545AECD2">
      <w:pPr>
        <w:widowControl/>
        <w:jc w:val="left"/>
        <w:rPr>
          <w:rFonts w:ascii="Times New Roman" w:hAnsi="Times New Roman" w:eastAsia="仿宋_GB2312" w:cs="Times New Roman"/>
          <w:bCs/>
          <w:color w:val="auto"/>
          <w:kern w:val="0"/>
          <w:szCs w:val="21"/>
        </w:rPr>
      </w:pPr>
      <w:r>
        <w:rPr>
          <w:rFonts w:ascii="Times New Roman" w:hAnsi="Times New Roman" w:eastAsia="仿宋_GB2312" w:cs="Times New Roman"/>
          <w:bCs/>
          <w:color w:val="auto"/>
          <w:kern w:val="0"/>
          <w:szCs w:val="21"/>
        </w:rPr>
        <w:br w:type="page"/>
      </w:r>
    </w:p>
    <w:tbl>
      <w:tblPr>
        <w:tblStyle w:val="6"/>
        <w:tblW w:w="15714" w:type="dxa"/>
        <w:tblInd w:w="0" w:type="dxa"/>
        <w:tblLayout w:type="fixed"/>
        <w:tblCellMar>
          <w:top w:w="0" w:type="dxa"/>
          <w:left w:w="108" w:type="dxa"/>
          <w:bottom w:w="0" w:type="dxa"/>
          <w:right w:w="108" w:type="dxa"/>
        </w:tblCellMar>
      </w:tblPr>
      <w:tblGrid>
        <w:gridCol w:w="1432"/>
        <w:gridCol w:w="2525"/>
        <w:gridCol w:w="1710"/>
        <w:gridCol w:w="1380"/>
        <w:gridCol w:w="1921"/>
        <w:gridCol w:w="1469"/>
        <w:gridCol w:w="1590"/>
        <w:gridCol w:w="2115"/>
        <w:gridCol w:w="1572"/>
      </w:tblGrid>
      <w:tr w14:paraId="712F961C">
        <w:tblPrEx>
          <w:tblCellMar>
            <w:top w:w="0" w:type="dxa"/>
            <w:left w:w="108" w:type="dxa"/>
            <w:bottom w:w="0" w:type="dxa"/>
            <w:right w:w="108" w:type="dxa"/>
          </w:tblCellMar>
        </w:tblPrEx>
        <w:trPr>
          <w:trHeight w:val="113" w:hRule="atLeast"/>
        </w:trPr>
        <w:tc>
          <w:tcPr>
            <w:tcW w:w="15714" w:type="dxa"/>
            <w:gridSpan w:val="9"/>
            <w:tcBorders>
              <w:top w:val="nil"/>
              <w:left w:val="nil"/>
              <w:bottom w:val="nil"/>
              <w:right w:val="nil"/>
            </w:tcBorders>
            <w:shd w:val="clear" w:color="auto" w:fill="auto"/>
            <w:noWrap/>
            <w:vAlign w:val="center"/>
          </w:tcPr>
          <w:p w14:paraId="77132843">
            <w:pPr>
              <w:widowControl/>
              <w:jc w:val="center"/>
              <w:rPr>
                <w:rFonts w:ascii="华文中宋" w:hAnsi="华文中宋" w:eastAsia="华文中宋" w:cs="宋体"/>
                <w:color w:val="auto"/>
                <w:kern w:val="0"/>
                <w:szCs w:val="32"/>
              </w:rPr>
            </w:pPr>
            <w:bookmarkStart w:id="2" w:name="RANGE!A1:I34"/>
            <w:r>
              <w:rPr>
                <w:rFonts w:hint="eastAsia" w:ascii="华文中宋" w:hAnsi="华文中宋" w:eastAsia="华文中宋" w:cs="宋体"/>
                <w:color w:val="auto"/>
                <w:kern w:val="0"/>
                <w:szCs w:val="32"/>
              </w:rPr>
              <w:t>一般公共预算财政拨款基本支出决算明细表</w:t>
            </w:r>
            <w:bookmarkEnd w:id="2"/>
          </w:p>
          <w:p w14:paraId="1D012469">
            <w:pPr>
              <w:widowControl/>
              <w:wordWrap w:val="0"/>
              <w:jc w:val="right"/>
              <w:rPr>
                <w:rFonts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部门： </w:t>
            </w:r>
            <w:r>
              <w:rPr>
                <w:rFonts w:hint="eastAsia" w:ascii="宋体" w:hAnsi="宋体" w:eastAsia="宋体" w:cs="宋体"/>
                <w:color w:val="auto"/>
                <w:kern w:val="0"/>
                <w:sz w:val="20"/>
                <w:szCs w:val="20"/>
                <w:lang w:eastAsia="zh-CN"/>
              </w:rPr>
              <w:t>溆浦县交通运输局（本级）</w:t>
            </w: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rPr>
              <w:t>公开06表</w:t>
            </w:r>
          </w:p>
          <w:p w14:paraId="0A59344B">
            <w:pPr>
              <w:widowControl/>
              <w:jc w:val="right"/>
              <w:rPr>
                <w:rFonts w:ascii="华文中宋" w:hAnsi="华文中宋" w:eastAsia="华文中宋" w:cs="宋体"/>
                <w:color w:val="auto"/>
                <w:kern w:val="0"/>
                <w:szCs w:val="32"/>
              </w:rPr>
            </w:pPr>
            <w:r>
              <w:rPr>
                <w:rFonts w:hint="eastAsia" w:ascii="Times New Roman" w:hAnsi="Times New Roman" w:eastAsia="仿宋_GB2312" w:cs="Times New Roman"/>
                <w:color w:val="auto"/>
                <w:kern w:val="0"/>
                <w:szCs w:val="21"/>
              </w:rPr>
              <w:t>单位：万元</w:t>
            </w:r>
          </w:p>
        </w:tc>
      </w:tr>
      <w:tr w14:paraId="1B7FFE96">
        <w:tblPrEx>
          <w:tblCellMar>
            <w:top w:w="0" w:type="dxa"/>
            <w:left w:w="108" w:type="dxa"/>
            <w:bottom w:w="0" w:type="dxa"/>
            <w:right w:w="108" w:type="dxa"/>
          </w:tblCellMar>
        </w:tblPrEx>
        <w:trPr>
          <w:trHeight w:val="113" w:hRule="atLeast"/>
        </w:trPr>
        <w:tc>
          <w:tcPr>
            <w:tcW w:w="1432" w:type="dxa"/>
            <w:tcBorders>
              <w:top w:val="single" w:color="auto" w:sz="4" w:space="0"/>
              <w:left w:val="single" w:color="auto" w:sz="4" w:space="0"/>
              <w:bottom w:val="single" w:color="auto" w:sz="4" w:space="0"/>
              <w:right w:val="single" w:color="auto" w:sz="4" w:space="0"/>
            </w:tcBorders>
            <w:shd w:val="clear" w:color="auto" w:fill="auto"/>
            <w:vAlign w:val="center"/>
          </w:tcPr>
          <w:p w14:paraId="629BF614">
            <w:pPr>
              <w:widowControl/>
              <w:jc w:val="center"/>
              <w:rPr>
                <w:rFonts w:ascii="宋体" w:hAnsi="宋体" w:eastAsia="宋体" w:cs="宋体"/>
                <w:color w:val="auto"/>
                <w:kern w:val="0"/>
                <w:szCs w:val="20"/>
              </w:rPr>
            </w:pPr>
            <w:r>
              <w:rPr>
                <w:rFonts w:hint="eastAsia" w:ascii="宋体" w:hAnsi="宋体" w:eastAsia="宋体" w:cs="宋体"/>
                <w:color w:val="auto"/>
                <w:kern w:val="0"/>
                <w:sz w:val="20"/>
                <w:szCs w:val="20"/>
              </w:rPr>
              <w:t>经济分类科目编码</w:t>
            </w:r>
          </w:p>
        </w:tc>
        <w:tc>
          <w:tcPr>
            <w:tcW w:w="2525" w:type="dxa"/>
            <w:tcBorders>
              <w:top w:val="single" w:color="auto" w:sz="4" w:space="0"/>
              <w:left w:val="nil"/>
              <w:bottom w:val="single" w:color="auto" w:sz="4" w:space="0"/>
              <w:right w:val="single" w:color="auto" w:sz="4" w:space="0"/>
            </w:tcBorders>
            <w:shd w:val="clear" w:color="auto" w:fill="auto"/>
            <w:vAlign w:val="center"/>
          </w:tcPr>
          <w:p w14:paraId="16535478">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科目名称</w:t>
            </w:r>
          </w:p>
        </w:tc>
        <w:tc>
          <w:tcPr>
            <w:tcW w:w="1710" w:type="dxa"/>
            <w:tcBorders>
              <w:top w:val="single" w:color="auto" w:sz="4" w:space="0"/>
              <w:left w:val="nil"/>
              <w:bottom w:val="single" w:color="auto" w:sz="4" w:space="0"/>
              <w:right w:val="single" w:color="auto" w:sz="4" w:space="0"/>
            </w:tcBorders>
            <w:shd w:val="clear" w:color="auto" w:fill="auto"/>
            <w:vAlign w:val="center"/>
          </w:tcPr>
          <w:p w14:paraId="53017161">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决算数</w:t>
            </w:r>
          </w:p>
        </w:tc>
        <w:tc>
          <w:tcPr>
            <w:tcW w:w="1380" w:type="dxa"/>
            <w:tcBorders>
              <w:top w:val="single" w:color="auto" w:sz="4" w:space="0"/>
              <w:left w:val="nil"/>
              <w:bottom w:val="single" w:color="auto" w:sz="4" w:space="0"/>
              <w:right w:val="single" w:color="auto" w:sz="4" w:space="0"/>
            </w:tcBorders>
            <w:shd w:val="clear" w:color="auto" w:fill="auto"/>
            <w:vAlign w:val="center"/>
          </w:tcPr>
          <w:p w14:paraId="3D2E8DFF">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经济分类科目编码</w:t>
            </w:r>
          </w:p>
        </w:tc>
        <w:tc>
          <w:tcPr>
            <w:tcW w:w="1921" w:type="dxa"/>
            <w:tcBorders>
              <w:top w:val="single" w:color="auto" w:sz="4" w:space="0"/>
              <w:left w:val="nil"/>
              <w:bottom w:val="single" w:color="auto" w:sz="4" w:space="0"/>
              <w:right w:val="single" w:color="auto" w:sz="4" w:space="0"/>
            </w:tcBorders>
            <w:shd w:val="clear" w:color="auto" w:fill="auto"/>
            <w:vAlign w:val="center"/>
          </w:tcPr>
          <w:p w14:paraId="608297CE">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科目名称</w:t>
            </w:r>
          </w:p>
        </w:tc>
        <w:tc>
          <w:tcPr>
            <w:tcW w:w="1469" w:type="dxa"/>
            <w:tcBorders>
              <w:top w:val="single" w:color="auto" w:sz="4" w:space="0"/>
              <w:left w:val="nil"/>
              <w:bottom w:val="single" w:color="auto" w:sz="4" w:space="0"/>
              <w:right w:val="single" w:color="auto" w:sz="4" w:space="0"/>
            </w:tcBorders>
            <w:shd w:val="clear" w:color="auto" w:fill="auto"/>
            <w:vAlign w:val="center"/>
          </w:tcPr>
          <w:p w14:paraId="46D866BB">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决算数</w:t>
            </w:r>
          </w:p>
        </w:tc>
        <w:tc>
          <w:tcPr>
            <w:tcW w:w="1590" w:type="dxa"/>
            <w:tcBorders>
              <w:top w:val="single" w:color="auto" w:sz="4" w:space="0"/>
              <w:left w:val="nil"/>
              <w:bottom w:val="single" w:color="auto" w:sz="4" w:space="0"/>
              <w:right w:val="single" w:color="auto" w:sz="4" w:space="0"/>
            </w:tcBorders>
            <w:shd w:val="clear" w:color="auto" w:fill="auto"/>
            <w:vAlign w:val="center"/>
          </w:tcPr>
          <w:p w14:paraId="418578C5">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经济分类科目编码</w:t>
            </w:r>
          </w:p>
        </w:tc>
        <w:tc>
          <w:tcPr>
            <w:tcW w:w="2115" w:type="dxa"/>
            <w:tcBorders>
              <w:top w:val="single" w:color="auto" w:sz="4" w:space="0"/>
              <w:left w:val="nil"/>
              <w:bottom w:val="single" w:color="auto" w:sz="4" w:space="0"/>
              <w:right w:val="single" w:color="auto" w:sz="4" w:space="0"/>
            </w:tcBorders>
            <w:shd w:val="clear" w:color="auto" w:fill="auto"/>
            <w:vAlign w:val="center"/>
          </w:tcPr>
          <w:p w14:paraId="0AE0C5EA">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科目名称</w:t>
            </w:r>
          </w:p>
        </w:tc>
        <w:tc>
          <w:tcPr>
            <w:tcW w:w="1572" w:type="dxa"/>
            <w:tcBorders>
              <w:top w:val="single" w:color="auto" w:sz="4" w:space="0"/>
              <w:left w:val="nil"/>
              <w:bottom w:val="single" w:color="auto" w:sz="4" w:space="0"/>
              <w:right w:val="single" w:color="auto" w:sz="4" w:space="0"/>
            </w:tcBorders>
            <w:shd w:val="clear" w:color="auto" w:fill="auto"/>
            <w:vAlign w:val="center"/>
          </w:tcPr>
          <w:p w14:paraId="74AE2C09">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决算数</w:t>
            </w:r>
          </w:p>
        </w:tc>
      </w:tr>
      <w:tr w14:paraId="72E48D9E">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10541C3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w:t>
            </w:r>
          </w:p>
        </w:tc>
        <w:tc>
          <w:tcPr>
            <w:tcW w:w="2525" w:type="dxa"/>
            <w:tcBorders>
              <w:top w:val="nil"/>
              <w:left w:val="nil"/>
              <w:bottom w:val="single" w:color="auto" w:sz="4" w:space="0"/>
              <w:right w:val="single" w:color="auto" w:sz="4" w:space="0"/>
            </w:tcBorders>
            <w:shd w:val="clear" w:color="auto" w:fill="auto"/>
            <w:noWrap/>
            <w:vAlign w:val="center"/>
          </w:tcPr>
          <w:p w14:paraId="4C50F30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工资福利支出</w:t>
            </w:r>
          </w:p>
        </w:tc>
        <w:tc>
          <w:tcPr>
            <w:tcW w:w="1710" w:type="dxa"/>
            <w:tcBorders>
              <w:top w:val="nil"/>
              <w:left w:val="nil"/>
              <w:bottom w:val="single" w:color="auto" w:sz="4" w:space="0"/>
              <w:right w:val="single" w:color="auto" w:sz="4" w:space="0"/>
            </w:tcBorders>
            <w:shd w:val="clear" w:color="auto" w:fill="auto"/>
            <w:noWrap/>
            <w:vAlign w:val="center"/>
          </w:tcPr>
          <w:p w14:paraId="56D8114A">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583.04</w:t>
            </w:r>
          </w:p>
        </w:tc>
        <w:tc>
          <w:tcPr>
            <w:tcW w:w="1380" w:type="dxa"/>
            <w:tcBorders>
              <w:top w:val="nil"/>
              <w:left w:val="nil"/>
              <w:bottom w:val="single" w:color="auto" w:sz="4" w:space="0"/>
              <w:right w:val="single" w:color="auto" w:sz="4" w:space="0"/>
            </w:tcBorders>
            <w:shd w:val="clear" w:color="auto" w:fill="auto"/>
            <w:noWrap/>
            <w:vAlign w:val="center"/>
          </w:tcPr>
          <w:p w14:paraId="6A45461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w:t>
            </w:r>
          </w:p>
        </w:tc>
        <w:tc>
          <w:tcPr>
            <w:tcW w:w="1921" w:type="dxa"/>
            <w:tcBorders>
              <w:top w:val="nil"/>
              <w:left w:val="nil"/>
              <w:bottom w:val="single" w:color="auto" w:sz="4" w:space="0"/>
              <w:right w:val="single" w:color="auto" w:sz="4" w:space="0"/>
            </w:tcBorders>
            <w:shd w:val="clear" w:color="auto" w:fill="auto"/>
            <w:noWrap/>
            <w:vAlign w:val="center"/>
          </w:tcPr>
          <w:p w14:paraId="6D8B4AE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商品和服务支出</w:t>
            </w:r>
          </w:p>
        </w:tc>
        <w:tc>
          <w:tcPr>
            <w:tcW w:w="1469" w:type="dxa"/>
            <w:tcBorders>
              <w:top w:val="nil"/>
              <w:left w:val="nil"/>
              <w:bottom w:val="single" w:color="auto" w:sz="4" w:space="0"/>
              <w:right w:val="single" w:color="auto" w:sz="4" w:space="0"/>
            </w:tcBorders>
            <w:shd w:val="clear" w:color="auto" w:fill="auto"/>
            <w:noWrap/>
            <w:vAlign w:val="center"/>
          </w:tcPr>
          <w:p w14:paraId="55038463">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762.22</w:t>
            </w:r>
          </w:p>
        </w:tc>
        <w:tc>
          <w:tcPr>
            <w:tcW w:w="1590" w:type="dxa"/>
            <w:tcBorders>
              <w:top w:val="nil"/>
              <w:left w:val="nil"/>
              <w:bottom w:val="single" w:color="auto" w:sz="4" w:space="0"/>
              <w:right w:val="single" w:color="auto" w:sz="4" w:space="0"/>
            </w:tcBorders>
            <w:shd w:val="clear" w:color="auto" w:fill="auto"/>
            <w:noWrap/>
            <w:vAlign w:val="center"/>
          </w:tcPr>
          <w:p w14:paraId="70B8F58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307</w:t>
            </w:r>
          </w:p>
        </w:tc>
        <w:tc>
          <w:tcPr>
            <w:tcW w:w="2115" w:type="dxa"/>
            <w:tcBorders>
              <w:top w:val="nil"/>
              <w:left w:val="nil"/>
              <w:bottom w:val="single" w:color="auto" w:sz="4" w:space="0"/>
              <w:right w:val="single" w:color="auto" w:sz="4" w:space="0"/>
            </w:tcBorders>
            <w:shd w:val="clear" w:color="auto" w:fill="auto"/>
            <w:noWrap/>
            <w:vAlign w:val="center"/>
          </w:tcPr>
          <w:p w14:paraId="214A075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债务利息及费用支出</w:t>
            </w:r>
          </w:p>
        </w:tc>
        <w:tc>
          <w:tcPr>
            <w:tcW w:w="1572" w:type="dxa"/>
            <w:tcBorders>
              <w:top w:val="nil"/>
              <w:left w:val="nil"/>
              <w:bottom w:val="single" w:color="auto" w:sz="4" w:space="0"/>
              <w:right w:val="single" w:color="auto" w:sz="4" w:space="0"/>
            </w:tcBorders>
            <w:shd w:val="clear" w:color="auto" w:fill="auto"/>
            <w:noWrap/>
            <w:vAlign w:val="center"/>
          </w:tcPr>
          <w:p w14:paraId="0D7FE84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06060E88">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4546E4C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30101</w:t>
            </w:r>
          </w:p>
        </w:tc>
        <w:tc>
          <w:tcPr>
            <w:tcW w:w="2525" w:type="dxa"/>
            <w:tcBorders>
              <w:top w:val="nil"/>
              <w:left w:val="nil"/>
              <w:bottom w:val="single" w:color="auto" w:sz="4" w:space="0"/>
              <w:right w:val="single" w:color="auto" w:sz="4" w:space="0"/>
            </w:tcBorders>
            <w:shd w:val="clear" w:color="auto" w:fill="auto"/>
            <w:noWrap/>
            <w:vAlign w:val="center"/>
          </w:tcPr>
          <w:p w14:paraId="61D5C7F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基本工资</w:t>
            </w:r>
          </w:p>
        </w:tc>
        <w:tc>
          <w:tcPr>
            <w:tcW w:w="1710" w:type="dxa"/>
            <w:tcBorders>
              <w:top w:val="nil"/>
              <w:left w:val="nil"/>
              <w:bottom w:val="single" w:color="auto" w:sz="4" w:space="0"/>
              <w:right w:val="single" w:color="auto" w:sz="4" w:space="0"/>
            </w:tcBorders>
            <w:shd w:val="clear" w:color="auto" w:fill="auto"/>
            <w:noWrap/>
            <w:vAlign w:val="center"/>
          </w:tcPr>
          <w:p w14:paraId="198F1F4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238.67</w:t>
            </w:r>
          </w:p>
        </w:tc>
        <w:tc>
          <w:tcPr>
            <w:tcW w:w="1380" w:type="dxa"/>
            <w:tcBorders>
              <w:top w:val="nil"/>
              <w:left w:val="nil"/>
              <w:bottom w:val="single" w:color="auto" w:sz="4" w:space="0"/>
              <w:right w:val="single" w:color="auto" w:sz="4" w:space="0"/>
            </w:tcBorders>
            <w:shd w:val="clear" w:color="auto" w:fill="auto"/>
            <w:noWrap/>
            <w:vAlign w:val="center"/>
          </w:tcPr>
          <w:p w14:paraId="6B55FF6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30201</w:t>
            </w:r>
          </w:p>
        </w:tc>
        <w:tc>
          <w:tcPr>
            <w:tcW w:w="1921" w:type="dxa"/>
            <w:tcBorders>
              <w:top w:val="nil"/>
              <w:left w:val="nil"/>
              <w:bottom w:val="single" w:color="auto" w:sz="4" w:space="0"/>
              <w:right w:val="single" w:color="auto" w:sz="4" w:space="0"/>
            </w:tcBorders>
            <w:shd w:val="clear" w:color="auto" w:fill="auto"/>
            <w:noWrap/>
            <w:vAlign w:val="center"/>
          </w:tcPr>
          <w:p w14:paraId="77FD591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办公费</w:t>
            </w:r>
          </w:p>
        </w:tc>
        <w:tc>
          <w:tcPr>
            <w:tcW w:w="1469" w:type="dxa"/>
            <w:tcBorders>
              <w:top w:val="nil"/>
              <w:left w:val="nil"/>
              <w:bottom w:val="single" w:color="auto" w:sz="4" w:space="0"/>
              <w:right w:val="single" w:color="auto" w:sz="4" w:space="0"/>
            </w:tcBorders>
            <w:shd w:val="clear" w:color="auto" w:fill="auto"/>
            <w:noWrap/>
            <w:vAlign w:val="center"/>
          </w:tcPr>
          <w:p w14:paraId="74BD1C6A">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13.23</w:t>
            </w:r>
          </w:p>
        </w:tc>
        <w:tc>
          <w:tcPr>
            <w:tcW w:w="1590" w:type="dxa"/>
            <w:tcBorders>
              <w:top w:val="nil"/>
              <w:left w:val="nil"/>
              <w:bottom w:val="single" w:color="auto" w:sz="4" w:space="0"/>
              <w:right w:val="single" w:color="auto" w:sz="4" w:space="0"/>
            </w:tcBorders>
            <w:shd w:val="clear" w:color="auto" w:fill="auto"/>
            <w:noWrap/>
            <w:vAlign w:val="center"/>
          </w:tcPr>
          <w:p w14:paraId="0B66112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30701</w:t>
            </w:r>
          </w:p>
        </w:tc>
        <w:tc>
          <w:tcPr>
            <w:tcW w:w="2115" w:type="dxa"/>
            <w:tcBorders>
              <w:top w:val="nil"/>
              <w:left w:val="nil"/>
              <w:bottom w:val="single" w:color="auto" w:sz="4" w:space="0"/>
              <w:right w:val="single" w:color="auto" w:sz="4" w:space="0"/>
            </w:tcBorders>
            <w:shd w:val="clear" w:color="auto" w:fill="auto"/>
            <w:noWrap/>
            <w:vAlign w:val="center"/>
          </w:tcPr>
          <w:p w14:paraId="6031398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国内债务付息</w:t>
            </w:r>
          </w:p>
        </w:tc>
        <w:tc>
          <w:tcPr>
            <w:tcW w:w="1572" w:type="dxa"/>
            <w:tcBorders>
              <w:top w:val="nil"/>
              <w:left w:val="nil"/>
              <w:bottom w:val="single" w:color="auto" w:sz="4" w:space="0"/>
              <w:right w:val="single" w:color="auto" w:sz="4" w:space="0"/>
            </w:tcBorders>
            <w:shd w:val="clear" w:color="auto" w:fill="auto"/>
            <w:noWrap/>
            <w:vAlign w:val="center"/>
          </w:tcPr>
          <w:p w14:paraId="5B9E45A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3B61ECD7">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46284DA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30102</w:t>
            </w:r>
          </w:p>
        </w:tc>
        <w:tc>
          <w:tcPr>
            <w:tcW w:w="2525" w:type="dxa"/>
            <w:tcBorders>
              <w:top w:val="nil"/>
              <w:left w:val="nil"/>
              <w:bottom w:val="single" w:color="auto" w:sz="4" w:space="0"/>
              <w:right w:val="single" w:color="auto" w:sz="4" w:space="0"/>
            </w:tcBorders>
            <w:shd w:val="clear" w:color="auto" w:fill="auto"/>
            <w:noWrap/>
            <w:vAlign w:val="center"/>
          </w:tcPr>
          <w:p w14:paraId="6633A29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津贴补贴</w:t>
            </w:r>
          </w:p>
        </w:tc>
        <w:tc>
          <w:tcPr>
            <w:tcW w:w="1710" w:type="dxa"/>
            <w:tcBorders>
              <w:top w:val="nil"/>
              <w:left w:val="nil"/>
              <w:bottom w:val="single" w:color="auto" w:sz="4" w:space="0"/>
              <w:right w:val="single" w:color="auto" w:sz="4" w:space="0"/>
            </w:tcBorders>
            <w:shd w:val="clear" w:color="auto" w:fill="auto"/>
            <w:noWrap/>
            <w:vAlign w:val="center"/>
          </w:tcPr>
          <w:p w14:paraId="3D33A823">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125.84</w:t>
            </w:r>
          </w:p>
        </w:tc>
        <w:tc>
          <w:tcPr>
            <w:tcW w:w="1380" w:type="dxa"/>
            <w:tcBorders>
              <w:top w:val="nil"/>
              <w:left w:val="nil"/>
              <w:bottom w:val="single" w:color="auto" w:sz="4" w:space="0"/>
              <w:right w:val="single" w:color="auto" w:sz="4" w:space="0"/>
            </w:tcBorders>
            <w:shd w:val="clear" w:color="auto" w:fill="auto"/>
            <w:noWrap/>
            <w:vAlign w:val="center"/>
          </w:tcPr>
          <w:p w14:paraId="1C0FC9F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30202</w:t>
            </w:r>
          </w:p>
        </w:tc>
        <w:tc>
          <w:tcPr>
            <w:tcW w:w="1921" w:type="dxa"/>
            <w:tcBorders>
              <w:top w:val="nil"/>
              <w:left w:val="nil"/>
              <w:bottom w:val="single" w:color="auto" w:sz="4" w:space="0"/>
              <w:right w:val="single" w:color="auto" w:sz="4" w:space="0"/>
            </w:tcBorders>
            <w:shd w:val="clear" w:color="auto" w:fill="auto"/>
            <w:noWrap/>
            <w:vAlign w:val="center"/>
          </w:tcPr>
          <w:p w14:paraId="3AF5D76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印刷费</w:t>
            </w:r>
          </w:p>
        </w:tc>
        <w:tc>
          <w:tcPr>
            <w:tcW w:w="1469" w:type="dxa"/>
            <w:tcBorders>
              <w:top w:val="nil"/>
              <w:left w:val="nil"/>
              <w:bottom w:val="single" w:color="auto" w:sz="4" w:space="0"/>
              <w:right w:val="single" w:color="auto" w:sz="4" w:space="0"/>
            </w:tcBorders>
            <w:shd w:val="clear" w:color="auto" w:fill="auto"/>
            <w:noWrap/>
            <w:vAlign w:val="center"/>
          </w:tcPr>
          <w:p w14:paraId="3E172FFE">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23.89</w:t>
            </w:r>
          </w:p>
        </w:tc>
        <w:tc>
          <w:tcPr>
            <w:tcW w:w="1590" w:type="dxa"/>
            <w:tcBorders>
              <w:top w:val="nil"/>
              <w:left w:val="nil"/>
              <w:bottom w:val="single" w:color="auto" w:sz="4" w:space="0"/>
              <w:right w:val="single" w:color="auto" w:sz="4" w:space="0"/>
            </w:tcBorders>
            <w:shd w:val="clear" w:color="auto" w:fill="auto"/>
            <w:noWrap/>
            <w:vAlign w:val="center"/>
          </w:tcPr>
          <w:p w14:paraId="5EA2147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30702</w:t>
            </w:r>
          </w:p>
        </w:tc>
        <w:tc>
          <w:tcPr>
            <w:tcW w:w="2115" w:type="dxa"/>
            <w:tcBorders>
              <w:top w:val="nil"/>
              <w:left w:val="nil"/>
              <w:bottom w:val="single" w:color="auto" w:sz="4" w:space="0"/>
              <w:right w:val="single" w:color="auto" w:sz="4" w:space="0"/>
            </w:tcBorders>
            <w:shd w:val="clear" w:color="auto" w:fill="auto"/>
            <w:noWrap/>
            <w:vAlign w:val="center"/>
          </w:tcPr>
          <w:p w14:paraId="453E56A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国外债务付息</w:t>
            </w:r>
          </w:p>
        </w:tc>
        <w:tc>
          <w:tcPr>
            <w:tcW w:w="1572" w:type="dxa"/>
            <w:tcBorders>
              <w:top w:val="nil"/>
              <w:left w:val="nil"/>
              <w:bottom w:val="single" w:color="auto" w:sz="4" w:space="0"/>
              <w:right w:val="single" w:color="auto" w:sz="4" w:space="0"/>
            </w:tcBorders>
            <w:shd w:val="clear" w:color="auto" w:fill="auto"/>
            <w:noWrap/>
            <w:vAlign w:val="center"/>
          </w:tcPr>
          <w:p w14:paraId="3799DE4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7AB73A5E">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56728FB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30103</w:t>
            </w:r>
          </w:p>
        </w:tc>
        <w:tc>
          <w:tcPr>
            <w:tcW w:w="2525" w:type="dxa"/>
            <w:tcBorders>
              <w:top w:val="nil"/>
              <w:left w:val="nil"/>
              <w:bottom w:val="single" w:color="auto" w:sz="4" w:space="0"/>
              <w:right w:val="single" w:color="auto" w:sz="4" w:space="0"/>
            </w:tcBorders>
            <w:shd w:val="clear" w:color="auto" w:fill="auto"/>
            <w:noWrap/>
            <w:vAlign w:val="center"/>
          </w:tcPr>
          <w:p w14:paraId="53D3C44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奖金</w:t>
            </w:r>
          </w:p>
        </w:tc>
        <w:tc>
          <w:tcPr>
            <w:tcW w:w="1710" w:type="dxa"/>
            <w:tcBorders>
              <w:top w:val="nil"/>
              <w:left w:val="nil"/>
              <w:bottom w:val="single" w:color="auto" w:sz="4" w:space="0"/>
              <w:right w:val="single" w:color="auto" w:sz="4" w:space="0"/>
            </w:tcBorders>
            <w:shd w:val="clear" w:color="auto" w:fill="auto"/>
            <w:noWrap/>
            <w:vAlign w:val="center"/>
          </w:tcPr>
          <w:p w14:paraId="28B6D026">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50.42</w:t>
            </w:r>
          </w:p>
        </w:tc>
        <w:tc>
          <w:tcPr>
            <w:tcW w:w="1380" w:type="dxa"/>
            <w:tcBorders>
              <w:top w:val="nil"/>
              <w:left w:val="nil"/>
              <w:bottom w:val="single" w:color="auto" w:sz="4" w:space="0"/>
              <w:right w:val="single" w:color="auto" w:sz="4" w:space="0"/>
            </w:tcBorders>
            <w:shd w:val="clear" w:color="auto" w:fill="auto"/>
            <w:noWrap/>
            <w:vAlign w:val="center"/>
          </w:tcPr>
          <w:p w14:paraId="32C6F73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30203</w:t>
            </w:r>
          </w:p>
        </w:tc>
        <w:tc>
          <w:tcPr>
            <w:tcW w:w="1921" w:type="dxa"/>
            <w:tcBorders>
              <w:top w:val="nil"/>
              <w:left w:val="nil"/>
              <w:bottom w:val="single" w:color="auto" w:sz="4" w:space="0"/>
              <w:right w:val="single" w:color="auto" w:sz="4" w:space="0"/>
            </w:tcBorders>
            <w:shd w:val="clear" w:color="auto" w:fill="auto"/>
            <w:noWrap/>
            <w:vAlign w:val="center"/>
          </w:tcPr>
          <w:p w14:paraId="61C8820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咨询费</w:t>
            </w:r>
          </w:p>
        </w:tc>
        <w:tc>
          <w:tcPr>
            <w:tcW w:w="1469" w:type="dxa"/>
            <w:tcBorders>
              <w:top w:val="nil"/>
              <w:left w:val="nil"/>
              <w:bottom w:val="single" w:color="auto" w:sz="4" w:space="0"/>
              <w:right w:val="single" w:color="auto" w:sz="4" w:space="0"/>
            </w:tcBorders>
            <w:shd w:val="clear" w:color="auto" w:fill="auto"/>
            <w:noWrap/>
            <w:vAlign w:val="center"/>
          </w:tcPr>
          <w:p w14:paraId="46CA9689">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30.23</w:t>
            </w:r>
          </w:p>
        </w:tc>
        <w:tc>
          <w:tcPr>
            <w:tcW w:w="1590" w:type="dxa"/>
            <w:tcBorders>
              <w:top w:val="nil"/>
              <w:left w:val="nil"/>
              <w:bottom w:val="single" w:color="auto" w:sz="4" w:space="0"/>
              <w:right w:val="single" w:color="auto" w:sz="4" w:space="0"/>
            </w:tcBorders>
            <w:shd w:val="clear" w:color="auto" w:fill="auto"/>
            <w:noWrap/>
            <w:vAlign w:val="center"/>
          </w:tcPr>
          <w:p w14:paraId="6CC6565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w:t>
            </w:r>
          </w:p>
        </w:tc>
        <w:tc>
          <w:tcPr>
            <w:tcW w:w="2115" w:type="dxa"/>
            <w:tcBorders>
              <w:top w:val="nil"/>
              <w:left w:val="nil"/>
              <w:bottom w:val="single" w:color="auto" w:sz="4" w:space="0"/>
              <w:right w:val="single" w:color="auto" w:sz="4" w:space="0"/>
            </w:tcBorders>
            <w:shd w:val="clear" w:color="auto" w:fill="auto"/>
            <w:noWrap/>
            <w:vAlign w:val="center"/>
          </w:tcPr>
          <w:p w14:paraId="58452C6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资本性支出</w:t>
            </w:r>
          </w:p>
        </w:tc>
        <w:tc>
          <w:tcPr>
            <w:tcW w:w="1572" w:type="dxa"/>
            <w:tcBorders>
              <w:top w:val="nil"/>
              <w:left w:val="nil"/>
              <w:bottom w:val="single" w:color="auto" w:sz="4" w:space="0"/>
              <w:right w:val="single" w:color="auto" w:sz="4" w:space="0"/>
            </w:tcBorders>
            <w:shd w:val="clear" w:color="auto" w:fill="auto"/>
            <w:noWrap/>
            <w:vAlign w:val="center"/>
          </w:tcPr>
          <w:p w14:paraId="5CD719F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4762DB00">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4A8A7BD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30106</w:t>
            </w:r>
          </w:p>
        </w:tc>
        <w:tc>
          <w:tcPr>
            <w:tcW w:w="2525" w:type="dxa"/>
            <w:tcBorders>
              <w:top w:val="nil"/>
              <w:left w:val="nil"/>
              <w:bottom w:val="single" w:color="auto" w:sz="4" w:space="0"/>
              <w:right w:val="single" w:color="auto" w:sz="4" w:space="0"/>
            </w:tcBorders>
            <w:shd w:val="clear" w:color="auto" w:fill="auto"/>
            <w:noWrap/>
            <w:vAlign w:val="center"/>
          </w:tcPr>
          <w:p w14:paraId="313A103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伙食补助费</w:t>
            </w:r>
          </w:p>
        </w:tc>
        <w:tc>
          <w:tcPr>
            <w:tcW w:w="1710" w:type="dxa"/>
            <w:tcBorders>
              <w:top w:val="nil"/>
              <w:left w:val="nil"/>
              <w:bottom w:val="single" w:color="auto" w:sz="4" w:space="0"/>
              <w:right w:val="single" w:color="auto" w:sz="4" w:space="0"/>
            </w:tcBorders>
            <w:shd w:val="clear" w:color="auto" w:fill="auto"/>
            <w:noWrap/>
            <w:vAlign w:val="center"/>
          </w:tcPr>
          <w:p w14:paraId="74FED32C">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34.54</w:t>
            </w:r>
          </w:p>
        </w:tc>
        <w:tc>
          <w:tcPr>
            <w:tcW w:w="1380" w:type="dxa"/>
            <w:tcBorders>
              <w:top w:val="nil"/>
              <w:left w:val="nil"/>
              <w:bottom w:val="single" w:color="auto" w:sz="4" w:space="0"/>
              <w:right w:val="single" w:color="auto" w:sz="4" w:space="0"/>
            </w:tcBorders>
            <w:shd w:val="clear" w:color="auto" w:fill="auto"/>
            <w:noWrap/>
            <w:vAlign w:val="center"/>
          </w:tcPr>
          <w:p w14:paraId="3BDE0C8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30204</w:t>
            </w:r>
          </w:p>
        </w:tc>
        <w:tc>
          <w:tcPr>
            <w:tcW w:w="1921" w:type="dxa"/>
            <w:tcBorders>
              <w:top w:val="nil"/>
              <w:left w:val="nil"/>
              <w:bottom w:val="single" w:color="auto" w:sz="4" w:space="0"/>
              <w:right w:val="single" w:color="auto" w:sz="4" w:space="0"/>
            </w:tcBorders>
            <w:shd w:val="clear" w:color="auto" w:fill="auto"/>
            <w:noWrap/>
            <w:vAlign w:val="center"/>
          </w:tcPr>
          <w:p w14:paraId="07DA8EA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手续费</w:t>
            </w:r>
          </w:p>
        </w:tc>
        <w:tc>
          <w:tcPr>
            <w:tcW w:w="1469" w:type="dxa"/>
            <w:tcBorders>
              <w:top w:val="nil"/>
              <w:left w:val="nil"/>
              <w:bottom w:val="single" w:color="auto" w:sz="4" w:space="0"/>
              <w:right w:val="single" w:color="auto" w:sz="4" w:space="0"/>
            </w:tcBorders>
            <w:shd w:val="clear" w:color="auto" w:fill="auto"/>
            <w:noWrap/>
            <w:vAlign w:val="center"/>
          </w:tcPr>
          <w:p w14:paraId="4EB3E24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3B9927D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31001</w:t>
            </w:r>
          </w:p>
        </w:tc>
        <w:tc>
          <w:tcPr>
            <w:tcW w:w="2115" w:type="dxa"/>
            <w:tcBorders>
              <w:top w:val="nil"/>
              <w:left w:val="nil"/>
              <w:bottom w:val="single" w:color="auto" w:sz="4" w:space="0"/>
              <w:right w:val="single" w:color="auto" w:sz="4" w:space="0"/>
            </w:tcBorders>
            <w:shd w:val="clear" w:color="auto" w:fill="auto"/>
            <w:noWrap/>
            <w:vAlign w:val="center"/>
          </w:tcPr>
          <w:p w14:paraId="4C34859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房屋建筑物购建</w:t>
            </w:r>
          </w:p>
        </w:tc>
        <w:tc>
          <w:tcPr>
            <w:tcW w:w="1572" w:type="dxa"/>
            <w:tcBorders>
              <w:top w:val="nil"/>
              <w:left w:val="nil"/>
              <w:bottom w:val="single" w:color="auto" w:sz="4" w:space="0"/>
              <w:right w:val="single" w:color="auto" w:sz="4" w:space="0"/>
            </w:tcBorders>
            <w:shd w:val="clear" w:color="auto" w:fill="auto"/>
            <w:noWrap/>
            <w:vAlign w:val="center"/>
          </w:tcPr>
          <w:p w14:paraId="0405EC5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5C9A87D4">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2FBDDCE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30107</w:t>
            </w:r>
          </w:p>
        </w:tc>
        <w:tc>
          <w:tcPr>
            <w:tcW w:w="2525" w:type="dxa"/>
            <w:tcBorders>
              <w:top w:val="nil"/>
              <w:left w:val="nil"/>
              <w:bottom w:val="single" w:color="auto" w:sz="4" w:space="0"/>
              <w:right w:val="single" w:color="auto" w:sz="4" w:space="0"/>
            </w:tcBorders>
            <w:shd w:val="clear" w:color="auto" w:fill="auto"/>
            <w:noWrap/>
            <w:vAlign w:val="center"/>
          </w:tcPr>
          <w:p w14:paraId="080B1A6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绩效工资</w:t>
            </w:r>
          </w:p>
        </w:tc>
        <w:tc>
          <w:tcPr>
            <w:tcW w:w="1710" w:type="dxa"/>
            <w:tcBorders>
              <w:top w:val="nil"/>
              <w:left w:val="nil"/>
              <w:bottom w:val="single" w:color="auto" w:sz="4" w:space="0"/>
              <w:right w:val="single" w:color="auto" w:sz="4" w:space="0"/>
            </w:tcBorders>
            <w:shd w:val="clear" w:color="auto" w:fill="auto"/>
            <w:noWrap/>
            <w:vAlign w:val="center"/>
          </w:tcPr>
          <w:p w14:paraId="7E91C3B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0A36750F">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30205</w:t>
            </w:r>
          </w:p>
        </w:tc>
        <w:tc>
          <w:tcPr>
            <w:tcW w:w="1921" w:type="dxa"/>
            <w:tcBorders>
              <w:top w:val="nil"/>
              <w:left w:val="nil"/>
              <w:bottom w:val="single" w:color="auto" w:sz="4" w:space="0"/>
              <w:right w:val="single" w:color="auto" w:sz="4" w:space="0"/>
            </w:tcBorders>
            <w:shd w:val="clear" w:color="auto" w:fill="auto"/>
            <w:noWrap/>
            <w:vAlign w:val="center"/>
          </w:tcPr>
          <w:p w14:paraId="6040519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水费</w:t>
            </w:r>
          </w:p>
        </w:tc>
        <w:tc>
          <w:tcPr>
            <w:tcW w:w="1469" w:type="dxa"/>
            <w:tcBorders>
              <w:top w:val="nil"/>
              <w:left w:val="nil"/>
              <w:bottom w:val="single" w:color="auto" w:sz="4" w:space="0"/>
              <w:right w:val="single" w:color="auto" w:sz="4" w:space="0"/>
            </w:tcBorders>
            <w:shd w:val="clear" w:color="auto" w:fill="auto"/>
            <w:noWrap/>
            <w:vAlign w:val="center"/>
          </w:tcPr>
          <w:p w14:paraId="74D8F855">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0.79</w:t>
            </w:r>
          </w:p>
        </w:tc>
        <w:tc>
          <w:tcPr>
            <w:tcW w:w="1590" w:type="dxa"/>
            <w:tcBorders>
              <w:top w:val="nil"/>
              <w:left w:val="nil"/>
              <w:bottom w:val="single" w:color="auto" w:sz="4" w:space="0"/>
              <w:right w:val="single" w:color="auto" w:sz="4" w:space="0"/>
            </w:tcBorders>
            <w:shd w:val="clear" w:color="auto" w:fill="auto"/>
            <w:noWrap/>
            <w:vAlign w:val="center"/>
          </w:tcPr>
          <w:p w14:paraId="0C59B9F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31002</w:t>
            </w:r>
          </w:p>
        </w:tc>
        <w:tc>
          <w:tcPr>
            <w:tcW w:w="2115" w:type="dxa"/>
            <w:tcBorders>
              <w:top w:val="nil"/>
              <w:left w:val="nil"/>
              <w:bottom w:val="single" w:color="auto" w:sz="4" w:space="0"/>
              <w:right w:val="single" w:color="auto" w:sz="4" w:space="0"/>
            </w:tcBorders>
            <w:shd w:val="clear" w:color="auto" w:fill="auto"/>
            <w:noWrap/>
            <w:vAlign w:val="center"/>
          </w:tcPr>
          <w:p w14:paraId="4CE354A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办公设备购置</w:t>
            </w:r>
          </w:p>
        </w:tc>
        <w:tc>
          <w:tcPr>
            <w:tcW w:w="1572" w:type="dxa"/>
            <w:tcBorders>
              <w:top w:val="nil"/>
              <w:left w:val="nil"/>
              <w:bottom w:val="single" w:color="auto" w:sz="4" w:space="0"/>
              <w:right w:val="single" w:color="auto" w:sz="4" w:space="0"/>
            </w:tcBorders>
            <w:shd w:val="clear" w:color="auto" w:fill="auto"/>
            <w:noWrap/>
            <w:vAlign w:val="center"/>
          </w:tcPr>
          <w:p w14:paraId="62F3FD4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79021159">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12CCC03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30108</w:t>
            </w:r>
          </w:p>
        </w:tc>
        <w:tc>
          <w:tcPr>
            <w:tcW w:w="2525" w:type="dxa"/>
            <w:tcBorders>
              <w:top w:val="nil"/>
              <w:left w:val="nil"/>
              <w:bottom w:val="single" w:color="auto" w:sz="4" w:space="0"/>
              <w:right w:val="single" w:color="auto" w:sz="4" w:space="0"/>
            </w:tcBorders>
            <w:shd w:val="clear" w:color="auto" w:fill="auto"/>
            <w:noWrap/>
            <w:vAlign w:val="center"/>
          </w:tcPr>
          <w:p w14:paraId="1FC38F2D">
            <w:pPr>
              <w:widowControl/>
              <w:jc w:val="both"/>
              <w:rPr>
                <w:rFonts w:ascii="宋体" w:hAnsi="宋体" w:eastAsia="宋体" w:cs="宋体"/>
                <w:color w:val="auto"/>
                <w:kern w:val="0"/>
                <w:szCs w:val="20"/>
              </w:rPr>
            </w:pPr>
            <w:r>
              <w:rPr>
                <w:rFonts w:hint="eastAsia" w:ascii="宋体" w:hAnsi="宋体" w:eastAsia="宋体" w:cs="宋体"/>
                <w:color w:val="auto"/>
                <w:kern w:val="0"/>
                <w:szCs w:val="20"/>
              </w:rPr>
              <w:t xml:space="preserve">  机关事业单位基本</w:t>
            </w:r>
            <w:r>
              <w:rPr>
                <w:rFonts w:hint="eastAsia" w:ascii="宋体" w:hAnsi="宋体" w:eastAsia="宋体" w:cs="宋体"/>
                <w:color w:val="auto"/>
                <w:kern w:val="0"/>
                <w:szCs w:val="20"/>
                <w:lang w:val="en-US" w:eastAsia="zh-CN"/>
              </w:rPr>
              <w:t>养</w:t>
            </w:r>
            <w:r>
              <w:rPr>
                <w:rFonts w:hint="eastAsia" w:ascii="宋体" w:hAnsi="宋体" w:eastAsia="宋体" w:cs="宋体"/>
                <w:color w:val="auto"/>
                <w:kern w:val="0"/>
                <w:szCs w:val="20"/>
              </w:rPr>
              <w:t>老保险缴费</w:t>
            </w:r>
          </w:p>
        </w:tc>
        <w:tc>
          <w:tcPr>
            <w:tcW w:w="1710" w:type="dxa"/>
            <w:tcBorders>
              <w:top w:val="nil"/>
              <w:left w:val="nil"/>
              <w:bottom w:val="single" w:color="auto" w:sz="4" w:space="0"/>
              <w:right w:val="single" w:color="auto" w:sz="4" w:space="0"/>
            </w:tcBorders>
            <w:shd w:val="clear" w:color="auto" w:fill="auto"/>
            <w:noWrap/>
            <w:vAlign w:val="center"/>
          </w:tcPr>
          <w:p w14:paraId="3D79D35F">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60.03</w:t>
            </w:r>
          </w:p>
        </w:tc>
        <w:tc>
          <w:tcPr>
            <w:tcW w:w="1380" w:type="dxa"/>
            <w:tcBorders>
              <w:top w:val="nil"/>
              <w:left w:val="nil"/>
              <w:bottom w:val="single" w:color="auto" w:sz="4" w:space="0"/>
              <w:right w:val="single" w:color="auto" w:sz="4" w:space="0"/>
            </w:tcBorders>
            <w:shd w:val="clear" w:color="auto" w:fill="auto"/>
            <w:noWrap/>
            <w:vAlign w:val="center"/>
          </w:tcPr>
          <w:p w14:paraId="28B2C64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30206</w:t>
            </w:r>
          </w:p>
        </w:tc>
        <w:tc>
          <w:tcPr>
            <w:tcW w:w="1921" w:type="dxa"/>
            <w:tcBorders>
              <w:top w:val="nil"/>
              <w:left w:val="nil"/>
              <w:bottom w:val="single" w:color="auto" w:sz="4" w:space="0"/>
              <w:right w:val="single" w:color="auto" w:sz="4" w:space="0"/>
            </w:tcBorders>
            <w:shd w:val="clear" w:color="auto" w:fill="auto"/>
            <w:noWrap/>
            <w:vAlign w:val="center"/>
          </w:tcPr>
          <w:p w14:paraId="2663616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电费</w:t>
            </w:r>
          </w:p>
        </w:tc>
        <w:tc>
          <w:tcPr>
            <w:tcW w:w="1469" w:type="dxa"/>
            <w:tcBorders>
              <w:top w:val="nil"/>
              <w:left w:val="nil"/>
              <w:bottom w:val="single" w:color="auto" w:sz="4" w:space="0"/>
              <w:right w:val="single" w:color="auto" w:sz="4" w:space="0"/>
            </w:tcBorders>
            <w:shd w:val="clear" w:color="auto" w:fill="auto"/>
            <w:noWrap/>
            <w:vAlign w:val="center"/>
          </w:tcPr>
          <w:p w14:paraId="3FFD23F1">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15.05</w:t>
            </w:r>
          </w:p>
        </w:tc>
        <w:tc>
          <w:tcPr>
            <w:tcW w:w="1590" w:type="dxa"/>
            <w:tcBorders>
              <w:top w:val="nil"/>
              <w:left w:val="nil"/>
              <w:bottom w:val="single" w:color="auto" w:sz="4" w:space="0"/>
              <w:right w:val="single" w:color="auto" w:sz="4" w:space="0"/>
            </w:tcBorders>
            <w:shd w:val="clear" w:color="auto" w:fill="auto"/>
            <w:noWrap/>
            <w:vAlign w:val="center"/>
          </w:tcPr>
          <w:p w14:paraId="73AEF0A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31003</w:t>
            </w:r>
          </w:p>
        </w:tc>
        <w:tc>
          <w:tcPr>
            <w:tcW w:w="2115" w:type="dxa"/>
            <w:tcBorders>
              <w:top w:val="nil"/>
              <w:left w:val="nil"/>
              <w:bottom w:val="single" w:color="auto" w:sz="4" w:space="0"/>
              <w:right w:val="single" w:color="auto" w:sz="4" w:space="0"/>
            </w:tcBorders>
            <w:shd w:val="clear" w:color="auto" w:fill="auto"/>
            <w:noWrap/>
            <w:vAlign w:val="center"/>
          </w:tcPr>
          <w:p w14:paraId="3937407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专用设备购置</w:t>
            </w:r>
          </w:p>
        </w:tc>
        <w:tc>
          <w:tcPr>
            <w:tcW w:w="1572" w:type="dxa"/>
            <w:tcBorders>
              <w:top w:val="nil"/>
              <w:left w:val="nil"/>
              <w:bottom w:val="single" w:color="auto" w:sz="4" w:space="0"/>
              <w:right w:val="single" w:color="auto" w:sz="4" w:space="0"/>
            </w:tcBorders>
            <w:shd w:val="clear" w:color="auto" w:fill="auto"/>
            <w:noWrap/>
            <w:vAlign w:val="center"/>
          </w:tcPr>
          <w:p w14:paraId="0C0F349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0B300FDA">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5E9E2B8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30109</w:t>
            </w:r>
          </w:p>
        </w:tc>
        <w:tc>
          <w:tcPr>
            <w:tcW w:w="2525" w:type="dxa"/>
            <w:tcBorders>
              <w:top w:val="nil"/>
              <w:left w:val="nil"/>
              <w:bottom w:val="single" w:color="auto" w:sz="4" w:space="0"/>
              <w:right w:val="single" w:color="auto" w:sz="4" w:space="0"/>
            </w:tcBorders>
            <w:shd w:val="clear" w:color="auto" w:fill="auto"/>
            <w:noWrap/>
            <w:vAlign w:val="center"/>
          </w:tcPr>
          <w:p w14:paraId="71409AE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职业年金缴费</w:t>
            </w:r>
          </w:p>
        </w:tc>
        <w:tc>
          <w:tcPr>
            <w:tcW w:w="1710" w:type="dxa"/>
            <w:tcBorders>
              <w:top w:val="nil"/>
              <w:left w:val="nil"/>
              <w:bottom w:val="single" w:color="auto" w:sz="4" w:space="0"/>
              <w:right w:val="single" w:color="auto" w:sz="4" w:space="0"/>
            </w:tcBorders>
            <w:shd w:val="clear" w:color="auto" w:fill="auto"/>
            <w:noWrap/>
            <w:vAlign w:val="center"/>
          </w:tcPr>
          <w:p w14:paraId="3D7F42D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300C7C2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30207</w:t>
            </w:r>
          </w:p>
        </w:tc>
        <w:tc>
          <w:tcPr>
            <w:tcW w:w="1921" w:type="dxa"/>
            <w:tcBorders>
              <w:top w:val="nil"/>
              <w:left w:val="nil"/>
              <w:bottom w:val="single" w:color="auto" w:sz="4" w:space="0"/>
              <w:right w:val="single" w:color="auto" w:sz="4" w:space="0"/>
            </w:tcBorders>
            <w:shd w:val="clear" w:color="auto" w:fill="auto"/>
            <w:noWrap/>
            <w:vAlign w:val="center"/>
          </w:tcPr>
          <w:p w14:paraId="3357FA2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邮电费</w:t>
            </w:r>
          </w:p>
        </w:tc>
        <w:tc>
          <w:tcPr>
            <w:tcW w:w="1469" w:type="dxa"/>
            <w:tcBorders>
              <w:top w:val="nil"/>
              <w:left w:val="nil"/>
              <w:bottom w:val="single" w:color="auto" w:sz="4" w:space="0"/>
              <w:right w:val="single" w:color="auto" w:sz="4" w:space="0"/>
            </w:tcBorders>
            <w:shd w:val="clear" w:color="auto" w:fill="auto"/>
            <w:noWrap/>
            <w:vAlign w:val="center"/>
          </w:tcPr>
          <w:p w14:paraId="1BBC63C8">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3.33</w:t>
            </w:r>
          </w:p>
        </w:tc>
        <w:tc>
          <w:tcPr>
            <w:tcW w:w="1590" w:type="dxa"/>
            <w:tcBorders>
              <w:top w:val="nil"/>
              <w:left w:val="nil"/>
              <w:bottom w:val="single" w:color="auto" w:sz="4" w:space="0"/>
              <w:right w:val="single" w:color="auto" w:sz="4" w:space="0"/>
            </w:tcBorders>
            <w:shd w:val="clear" w:color="auto" w:fill="auto"/>
            <w:noWrap/>
            <w:vAlign w:val="center"/>
          </w:tcPr>
          <w:p w14:paraId="76E6585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31005</w:t>
            </w:r>
          </w:p>
        </w:tc>
        <w:tc>
          <w:tcPr>
            <w:tcW w:w="2115" w:type="dxa"/>
            <w:tcBorders>
              <w:top w:val="nil"/>
              <w:left w:val="nil"/>
              <w:bottom w:val="single" w:color="auto" w:sz="4" w:space="0"/>
              <w:right w:val="single" w:color="auto" w:sz="4" w:space="0"/>
            </w:tcBorders>
            <w:shd w:val="clear" w:color="auto" w:fill="auto"/>
            <w:noWrap/>
            <w:vAlign w:val="center"/>
          </w:tcPr>
          <w:p w14:paraId="0AED78F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基础设施建设</w:t>
            </w:r>
          </w:p>
        </w:tc>
        <w:tc>
          <w:tcPr>
            <w:tcW w:w="1572" w:type="dxa"/>
            <w:tcBorders>
              <w:top w:val="nil"/>
              <w:left w:val="nil"/>
              <w:bottom w:val="single" w:color="auto" w:sz="4" w:space="0"/>
              <w:right w:val="single" w:color="auto" w:sz="4" w:space="0"/>
            </w:tcBorders>
            <w:shd w:val="clear" w:color="auto" w:fill="auto"/>
            <w:noWrap/>
            <w:vAlign w:val="center"/>
          </w:tcPr>
          <w:p w14:paraId="2A49E95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05A94F19">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4E70653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30110</w:t>
            </w:r>
          </w:p>
        </w:tc>
        <w:tc>
          <w:tcPr>
            <w:tcW w:w="2525" w:type="dxa"/>
            <w:tcBorders>
              <w:top w:val="nil"/>
              <w:left w:val="nil"/>
              <w:bottom w:val="single" w:color="auto" w:sz="4" w:space="0"/>
              <w:right w:val="single" w:color="auto" w:sz="4" w:space="0"/>
            </w:tcBorders>
            <w:shd w:val="clear" w:color="auto" w:fill="auto"/>
            <w:noWrap/>
            <w:vAlign w:val="center"/>
          </w:tcPr>
          <w:p w14:paraId="32D804B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职工基本医疗保险</w:t>
            </w:r>
            <w:r>
              <w:rPr>
                <w:rFonts w:hint="eastAsia" w:ascii="宋体" w:hAnsi="宋体" w:eastAsia="宋体" w:cs="宋体"/>
                <w:color w:val="auto"/>
                <w:kern w:val="0"/>
                <w:szCs w:val="20"/>
                <w:lang w:val="en-US" w:eastAsia="zh-CN"/>
              </w:rPr>
              <w:t>缴</w:t>
            </w:r>
            <w:r>
              <w:rPr>
                <w:rFonts w:hint="eastAsia" w:ascii="宋体" w:hAnsi="宋体" w:eastAsia="宋体" w:cs="宋体"/>
                <w:color w:val="auto"/>
                <w:kern w:val="0"/>
                <w:szCs w:val="20"/>
              </w:rPr>
              <w:t>费</w:t>
            </w:r>
          </w:p>
        </w:tc>
        <w:tc>
          <w:tcPr>
            <w:tcW w:w="1710" w:type="dxa"/>
            <w:tcBorders>
              <w:top w:val="nil"/>
              <w:left w:val="nil"/>
              <w:bottom w:val="single" w:color="auto" w:sz="4" w:space="0"/>
              <w:right w:val="single" w:color="auto" w:sz="4" w:space="0"/>
            </w:tcBorders>
            <w:shd w:val="clear" w:color="auto" w:fill="auto"/>
            <w:noWrap/>
            <w:vAlign w:val="center"/>
          </w:tcPr>
          <w:p w14:paraId="66FAA002">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30.57</w:t>
            </w:r>
          </w:p>
        </w:tc>
        <w:tc>
          <w:tcPr>
            <w:tcW w:w="1380" w:type="dxa"/>
            <w:tcBorders>
              <w:top w:val="nil"/>
              <w:left w:val="nil"/>
              <w:bottom w:val="single" w:color="auto" w:sz="4" w:space="0"/>
              <w:right w:val="single" w:color="auto" w:sz="4" w:space="0"/>
            </w:tcBorders>
            <w:shd w:val="clear" w:color="auto" w:fill="auto"/>
            <w:noWrap/>
            <w:vAlign w:val="center"/>
          </w:tcPr>
          <w:p w14:paraId="3DCE39E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30208</w:t>
            </w:r>
          </w:p>
        </w:tc>
        <w:tc>
          <w:tcPr>
            <w:tcW w:w="1921" w:type="dxa"/>
            <w:tcBorders>
              <w:top w:val="nil"/>
              <w:left w:val="nil"/>
              <w:bottom w:val="single" w:color="auto" w:sz="4" w:space="0"/>
              <w:right w:val="single" w:color="auto" w:sz="4" w:space="0"/>
            </w:tcBorders>
            <w:shd w:val="clear" w:color="auto" w:fill="auto"/>
            <w:noWrap/>
            <w:vAlign w:val="center"/>
          </w:tcPr>
          <w:p w14:paraId="03DBC18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取暖费</w:t>
            </w:r>
          </w:p>
        </w:tc>
        <w:tc>
          <w:tcPr>
            <w:tcW w:w="1469" w:type="dxa"/>
            <w:tcBorders>
              <w:top w:val="nil"/>
              <w:left w:val="nil"/>
              <w:bottom w:val="single" w:color="auto" w:sz="4" w:space="0"/>
              <w:right w:val="single" w:color="auto" w:sz="4" w:space="0"/>
            </w:tcBorders>
            <w:shd w:val="clear" w:color="auto" w:fill="auto"/>
            <w:noWrap/>
            <w:vAlign w:val="center"/>
          </w:tcPr>
          <w:p w14:paraId="2334902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793CAF1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31006</w:t>
            </w:r>
          </w:p>
        </w:tc>
        <w:tc>
          <w:tcPr>
            <w:tcW w:w="2115" w:type="dxa"/>
            <w:tcBorders>
              <w:top w:val="nil"/>
              <w:left w:val="nil"/>
              <w:bottom w:val="single" w:color="auto" w:sz="4" w:space="0"/>
              <w:right w:val="single" w:color="auto" w:sz="4" w:space="0"/>
            </w:tcBorders>
            <w:shd w:val="clear" w:color="auto" w:fill="auto"/>
            <w:noWrap/>
            <w:vAlign w:val="center"/>
          </w:tcPr>
          <w:p w14:paraId="53D349D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大型修缮</w:t>
            </w:r>
          </w:p>
        </w:tc>
        <w:tc>
          <w:tcPr>
            <w:tcW w:w="1572" w:type="dxa"/>
            <w:tcBorders>
              <w:top w:val="nil"/>
              <w:left w:val="nil"/>
              <w:bottom w:val="single" w:color="auto" w:sz="4" w:space="0"/>
              <w:right w:val="single" w:color="auto" w:sz="4" w:space="0"/>
            </w:tcBorders>
            <w:shd w:val="clear" w:color="auto" w:fill="auto"/>
            <w:noWrap/>
            <w:vAlign w:val="center"/>
          </w:tcPr>
          <w:p w14:paraId="7F39AB7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3D8434E3">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34E3D28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30111</w:t>
            </w:r>
          </w:p>
        </w:tc>
        <w:tc>
          <w:tcPr>
            <w:tcW w:w="2525" w:type="dxa"/>
            <w:tcBorders>
              <w:top w:val="nil"/>
              <w:left w:val="nil"/>
              <w:bottom w:val="single" w:color="auto" w:sz="4" w:space="0"/>
              <w:right w:val="single" w:color="auto" w:sz="4" w:space="0"/>
            </w:tcBorders>
            <w:shd w:val="clear" w:color="auto" w:fill="auto"/>
            <w:noWrap/>
            <w:vAlign w:val="center"/>
          </w:tcPr>
          <w:p w14:paraId="43E0E66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公务员医疗补助缴费</w:t>
            </w:r>
          </w:p>
        </w:tc>
        <w:tc>
          <w:tcPr>
            <w:tcW w:w="1710" w:type="dxa"/>
            <w:tcBorders>
              <w:top w:val="nil"/>
              <w:left w:val="nil"/>
              <w:bottom w:val="single" w:color="auto" w:sz="4" w:space="0"/>
              <w:right w:val="single" w:color="auto" w:sz="4" w:space="0"/>
            </w:tcBorders>
            <w:shd w:val="clear" w:color="auto" w:fill="auto"/>
            <w:noWrap/>
            <w:vAlign w:val="center"/>
          </w:tcPr>
          <w:p w14:paraId="2B59B93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548FE2D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30209</w:t>
            </w:r>
          </w:p>
        </w:tc>
        <w:tc>
          <w:tcPr>
            <w:tcW w:w="1921" w:type="dxa"/>
            <w:tcBorders>
              <w:top w:val="nil"/>
              <w:left w:val="nil"/>
              <w:bottom w:val="single" w:color="auto" w:sz="4" w:space="0"/>
              <w:right w:val="single" w:color="auto" w:sz="4" w:space="0"/>
            </w:tcBorders>
            <w:shd w:val="clear" w:color="auto" w:fill="auto"/>
            <w:noWrap/>
            <w:vAlign w:val="center"/>
          </w:tcPr>
          <w:p w14:paraId="699DDBBF">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物业管理费</w:t>
            </w:r>
          </w:p>
        </w:tc>
        <w:tc>
          <w:tcPr>
            <w:tcW w:w="1469" w:type="dxa"/>
            <w:tcBorders>
              <w:top w:val="nil"/>
              <w:left w:val="nil"/>
              <w:bottom w:val="single" w:color="auto" w:sz="4" w:space="0"/>
              <w:right w:val="single" w:color="auto" w:sz="4" w:space="0"/>
            </w:tcBorders>
            <w:shd w:val="clear" w:color="auto" w:fill="auto"/>
            <w:noWrap/>
            <w:vAlign w:val="center"/>
          </w:tcPr>
          <w:p w14:paraId="551DF7A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38EFF99F">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31007</w:t>
            </w:r>
          </w:p>
        </w:tc>
        <w:tc>
          <w:tcPr>
            <w:tcW w:w="2115" w:type="dxa"/>
            <w:tcBorders>
              <w:top w:val="nil"/>
              <w:left w:val="nil"/>
              <w:bottom w:val="single" w:color="auto" w:sz="4" w:space="0"/>
              <w:right w:val="single" w:color="auto" w:sz="4" w:space="0"/>
            </w:tcBorders>
            <w:shd w:val="clear" w:color="auto" w:fill="auto"/>
            <w:noWrap/>
            <w:vAlign w:val="center"/>
          </w:tcPr>
          <w:p w14:paraId="7F24586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信息网络及软件购置更新</w:t>
            </w:r>
          </w:p>
        </w:tc>
        <w:tc>
          <w:tcPr>
            <w:tcW w:w="1572" w:type="dxa"/>
            <w:tcBorders>
              <w:top w:val="nil"/>
              <w:left w:val="nil"/>
              <w:bottom w:val="single" w:color="auto" w:sz="4" w:space="0"/>
              <w:right w:val="single" w:color="auto" w:sz="4" w:space="0"/>
            </w:tcBorders>
            <w:shd w:val="clear" w:color="auto" w:fill="auto"/>
            <w:noWrap/>
            <w:vAlign w:val="center"/>
          </w:tcPr>
          <w:p w14:paraId="52ECA83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21CE7018">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702ECCF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30112</w:t>
            </w:r>
          </w:p>
        </w:tc>
        <w:tc>
          <w:tcPr>
            <w:tcW w:w="2525" w:type="dxa"/>
            <w:tcBorders>
              <w:top w:val="nil"/>
              <w:left w:val="nil"/>
              <w:bottom w:val="single" w:color="auto" w:sz="4" w:space="0"/>
              <w:right w:val="single" w:color="auto" w:sz="4" w:space="0"/>
            </w:tcBorders>
            <w:shd w:val="clear" w:color="auto" w:fill="auto"/>
            <w:noWrap/>
            <w:vAlign w:val="center"/>
          </w:tcPr>
          <w:p w14:paraId="732F3C2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其他社会保障缴费</w:t>
            </w:r>
          </w:p>
        </w:tc>
        <w:tc>
          <w:tcPr>
            <w:tcW w:w="1710" w:type="dxa"/>
            <w:tcBorders>
              <w:top w:val="nil"/>
              <w:left w:val="nil"/>
              <w:bottom w:val="single" w:color="auto" w:sz="4" w:space="0"/>
              <w:right w:val="single" w:color="auto" w:sz="4" w:space="0"/>
            </w:tcBorders>
            <w:shd w:val="clear" w:color="auto" w:fill="auto"/>
            <w:noWrap/>
            <w:vAlign w:val="center"/>
          </w:tcPr>
          <w:p w14:paraId="568F983E">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9.75</w:t>
            </w:r>
          </w:p>
        </w:tc>
        <w:tc>
          <w:tcPr>
            <w:tcW w:w="1380" w:type="dxa"/>
            <w:tcBorders>
              <w:top w:val="nil"/>
              <w:left w:val="nil"/>
              <w:bottom w:val="single" w:color="auto" w:sz="4" w:space="0"/>
              <w:right w:val="single" w:color="auto" w:sz="4" w:space="0"/>
            </w:tcBorders>
            <w:shd w:val="clear" w:color="auto" w:fill="auto"/>
            <w:noWrap/>
            <w:vAlign w:val="center"/>
          </w:tcPr>
          <w:p w14:paraId="6B268A2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30211</w:t>
            </w:r>
          </w:p>
        </w:tc>
        <w:tc>
          <w:tcPr>
            <w:tcW w:w="1921" w:type="dxa"/>
            <w:tcBorders>
              <w:top w:val="nil"/>
              <w:left w:val="nil"/>
              <w:bottom w:val="single" w:color="auto" w:sz="4" w:space="0"/>
              <w:right w:val="single" w:color="auto" w:sz="4" w:space="0"/>
            </w:tcBorders>
            <w:shd w:val="clear" w:color="auto" w:fill="auto"/>
            <w:noWrap/>
            <w:vAlign w:val="center"/>
          </w:tcPr>
          <w:p w14:paraId="10C5033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差旅费</w:t>
            </w:r>
          </w:p>
        </w:tc>
        <w:tc>
          <w:tcPr>
            <w:tcW w:w="1469" w:type="dxa"/>
            <w:tcBorders>
              <w:top w:val="nil"/>
              <w:left w:val="nil"/>
              <w:bottom w:val="single" w:color="auto" w:sz="4" w:space="0"/>
              <w:right w:val="single" w:color="auto" w:sz="4" w:space="0"/>
            </w:tcBorders>
            <w:shd w:val="clear" w:color="auto" w:fill="auto"/>
            <w:noWrap/>
            <w:vAlign w:val="center"/>
          </w:tcPr>
          <w:p w14:paraId="26CC949A">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149.99</w:t>
            </w:r>
          </w:p>
        </w:tc>
        <w:tc>
          <w:tcPr>
            <w:tcW w:w="1590" w:type="dxa"/>
            <w:tcBorders>
              <w:top w:val="nil"/>
              <w:left w:val="nil"/>
              <w:bottom w:val="single" w:color="auto" w:sz="4" w:space="0"/>
              <w:right w:val="single" w:color="auto" w:sz="4" w:space="0"/>
            </w:tcBorders>
            <w:shd w:val="clear" w:color="auto" w:fill="auto"/>
            <w:noWrap/>
            <w:vAlign w:val="center"/>
          </w:tcPr>
          <w:p w14:paraId="5DE9594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31008</w:t>
            </w:r>
          </w:p>
        </w:tc>
        <w:tc>
          <w:tcPr>
            <w:tcW w:w="2115" w:type="dxa"/>
            <w:tcBorders>
              <w:top w:val="nil"/>
              <w:left w:val="nil"/>
              <w:bottom w:val="single" w:color="auto" w:sz="4" w:space="0"/>
              <w:right w:val="single" w:color="auto" w:sz="4" w:space="0"/>
            </w:tcBorders>
            <w:shd w:val="clear" w:color="auto" w:fill="auto"/>
            <w:noWrap/>
            <w:vAlign w:val="center"/>
          </w:tcPr>
          <w:p w14:paraId="36E68CA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物资储备</w:t>
            </w:r>
          </w:p>
        </w:tc>
        <w:tc>
          <w:tcPr>
            <w:tcW w:w="1572" w:type="dxa"/>
            <w:tcBorders>
              <w:top w:val="nil"/>
              <w:left w:val="nil"/>
              <w:bottom w:val="single" w:color="auto" w:sz="4" w:space="0"/>
              <w:right w:val="single" w:color="auto" w:sz="4" w:space="0"/>
            </w:tcBorders>
            <w:shd w:val="clear" w:color="auto" w:fill="auto"/>
            <w:noWrap/>
            <w:vAlign w:val="center"/>
          </w:tcPr>
          <w:p w14:paraId="7A6B436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10CAEFC2">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4D3100C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30113</w:t>
            </w:r>
          </w:p>
        </w:tc>
        <w:tc>
          <w:tcPr>
            <w:tcW w:w="2525" w:type="dxa"/>
            <w:tcBorders>
              <w:top w:val="nil"/>
              <w:left w:val="nil"/>
              <w:bottom w:val="single" w:color="auto" w:sz="4" w:space="0"/>
              <w:right w:val="single" w:color="auto" w:sz="4" w:space="0"/>
            </w:tcBorders>
            <w:shd w:val="clear" w:color="auto" w:fill="auto"/>
            <w:noWrap/>
            <w:vAlign w:val="center"/>
          </w:tcPr>
          <w:p w14:paraId="32A93E4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住房公积金</w:t>
            </w:r>
          </w:p>
        </w:tc>
        <w:tc>
          <w:tcPr>
            <w:tcW w:w="1710" w:type="dxa"/>
            <w:tcBorders>
              <w:top w:val="nil"/>
              <w:left w:val="nil"/>
              <w:bottom w:val="single" w:color="auto" w:sz="4" w:space="0"/>
              <w:right w:val="single" w:color="auto" w:sz="4" w:space="0"/>
            </w:tcBorders>
            <w:shd w:val="clear" w:color="auto" w:fill="auto"/>
            <w:noWrap/>
            <w:vAlign w:val="center"/>
          </w:tcPr>
          <w:p w14:paraId="5B452828">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25.09</w:t>
            </w:r>
          </w:p>
        </w:tc>
        <w:tc>
          <w:tcPr>
            <w:tcW w:w="1380" w:type="dxa"/>
            <w:tcBorders>
              <w:top w:val="nil"/>
              <w:left w:val="nil"/>
              <w:bottom w:val="single" w:color="auto" w:sz="4" w:space="0"/>
              <w:right w:val="single" w:color="auto" w:sz="4" w:space="0"/>
            </w:tcBorders>
            <w:shd w:val="clear" w:color="auto" w:fill="auto"/>
            <w:noWrap/>
            <w:vAlign w:val="center"/>
          </w:tcPr>
          <w:p w14:paraId="2DA96C7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30212</w:t>
            </w:r>
          </w:p>
        </w:tc>
        <w:tc>
          <w:tcPr>
            <w:tcW w:w="1921" w:type="dxa"/>
            <w:tcBorders>
              <w:top w:val="nil"/>
              <w:left w:val="nil"/>
              <w:bottom w:val="single" w:color="auto" w:sz="4" w:space="0"/>
              <w:right w:val="single" w:color="auto" w:sz="4" w:space="0"/>
            </w:tcBorders>
            <w:shd w:val="clear" w:color="auto" w:fill="auto"/>
            <w:noWrap/>
            <w:vAlign w:val="center"/>
          </w:tcPr>
          <w:p w14:paraId="78F35DF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因公出国（境）费用</w:t>
            </w:r>
          </w:p>
        </w:tc>
        <w:tc>
          <w:tcPr>
            <w:tcW w:w="1469" w:type="dxa"/>
            <w:tcBorders>
              <w:top w:val="nil"/>
              <w:left w:val="nil"/>
              <w:bottom w:val="single" w:color="auto" w:sz="4" w:space="0"/>
              <w:right w:val="single" w:color="auto" w:sz="4" w:space="0"/>
            </w:tcBorders>
            <w:shd w:val="clear" w:color="auto" w:fill="auto"/>
            <w:noWrap/>
            <w:vAlign w:val="center"/>
          </w:tcPr>
          <w:p w14:paraId="71577AE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7A844F0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31009</w:t>
            </w:r>
          </w:p>
        </w:tc>
        <w:tc>
          <w:tcPr>
            <w:tcW w:w="2115" w:type="dxa"/>
            <w:tcBorders>
              <w:top w:val="nil"/>
              <w:left w:val="nil"/>
              <w:bottom w:val="single" w:color="auto" w:sz="4" w:space="0"/>
              <w:right w:val="single" w:color="auto" w:sz="4" w:space="0"/>
            </w:tcBorders>
            <w:shd w:val="clear" w:color="auto" w:fill="auto"/>
            <w:noWrap/>
            <w:vAlign w:val="center"/>
          </w:tcPr>
          <w:p w14:paraId="2006A74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土地补偿</w:t>
            </w:r>
          </w:p>
        </w:tc>
        <w:tc>
          <w:tcPr>
            <w:tcW w:w="1572" w:type="dxa"/>
            <w:tcBorders>
              <w:top w:val="nil"/>
              <w:left w:val="nil"/>
              <w:bottom w:val="single" w:color="auto" w:sz="4" w:space="0"/>
              <w:right w:val="single" w:color="auto" w:sz="4" w:space="0"/>
            </w:tcBorders>
            <w:shd w:val="clear" w:color="auto" w:fill="auto"/>
            <w:noWrap/>
            <w:vAlign w:val="center"/>
          </w:tcPr>
          <w:p w14:paraId="6EF255A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256BE8A5">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7462A99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30114</w:t>
            </w:r>
          </w:p>
        </w:tc>
        <w:tc>
          <w:tcPr>
            <w:tcW w:w="2525" w:type="dxa"/>
            <w:tcBorders>
              <w:top w:val="nil"/>
              <w:left w:val="nil"/>
              <w:bottom w:val="single" w:color="auto" w:sz="4" w:space="0"/>
              <w:right w:val="single" w:color="auto" w:sz="4" w:space="0"/>
            </w:tcBorders>
            <w:shd w:val="clear" w:color="auto" w:fill="auto"/>
            <w:noWrap/>
            <w:vAlign w:val="center"/>
          </w:tcPr>
          <w:p w14:paraId="30C9175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医疗费</w:t>
            </w:r>
          </w:p>
        </w:tc>
        <w:tc>
          <w:tcPr>
            <w:tcW w:w="1710" w:type="dxa"/>
            <w:tcBorders>
              <w:top w:val="nil"/>
              <w:left w:val="nil"/>
              <w:bottom w:val="single" w:color="auto" w:sz="4" w:space="0"/>
              <w:right w:val="single" w:color="auto" w:sz="4" w:space="0"/>
            </w:tcBorders>
            <w:shd w:val="clear" w:color="auto" w:fill="auto"/>
            <w:noWrap/>
            <w:vAlign w:val="center"/>
          </w:tcPr>
          <w:p w14:paraId="0898D34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6493156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30213</w:t>
            </w:r>
          </w:p>
        </w:tc>
        <w:tc>
          <w:tcPr>
            <w:tcW w:w="1921" w:type="dxa"/>
            <w:tcBorders>
              <w:top w:val="nil"/>
              <w:left w:val="nil"/>
              <w:bottom w:val="single" w:color="auto" w:sz="4" w:space="0"/>
              <w:right w:val="single" w:color="auto" w:sz="4" w:space="0"/>
            </w:tcBorders>
            <w:shd w:val="clear" w:color="auto" w:fill="auto"/>
            <w:noWrap/>
            <w:vAlign w:val="center"/>
          </w:tcPr>
          <w:p w14:paraId="7AC6A66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维修（护）费</w:t>
            </w:r>
          </w:p>
        </w:tc>
        <w:tc>
          <w:tcPr>
            <w:tcW w:w="1469" w:type="dxa"/>
            <w:tcBorders>
              <w:top w:val="nil"/>
              <w:left w:val="nil"/>
              <w:bottom w:val="single" w:color="auto" w:sz="4" w:space="0"/>
              <w:right w:val="single" w:color="auto" w:sz="4" w:space="0"/>
            </w:tcBorders>
            <w:shd w:val="clear" w:color="auto" w:fill="auto"/>
            <w:noWrap/>
            <w:vAlign w:val="center"/>
          </w:tcPr>
          <w:p w14:paraId="3DA1C240">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2.45</w:t>
            </w:r>
          </w:p>
        </w:tc>
        <w:tc>
          <w:tcPr>
            <w:tcW w:w="1590" w:type="dxa"/>
            <w:tcBorders>
              <w:top w:val="nil"/>
              <w:left w:val="nil"/>
              <w:bottom w:val="single" w:color="auto" w:sz="4" w:space="0"/>
              <w:right w:val="single" w:color="auto" w:sz="4" w:space="0"/>
            </w:tcBorders>
            <w:shd w:val="clear" w:color="auto" w:fill="auto"/>
            <w:noWrap/>
            <w:vAlign w:val="center"/>
          </w:tcPr>
          <w:p w14:paraId="33A3660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31010</w:t>
            </w:r>
          </w:p>
        </w:tc>
        <w:tc>
          <w:tcPr>
            <w:tcW w:w="2115" w:type="dxa"/>
            <w:tcBorders>
              <w:top w:val="nil"/>
              <w:left w:val="nil"/>
              <w:bottom w:val="single" w:color="auto" w:sz="4" w:space="0"/>
              <w:right w:val="single" w:color="auto" w:sz="4" w:space="0"/>
            </w:tcBorders>
            <w:shd w:val="clear" w:color="auto" w:fill="auto"/>
            <w:noWrap/>
            <w:vAlign w:val="center"/>
          </w:tcPr>
          <w:p w14:paraId="3DFBE47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安置补助</w:t>
            </w:r>
          </w:p>
        </w:tc>
        <w:tc>
          <w:tcPr>
            <w:tcW w:w="1572" w:type="dxa"/>
            <w:tcBorders>
              <w:top w:val="nil"/>
              <w:left w:val="nil"/>
              <w:bottom w:val="single" w:color="auto" w:sz="4" w:space="0"/>
              <w:right w:val="single" w:color="auto" w:sz="4" w:space="0"/>
            </w:tcBorders>
            <w:shd w:val="clear" w:color="auto" w:fill="auto"/>
            <w:noWrap/>
            <w:vAlign w:val="center"/>
          </w:tcPr>
          <w:p w14:paraId="7335DBF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6DFB85B8">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1A4A5B9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30199</w:t>
            </w:r>
          </w:p>
        </w:tc>
        <w:tc>
          <w:tcPr>
            <w:tcW w:w="2525" w:type="dxa"/>
            <w:tcBorders>
              <w:top w:val="nil"/>
              <w:left w:val="nil"/>
              <w:bottom w:val="single" w:color="auto" w:sz="4" w:space="0"/>
              <w:right w:val="single" w:color="auto" w:sz="4" w:space="0"/>
            </w:tcBorders>
            <w:shd w:val="clear" w:color="auto" w:fill="auto"/>
            <w:noWrap/>
            <w:vAlign w:val="center"/>
          </w:tcPr>
          <w:p w14:paraId="24A8471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其他工资福利支出</w:t>
            </w:r>
          </w:p>
        </w:tc>
        <w:tc>
          <w:tcPr>
            <w:tcW w:w="1710" w:type="dxa"/>
            <w:tcBorders>
              <w:top w:val="nil"/>
              <w:left w:val="nil"/>
              <w:bottom w:val="single" w:color="auto" w:sz="4" w:space="0"/>
              <w:right w:val="single" w:color="auto" w:sz="4" w:space="0"/>
            </w:tcBorders>
            <w:shd w:val="clear" w:color="auto" w:fill="auto"/>
            <w:noWrap/>
            <w:vAlign w:val="center"/>
          </w:tcPr>
          <w:p w14:paraId="1A97D067">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8.14</w:t>
            </w:r>
          </w:p>
        </w:tc>
        <w:tc>
          <w:tcPr>
            <w:tcW w:w="1380" w:type="dxa"/>
            <w:tcBorders>
              <w:top w:val="nil"/>
              <w:left w:val="nil"/>
              <w:bottom w:val="single" w:color="auto" w:sz="4" w:space="0"/>
              <w:right w:val="single" w:color="auto" w:sz="4" w:space="0"/>
            </w:tcBorders>
            <w:shd w:val="clear" w:color="auto" w:fill="auto"/>
            <w:noWrap/>
            <w:vAlign w:val="center"/>
          </w:tcPr>
          <w:p w14:paraId="107B847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30214</w:t>
            </w:r>
          </w:p>
        </w:tc>
        <w:tc>
          <w:tcPr>
            <w:tcW w:w="1921" w:type="dxa"/>
            <w:tcBorders>
              <w:top w:val="nil"/>
              <w:left w:val="nil"/>
              <w:bottom w:val="single" w:color="auto" w:sz="4" w:space="0"/>
              <w:right w:val="single" w:color="auto" w:sz="4" w:space="0"/>
            </w:tcBorders>
            <w:shd w:val="clear" w:color="auto" w:fill="auto"/>
            <w:noWrap/>
            <w:vAlign w:val="center"/>
          </w:tcPr>
          <w:p w14:paraId="544D3AA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租赁费</w:t>
            </w:r>
          </w:p>
        </w:tc>
        <w:tc>
          <w:tcPr>
            <w:tcW w:w="1469" w:type="dxa"/>
            <w:tcBorders>
              <w:top w:val="nil"/>
              <w:left w:val="nil"/>
              <w:bottom w:val="single" w:color="auto" w:sz="4" w:space="0"/>
              <w:right w:val="single" w:color="auto" w:sz="4" w:space="0"/>
            </w:tcBorders>
            <w:shd w:val="clear" w:color="auto" w:fill="auto"/>
            <w:noWrap/>
            <w:vAlign w:val="center"/>
          </w:tcPr>
          <w:p w14:paraId="4759BD1A">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31.24</w:t>
            </w:r>
          </w:p>
        </w:tc>
        <w:tc>
          <w:tcPr>
            <w:tcW w:w="1590" w:type="dxa"/>
            <w:tcBorders>
              <w:top w:val="nil"/>
              <w:left w:val="nil"/>
              <w:bottom w:val="single" w:color="auto" w:sz="4" w:space="0"/>
              <w:right w:val="single" w:color="auto" w:sz="4" w:space="0"/>
            </w:tcBorders>
            <w:shd w:val="clear" w:color="auto" w:fill="auto"/>
            <w:noWrap/>
            <w:vAlign w:val="center"/>
          </w:tcPr>
          <w:p w14:paraId="480BA60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31011</w:t>
            </w:r>
          </w:p>
        </w:tc>
        <w:tc>
          <w:tcPr>
            <w:tcW w:w="2115" w:type="dxa"/>
            <w:tcBorders>
              <w:top w:val="nil"/>
              <w:left w:val="nil"/>
              <w:bottom w:val="single" w:color="auto" w:sz="4" w:space="0"/>
              <w:right w:val="single" w:color="auto" w:sz="4" w:space="0"/>
            </w:tcBorders>
            <w:shd w:val="clear" w:color="auto" w:fill="auto"/>
            <w:noWrap/>
            <w:vAlign w:val="center"/>
          </w:tcPr>
          <w:p w14:paraId="044B1F6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地上附着物和青苗补偿</w:t>
            </w:r>
          </w:p>
        </w:tc>
        <w:tc>
          <w:tcPr>
            <w:tcW w:w="1572" w:type="dxa"/>
            <w:tcBorders>
              <w:top w:val="nil"/>
              <w:left w:val="nil"/>
              <w:bottom w:val="single" w:color="auto" w:sz="4" w:space="0"/>
              <w:right w:val="single" w:color="auto" w:sz="4" w:space="0"/>
            </w:tcBorders>
            <w:shd w:val="clear" w:color="auto" w:fill="auto"/>
            <w:noWrap/>
            <w:vAlign w:val="center"/>
          </w:tcPr>
          <w:p w14:paraId="7A31984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6B411B67">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5E50D3E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w:t>
            </w:r>
          </w:p>
        </w:tc>
        <w:tc>
          <w:tcPr>
            <w:tcW w:w="2525" w:type="dxa"/>
            <w:tcBorders>
              <w:top w:val="nil"/>
              <w:left w:val="nil"/>
              <w:bottom w:val="single" w:color="auto" w:sz="4" w:space="0"/>
              <w:right w:val="single" w:color="auto" w:sz="4" w:space="0"/>
            </w:tcBorders>
            <w:shd w:val="clear" w:color="auto" w:fill="auto"/>
            <w:noWrap/>
            <w:vAlign w:val="center"/>
          </w:tcPr>
          <w:p w14:paraId="7004084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对个人和家庭的补助</w:t>
            </w:r>
          </w:p>
        </w:tc>
        <w:tc>
          <w:tcPr>
            <w:tcW w:w="1710" w:type="dxa"/>
            <w:tcBorders>
              <w:top w:val="nil"/>
              <w:left w:val="nil"/>
              <w:bottom w:val="single" w:color="auto" w:sz="4" w:space="0"/>
              <w:right w:val="single" w:color="auto" w:sz="4" w:space="0"/>
            </w:tcBorders>
            <w:shd w:val="clear" w:color="auto" w:fill="auto"/>
            <w:noWrap/>
            <w:vAlign w:val="center"/>
          </w:tcPr>
          <w:p w14:paraId="36318D10">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21.06</w:t>
            </w:r>
          </w:p>
        </w:tc>
        <w:tc>
          <w:tcPr>
            <w:tcW w:w="1380" w:type="dxa"/>
            <w:tcBorders>
              <w:top w:val="nil"/>
              <w:left w:val="nil"/>
              <w:bottom w:val="single" w:color="auto" w:sz="4" w:space="0"/>
              <w:right w:val="single" w:color="auto" w:sz="4" w:space="0"/>
            </w:tcBorders>
            <w:shd w:val="clear" w:color="auto" w:fill="auto"/>
            <w:noWrap/>
            <w:vAlign w:val="center"/>
          </w:tcPr>
          <w:p w14:paraId="70F8C35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30215</w:t>
            </w:r>
          </w:p>
        </w:tc>
        <w:tc>
          <w:tcPr>
            <w:tcW w:w="1921" w:type="dxa"/>
            <w:tcBorders>
              <w:top w:val="nil"/>
              <w:left w:val="nil"/>
              <w:bottom w:val="single" w:color="auto" w:sz="4" w:space="0"/>
              <w:right w:val="single" w:color="auto" w:sz="4" w:space="0"/>
            </w:tcBorders>
            <w:shd w:val="clear" w:color="auto" w:fill="auto"/>
            <w:noWrap/>
            <w:vAlign w:val="center"/>
          </w:tcPr>
          <w:p w14:paraId="73F0038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会议费</w:t>
            </w:r>
          </w:p>
        </w:tc>
        <w:tc>
          <w:tcPr>
            <w:tcW w:w="1469" w:type="dxa"/>
            <w:tcBorders>
              <w:top w:val="nil"/>
              <w:left w:val="nil"/>
              <w:bottom w:val="single" w:color="auto" w:sz="4" w:space="0"/>
              <w:right w:val="single" w:color="auto" w:sz="4" w:space="0"/>
            </w:tcBorders>
            <w:shd w:val="clear" w:color="auto" w:fill="auto"/>
            <w:noWrap/>
            <w:vAlign w:val="center"/>
          </w:tcPr>
          <w:p w14:paraId="607C9F7B">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1.21</w:t>
            </w:r>
          </w:p>
        </w:tc>
        <w:tc>
          <w:tcPr>
            <w:tcW w:w="1590" w:type="dxa"/>
            <w:tcBorders>
              <w:top w:val="nil"/>
              <w:left w:val="nil"/>
              <w:bottom w:val="single" w:color="auto" w:sz="4" w:space="0"/>
              <w:right w:val="single" w:color="auto" w:sz="4" w:space="0"/>
            </w:tcBorders>
            <w:shd w:val="clear" w:color="auto" w:fill="auto"/>
            <w:noWrap/>
            <w:vAlign w:val="center"/>
          </w:tcPr>
          <w:p w14:paraId="1DA6FBEF">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31012</w:t>
            </w:r>
          </w:p>
        </w:tc>
        <w:tc>
          <w:tcPr>
            <w:tcW w:w="2115" w:type="dxa"/>
            <w:tcBorders>
              <w:top w:val="nil"/>
              <w:left w:val="nil"/>
              <w:bottom w:val="single" w:color="auto" w:sz="4" w:space="0"/>
              <w:right w:val="single" w:color="auto" w:sz="4" w:space="0"/>
            </w:tcBorders>
            <w:shd w:val="clear" w:color="auto" w:fill="auto"/>
            <w:noWrap/>
            <w:vAlign w:val="center"/>
          </w:tcPr>
          <w:p w14:paraId="3B9C88F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拆迁补偿</w:t>
            </w:r>
          </w:p>
        </w:tc>
        <w:tc>
          <w:tcPr>
            <w:tcW w:w="1572" w:type="dxa"/>
            <w:tcBorders>
              <w:top w:val="nil"/>
              <w:left w:val="nil"/>
              <w:bottom w:val="single" w:color="auto" w:sz="4" w:space="0"/>
              <w:right w:val="single" w:color="auto" w:sz="4" w:space="0"/>
            </w:tcBorders>
            <w:shd w:val="clear" w:color="auto" w:fill="auto"/>
            <w:noWrap/>
            <w:vAlign w:val="center"/>
          </w:tcPr>
          <w:p w14:paraId="3ECDB1C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64C6CF9F">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4504292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30301</w:t>
            </w:r>
          </w:p>
        </w:tc>
        <w:tc>
          <w:tcPr>
            <w:tcW w:w="2525" w:type="dxa"/>
            <w:tcBorders>
              <w:top w:val="nil"/>
              <w:left w:val="nil"/>
              <w:bottom w:val="single" w:color="auto" w:sz="4" w:space="0"/>
              <w:right w:val="single" w:color="auto" w:sz="4" w:space="0"/>
            </w:tcBorders>
            <w:shd w:val="clear" w:color="auto" w:fill="auto"/>
            <w:noWrap/>
            <w:vAlign w:val="center"/>
          </w:tcPr>
          <w:p w14:paraId="76512D9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离休费</w:t>
            </w:r>
          </w:p>
        </w:tc>
        <w:tc>
          <w:tcPr>
            <w:tcW w:w="1710" w:type="dxa"/>
            <w:tcBorders>
              <w:top w:val="nil"/>
              <w:left w:val="nil"/>
              <w:bottom w:val="single" w:color="auto" w:sz="4" w:space="0"/>
              <w:right w:val="single" w:color="auto" w:sz="4" w:space="0"/>
            </w:tcBorders>
            <w:shd w:val="clear" w:color="auto" w:fill="auto"/>
            <w:noWrap/>
            <w:vAlign w:val="center"/>
          </w:tcPr>
          <w:p w14:paraId="01AEF5CF">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3FDE1B3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30216</w:t>
            </w:r>
          </w:p>
        </w:tc>
        <w:tc>
          <w:tcPr>
            <w:tcW w:w="1921" w:type="dxa"/>
            <w:tcBorders>
              <w:top w:val="nil"/>
              <w:left w:val="nil"/>
              <w:bottom w:val="single" w:color="auto" w:sz="4" w:space="0"/>
              <w:right w:val="single" w:color="auto" w:sz="4" w:space="0"/>
            </w:tcBorders>
            <w:shd w:val="clear" w:color="auto" w:fill="auto"/>
            <w:noWrap/>
            <w:vAlign w:val="center"/>
          </w:tcPr>
          <w:p w14:paraId="70FB908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培训费</w:t>
            </w:r>
          </w:p>
        </w:tc>
        <w:tc>
          <w:tcPr>
            <w:tcW w:w="1469" w:type="dxa"/>
            <w:tcBorders>
              <w:top w:val="nil"/>
              <w:left w:val="nil"/>
              <w:bottom w:val="single" w:color="auto" w:sz="4" w:space="0"/>
              <w:right w:val="single" w:color="auto" w:sz="4" w:space="0"/>
            </w:tcBorders>
            <w:shd w:val="clear" w:color="auto" w:fill="auto"/>
            <w:noWrap/>
            <w:vAlign w:val="center"/>
          </w:tcPr>
          <w:p w14:paraId="3FF72574">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1.36</w:t>
            </w:r>
          </w:p>
        </w:tc>
        <w:tc>
          <w:tcPr>
            <w:tcW w:w="1590" w:type="dxa"/>
            <w:tcBorders>
              <w:top w:val="nil"/>
              <w:left w:val="nil"/>
              <w:bottom w:val="single" w:color="auto" w:sz="4" w:space="0"/>
              <w:right w:val="single" w:color="auto" w:sz="4" w:space="0"/>
            </w:tcBorders>
            <w:shd w:val="clear" w:color="auto" w:fill="auto"/>
            <w:noWrap/>
            <w:vAlign w:val="center"/>
          </w:tcPr>
          <w:p w14:paraId="5F61EFA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31013</w:t>
            </w:r>
          </w:p>
        </w:tc>
        <w:tc>
          <w:tcPr>
            <w:tcW w:w="2115" w:type="dxa"/>
            <w:tcBorders>
              <w:top w:val="nil"/>
              <w:left w:val="nil"/>
              <w:bottom w:val="single" w:color="auto" w:sz="4" w:space="0"/>
              <w:right w:val="single" w:color="auto" w:sz="4" w:space="0"/>
            </w:tcBorders>
            <w:shd w:val="clear" w:color="auto" w:fill="auto"/>
            <w:noWrap/>
            <w:vAlign w:val="center"/>
          </w:tcPr>
          <w:p w14:paraId="14C61D2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公务用车购置</w:t>
            </w:r>
          </w:p>
        </w:tc>
        <w:tc>
          <w:tcPr>
            <w:tcW w:w="1572" w:type="dxa"/>
            <w:tcBorders>
              <w:top w:val="nil"/>
              <w:left w:val="nil"/>
              <w:bottom w:val="single" w:color="auto" w:sz="4" w:space="0"/>
              <w:right w:val="single" w:color="auto" w:sz="4" w:space="0"/>
            </w:tcBorders>
            <w:shd w:val="clear" w:color="auto" w:fill="auto"/>
            <w:noWrap/>
            <w:vAlign w:val="center"/>
          </w:tcPr>
          <w:p w14:paraId="62E12BD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0B1E5D22">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7D156AC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30302</w:t>
            </w:r>
          </w:p>
        </w:tc>
        <w:tc>
          <w:tcPr>
            <w:tcW w:w="2525" w:type="dxa"/>
            <w:tcBorders>
              <w:top w:val="nil"/>
              <w:left w:val="nil"/>
              <w:bottom w:val="single" w:color="auto" w:sz="4" w:space="0"/>
              <w:right w:val="single" w:color="auto" w:sz="4" w:space="0"/>
            </w:tcBorders>
            <w:shd w:val="clear" w:color="auto" w:fill="auto"/>
            <w:noWrap/>
            <w:vAlign w:val="center"/>
          </w:tcPr>
          <w:p w14:paraId="7BEB4E2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退休费</w:t>
            </w:r>
          </w:p>
        </w:tc>
        <w:tc>
          <w:tcPr>
            <w:tcW w:w="1710" w:type="dxa"/>
            <w:tcBorders>
              <w:top w:val="nil"/>
              <w:left w:val="nil"/>
              <w:bottom w:val="single" w:color="auto" w:sz="4" w:space="0"/>
              <w:right w:val="single" w:color="auto" w:sz="4" w:space="0"/>
            </w:tcBorders>
            <w:shd w:val="clear" w:color="auto" w:fill="auto"/>
            <w:noWrap/>
            <w:vAlign w:val="center"/>
          </w:tcPr>
          <w:p w14:paraId="0573C33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3407332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30217</w:t>
            </w:r>
          </w:p>
        </w:tc>
        <w:tc>
          <w:tcPr>
            <w:tcW w:w="1921" w:type="dxa"/>
            <w:tcBorders>
              <w:top w:val="nil"/>
              <w:left w:val="nil"/>
              <w:bottom w:val="single" w:color="auto" w:sz="4" w:space="0"/>
              <w:right w:val="single" w:color="auto" w:sz="4" w:space="0"/>
            </w:tcBorders>
            <w:shd w:val="clear" w:color="auto" w:fill="auto"/>
            <w:noWrap/>
            <w:vAlign w:val="center"/>
          </w:tcPr>
          <w:p w14:paraId="61FE585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公务接待费</w:t>
            </w:r>
          </w:p>
        </w:tc>
        <w:tc>
          <w:tcPr>
            <w:tcW w:w="1469" w:type="dxa"/>
            <w:tcBorders>
              <w:top w:val="nil"/>
              <w:left w:val="nil"/>
              <w:bottom w:val="single" w:color="auto" w:sz="4" w:space="0"/>
              <w:right w:val="single" w:color="auto" w:sz="4" w:space="0"/>
            </w:tcBorders>
            <w:shd w:val="clear" w:color="auto" w:fill="auto"/>
            <w:noWrap/>
            <w:vAlign w:val="center"/>
          </w:tcPr>
          <w:p w14:paraId="33D4654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2133A4D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31019</w:t>
            </w:r>
          </w:p>
        </w:tc>
        <w:tc>
          <w:tcPr>
            <w:tcW w:w="2115" w:type="dxa"/>
            <w:tcBorders>
              <w:top w:val="nil"/>
              <w:left w:val="nil"/>
              <w:bottom w:val="single" w:color="auto" w:sz="4" w:space="0"/>
              <w:right w:val="single" w:color="auto" w:sz="4" w:space="0"/>
            </w:tcBorders>
            <w:shd w:val="clear" w:color="auto" w:fill="auto"/>
            <w:noWrap/>
            <w:vAlign w:val="center"/>
          </w:tcPr>
          <w:p w14:paraId="0279454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其他交通工具购置</w:t>
            </w:r>
          </w:p>
        </w:tc>
        <w:tc>
          <w:tcPr>
            <w:tcW w:w="1572" w:type="dxa"/>
            <w:tcBorders>
              <w:top w:val="nil"/>
              <w:left w:val="nil"/>
              <w:bottom w:val="single" w:color="auto" w:sz="4" w:space="0"/>
              <w:right w:val="single" w:color="auto" w:sz="4" w:space="0"/>
            </w:tcBorders>
            <w:shd w:val="clear" w:color="auto" w:fill="auto"/>
            <w:noWrap/>
            <w:vAlign w:val="center"/>
          </w:tcPr>
          <w:p w14:paraId="543F7BE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2AE0ED09">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5615CB8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30303</w:t>
            </w:r>
          </w:p>
        </w:tc>
        <w:tc>
          <w:tcPr>
            <w:tcW w:w="2525" w:type="dxa"/>
            <w:tcBorders>
              <w:top w:val="nil"/>
              <w:left w:val="nil"/>
              <w:bottom w:val="single" w:color="auto" w:sz="4" w:space="0"/>
              <w:right w:val="single" w:color="auto" w:sz="4" w:space="0"/>
            </w:tcBorders>
            <w:shd w:val="clear" w:color="auto" w:fill="auto"/>
            <w:noWrap/>
            <w:vAlign w:val="center"/>
          </w:tcPr>
          <w:p w14:paraId="005E8B3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退职（役）费</w:t>
            </w:r>
          </w:p>
        </w:tc>
        <w:tc>
          <w:tcPr>
            <w:tcW w:w="1710" w:type="dxa"/>
            <w:tcBorders>
              <w:top w:val="nil"/>
              <w:left w:val="nil"/>
              <w:bottom w:val="single" w:color="auto" w:sz="4" w:space="0"/>
              <w:right w:val="single" w:color="auto" w:sz="4" w:space="0"/>
            </w:tcBorders>
            <w:shd w:val="clear" w:color="auto" w:fill="auto"/>
            <w:noWrap/>
            <w:vAlign w:val="center"/>
          </w:tcPr>
          <w:p w14:paraId="02B13DD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5D1F725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30218</w:t>
            </w:r>
          </w:p>
        </w:tc>
        <w:tc>
          <w:tcPr>
            <w:tcW w:w="1921" w:type="dxa"/>
            <w:tcBorders>
              <w:top w:val="nil"/>
              <w:left w:val="nil"/>
              <w:bottom w:val="single" w:color="auto" w:sz="4" w:space="0"/>
              <w:right w:val="single" w:color="auto" w:sz="4" w:space="0"/>
            </w:tcBorders>
            <w:shd w:val="clear" w:color="auto" w:fill="auto"/>
            <w:noWrap/>
            <w:vAlign w:val="center"/>
          </w:tcPr>
          <w:p w14:paraId="1AC0AC0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专用材料费</w:t>
            </w:r>
          </w:p>
        </w:tc>
        <w:tc>
          <w:tcPr>
            <w:tcW w:w="1469" w:type="dxa"/>
            <w:tcBorders>
              <w:top w:val="nil"/>
              <w:left w:val="nil"/>
              <w:bottom w:val="single" w:color="auto" w:sz="4" w:space="0"/>
              <w:right w:val="single" w:color="auto" w:sz="4" w:space="0"/>
            </w:tcBorders>
            <w:shd w:val="clear" w:color="auto" w:fill="auto"/>
            <w:noWrap/>
            <w:vAlign w:val="center"/>
          </w:tcPr>
          <w:p w14:paraId="31835CBC">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1.01</w:t>
            </w:r>
          </w:p>
        </w:tc>
        <w:tc>
          <w:tcPr>
            <w:tcW w:w="1590" w:type="dxa"/>
            <w:tcBorders>
              <w:top w:val="nil"/>
              <w:left w:val="nil"/>
              <w:bottom w:val="single" w:color="auto" w:sz="4" w:space="0"/>
              <w:right w:val="single" w:color="auto" w:sz="4" w:space="0"/>
            </w:tcBorders>
            <w:shd w:val="clear" w:color="auto" w:fill="auto"/>
            <w:noWrap/>
            <w:vAlign w:val="center"/>
          </w:tcPr>
          <w:p w14:paraId="0C5F88C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31021</w:t>
            </w:r>
          </w:p>
        </w:tc>
        <w:tc>
          <w:tcPr>
            <w:tcW w:w="2115" w:type="dxa"/>
            <w:tcBorders>
              <w:top w:val="nil"/>
              <w:left w:val="nil"/>
              <w:bottom w:val="single" w:color="auto" w:sz="4" w:space="0"/>
              <w:right w:val="single" w:color="auto" w:sz="4" w:space="0"/>
            </w:tcBorders>
            <w:shd w:val="clear" w:color="auto" w:fill="auto"/>
            <w:noWrap/>
            <w:vAlign w:val="center"/>
          </w:tcPr>
          <w:p w14:paraId="0E798A6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文物和陈列品购置</w:t>
            </w:r>
          </w:p>
        </w:tc>
        <w:tc>
          <w:tcPr>
            <w:tcW w:w="1572" w:type="dxa"/>
            <w:tcBorders>
              <w:top w:val="nil"/>
              <w:left w:val="nil"/>
              <w:bottom w:val="single" w:color="auto" w:sz="4" w:space="0"/>
              <w:right w:val="single" w:color="auto" w:sz="4" w:space="0"/>
            </w:tcBorders>
            <w:shd w:val="clear" w:color="auto" w:fill="auto"/>
            <w:noWrap/>
            <w:vAlign w:val="center"/>
          </w:tcPr>
          <w:p w14:paraId="5A8EB46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4CB0958B">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3EF4C0B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30304</w:t>
            </w:r>
          </w:p>
        </w:tc>
        <w:tc>
          <w:tcPr>
            <w:tcW w:w="2525" w:type="dxa"/>
            <w:tcBorders>
              <w:top w:val="nil"/>
              <w:left w:val="nil"/>
              <w:bottom w:val="single" w:color="auto" w:sz="4" w:space="0"/>
              <w:right w:val="single" w:color="auto" w:sz="4" w:space="0"/>
            </w:tcBorders>
            <w:shd w:val="clear" w:color="auto" w:fill="auto"/>
            <w:noWrap/>
            <w:vAlign w:val="center"/>
          </w:tcPr>
          <w:p w14:paraId="73EDFAF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抚恤金</w:t>
            </w:r>
          </w:p>
        </w:tc>
        <w:tc>
          <w:tcPr>
            <w:tcW w:w="1710" w:type="dxa"/>
            <w:tcBorders>
              <w:top w:val="nil"/>
              <w:left w:val="nil"/>
              <w:bottom w:val="single" w:color="auto" w:sz="4" w:space="0"/>
              <w:right w:val="single" w:color="auto" w:sz="4" w:space="0"/>
            </w:tcBorders>
            <w:shd w:val="clear" w:color="auto" w:fill="auto"/>
            <w:noWrap/>
            <w:vAlign w:val="center"/>
          </w:tcPr>
          <w:p w14:paraId="7CEF9F3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4398CCC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30224</w:t>
            </w:r>
          </w:p>
        </w:tc>
        <w:tc>
          <w:tcPr>
            <w:tcW w:w="1921" w:type="dxa"/>
            <w:tcBorders>
              <w:top w:val="nil"/>
              <w:left w:val="nil"/>
              <w:bottom w:val="single" w:color="auto" w:sz="4" w:space="0"/>
              <w:right w:val="single" w:color="auto" w:sz="4" w:space="0"/>
            </w:tcBorders>
            <w:shd w:val="clear" w:color="auto" w:fill="auto"/>
            <w:noWrap/>
            <w:vAlign w:val="center"/>
          </w:tcPr>
          <w:p w14:paraId="4E096C9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被装购置费</w:t>
            </w:r>
          </w:p>
        </w:tc>
        <w:tc>
          <w:tcPr>
            <w:tcW w:w="1469" w:type="dxa"/>
            <w:tcBorders>
              <w:top w:val="nil"/>
              <w:left w:val="nil"/>
              <w:bottom w:val="single" w:color="auto" w:sz="4" w:space="0"/>
              <w:right w:val="single" w:color="auto" w:sz="4" w:space="0"/>
            </w:tcBorders>
            <w:shd w:val="clear" w:color="auto" w:fill="auto"/>
            <w:noWrap/>
            <w:vAlign w:val="center"/>
          </w:tcPr>
          <w:p w14:paraId="5995A7B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2AC6BF9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31022</w:t>
            </w:r>
          </w:p>
        </w:tc>
        <w:tc>
          <w:tcPr>
            <w:tcW w:w="2115" w:type="dxa"/>
            <w:tcBorders>
              <w:top w:val="nil"/>
              <w:left w:val="nil"/>
              <w:bottom w:val="single" w:color="auto" w:sz="4" w:space="0"/>
              <w:right w:val="single" w:color="auto" w:sz="4" w:space="0"/>
            </w:tcBorders>
            <w:shd w:val="clear" w:color="auto" w:fill="auto"/>
            <w:noWrap/>
            <w:vAlign w:val="center"/>
          </w:tcPr>
          <w:p w14:paraId="00F9284F">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无形资产购置</w:t>
            </w:r>
          </w:p>
        </w:tc>
        <w:tc>
          <w:tcPr>
            <w:tcW w:w="1572" w:type="dxa"/>
            <w:tcBorders>
              <w:top w:val="nil"/>
              <w:left w:val="nil"/>
              <w:bottom w:val="single" w:color="auto" w:sz="4" w:space="0"/>
              <w:right w:val="single" w:color="auto" w:sz="4" w:space="0"/>
            </w:tcBorders>
            <w:shd w:val="clear" w:color="auto" w:fill="auto"/>
            <w:noWrap/>
            <w:vAlign w:val="center"/>
          </w:tcPr>
          <w:p w14:paraId="4827D46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38168AD8">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5DBAEC2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30305</w:t>
            </w:r>
          </w:p>
        </w:tc>
        <w:tc>
          <w:tcPr>
            <w:tcW w:w="2525" w:type="dxa"/>
            <w:tcBorders>
              <w:top w:val="nil"/>
              <w:left w:val="nil"/>
              <w:bottom w:val="single" w:color="auto" w:sz="4" w:space="0"/>
              <w:right w:val="single" w:color="auto" w:sz="4" w:space="0"/>
            </w:tcBorders>
            <w:shd w:val="clear" w:color="auto" w:fill="auto"/>
            <w:noWrap/>
            <w:vAlign w:val="center"/>
          </w:tcPr>
          <w:p w14:paraId="09CBB2E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生活补助</w:t>
            </w:r>
          </w:p>
        </w:tc>
        <w:tc>
          <w:tcPr>
            <w:tcW w:w="1710" w:type="dxa"/>
            <w:tcBorders>
              <w:top w:val="nil"/>
              <w:left w:val="nil"/>
              <w:bottom w:val="single" w:color="auto" w:sz="4" w:space="0"/>
              <w:right w:val="single" w:color="auto" w:sz="4" w:space="0"/>
            </w:tcBorders>
            <w:shd w:val="clear" w:color="auto" w:fill="auto"/>
            <w:noWrap/>
            <w:vAlign w:val="center"/>
          </w:tcPr>
          <w:p w14:paraId="04956088">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16.3</w:t>
            </w:r>
          </w:p>
        </w:tc>
        <w:tc>
          <w:tcPr>
            <w:tcW w:w="1380" w:type="dxa"/>
            <w:tcBorders>
              <w:top w:val="nil"/>
              <w:left w:val="nil"/>
              <w:bottom w:val="single" w:color="auto" w:sz="4" w:space="0"/>
              <w:right w:val="single" w:color="auto" w:sz="4" w:space="0"/>
            </w:tcBorders>
            <w:shd w:val="clear" w:color="auto" w:fill="auto"/>
            <w:noWrap/>
            <w:vAlign w:val="center"/>
          </w:tcPr>
          <w:p w14:paraId="144912D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30225</w:t>
            </w:r>
          </w:p>
        </w:tc>
        <w:tc>
          <w:tcPr>
            <w:tcW w:w="1921" w:type="dxa"/>
            <w:tcBorders>
              <w:top w:val="nil"/>
              <w:left w:val="nil"/>
              <w:bottom w:val="single" w:color="auto" w:sz="4" w:space="0"/>
              <w:right w:val="single" w:color="auto" w:sz="4" w:space="0"/>
            </w:tcBorders>
            <w:shd w:val="clear" w:color="auto" w:fill="auto"/>
            <w:noWrap/>
            <w:vAlign w:val="center"/>
          </w:tcPr>
          <w:p w14:paraId="047CF02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专用燃料费</w:t>
            </w:r>
          </w:p>
        </w:tc>
        <w:tc>
          <w:tcPr>
            <w:tcW w:w="1469" w:type="dxa"/>
            <w:tcBorders>
              <w:top w:val="nil"/>
              <w:left w:val="nil"/>
              <w:bottom w:val="single" w:color="auto" w:sz="4" w:space="0"/>
              <w:right w:val="single" w:color="auto" w:sz="4" w:space="0"/>
            </w:tcBorders>
            <w:shd w:val="clear" w:color="auto" w:fill="auto"/>
            <w:noWrap/>
            <w:vAlign w:val="center"/>
          </w:tcPr>
          <w:p w14:paraId="5379A15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7567D82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31099</w:t>
            </w:r>
          </w:p>
        </w:tc>
        <w:tc>
          <w:tcPr>
            <w:tcW w:w="2115" w:type="dxa"/>
            <w:tcBorders>
              <w:top w:val="nil"/>
              <w:left w:val="nil"/>
              <w:bottom w:val="single" w:color="auto" w:sz="4" w:space="0"/>
              <w:right w:val="single" w:color="auto" w:sz="4" w:space="0"/>
            </w:tcBorders>
            <w:shd w:val="clear" w:color="auto" w:fill="auto"/>
            <w:noWrap/>
            <w:vAlign w:val="center"/>
          </w:tcPr>
          <w:p w14:paraId="3C3871F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其他资本性支出</w:t>
            </w:r>
          </w:p>
        </w:tc>
        <w:tc>
          <w:tcPr>
            <w:tcW w:w="1572" w:type="dxa"/>
            <w:tcBorders>
              <w:top w:val="nil"/>
              <w:left w:val="nil"/>
              <w:bottom w:val="single" w:color="auto" w:sz="4" w:space="0"/>
              <w:right w:val="single" w:color="auto" w:sz="4" w:space="0"/>
            </w:tcBorders>
            <w:shd w:val="clear" w:color="auto" w:fill="auto"/>
            <w:noWrap/>
            <w:vAlign w:val="center"/>
          </w:tcPr>
          <w:p w14:paraId="5A70E98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7D2BB378">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73F76CE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30306</w:t>
            </w:r>
          </w:p>
        </w:tc>
        <w:tc>
          <w:tcPr>
            <w:tcW w:w="2525" w:type="dxa"/>
            <w:tcBorders>
              <w:top w:val="nil"/>
              <w:left w:val="nil"/>
              <w:bottom w:val="single" w:color="auto" w:sz="4" w:space="0"/>
              <w:right w:val="single" w:color="auto" w:sz="4" w:space="0"/>
            </w:tcBorders>
            <w:shd w:val="clear" w:color="auto" w:fill="auto"/>
            <w:noWrap/>
            <w:vAlign w:val="center"/>
          </w:tcPr>
          <w:p w14:paraId="734366C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救济费</w:t>
            </w:r>
          </w:p>
        </w:tc>
        <w:tc>
          <w:tcPr>
            <w:tcW w:w="1710" w:type="dxa"/>
            <w:tcBorders>
              <w:top w:val="nil"/>
              <w:left w:val="nil"/>
              <w:bottom w:val="single" w:color="auto" w:sz="4" w:space="0"/>
              <w:right w:val="single" w:color="auto" w:sz="4" w:space="0"/>
            </w:tcBorders>
            <w:shd w:val="clear" w:color="auto" w:fill="auto"/>
            <w:noWrap/>
            <w:vAlign w:val="center"/>
          </w:tcPr>
          <w:p w14:paraId="3E4DAC3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5CBF24D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30226</w:t>
            </w:r>
          </w:p>
        </w:tc>
        <w:tc>
          <w:tcPr>
            <w:tcW w:w="1921" w:type="dxa"/>
            <w:tcBorders>
              <w:top w:val="nil"/>
              <w:left w:val="nil"/>
              <w:bottom w:val="single" w:color="auto" w:sz="4" w:space="0"/>
              <w:right w:val="single" w:color="auto" w:sz="4" w:space="0"/>
            </w:tcBorders>
            <w:shd w:val="clear" w:color="auto" w:fill="auto"/>
            <w:noWrap/>
            <w:vAlign w:val="center"/>
          </w:tcPr>
          <w:p w14:paraId="3BB24D3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劳务费</w:t>
            </w:r>
          </w:p>
        </w:tc>
        <w:tc>
          <w:tcPr>
            <w:tcW w:w="1469" w:type="dxa"/>
            <w:tcBorders>
              <w:top w:val="nil"/>
              <w:left w:val="nil"/>
              <w:bottom w:val="single" w:color="auto" w:sz="4" w:space="0"/>
              <w:right w:val="single" w:color="auto" w:sz="4" w:space="0"/>
            </w:tcBorders>
            <w:shd w:val="clear" w:color="auto" w:fill="auto"/>
            <w:noWrap/>
            <w:vAlign w:val="center"/>
          </w:tcPr>
          <w:p w14:paraId="2E826F8D">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12.33</w:t>
            </w:r>
          </w:p>
        </w:tc>
        <w:tc>
          <w:tcPr>
            <w:tcW w:w="1590" w:type="dxa"/>
            <w:tcBorders>
              <w:top w:val="nil"/>
              <w:left w:val="nil"/>
              <w:bottom w:val="single" w:color="auto" w:sz="4" w:space="0"/>
              <w:right w:val="single" w:color="auto" w:sz="4" w:space="0"/>
            </w:tcBorders>
            <w:shd w:val="clear" w:color="auto" w:fill="auto"/>
            <w:noWrap/>
            <w:vAlign w:val="center"/>
          </w:tcPr>
          <w:p w14:paraId="4A148E0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399</w:t>
            </w:r>
          </w:p>
        </w:tc>
        <w:tc>
          <w:tcPr>
            <w:tcW w:w="2115" w:type="dxa"/>
            <w:tcBorders>
              <w:top w:val="nil"/>
              <w:left w:val="nil"/>
              <w:bottom w:val="single" w:color="auto" w:sz="4" w:space="0"/>
              <w:right w:val="single" w:color="auto" w:sz="4" w:space="0"/>
            </w:tcBorders>
            <w:shd w:val="clear" w:color="auto" w:fill="auto"/>
            <w:noWrap/>
            <w:vAlign w:val="center"/>
          </w:tcPr>
          <w:p w14:paraId="446C7F3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其他支出</w:t>
            </w:r>
          </w:p>
        </w:tc>
        <w:tc>
          <w:tcPr>
            <w:tcW w:w="1572" w:type="dxa"/>
            <w:tcBorders>
              <w:top w:val="nil"/>
              <w:left w:val="nil"/>
              <w:bottom w:val="single" w:color="auto" w:sz="4" w:space="0"/>
              <w:right w:val="single" w:color="auto" w:sz="4" w:space="0"/>
            </w:tcBorders>
            <w:shd w:val="clear" w:color="auto" w:fill="auto"/>
            <w:noWrap/>
            <w:vAlign w:val="center"/>
          </w:tcPr>
          <w:p w14:paraId="6CB736B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11314203">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77F202F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30307</w:t>
            </w:r>
          </w:p>
        </w:tc>
        <w:tc>
          <w:tcPr>
            <w:tcW w:w="2525" w:type="dxa"/>
            <w:tcBorders>
              <w:top w:val="nil"/>
              <w:left w:val="nil"/>
              <w:bottom w:val="single" w:color="auto" w:sz="4" w:space="0"/>
              <w:right w:val="single" w:color="auto" w:sz="4" w:space="0"/>
            </w:tcBorders>
            <w:shd w:val="clear" w:color="auto" w:fill="auto"/>
            <w:noWrap/>
            <w:vAlign w:val="center"/>
          </w:tcPr>
          <w:p w14:paraId="7836416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医疗费补助</w:t>
            </w:r>
          </w:p>
        </w:tc>
        <w:tc>
          <w:tcPr>
            <w:tcW w:w="1710" w:type="dxa"/>
            <w:tcBorders>
              <w:top w:val="nil"/>
              <w:left w:val="nil"/>
              <w:bottom w:val="single" w:color="auto" w:sz="4" w:space="0"/>
              <w:right w:val="single" w:color="auto" w:sz="4" w:space="0"/>
            </w:tcBorders>
            <w:shd w:val="clear" w:color="auto" w:fill="auto"/>
            <w:noWrap/>
            <w:vAlign w:val="center"/>
          </w:tcPr>
          <w:p w14:paraId="7B4BCF7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03E6A05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30227</w:t>
            </w:r>
          </w:p>
        </w:tc>
        <w:tc>
          <w:tcPr>
            <w:tcW w:w="1921" w:type="dxa"/>
            <w:tcBorders>
              <w:top w:val="nil"/>
              <w:left w:val="nil"/>
              <w:bottom w:val="single" w:color="auto" w:sz="4" w:space="0"/>
              <w:right w:val="single" w:color="auto" w:sz="4" w:space="0"/>
            </w:tcBorders>
            <w:shd w:val="clear" w:color="auto" w:fill="auto"/>
            <w:noWrap/>
            <w:vAlign w:val="center"/>
          </w:tcPr>
          <w:p w14:paraId="2EF5BAE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委托业务费</w:t>
            </w:r>
          </w:p>
        </w:tc>
        <w:tc>
          <w:tcPr>
            <w:tcW w:w="1469" w:type="dxa"/>
            <w:tcBorders>
              <w:top w:val="nil"/>
              <w:left w:val="nil"/>
              <w:bottom w:val="single" w:color="auto" w:sz="4" w:space="0"/>
              <w:right w:val="single" w:color="auto" w:sz="4" w:space="0"/>
            </w:tcBorders>
            <w:shd w:val="clear" w:color="auto" w:fill="auto"/>
            <w:noWrap/>
            <w:vAlign w:val="center"/>
          </w:tcPr>
          <w:p w14:paraId="29CA513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6E806D7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39906</w:t>
            </w:r>
          </w:p>
        </w:tc>
        <w:tc>
          <w:tcPr>
            <w:tcW w:w="2115" w:type="dxa"/>
            <w:tcBorders>
              <w:top w:val="nil"/>
              <w:left w:val="nil"/>
              <w:bottom w:val="single" w:color="auto" w:sz="4" w:space="0"/>
              <w:right w:val="single" w:color="auto" w:sz="4" w:space="0"/>
            </w:tcBorders>
            <w:shd w:val="clear" w:color="auto" w:fill="auto"/>
            <w:noWrap/>
            <w:vAlign w:val="center"/>
          </w:tcPr>
          <w:p w14:paraId="531E7BC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赠与</w:t>
            </w:r>
          </w:p>
        </w:tc>
        <w:tc>
          <w:tcPr>
            <w:tcW w:w="1572" w:type="dxa"/>
            <w:tcBorders>
              <w:top w:val="nil"/>
              <w:left w:val="nil"/>
              <w:bottom w:val="single" w:color="auto" w:sz="4" w:space="0"/>
              <w:right w:val="single" w:color="auto" w:sz="4" w:space="0"/>
            </w:tcBorders>
            <w:shd w:val="clear" w:color="auto" w:fill="auto"/>
            <w:noWrap/>
            <w:vAlign w:val="center"/>
          </w:tcPr>
          <w:p w14:paraId="34BD629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5A52E6A2">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3A830CD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30308</w:t>
            </w:r>
          </w:p>
        </w:tc>
        <w:tc>
          <w:tcPr>
            <w:tcW w:w="2525" w:type="dxa"/>
            <w:tcBorders>
              <w:top w:val="nil"/>
              <w:left w:val="nil"/>
              <w:bottom w:val="single" w:color="auto" w:sz="4" w:space="0"/>
              <w:right w:val="single" w:color="auto" w:sz="4" w:space="0"/>
            </w:tcBorders>
            <w:shd w:val="clear" w:color="auto" w:fill="auto"/>
            <w:noWrap/>
            <w:vAlign w:val="center"/>
          </w:tcPr>
          <w:p w14:paraId="3A81AAF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助学金</w:t>
            </w:r>
          </w:p>
        </w:tc>
        <w:tc>
          <w:tcPr>
            <w:tcW w:w="1710" w:type="dxa"/>
            <w:tcBorders>
              <w:top w:val="nil"/>
              <w:left w:val="nil"/>
              <w:bottom w:val="single" w:color="auto" w:sz="4" w:space="0"/>
              <w:right w:val="single" w:color="auto" w:sz="4" w:space="0"/>
            </w:tcBorders>
            <w:shd w:val="clear" w:color="auto" w:fill="auto"/>
            <w:noWrap/>
            <w:vAlign w:val="center"/>
          </w:tcPr>
          <w:p w14:paraId="598D271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41AACAC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30228</w:t>
            </w:r>
          </w:p>
        </w:tc>
        <w:tc>
          <w:tcPr>
            <w:tcW w:w="1921" w:type="dxa"/>
            <w:tcBorders>
              <w:top w:val="nil"/>
              <w:left w:val="nil"/>
              <w:bottom w:val="single" w:color="auto" w:sz="4" w:space="0"/>
              <w:right w:val="single" w:color="auto" w:sz="4" w:space="0"/>
            </w:tcBorders>
            <w:shd w:val="clear" w:color="auto" w:fill="auto"/>
            <w:noWrap/>
            <w:vAlign w:val="center"/>
          </w:tcPr>
          <w:p w14:paraId="50980C66">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工会经费</w:t>
            </w:r>
          </w:p>
        </w:tc>
        <w:tc>
          <w:tcPr>
            <w:tcW w:w="1469" w:type="dxa"/>
            <w:tcBorders>
              <w:top w:val="nil"/>
              <w:left w:val="nil"/>
              <w:bottom w:val="single" w:color="auto" w:sz="4" w:space="0"/>
              <w:right w:val="single" w:color="auto" w:sz="4" w:space="0"/>
            </w:tcBorders>
            <w:shd w:val="clear" w:color="auto" w:fill="auto"/>
            <w:noWrap/>
            <w:vAlign w:val="center"/>
          </w:tcPr>
          <w:p w14:paraId="7AFAF25E">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26.05</w:t>
            </w:r>
          </w:p>
        </w:tc>
        <w:tc>
          <w:tcPr>
            <w:tcW w:w="1590" w:type="dxa"/>
            <w:tcBorders>
              <w:top w:val="nil"/>
              <w:left w:val="nil"/>
              <w:bottom w:val="single" w:color="auto" w:sz="4" w:space="0"/>
              <w:right w:val="single" w:color="auto" w:sz="4" w:space="0"/>
            </w:tcBorders>
            <w:shd w:val="clear" w:color="auto" w:fill="auto"/>
            <w:noWrap/>
            <w:vAlign w:val="center"/>
          </w:tcPr>
          <w:p w14:paraId="03CA937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39907</w:t>
            </w:r>
          </w:p>
        </w:tc>
        <w:tc>
          <w:tcPr>
            <w:tcW w:w="2115" w:type="dxa"/>
            <w:tcBorders>
              <w:top w:val="nil"/>
              <w:left w:val="nil"/>
              <w:bottom w:val="single" w:color="auto" w:sz="4" w:space="0"/>
              <w:right w:val="single" w:color="auto" w:sz="4" w:space="0"/>
            </w:tcBorders>
            <w:shd w:val="clear" w:color="auto" w:fill="auto"/>
            <w:noWrap/>
            <w:vAlign w:val="center"/>
          </w:tcPr>
          <w:p w14:paraId="76A69DB7">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国家赔偿费用支出</w:t>
            </w:r>
          </w:p>
        </w:tc>
        <w:tc>
          <w:tcPr>
            <w:tcW w:w="1572" w:type="dxa"/>
            <w:tcBorders>
              <w:top w:val="nil"/>
              <w:left w:val="nil"/>
              <w:bottom w:val="single" w:color="auto" w:sz="4" w:space="0"/>
              <w:right w:val="single" w:color="auto" w:sz="4" w:space="0"/>
            </w:tcBorders>
            <w:shd w:val="clear" w:color="auto" w:fill="auto"/>
            <w:noWrap/>
            <w:vAlign w:val="center"/>
          </w:tcPr>
          <w:p w14:paraId="1F0021F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3CB9A146">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0279477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30309</w:t>
            </w:r>
          </w:p>
        </w:tc>
        <w:tc>
          <w:tcPr>
            <w:tcW w:w="2525" w:type="dxa"/>
            <w:tcBorders>
              <w:top w:val="nil"/>
              <w:left w:val="nil"/>
              <w:bottom w:val="single" w:color="auto" w:sz="4" w:space="0"/>
              <w:right w:val="single" w:color="auto" w:sz="4" w:space="0"/>
            </w:tcBorders>
            <w:shd w:val="clear" w:color="auto" w:fill="auto"/>
            <w:noWrap/>
            <w:vAlign w:val="center"/>
          </w:tcPr>
          <w:p w14:paraId="6E02465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奖励金</w:t>
            </w:r>
          </w:p>
        </w:tc>
        <w:tc>
          <w:tcPr>
            <w:tcW w:w="1710" w:type="dxa"/>
            <w:tcBorders>
              <w:top w:val="nil"/>
              <w:left w:val="nil"/>
              <w:bottom w:val="single" w:color="auto" w:sz="4" w:space="0"/>
              <w:right w:val="single" w:color="auto" w:sz="4" w:space="0"/>
            </w:tcBorders>
            <w:shd w:val="clear" w:color="auto" w:fill="auto"/>
            <w:noWrap/>
            <w:vAlign w:val="center"/>
          </w:tcPr>
          <w:p w14:paraId="2860151A">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0E4A665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30229</w:t>
            </w:r>
          </w:p>
        </w:tc>
        <w:tc>
          <w:tcPr>
            <w:tcW w:w="1921" w:type="dxa"/>
            <w:tcBorders>
              <w:top w:val="nil"/>
              <w:left w:val="nil"/>
              <w:bottom w:val="single" w:color="auto" w:sz="4" w:space="0"/>
              <w:right w:val="single" w:color="auto" w:sz="4" w:space="0"/>
            </w:tcBorders>
            <w:shd w:val="clear" w:color="auto" w:fill="auto"/>
            <w:noWrap/>
            <w:vAlign w:val="center"/>
          </w:tcPr>
          <w:p w14:paraId="308011B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福利费</w:t>
            </w:r>
          </w:p>
        </w:tc>
        <w:tc>
          <w:tcPr>
            <w:tcW w:w="1469" w:type="dxa"/>
            <w:tcBorders>
              <w:top w:val="nil"/>
              <w:left w:val="nil"/>
              <w:bottom w:val="single" w:color="auto" w:sz="4" w:space="0"/>
              <w:right w:val="single" w:color="auto" w:sz="4" w:space="0"/>
            </w:tcBorders>
            <w:shd w:val="clear" w:color="auto" w:fill="auto"/>
            <w:noWrap/>
            <w:vAlign w:val="center"/>
          </w:tcPr>
          <w:p w14:paraId="3DE0E78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0028D0D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39908</w:t>
            </w:r>
          </w:p>
        </w:tc>
        <w:tc>
          <w:tcPr>
            <w:tcW w:w="2115" w:type="dxa"/>
            <w:tcBorders>
              <w:top w:val="nil"/>
              <w:left w:val="nil"/>
              <w:bottom w:val="single" w:color="auto" w:sz="4" w:space="0"/>
              <w:right w:val="single" w:color="auto" w:sz="4" w:space="0"/>
            </w:tcBorders>
            <w:shd w:val="clear" w:color="auto" w:fill="auto"/>
            <w:noWrap/>
            <w:vAlign w:val="center"/>
          </w:tcPr>
          <w:p w14:paraId="45D3D708">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对民间非营利组织和群众性自治组织补贴</w:t>
            </w:r>
          </w:p>
        </w:tc>
        <w:tc>
          <w:tcPr>
            <w:tcW w:w="1572" w:type="dxa"/>
            <w:tcBorders>
              <w:top w:val="nil"/>
              <w:left w:val="nil"/>
              <w:bottom w:val="single" w:color="auto" w:sz="4" w:space="0"/>
              <w:right w:val="single" w:color="auto" w:sz="4" w:space="0"/>
            </w:tcBorders>
            <w:shd w:val="clear" w:color="auto" w:fill="auto"/>
            <w:noWrap/>
            <w:vAlign w:val="center"/>
          </w:tcPr>
          <w:p w14:paraId="48A7032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105FEF97">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633FC879">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30310</w:t>
            </w:r>
          </w:p>
        </w:tc>
        <w:tc>
          <w:tcPr>
            <w:tcW w:w="2525" w:type="dxa"/>
            <w:tcBorders>
              <w:top w:val="nil"/>
              <w:left w:val="nil"/>
              <w:bottom w:val="single" w:color="auto" w:sz="4" w:space="0"/>
              <w:right w:val="single" w:color="auto" w:sz="4" w:space="0"/>
            </w:tcBorders>
            <w:shd w:val="clear" w:color="auto" w:fill="auto"/>
            <w:noWrap/>
            <w:vAlign w:val="center"/>
          </w:tcPr>
          <w:p w14:paraId="4897600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个人农业生产补贴</w:t>
            </w:r>
          </w:p>
        </w:tc>
        <w:tc>
          <w:tcPr>
            <w:tcW w:w="1710" w:type="dxa"/>
            <w:tcBorders>
              <w:top w:val="nil"/>
              <w:left w:val="nil"/>
              <w:bottom w:val="single" w:color="auto" w:sz="4" w:space="0"/>
              <w:right w:val="single" w:color="auto" w:sz="4" w:space="0"/>
            </w:tcBorders>
            <w:shd w:val="clear" w:color="auto" w:fill="auto"/>
            <w:noWrap/>
            <w:vAlign w:val="center"/>
          </w:tcPr>
          <w:p w14:paraId="173BE34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1A2BD64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30231</w:t>
            </w:r>
          </w:p>
        </w:tc>
        <w:tc>
          <w:tcPr>
            <w:tcW w:w="1921" w:type="dxa"/>
            <w:tcBorders>
              <w:top w:val="nil"/>
              <w:left w:val="nil"/>
              <w:bottom w:val="single" w:color="auto" w:sz="4" w:space="0"/>
              <w:right w:val="single" w:color="auto" w:sz="4" w:space="0"/>
            </w:tcBorders>
            <w:shd w:val="clear" w:color="auto" w:fill="auto"/>
            <w:noWrap/>
            <w:vAlign w:val="center"/>
          </w:tcPr>
          <w:p w14:paraId="29832FD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公务用车运行维护费</w:t>
            </w:r>
          </w:p>
        </w:tc>
        <w:tc>
          <w:tcPr>
            <w:tcW w:w="1469" w:type="dxa"/>
            <w:tcBorders>
              <w:top w:val="nil"/>
              <w:left w:val="nil"/>
              <w:bottom w:val="single" w:color="auto" w:sz="4" w:space="0"/>
              <w:right w:val="single" w:color="auto" w:sz="4" w:space="0"/>
            </w:tcBorders>
            <w:shd w:val="clear" w:color="auto" w:fill="auto"/>
            <w:noWrap/>
            <w:vAlign w:val="center"/>
          </w:tcPr>
          <w:p w14:paraId="750D897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590" w:type="dxa"/>
            <w:tcBorders>
              <w:top w:val="nil"/>
              <w:left w:val="nil"/>
              <w:bottom w:val="single" w:color="auto" w:sz="4" w:space="0"/>
              <w:right w:val="single" w:color="auto" w:sz="4" w:space="0"/>
            </w:tcBorders>
            <w:shd w:val="clear" w:color="auto" w:fill="auto"/>
            <w:noWrap/>
            <w:vAlign w:val="center"/>
          </w:tcPr>
          <w:p w14:paraId="50650D0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39999</w:t>
            </w:r>
          </w:p>
        </w:tc>
        <w:tc>
          <w:tcPr>
            <w:tcW w:w="2115" w:type="dxa"/>
            <w:tcBorders>
              <w:top w:val="nil"/>
              <w:left w:val="nil"/>
              <w:bottom w:val="single" w:color="auto" w:sz="4" w:space="0"/>
              <w:right w:val="single" w:color="auto" w:sz="4" w:space="0"/>
            </w:tcBorders>
            <w:shd w:val="clear" w:color="auto" w:fill="auto"/>
            <w:noWrap/>
            <w:vAlign w:val="center"/>
          </w:tcPr>
          <w:p w14:paraId="7161AC3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其他支出</w:t>
            </w:r>
          </w:p>
        </w:tc>
        <w:tc>
          <w:tcPr>
            <w:tcW w:w="1572" w:type="dxa"/>
            <w:tcBorders>
              <w:top w:val="nil"/>
              <w:left w:val="nil"/>
              <w:bottom w:val="single" w:color="auto" w:sz="4" w:space="0"/>
              <w:right w:val="single" w:color="auto" w:sz="4" w:space="0"/>
            </w:tcBorders>
            <w:shd w:val="clear" w:color="auto" w:fill="auto"/>
            <w:noWrap/>
            <w:vAlign w:val="center"/>
          </w:tcPr>
          <w:p w14:paraId="59668492">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6BBED14E">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5673025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30311</w:t>
            </w:r>
          </w:p>
        </w:tc>
        <w:tc>
          <w:tcPr>
            <w:tcW w:w="2525" w:type="dxa"/>
            <w:tcBorders>
              <w:top w:val="nil"/>
              <w:left w:val="nil"/>
              <w:bottom w:val="single" w:color="auto" w:sz="4" w:space="0"/>
              <w:right w:val="single" w:color="auto" w:sz="4" w:space="0"/>
            </w:tcBorders>
            <w:shd w:val="clear" w:color="auto" w:fill="auto"/>
            <w:noWrap/>
            <w:vAlign w:val="center"/>
          </w:tcPr>
          <w:p w14:paraId="1DD667B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代缴社会保险费</w:t>
            </w:r>
          </w:p>
        </w:tc>
        <w:tc>
          <w:tcPr>
            <w:tcW w:w="1710" w:type="dxa"/>
            <w:tcBorders>
              <w:top w:val="nil"/>
              <w:left w:val="nil"/>
              <w:bottom w:val="single" w:color="auto" w:sz="4" w:space="0"/>
              <w:right w:val="single" w:color="auto" w:sz="4" w:space="0"/>
            </w:tcBorders>
            <w:shd w:val="clear" w:color="auto" w:fill="auto"/>
            <w:noWrap/>
            <w:vAlign w:val="center"/>
          </w:tcPr>
          <w:p w14:paraId="47FFEA53">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44F85D4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30239</w:t>
            </w:r>
          </w:p>
        </w:tc>
        <w:tc>
          <w:tcPr>
            <w:tcW w:w="1921" w:type="dxa"/>
            <w:tcBorders>
              <w:top w:val="nil"/>
              <w:left w:val="nil"/>
              <w:bottom w:val="single" w:color="auto" w:sz="4" w:space="0"/>
              <w:right w:val="single" w:color="auto" w:sz="4" w:space="0"/>
            </w:tcBorders>
            <w:shd w:val="clear" w:color="auto" w:fill="auto"/>
            <w:noWrap/>
            <w:vAlign w:val="center"/>
          </w:tcPr>
          <w:p w14:paraId="6F353C8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其他交通费用</w:t>
            </w:r>
          </w:p>
        </w:tc>
        <w:tc>
          <w:tcPr>
            <w:tcW w:w="1469" w:type="dxa"/>
            <w:tcBorders>
              <w:top w:val="nil"/>
              <w:left w:val="nil"/>
              <w:bottom w:val="single" w:color="auto" w:sz="4" w:space="0"/>
              <w:right w:val="single" w:color="auto" w:sz="4" w:space="0"/>
            </w:tcBorders>
            <w:shd w:val="clear" w:color="auto" w:fill="auto"/>
            <w:noWrap/>
            <w:vAlign w:val="center"/>
          </w:tcPr>
          <w:p w14:paraId="1DF2EFB9">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95.71</w:t>
            </w:r>
          </w:p>
        </w:tc>
        <w:tc>
          <w:tcPr>
            <w:tcW w:w="1590" w:type="dxa"/>
            <w:tcBorders>
              <w:top w:val="nil"/>
              <w:left w:val="nil"/>
              <w:bottom w:val="single" w:color="auto" w:sz="4" w:space="0"/>
              <w:right w:val="single" w:color="auto" w:sz="4" w:space="0"/>
            </w:tcBorders>
            <w:shd w:val="clear" w:color="auto" w:fill="auto"/>
            <w:noWrap/>
            <w:vAlign w:val="center"/>
          </w:tcPr>
          <w:p w14:paraId="54F392BA">
            <w:pPr>
              <w:widowControl/>
              <w:jc w:val="left"/>
              <w:rPr>
                <w:rFonts w:ascii="宋体" w:hAnsi="宋体" w:eastAsia="宋体" w:cs="宋体"/>
                <w:color w:val="auto"/>
                <w:kern w:val="0"/>
                <w:szCs w:val="18"/>
              </w:rPr>
            </w:pPr>
            <w:r>
              <w:rPr>
                <w:rFonts w:hint="eastAsia" w:ascii="宋体" w:hAnsi="宋体" w:eastAsia="宋体" w:cs="宋体"/>
                <w:color w:val="auto"/>
                <w:kern w:val="0"/>
                <w:szCs w:val="18"/>
              </w:rPr>
              <w:t>　</w:t>
            </w:r>
          </w:p>
        </w:tc>
        <w:tc>
          <w:tcPr>
            <w:tcW w:w="2115" w:type="dxa"/>
            <w:tcBorders>
              <w:top w:val="nil"/>
              <w:left w:val="nil"/>
              <w:bottom w:val="single" w:color="auto" w:sz="4" w:space="0"/>
              <w:right w:val="single" w:color="auto" w:sz="4" w:space="0"/>
            </w:tcBorders>
            <w:shd w:val="clear" w:color="auto" w:fill="auto"/>
            <w:noWrap/>
            <w:vAlign w:val="center"/>
          </w:tcPr>
          <w:p w14:paraId="4A49B7BC">
            <w:pPr>
              <w:widowControl/>
              <w:jc w:val="left"/>
              <w:rPr>
                <w:rFonts w:ascii="宋体" w:hAnsi="宋体" w:eastAsia="宋体" w:cs="宋体"/>
                <w:color w:val="auto"/>
                <w:kern w:val="0"/>
                <w:szCs w:val="18"/>
              </w:rPr>
            </w:pPr>
            <w:r>
              <w:rPr>
                <w:rFonts w:hint="eastAsia" w:ascii="宋体" w:hAnsi="宋体" w:eastAsia="宋体" w:cs="宋体"/>
                <w:color w:val="auto"/>
                <w:kern w:val="0"/>
                <w:szCs w:val="18"/>
              </w:rPr>
              <w:t>　</w:t>
            </w:r>
          </w:p>
        </w:tc>
        <w:tc>
          <w:tcPr>
            <w:tcW w:w="1572" w:type="dxa"/>
            <w:tcBorders>
              <w:top w:val="nil"/>
              <w:left w:val="nil"/>
              <w:bottom w:val="single" w:color="auto" w:sz="4" w:space="0"/>
              <w:right w:val="single" w:color="auto" w:sz="4" w:space="0"/>
            </w:tcBorders>
            <w:shd w:val="clear" w:color="auto" w:fill="auto"/>
            <w:noWrap/>
            <w:vAlign w:val="center"/>
          </w:tcPr>
          <w:p w14:paraId="317DC6E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2648FC47">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121C5B6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30399</w:t>
            </w:r>
          </w:p>
        </w:tc>
        <w:tc>
          <w:tcPr>
            <w:tcW w:w="2525" w:type="dxa"/>
            <w:tcBorders>
              <w:top w:val="nil"/>
              <w:left w:val="nil"/>
              <w:bottom w:val="single" w:color="auto" w:sz="4" w:space="0"/>
              <w:right w:val="single" w:color="auto" w:sz="4" w:space="0"/>
            </w:tcBorders>
            <w:shd w:val="clear" w:color="auto" w:fill="auto"/>
            <w:noWrap/>
            <w:vAlign w:val="center"/>
          </w:tcPr>
          <w:p w14:paraId="2A072A71">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其他对个人和家庭的补助</w:t>
            </w:r>
          </w:p>
        </w:tc>
        <w:tc>
          <w:tcPr>
            <w:tcW w:w="1710" w:type="dxa"/>
            <w:tcBorders>
              <w:top w:val="nil"/>
              <w:left w:val="nil"/>
              <w:bottom w:val="single" w:color="auto" w:sz="4" w:space="0"/>
              <w:right w:val="single" w:color="auto" w:sz="4" w:space="0"/>
            </w:tcBorders>
            <w:shd w:val="clear" w:color="auto" w:fill="auto"/>
            <w:noWrap/>
            <w:vAlign w:val="center"/>
          </w:tcPr>
          <w:p w14:paraId="53093D96">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4.76</w:t>
            </w:r>
          </w:p>
        </w:tc>
        <w:tc>
          <w:tcPr>
            <w:tcW w:w="1380" w:type="dxa"/>
            <w:tcBorders>
              <w:top w:val="nil"/>
              <w:left w:val="nil"/>
              <w:bottom w:val="single" w:color="auto" w:sz="4" w:space="0"/>
              <w:right w:val="single" w:color="auto" w:sz="4" w:space="0"/>
            </w:tcBorders>
            <w:shd w:val="clear" w:color="auto" w:fill="auto"/>
            <w:noWrap/>
            <w:vAlign w:val="center"/>
          </w:tcPr>
          <w:p w14:paraId="61A027C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30240</w:t>
            </w:r>
          </w:p>
        </w:tc>
        <w:tc>
          <w:tcPr>
            <w:tcW w:w="1921" w:type="dxa"/>
            <w:tcBorders>
              <w:top w:val="nil"/>
              <w:left w:val="nil"/>
              <w:bottom w:val="single" w:color="auto" w:sz="4" w:space="0"/>
              <w:right w:val="single" w:color="auto" w:sz="4" w:space="0"/>
            </w:tcBorders>
            <w:shd w:val="clear" w:color="auto" w:fill="auto"/>
            <w:noWrap/>
            <w:vAlign w:val="center"/>
          </w:tcPr>
          <w:p w14:paraId="5ADBB15C">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税金及附加费用</w:t>
            </w:r>
          </w:p>
        </w:tc>
        <w:tc>
          <w:tcPr>
            <w:tcW w:w="1469" w:type="dxa"/>
            <w:tcBorders>
              <w:top w:val="nil"/>
              <w:left w:val="nil"/>
              <w:bottom w:val="single" w:color="auto" w:sz="4" w:space="0"/>
              <w:right w:val="single" w:color="auto" w:sz="4" w:space="0"/>
            </w:tcBorders>
            <w:shd w:val="clear" w:color="auto" w:fill="auto"/>
            <w:noWrap/>
            <w:vAlign w:val="center"/>
          </w:tcPr>
          <w:p w14:paraId="4A141A16">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191.65</w:t>
            </w:r>
          </w:p>
        </w:tc>
        <w:tc>
          <w:tcPr>
            <w:tcW w:w="1590" w:type="dxa"/>
            <w:tcBorders>
              <w:top w:val="nil"/>
              <w:left w:val="nil"/>
              <w:bottom w:val="single" w:color="auto" w:sz="4" w:space="0"/>
              <w:right w:val="single" w:color="auto" w:sz="4" w:space="0"/>
            </w:tcBorders>
            <w:shd w:val="clear" w:color="auto" w:fill="auto"/>
            <w:noWrap/>
            <w:vAlign w:val="center"/>
          </w:tcPr>
          <w:p w14:paraId="0637391F">
            <w:pPr>
              <w:widowControl/>
              <w:jc w:val="left"/>
              <w:rPr>
                <w:rFonts w:ascii="宋体" w:hAnsi="宋体" w:eastAsia="宋体" w:cs="宋体"/>
                <w:color w:val="auto"/>
                <w:kern w:val="0"/>
                <w:szCs w:val="18"/>
              </w:rPr>
            </w:pPr>
            <w:r>
              <w:rPr>
                <w:rFonts w:hint="eastAsia" w:ascii="宋体" w:hAnsi="宋体" w:eastAsia="宋体" w:cs="宋体"/>
                <w:color w:val="auto"/>
                <w:kern w:val="0"/>
                <w:szCs w:val="18"/>
              </w:rPr>
              <w:t>　</w:t>
            </w:r>
          </w:p>
        </w:tc>
        <w:tc>
          <w:tcPr>
            <w:tcW w:w="2115" w:type="dxa"/>
            <w:tcBorders>
              <w:top w:val="nil"/>
              <w:left w:val="nil"/>
              <w:bottom w:val="single" w:color="auto" w:sz="4" w:space="0"/>
              <w:right w:val="single" w:color="auto" w:sz="4" w:space="0"/>
            </w:tcBorders>
            <w:shd w:val="clear" w:color="auto" w:fill="auto"/>
            <w:noWrap/>
            <w:vAlign w:val="center"/>
          </w:tcPr>
          <w:p w14:paraId="52764D63">
            <w:pPr>
              <w:widowControl/>
              <w:jc w:val="left"/>
              <w:rPr>
                <w:rFonts w:ascii="宋体" w:hAnsi="宋体" w:eastAsia="宋体" w:cs="宋体"/>
                <w:color w:val="auto"/>
                <w:kern w:val="0"/>
                <w:szCs w:val="18"/>
              </w:rPr>
            </w:pPr>
            <w:r>
              <w:rPr>
                <w:rFonts w:hint="eastAsia" w:ascii="宋体" w:hAnsi="宋体" w:eastAsia="宋体" w:cs="宋体"/>
                <w:color w:val="auto"/>
                <w:kern w:val="0"/>
                <w:szCs w:val="18"/>
              </w:rPr>
              <w:t>　</w:t>
            </w:r>
          </w:p>
        </w:tc>
        <w:tc>
          <w:tcPr>
            <w:tcW w:w="1572" w:type="dxa"/>
            <w:tcBorders>
              <w:top w:val="nil"/>
              <w:left w:val="nil"/>
              <w:bottom w:val="single" w:color="auto" w:sz="4" w:space="0"/>
              <w:right w:val="single" w:color="auto" w:sz="4" w:space="0"/>
            </w:tcBorders>
            <w:shd w:val="clear" w:color="auto" w:fill="auto"/>
            <w:noWrap/>
            <w:vAlign w:val="center"/>
          </w:tcPr>
          <w:p w14:paraId="74A858C4">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32732726">
        <w:tblPrEx>
          <w:tblCellMar>
            <w:top w:w="0" w:type="dxa"/>
            <w:left w:w="108" w:type="dxa"/>
            <w:bottom w:w="0" w:type="dxa"/>
            <w:right w:w="108" w:type="dxa"/>
          </w:tblCellMar>
        </w:tblPrEx>
        <w:trPr>
          <w:trHeight w:val="284" w:hRule="exact"/>
        </w:trPr>
        <w:tc>
          <w:tcPr>
            <w:tcW w:w="1432" w:type="dxa"/>
            <w:tcBorders>
              <w:top w:val="nil"/>
              <w:left w:val="single" w:color="auto" w:sz="4" w:space="0"/>
              <w:bottom w:val="single" w:color="auto" w:sz="4" w:space="0"/>
              <w:right w:val="single" w:color="auto" w:sz="4" w:space="0"/>
            </w:tcBorders>
            <w:shd w:val="clear" w:color="auto" w:fill="auto"/>
            <w:noWrap/>
            <w:vAlign w:val="center"/>
          </w:tcPr>
          <w:p w14:paraId="30C6395B">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2525" w:type="dxa"/>
            <w:tcBorders>
              <w:top w:val="nil"/>
              <w:left w:val="nil"/>
              <w:bottom w:val="single" w:color="auto" w:sz="4" w:space="0"/>
              <w:right w:val="single" w:color="auto" w:sz="4" w:space="0"/>
            </w:tcBorders>
            <w:shd w:val="clear" w:color="auto" w:fill="auto"/>
            <w:noWrap/>
            <w:vAlign w:val="center"/>
          </w:tcPr>
          <w:p w14:paraId="1C34065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710" w:type="dxa"/>
            <w:tcBorders>
              <w:top w:val="nil"/>
              <w:left w:val="nil"/>
              <w:bottom w:val="single" w:color="auto" w:sz="4" w:space="0"/>
              <w:right w:val="single" w:color="auto" w:sz="4" w:space="0"/>
            </w:tcBorders>
            <w:shd w:val="clear" w:color="auto" w:fill="auto"/>
            <w:noWrap/>
            <w:vAlign w:val="center"/>
          </w:tcPr>
          <w:p w14:paraId="3208D7CD">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c>
          <w:tcPr>
            <w:tcW w:w="1380" w:type="dxa"/>
            <w:tcBorders>
              <w:top w:val="nil"/>
              <w:left w:val="nil"/>
              <w:bottom w:val="single" w:color="auto" w:sz="4" w:space="0"/>
              <w:right w:val="single" w:color="auto" w:sz="4" w:space="0"/>
            </w:tcBorders>
            <w:shd w:val="clear" w:color="auto" w:fill="auto"/>
            <w:noWrap/>
            <w:vAlign w:val="center"/>
          </w:tcPr>
          <w:p w14:paraId="5D3FC2E5">
            <w:pPr>
              <w:widowControl/>
              <w:jc w:val="left"/>
              <w:rPr>
                <w:rFonts w:ascii="宋体" w:hAnsi="宋体" w:eastAsia="宋体" w:cs="宋体"/>
                <w:color w:val="auto"/>
                <w:kern w:val="0"/>
                <w:szCs w:val="20"/>
              </w:rPr>
            </w:pPr>
            <w:r>
              <w:rPr>
                <w:rFonts w:hint="eastAsia" w:ascii="宋体" w:hAnsi="宋体" w:eastAsia="宋体" w:cs="宋体"/>
                <w:color w:val="auto"/>
                <w:kern w:val="0"/>
                <w:szCs w:val="20"/>
              </w:rPr>
              <w:t>30299</w:t>
            </w:r>
          </w:p>
        </w:tc>
        <w:tc>
          <w:tcPr>
            <w:tcW w:w="1921" w:type="dxa"/>
            <w:tcBorders>
              <w:top w:val="nil"/>
              <w:left w:val="nil"/>
              <w:bottom w:val="single" w:color="auto" w:sz="4" w:space="0"/>
              <w:right w:val="single" w:color="auto" w:sz="4" w:space="0"/>
            </w:tcBorders>
            <w:shd w:val="clear" w:color="auto" w:fill="auto"/>
            <w:noWrap/>
            <w:vAlign w:val="center"/>
          </w:tcPr>
          <w:p w14:paraId="2C3E5640">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xml:space="preserve">  其他商品和服务支出</w:t>
            </w:r>
          </w:p>
        </w:tc>
        <w:tc>
          <w:tcPr>
            <w:tcW w:w="1469" w:type="dxa"/>
            <w:tcBorders>
              <w:top w:val="nil"/>
              <w:left w:val="nil"/>
              <w:bottom w:val="single" w:color="auto" w:sz="4" w:space="0"/>
              <w:right w:val="single" w:color="auto" w:sz="4" w:space="0"/>
            </w:tcBorders>
            <w:shd w:val="clear" w:color="auto" w:fill="auto"/>
            <w:noWrap/>
            <w:vAlign w:val="center"/>
          </w:tcPr>
          <w:p w14:paraId="6D7FA3AD">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162.7</w:t>
            </w:r>
          </w:p>
        </w:tc>
        <w:tc>
          <w:tcPr>
            <w:tcW w:w="1590" w:type="dxa"/>
            <w:tcBorders>
              <w:top w:val="nil"/>
              <w:left w:val="nil"/>
              <w:bottom w:val="single" w:color="auto" w:sz="4" w:space="0"/>
              <w:right w:val="single" w:color="auto" w:sz="4" w:space="0"/>
            </w:tcBorders>
            <w:shd w:val="clear" w:color="auto" w:fill="auto"/>
            <w:noWrap/>
            <w:vAlign w:val="center"/>
          </w:tcPr>
          <w:p w14:paraId="18753DCB">
            <w:pPr>
              <w:widowControl/>
              <w:jc w:val="left"/>
              <w:rPr>
                <w:rFonts w:ascii="宋体" w:hAnsi="宋体" w:eastAsia="宋体" w:cs="宋体"/>
                <w:color w:val="auto"/>
                <w:kern w:val="0"/>
                <w:szCs w:val="18"/>
              </w:rPr>
            </w:pPr>
            <w:r>
              <w:rPr>
                <w:rFonts w:hint="eastAsia" w:ascii="宋体" w:hAnsi="宋体" w:eastAsia="宋体" w:cs="宋体"/>
                <w:color w:val="auto"/>
                <w:kern w:val="0"/>
                <w:szCs w:val="18"/>
              </w:rPr>
              <w:t>　</w:t>
            </w:r>
          </w:p>
        </w:tc>
        <w:tc>
          <w:tcPr>
            <w:tcW w:w="2115" w:type="dxa"/>
            <w:tcBorders>
              <w:top w:val="nil"/>
              <w:left w:val="nil"/>
              <w:bottom w:val="single" w:color="auto" w:sz="4" w:space="0"/>
              <w:right w:val="single" w:color="auto" w:sz="4" w:space="0"/>
            </w:tcBorders>
            <w:shd w:val="clear" w:color="auto" w:fill="auto"/>
            <w:noWrap/>
            <w:vAlign w:val="center"/>
          </w:tcPr>
          <w:p w14:paraId="26E53097">
            <w:pPr>
              <w:widowControl/>
              <w:jc w:val="left"/>
              <w:rPr>
                <w:rFonts w:ascii="宋体" w:hAnsi="宋体" w:eastAsia="宋体" w:cs="宋体"/>
                <w:color w:val="auto"/>
                <w:kern w:val="0"/>
                <w:szCs w:val="18"/>
              </w:rPr>
            </w:pPr>
            <w:r>
              <w:rPr>
                <w:rFonts w:hint="eastAsia" w:ascii="宋体" w:hAnsi="宋体" w:eastAsia="宋体" w:cs="宋体"/>
                <w:color w:val="auto"/>
                <w:kern w:val="0"/>
                <w:szCs w:val="18"/>
              </w:rPr>
              <w:t>　</w:t>
            </w:r>
          </w:p>
        </w:tc>
        <w:tc>
          <w:tcPr>
            <w:tcW w:w="1572" w:type="dxa"/>
            <w:tcBorders>
              <w:top w:val="nil"/>
              <w:left w:val="nil"/>
              <w:bottom w:val="single" w:color="auto" w:sz="4" w:space="0"/>
              <w:right w:val="single" w:color="auto" w:sz="4" w:space="0"/>
            </w:tcBorders>
            <w:shd w:val="clear" w:color="auto" w:fill="auto"/>
            <w:noWrap/>
            <w:vAlign w:val="center"/>
          </w:tcPr>
          <w:p w14:paraId="28DFCC0E">
            <w:pPr>
              <w:widowControl/>
              <w:jc w:val="left"/>
              <w:rPr>
                <w:rFonts w:ascii="宋体" w:hAnsi="宋体" w:eastAsia="宋体" w:cs="宋体"/>
                <w:color w:val="auto"/>
                <w:kern w:val="0"/>
                <w:szCs w:val="20"/>
              </w:rPr>
            </w:pPr>
            <w:r>
              <w:rPr>
                <w:rFonts w:hint="eastAsia" w:ascii="宋体" w:hAnsi="宋体" w:eastAsia="宋体" w:cs="宋体"/>
                <w:color w:val="auto"/>
                <w:kern w:val="0"/>
                <w:szCs w:val="20"/>
              </w:rPr>
              <w:t>　</w:t>
            </w:r>
          </w:p>
        </w:tc>
      </w:tr>
      <w:tr w14:paraId="2AC6836D">
        <w:tblPrEx>
          <w:tblCellMar>
            <w:top w:w="0" w:type="dxa"/>
            <w:left w:w="108" w:type="dxa"/>
            <w:bottom w:w="0" w:type="dxa"/>
            <w:right w:w="108" w:type="dxa"/>
          </w:tblCellMar>
        </w:tblPrEx>
        <w:trPr>
          <w:trHeight w:val="284" w:hRule="exact"/>
        </w:trPr>
        <w:tc>
          <w:tcPr>
            <w:tcW w:w="395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41FD95">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人员经费合计</w:t>
            </w:r>
          </w:p>
        </w:tc>
        <w:tc>
          <w:tcPr>
            <w:tcW w:w="1710" w:type="dxa"/>
            <w:tcBorders>
              <w:top w:val="nil"/>
              <w:left w:val="nil"/>
              <w:bottom w:val="single" w:color="auto" w:sz="4" w:space="0"/>
              <w:right w:val="single" w:color="auto" w:sz="4" w:space="0"/>
            </w:tcBorders>
            <w:shd w:val="clear" w:color="auto" w:fill="auto"/>
            <w:noWrap/>
            <w:vAlign w:val="center"/>
          </w:tcPr>
          <w:p w14:paraId="2F1700FB">
            <w:pPr>
              <w:widowControl/>
              <w:jc w:val="left"/>
              <w:rPr>
                <w:rFonts w:hint="default" w:ascii="宋体" w:hAnsi="宋体" w:eastAsia="宋体" w:cs="宋体"/>
                <w:color w:val="auto"/>
                <w:kern w:val="0"/>
                <w:szCs w:val="20"/>
                <w:lang w:val="en-US" w:eastAsia="zh-CN"/>
              </w:rPr>
            </w:pPr>
            <w:r>
              <w:rPr>
                <w:rFonts w:hint="eastAsia" w:ascii="宋体" w:hAnsi="宋体" w:eastAsia="宋体" w:cs="宋体"/>
                <w:color w:val="auto"/>
                <w:kern w:val="0"/>
                <w:szCs w:val="20"/>
              </w:rPr>
              <w:t>　</w:t>
            </w:r>
            <w:r>
              <w:rPr>
                <w:rFonts w:hint="eastAsia" w:ascii="宋体" w:hAnsi="宋体" w:eastAsia="宋体" w:cs="宋体"/>
                <w:color w:val="auto"/>
                <w:kern w:val="0"/>
                <w:szCs w:val="20"/>
                <w:lang w:val="en-US" w:eastAsia="zh-CN"/>
              </w:rPr>
              <w:t>604.1</w:t>
            </w:r>
          </w:p>
        </w:tc>
        <w:tc>
          <w:tcPr>
            <w:tcW w:w="8475" w:type="dxa"/>
            <w:gridSpan w:val="5"/>
            <w:tcBorders>
              <w:top w:val="single" w:color="auto" w:sz="4" w:space="0"/>
              <w:left w:val="nil"/>
              <w:bottom w:val="single" w:color="auto" w:sz="4" w:space="0"/>
              <w:right w:val="single" w:color="auto" w:sz="4" w:space="0"/>
            </w:tcBorders>
            <w:shd w:val="clear" w:color="auto" w:fill="auto"/>
            <w:noWrap/>
            <w:vAlign w:val="center"/>
          </w:tcPr>
          <w:p w14:paraId="5E6E1351">
            <w:pPr>
              <w:widowControl/>
              <w:jc w:val="center"/>
              <w:rPr>
                <w:rFonts w:ascii="宋体" w:hAnsi="宋体" w:eastAsia="宋体" w:cs="宋体"/>
                <w:color w:val="auto"/>
                <w:kern w:val="0"/>
                <w:szCs w:val="20"/>
              </w:rPr>
            </w:pPr>
            <w:r>
              <w:rPr>
                <w:rFonts w:hint="eastAsia" w:ascii="宋体" w:hAnsi="宋体" w:eastAsia="宋体" w:cs="宋体"/>
                <w:color w:val="auto"/>
                <w:kern w:val="0"/>
                <w:szCs w:val="20"/>
              </w:rPr>
              <w:t>公用经费合计</w:t>
            </w:r>
          </w:p>
        </w:tc>
        <w:tc>
          <w:tcPr>
            <w:tcW w:w="1572" w:type="dxa"/>
            <w:tcBorders>
              <w:top w:val="nil"/>
              <w:left w:val="nil"/>
              <w:bottom w:val="single" w:color="auto" w:sz="4" w:space="0"/>
              <w:right w:val="single" w:color="auto" w:sz="4" w:space="0"/>
            </w:tcBorders>
            <w:shd w:val="clear" w:color="auto" w:fill="auto"/>
            <w:noWrap/>
            <w:vAlign w:val="center"/>
          </w:tcPr>
          <w:p w14:paraId="20CC3ABF">
            <w:pPr>
              <w:widowControl/>
              <w:jc w:val="left"/>
              <w:rPr>
                <w:rFonts w:hint="default" w:ascii="宋体" w:hAnsi="宋体" w:eastAsia="宋体" w:cs="宋体"/>
                <w:color w:val="auto"/>
                <w:kern w:val="0"/>
                <w:szCs w:val="18"/>
                <w:lang w:val="en-US" w:eastAsia="zh-CN"/>
              </w:rPr>
            </w:pPr>
            <w:r>
              <w:rPr>
                <w:rFonts w:hint="eastAsia" w:ascii="宋体" w:hAnsi="宋体" w:eastAsia="宋体" w:cs="宋体"/>
                <w:color w:val="auto"/>
                <w:kern w:val="0"/>
                <w:szCs w:val="18"/>
              </w:rPr>
              <w:t>　</w:t>
            </w:r>
            <w:r>
              <w:rPr>
                <w:rFonts w:hint="eastAsia" w:ascii="宋体" w:hAnsi="宋体" w:eastAsia="宋体" w:cs="宋体"/>
                <w:color w:val="auto"/>
                <w:kern w:val="0"/>
                <w:szCs w:val="18"/>
                <w:lang w:val="en-US" w:eastAsia="zh-CN"/>
              </w:rPr>
              <w:t>762.22</w:t>
            </w:r>
          </w:p>
        </w:tc>
      </w:tr>
      <w:tr w14:paraId="11032CE5">
        <w:tblPrEx>
          <w:tblCellMar>
            <w:top w:w="0" w:type="dxa"/>
            <w:left w:w="108" w:type="dxa"/>
            <w:bottom w:w="0" w:type="dxa"/>
            <w:right w:w="108" w:type="dxa"/>
          </w:tblCellMar>
        </w:tblPrEx>
        <w:trPr>
          <w:trHeight w:val="284" w:hRule="exact"/>
        </w:trPr>
        <w:tc>
          <w:tcPr>
            <w:tcW w:w="15714" w:type="dxa"/>
            <w:gridSpan w:val="9"/>
            <w:tcBorders>
              <w:top w:val="nil"/>
              <w:left w:val="nil"/>
              <w:bottom w:val="nil"/>
              <w:right w:val="nil"/>
            </w:tcBorders>
            <w:shd w:val="clear" w:color="auto" w:fill="auto"/>
            <w:noWrap/>
            <w:vAlign w:val="center"/>
          </w:tcPr>
          <w:p w14:paraId="6D1BEE40">
            <w:pPr>
              <w:widowControl/>
              <w:jc w:val="left"/>
              <w:rPr>
                <w:rFonts w:ascii="宋体" w:hAnsi="宋体" w:eastAsia="宋体" w:cs="宋体"/>
                <w:color w:val="auto"/>
                <w:kern w:val="0"/>
                <w:szCs w:val="24"/>
              </w:rPr>
            </w:pPr>
            <w:r>
              <w:rPr>
                <w:rFonts w:hint="eastAsia" w:ascii="宋体" w:hAnsi="宋体" w:eastAsia="宋体" w:cs="宋体"/>
                <w:color w:val="auto"/>
                <w:kern w:val="0"/>
                <w:szCs w:val="24"/>
              </w:rPr>
              <w:t>注：本表反映部门本年度一般公共预算财政拨款基本支出明细情况。</w:t>
            </w:r>
          </w:p>
        </w:tc>
      </w:tr>
    </w:tbl>
    <w:p w14:paraId="6F573359">
      <w:pPr>
        <w:widowControl/>
        <w:jc w:val="center"/>
        <w:rPr>
          <w:rFonts w:ascii="Times New Roman" w:hAnsi="Times New Roman" w:eastAsia="方正小标宋_GBK" w:cs="Times New Roman"/>
          <w:color w:val="auto"/>
          <w:kern w:val="0"/>
          <w:sz w:val="36"/>
          <w:szCs w:val="36"/>
        </w:rPr>
      </w:pPr>
      <w:r>
        <w:rPr>
          <w:rFonts w:hint="eastAsia" w:ascii="Times New Roman" w:hAnsi="Times New Roman" w:eastAsia="方正小标宋_GBK" w:cs="Times New Roman"/>
          <w:color w:val="auto"/>
          <w:kern w:val="0"/>
          <w:sz w:val="36"/>
          <w:szCs w:val="36"/>
        </w:rPr>
        <w:t>一般公共预算财政拨款“三公”经费支出决算表</w:t>
      </w:r>
    </w:p>
    <w:p w14:paraId="34B6473D">
      <w:pPr>
        <w:widowControl/>
        <w:ind w:left="14070" w:hanging="14070" w:hangingChars="6700"/>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xml:space="preserve">部门： </w:t>
      </w:r>
      <w:r>
        <w:rPr>
          <w:rFonts w:hint="eastAsia" w:ascii="宋体" w:hAnsi="宋体" w:eastAsia="宋体" w:cs="宋体"/>
          <w:color w:val="auto"/>
          <w:kern w:val="0"/>
          <w:sz w:val="20"/>
          <w:szCs w:val="20"/>
          <w:lang w:eastAsia="zh-CN"/>
        </w:rPr>
        <w:t>溆浦县交通运输局（本级）</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公开0</w:t>
      </w:r>
      <w:r>
        <w:rPr>
          <w:rFonts w:hint="eastAsia" w:ascii="Times New Roman" w:hAnsi="Times New Roman" w:eastAsia="仿宋_GB2312" w:cs="Times New Roman"/>
          <w:color w:val="auto"/>
          <w:kern w:val="0"/>
          <w:szCs w:val="21"/>
        </w:rPr>
        <w:t>7</w:t>
      </w:r>
      <w:r>
        <w:rPr>
          <w:rFonts w:ascii="Times New Roman" w:hAnsi="Times New Roman" w:eastAsia="仿宋_GB2312" w:cs="Times New Roman"/>
          <w:color w:val="auto"/>
          <w:kern w:val="0"/>
          <w:szCs w:val="21"/>
        </w:rPr>
        <w:t>表</w:t>
      </w:r>
    </w:p>
    <w:p w14:paraId="022F7845">
      <w:pPr>
        <w:widowControl/>
        <w:ind w:right="420"/>
        <w:jc w:val="righ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单位：万元</w:t>
      </w:r>
    </w:p>
    <w:tbl>
      <w:tblPr>
        <w:tblStyle w:val="6"/>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9259822">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53C10606">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34374F5">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决算数</w:t>
            </w:r>
          </w:p>
        </w:tc>
      </w:tr>
      <w:tr w14:paraId="62006D15">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15C0D2D6">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6E84705">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110D78C">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58E343AB">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w:t>
            </w:r>
          </w:p>
          <w:p w14:paraId="232F9C00">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423D1330">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64A4D4D">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51CD10EF">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6F3C0562">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w:t>
            </w:r>
          </w:p>
          <w:p w14:paraId="31E346E8">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接待费</w:t>
            </w:r>
          </w:p>
        </w:tc>
      </w:tr>
      <w:tr w14:paraId="144F2F22">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6115A8BD">
            <w:pPr>
              <w:widowControl/>
              <w:jc w:val="left"/>
              <w:rPr>
                <w:rFonts w:ascii="Times New Roman" w:hAnsi="Times New Roman" w:eastAsia="仿宋_GB2312" w:cs="Times New Roman"/>
                <w:color w:val="auto"/>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58FB299">
            <w:pPr>
              <w:widowControl/>
              <w:jc w:val="left"/>
              <w:rPr>
                <w:rFonts w:ascii="Times New Roman" w:hAnsi="Times New Roman" w:eastAsia="仿宋_GB2312" w:cs="Times New Roman"/>
                <w:color w:val="auto"/>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3CCCF5BD">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7F4D835">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公务用车</w:t>
            </w:r>
            <w:r>
              <w:rPr>
                <w:rFonts w:ascii="Times New Roman" w:hAnsi="Times New Roman" w:eastAsia="仿宋_GB2312" w:cs="Times New Roman"/>
                <w:color w:val="auto"/>
                <w:kern w:val="0"/>
                <w:szCs w:val="21"/>
              </w:rPr>
              <w:br w:type="textWrapping"/>
            </w:r>
            <w:r>
              <w:rPr>
                <w:rFonts w:ascii="Times New Roman" w:hAnsi="Times New Roman" w:eastAsia="仿宋_GB2312" w:cs="Times New Roman"/>
                <w:color w:val="auto"/>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3C0D2E3">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公务用车</w:t>
            </w:r>
            <w:r>
              <w:rPr>
                <w:rFonts w:ascii="Times New Roman" w:hAnsi="Times New Roman" w:eastAsia="仿宋_GB2312" w:cs="Times New Roman"/>
                <w:color w:val="auto"/>
                <w:kern w:val="0"/>
                <w:szCs w:val="21"/>
              </w:rPr>
              <w:br w:type="textWrapping"/>
            </w:r>
            <w:r>
              <w:rPr>
                <w:rFonts w:ascii="Times New Roman" w:hAnsi="Times New Roman" w:eastAsia="仿宋_GB2312" w:cs="Times New Roman"/>
                <w:color w:val="auto"/>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71A874E2">
            <w:pPr>
              <w:widowControl/>
              <w:jc w:val="left"/>
              <w:rPr>
                <w:rFonts w:ascii="Times New Roman" w:hAnsi="Times New Roman" w:eastAsia="仿宋_GB2312" w:cs="Times New Roman"/>
                <w:color w:val="auto"/>
                <w:kern w:val="0"/>
                <w:szCs w:val="21"/>
              </w:rPr>
            </w:pPr>
          </w:p>
        </w:tc>
        <w:tc>
          <w:tcPr>
            <w:tcW w:w="1220" w:type="dxa"/>
            <w:vMerge w:val="continue"/>
            <w:tcBorders>
              <w:top w:val="nil"/>
              <w:left w:val="nil"/>
              <w:bottom w:val="single" w:color="000000" w:sz="4" w:space="0"/>
              <w:right w:val="single" w:color="auto" w:sz="4" w:space="0"/>
            </w:tcBorders>
            <w:vAlign w:val="center"/>
          </w:tcPr>
          <w:p w14:paraId="452CA4CE">
            <w:pPr>
              <w:widowControl/>
              <w:jc w:val="left"/>
              <w:rPr>
                <w:rFonts w:ascii="Times New Roman" w:hAnsi="Times New Roman" w:eastAsia="仿宋_GB2312" w:cs="Times New Roman"/>
                <w:color w:val="auto"/>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7D3FA05">
            <w:pPr>
              <w:widowControl/>
              <w:jc w:val="left"/>
              <w:rPr>
                <w:rFonts w:ascii="Times New Roman" w:hAnsi="Times New Roman" w:eastAsia="仿宋_GB2312" w:cs="Times New Roman"/>
                <w:color w:val="auto"/>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D690324">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EB9D62B">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公务用车</w:t>
            </w:r>
            <w:r>
              <w:rPr>
                <w:rFonts w:ascii="Times New Roman" w:hAnsi="Times New Roman" w:eastAsia="仿宋_GB2312" w:cs="Times New Roman"/>
                <w:color w:val="auto"/>
                <w:kern w:val="0"/>
                <w:szCs w:val="21"/>
              </w:rPr>
              <w:br w:type="textWrapping"/>
            </w:r>
            <w:r>
              <w:rPr>
                <w:rFonts w:ascii="Times New Roman" w:hAnsi="Times New Roman" w:eastAsia="仿宋_GB2312" w:cs="Times New Roman"/>
                <w:color w:val="auto"/>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52B493CF">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公务用车</w:t>
            </w:r>
            <w:r>
              <w:rPr>
                <w:rFonts w:ascii="Times New Roman" w:hAnsi="Times New Roman" w:eastAsia="仿宋_GB2312" w:cs="Times New Roman"/>
                <w:color w:val="auto"/>
                <w:kern w:val="0"/>
                <w:szCs w:val="21"/>
              </w:rPr>
              <w:br w:type="textWrapping"/>
            </w:r>
            <w:r>
              <w:rPr>
                <w:rFonts w:ascii="Times New Roman" w:hAnsi="Times New Roman" w:eastAsia="仿宋_GB2312" w:cs="Times New Roman"/>
                <w:color w:val="auto"/>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50747096">
            <w:pPr>
              <w:widowControl/>
              <w:jc w:val="left"/>
              <w:rPr>
                <w:rFonts w:ascii="Times New Roman" w:hAnsi="Times New Roman" w:eastAsia="仿宋_GB2312" w:cs="Times New Roman"/>
                <w:color w:val="auto"/>
                <w:kern w:val="0"/>
                <w:szCs w:val="21"/>
              </w:rPr>
            </w:pPr>
          </w:p>
        </w:tc>
      </w:tr>
      <w:tr w14:paraId="6EC303FF">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36D61203">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23EEA866">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0B395FB7">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14684520">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0F97E8E">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7ED7E603">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21677C84">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21758E07">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050BB59A">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51AE7D7C">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17D4D4AF">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4A02163E">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12</w:t>
            </w:r>
          </w:p>
        </w:tc>
      </w:tr>
      <w:tr w14:paraId="357B775E">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064513D9">
            <w:pPr>
              <w:widowControl/>
              <w:jc w:val="left"/>
              <w:rPr>
                <w:rFonts w:hint="default" w:ascii="Times New Roman" w:hAnsi="Times New Roman" w:eastAsia="仿宋_GB2312" w:cs="Times New Roman"/>
                <w:color w:val="auto"/>
                <w:kern w:val="0"/>
                <w:szCs w:val="21"/>
                <w:lang w:val="en-US" w:eastAsia="zh-CN"/>
              </w:rPr>
            </w:pPr>
            <w:r>
              <w:rPr>
                <w:rFonts w:ascii="Times New Roman" w:hAnsi="Times New Roman" w:eastAsia="仿宋_GB2312" w:cs="Times New Roman"/>
                <w:color w:val="auto"/>
                <w:kern w:val="0"/>
                <w:szCs w:val="21"/>
              </w:rPr>
              <w:t>　</w:t>
            </w:r>
            <w:r>
              <w:rPr>
                <w:rFonts w:hint="eastAsia" w:ascii="Times New Roman" w:hAnsi="Times New Roman" w:eastAsia="仿宋_GB2312" w:cs="Times New Roman"/>
                <w:color w:val="auto"/>
                <w:kern w:val="0"/>
                <w:szCs w:val="21"/>
                <w:lang w:val="en-US" w:eastAsia="zh-CN"/>
              </w:rPr>
              <w:t>1.67</w:t>
            </w:r>
          </w:p>
        </w:tc>
        <w:tc>
          <w:tcPr>
            <w:tcW w:w="1220" w:type="dxa"/>
            <w:tcBorders>
              <w:top w:val="nil"/>
              <w:left w:val="nil"/>
              <w:bottom w:val="single" w:color="auto" w:sz="8" w:space="0"/>
              <w:right w:val="single" w:color="auto" w:sz="4" w:space="0"/>
            </w:tcBorders>
            <w:shd w:val="clear" w:color="auto" w:fill="auto"/>
            <w:vAlign w:val="center"/>
          </w:tcPr>
          <w:p w14:paraId="04672C07">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37C7E27">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6DA3EA72">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DE8D07D">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BA9F704">
            <w:pPr>
              <w:widowControl/>
              <w:jc w:val="left"/>
              <w:rPr>
                <w:rFonts w:hint="default" w:ascii="Times New Roman" w:hAnsi="Times New Roman" w:eastAsia="仿宋_GB2312" w:cs="Times New Roman"/>
                <w:color w:val="auto"/>
                <w:kern w:val="0"/>
                <w:szCs w:val="21"/>
                <w:lang w:val="en-US" w:eastAsia="zh-CN"/>
              </w:rPr>
            </w:pPr>
            <w:r>
              <w:rPr>
                <w:rFonts w:ascii="Times New Roman" w:hAnsi="Times New Roman" w:eastAsia="仿宋_GB2312" w:cs="Times New Roman"/>
                <w:color w:val="auto"/>
                <w:kern w:val="0"/>
                <w:szCs w:val="21"/>
              </w:rPr>
              <w:t>　</w:t>
            </w:r>
            <w:r>
              <w:rPr>
                <w:rFonts w:hint="eastAsia" w:ascii="Times New Roman" w:hAnsi="Times New Roman" w:eastAsia="仿宋_GB2312" w:cs="Times New Roman"/>
                <w:color w:val="auto"/>
                <w:kern w:val="0"/>
                <w:szCs w:val="21"/>
                <w:lang w:val="en-US" w:eastAsia="zh-CN"/>
              </w:rPr>
              <w:t>1.67</w:t>
            </w:r>
          </w:p>
        </w:tc>
        <w:tc>
          <w:tcPr>
            <w:tcW w:w="1220" w:type="dxa"/>
            <w:tcBorders>
              <w:top w:val="nil"/>
              <w:left w:val="nil"/>
              <w:bottom w:val="single" w:color="auto" w:sz="8" w:space="0"/>
              <w:right w:val="single" w:color="auto" w:sz="4" w:space="0"/>
            </w:tcBorders>
            <w:shd w:val="clear" w:color="auto" w:fill="auto"/>
            <w:vAlign w:val="center"/>
          </w:tcPr>
          <w:p w14:paraId="607F5E7D">
            <w:pPr>
              <w:widowControl/>
              <w:jc w:val="center"/>
              <w:rPr>
                <w:rFonts w:hint="eastAsia"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193F77DB">
            <w:pPr>
              <w:widowControl/>
              <w:jc w:val="center"/>
              <w:rPr>
                <w:rFonts w:ascii="Times New Roman" w:hAnsi="Times New Roman" w:eastAsia="仿宋_GB2312" w:cs="Times New Roman"/>
                <w:color w:val="auto"/>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0E6DD79E">
            <w:pPr>
              <w:widowControl/>
              <w:jc w:val="center"/>
              <w:rPr>
                <w:rFonts w:ascii="Times New Roman" w:hAnsi="Times New Roman" w:eastAsia="仿宋_GB2312" w:cs="Times New Roman"/>
                <w:color w:val="auto"/>
                <w:kern w:val="0"/>
                <w:szCs w:val="21"/>
              </w:rPr>
            </w:pPr>
          </w:p>
        </w:tc>
        <w:tc>
          <w:tcPr>
            <w:tcW w:w="1220" w:type="dxa"/>
            <w:tcBorders>
              <w:top w:val="nil"/>
              <w:left w:val="nil"/>
              <w:bottom w:val="single" w:color="auto" w:sz="8" w:space="0"/>
              <w:right w:val="single" w:color="auto" w:sz="4" w:space="0"/>
            </w:tcBorders>
            <w:shd w:val="clear" w:color="auto" w:fill="auto"/>
            <w:vAlign w:val="center"/>
          </w:tcPr>
          <w:p w14:paraId="5B44424C">
            <w:pPr>
              <w:widowControl/>
              <w:jc w:val="center"/>
              <w:rPr>
                <w:rFonts w:ascii="Times New Roman" w:hAnsi="Times New Roman" w:eastAsia="仿宋_GB2312" w:cs="Times New Roman"/>
                <w:color w:val="auto"/>
                <w:kern w:val="0"/>
                <w:szCs w:val="21"/>
              </w:rPr>
            </w:pPr>
          </w:p>
        </w:tc>
        <w:tc>
          <w:tcPr>
            <w:tcW w:w="1220" w:type="dxa"/>
            <w:tcBorders>
              <w:top w:val="nil"/>
              <w:left w:val="nil"/>
              <w:bottom w:val="single" w:color="auto" w:sz="8" w:space="0"/>
              <w:right w:val="nil"/>
            </w:tcBorders>
            <w:shd w:val="clear" w:color="auto" w:fill="auto"/>
            <w:vAlign w:val="center"/>
          </w:tcPr>
          <w:p w14:paraId="7BF6A575">
            <w:pPr>
              <w:widowControl/>
              <w:jc w:val="center"/>
              <w:rPr>
                <w:rFonts w:ascii="Times New Roman" w:hAnsi="Times New Roman" w:eastAsia="仿宋_GB2312" w:cs="Times New Roman"/>
                <w:color w:val="auto"/>
                <w:kern w:val="0"/>
                <w:szCs w:val="21"/>
              </w:rPr>
            </w:pPr>
          </w:p>
        </w:tc>
        <w:tc>
          <w:tcPr>
            <w:tcW w:w="1220" w:type="dxa"/>
            <w:tcBorders>
              <w:top w:val="nil"/>
              <w:left w:val="single" w:color="auto" w:sz="4" w:space="0"/>
              <w:bottom w:val="single" w:color="auto" w:sz="8" w:space="0"/>
              <w:right w:val="single" w:color="auto" w:sz="8" w:space="0"/>
            </w:tcBorders>
            <w:shd w:val="clear" w:color="auto" w:fill="auto"/>
            <w:vAlign w:val="center"/>
          </w:tcPr>
          <w:p w14:paraId="3E14923A">
            <w:pPr>
              <w:widowControl/>
              <w:jc w:val="center"/>
              <w:rPr>
                <w:rFonts w:ascii="Times New Roman" w:hAnsi="Times New Roman" w:eastAsia="仿宋_GB2312" w:cs="Times New Roman"/>
                <w:color w:val="auto"/>
                <w:kern w:val="0"/>
                <w:szCs w:val="21"/>
              </w:rPr>
            </w:pPr>
            <w:r>
              <w:rPr>
                <w:rFonts w:hint="eastAsia" w:ascii="Times New Roman" w:hAnsi="Times New Roman" w:eastAsia="仿宋_GB2312" w:cs="Times New Roman"/>
                <w:color w:val="auto"/>
                <w:kern w:val="0"/>
                <w:szCs w:val="21"/>
                <w:lang w:val="en-US" w:eastAsia="zh-CN"/>
              </w:rPr>
              <w:t>0</w:t>
            </w:r>
          </w:p>
        </w:tc>
      </w:tr>
    </w:tbl>
    <w:p w14:paraId="5DD33228">
      <w:pPr>
        <w:widowControl/>
        <w:jc w:val="left"/>
        <w:rPr>
          <w:rFonts w:ascii="宋体" w:eastAsia="宋体" w:cs="宋体"/>
          <w:color w:val="auto"/>
          <w:kern w:val="0"/>
          <w:sz w:val="24"/>
          <w:szCs w:val="24"/>
        </w:rPr>
      </w:pPr>
      <w:r>
        <w:rPr>
          <w:rFonts w:hint="eastAsia" w:ascii="宋体" w:eastAsia="宋体" w:cs="宋体"/>
          <w:color w:val="auto"/>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color w:val="auto"/>
          <w:kern w:val="0"/>
          <w:sz w:val="24"/>
          <w:szCs w:val="24"/>
        </w:rPr>
        <w:br w:type="page"/>
      </w:r>
    </w:p>
    <w:p w14:paraId="7A4F36E1">
      <w:pPr>
        <w:autoSpaceDE w:val="0"/>
        <w:autoSpaceDN w:val="0"/>
        <w:adjustRightInd w:val="0"/>
        <w:ind w:left="315" w:leftChars="150"/>
        <w:jc w:val="left"/>
        <w:rPr>
          <w:rFonts w:ascii="宋体" w:eastAsia="宋体" w:cs="宋体"/>
          <w:color w:val="auto"/>
          <w:kern w:val="0"/>
          <w:sz w:val="24"/>
          <w:szCs w:val="24"/>
        </w:rPr>
      </w:pPr>
    </w:p>
    <w:p w14:paraId="108C8ABB">
      <w:pPr>
        <w:widowControl/>
        <w:jc w:val="center"/>
        <w:rPr>
          <w:rFonts w:ascii="Times New Roman" w:hAnsi="Times New Roman" w:eastAsia="方正小标宋_GBK" w:cs="Times New Roman"/>
          <w:color w:val="auto"/>
          <w:kern w:val="0"/>
          <w:sz w:val="36"/>
          <w:szCs w:val="36"/>
        </w:rPr>
      </w:pPr>
      <w:r>
        <w:rPr>
          <w:rFonts w:ascii="Times New Roman" w:hAnsi="Times New Roman" w:eastAsia="方正小标宋_GBK" w:cs="Times New Roman"/>
          <w:color w:val="auto"/>
          <w:kern w:val="0"/>
          <w:sz w:val="36"/>
          <w:szCs w:val="36"/>
        </w:rPr>
        <w:t>政府性基金预算财政拨款收入支出决算表</w:t>
      </w:r>
    </w:p>
    <w:p w14:paraId="3CFF8AFA">
      <w:pPr>
        <w:widowControl/>
        <w:wordWrap w:val="0"/>
        <w:jc w:val="righ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部门：</w:t>
      </w:r>
      <w:r>
        <w:rPr>
          <w:rFonts w:hint="eastAsia" w:ascii="宋体" w:hAnsi="宋体" w:eastAsia="宋体" w:cs="宋体"/>
          <w:color w:val="auto"/>
          <w:kern w:val="0"/>
          <w:sz w:val="20"/>
          <w:szCs w:val="20"/>
          <w:lang w:eastAsia="zh-CN"/>
        </w:rPr>
        <w:t>溆浦县交通运输局（本级）</w:t>
      </w:r>
      <w:r>
        <w:rPr>
          <w:rFonts w:ascii="Times New Roman" w:hAnsi="Times New Roman" w:eastAsia="仿宋_GB2312" w:cs="Times New Roman"/>
          <w:color w:val="auto"/>
          <w:kern w:val="0"/>
          <w:szCs w:val="21"/>
        </w:rPr>
        <w:t xml:space="preserve">                                                                                                                       公开08表</w:t>
      </w:r>
    </w:p>
    <w:p w14:paraId="4D62F492">
      <w:pPr>
        <w:widowControl/>
        <w:jc w:val="righ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单位：万元</w:t>
      </w: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1581BC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8C2CEE1">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项    目</w:t>
            </w:r>
          </w:p>
        </w:tc>
        <w:tc>
          <w:tcPr>
            <w:tcW w:w="2000" w:type="dxa"/>
            <w:vMerge w:val="restart"/>
            <w:shd w:val="clear" w:color="auto" w:fill="auto"/>
            <w:vAlign w:val="center"/>
          </w:tcPr>
          <w:p w14:paraId="0AAA59D4">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年初结转和结余</w:t>
            </w:r>
          </w:p>
        </w:tc>
        <w:tc>
          <w:tcPr>
            <w:tcW w:w="2000" w:type="dxa"/>
            <w:vMerge w:val="restart"/>
            <w:shd w:val="clear" w:color="auto" w:fill="auto"/>
            <w:vAlign w:val="center"/>
          </w:tcPr>
          <w:p w14:paraId="57705FF7">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本年收入</w:t>
            </w:r>
          </w:p>
        </w:tc>
        <w:tc>
          <w:tcPr>
            <w:tcW w:w="6000" w:type="dxa"/>
            <w:gridSpan w:val="3"/>
            <w:shd w:val="clear" w:color="auto" w:fill="auto"/>
            <w:vAlign w:val="center"/>
          </w:tcPr>
          <w:p w14:paraId="0D7EBF6E">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本年支出</w:t>
            </w:r>
          </w:p>
        </w:tc>
        <w:tc>
          <w:tcPr>
            <w:tcW w:w="2000" w:type="dxa"/>
            <w:vMerge w:val="restart"/>
            <w:shd w:val="clear" w:color="auto" w:fill="auto"/>
            <w:vAlign w:val="center"/>
          </w:tcPr>
          <w:p w14:paraId="3C74B201">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年末结转和结余</w:t>
            </w:r>
          </w:p>
        </w:tc>
      </w:tr>
      <w:tr w14:paraId="4D3118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65A3E754">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功能分类科目编码</w:t>
            </w:r>
          </w:p>
        </w:tc>
        <w:tc>
          <w:tcPr>
            <w:tcW w:w="1320" w:type="dxa"/>
            <w:vMerge w:val="restart"/>
            <w:shd w:val="clear" w:color="auto" w:fill="auto"/>
            <w:vAlign w:val="center"/>
          </w:tcPr>
          <w:p w14:paraId="572EC128">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科目名称</w:t>
            </w:r>
          </w:p>
        </w:tc>
        <w:tc>
          <w:tcPr>
            <w:tcW w:w="2000" w:type="dxa"/>
            <w:vMerge w:val="continue"/>
            <w:vAlign w:val="center"/>
          </w:tcPr>
          <w:p w14:paraId="5438BBEB">
            <w:pPr>
              <w:widowControl/>
              <w:jc w:val="left"/>
              <w:rPr>
                <w:rFonts w:ascii="Times New Roman" w:hAnsi="Times New Roman" w:eastAsia="仿宋_GB2312" w:cs="Times New Roman"/>
                <w:b/>
                <w:color w:val="auto"/>
                <w:kern w:val="0"/>
                <w:szCs w:val="21"/>
              </w:rPr>
            </w:pPr>
          </w:p>
        </w:tc>
        <w:tc>
          <w:tcPr>
            <w:tcW w:w="2000" w:type="dxa"/>
            <w:vMerge w:val="continue"/>
            <w:vAlign w:val="center"/>
          </w:tcPr>
          <w:p w14:paraId="3370D559">
            <w:pPr>
              <w:widowControl/>
              <w:jc w:val="left"/>
              <w:rPr>
                <w:rFonts w:ascii="Times New Roman" w:hAnsi="Times New Roman" w:eastAsia="仿宋_GB2312" w:cs="Times New Roman"/>
                <w:b/>
                <w:color w:val="auto"/>
                <w:kern w:val="0"/>
                <w:szCs w:val="21"/>
              </w:rPr>
            </w:pPr>
          </w:p>
        </w:tc>
        <w:tc>
          <w:tcPr>
            <w:tcW w:w="2000" w:type="dxa"/>
            <w:vMerge w:val="restart"/>
            <w:shd w:val="clear" w:color="auto" w:fill="auto"/>
            <w:vAlign w:val="center"/>
          </w:tcPr>
          <w:p w14:paraId="4E6E813E">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小计</w:t>
            </w:r>
          </w:p>
        </w:tc>
        <w:tc>
          <w:tcPr>
            <w:tcW w:w="2000" w:type="dxa"/>
            <w:vMerge w:val="restart"/>
            <w:shd w:val="clear" w:color="auto" w:fill="auto"/>
            <w:vAlign w:val="center"/>
          </w:tcPr>
          <w:p w14:paraId="410DCAF4">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 xml:space="preserve">基本支出  </w:t>
            </w:r>
          </w:p>
        </w:tc>
        <w:tc>
          <w:tcPr>
            <w:tcW w:w="2000" w:type="dxa"/>
            <w:vMerge w:val="restart"/>
            <w:shd w:val="clear" w:color="auto" w:fill="auto"/>
            <w:vAlign w:val="center"/>
          </w:tcPr>
          <w:p w14:paraId="042FB00F">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项目支出</w:t>
            </w:r>
          </w:p>
        </w:tc>
        <w:tc>
          <w:tcPr>
            <w:tcW w:w="2000" w:type="dxa"/>
            <w:vMerge w:val="continue"/>
            <w:vAlign w:val="center"/>
          </w:tcPr>
          <w:p w14:paraId="2B4D3F87">
            <w:pPr>
              <w:widowControl/>
              <w:jc w:val="left"/>
              <w:rPr>
                <w:rFonts w:ascii="Times New Roman" w:hAnsi="Times New Roman" w:eastAsia="仿宋_GB2312" w:cs="Times New Roman"/>
                <w:b/>
                <w:color w:val="auto"/>
                <w:kern w:val="0"/>
                <w:szCs w:val="21"/>
              </w:rPr>
            </w:pPr>
          </w:p>
        </w:tc>
      </w:tr>
      <w:tr w14:paraId="04614D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2A2672C5">
            <w:pPr>
              <w:widowControl/>
              <w:jc w:val="left"/>
              <w:rPr>
                <w:rFonts w:ascii="Times New Roman" w:hAnsi="Times New Roman" w:eastAsia="仿宋_GB2312" w:cs="Times New Roman"/>
                <w:color w:val="auto"/>
                <w:kern w:val="0"/>
                <w:szCs w:val="21"/>
              </w:rPr>
            </w:pPr>
          </w:p>
        </w:tc>
        <w:tc>
          <w:tcPr>
            <w:tcW w:w="1320" w:type="dxa"/>
            <w:vMerge w:val="continue"/>
            <w:vAlign w:val="center"/>
          </w:tcPr>
          <w:p w14:paraId="56405683">
            <w:pPr>
              <w:widowControl/>
              <w:jc w:val="left"/>
              <w:rPr>
                <w:rFonts w:ascii="Times New Roman" w:hAnsi="Times New Roman" w:eastAsia="仿宋_GB2312" w:cs="Times New Roman"/>
                <w:color w:val="auto"/>
                <w:kern w:val="0"/>
                <w:szCs w:val="21"/>
              </w:rPr>
            </w:pPr>
          </w:p>
        </w:tc>
        <w:tc>
          <w:tcPr>
            <w:tcW w:w="2000" w:type="dxa"/>
            <w:vMerge w:val="continue"/>
            <w:vAlign w:val="center"/>
          </w:tcPr>
          <w:p w14:paraId="74332DE4">
            <w:pPr>
              <w:widowControl/>
              <w:jc w:val="left"/>
              <w:rPr>
                <w:rFonts w:ascii="Times New Roman" w:hAnsi="Times New Roman" w:eastAsia="仿宋_GB2312" w:cs="Times New Roman"/>
                <w:color w:val="auto"/>
                <w:kern w:val="0"/>
                <w:szCs w:val="21"/>
              </w:rPr>
            </w:pPr>
          </w:p>
        </w:tc>
        <w:tc>
          <w:tcPr>
            <w:tcW w:w="2000" w:type="dxa"/>
            <w:vMerge w:val="continue"/>
            <w:vAlign w:val="center"/>
          </w:tcPr>
          <w:p w14:paraId="24D2E3FE">
            <w:pPr>
              <w:widowControl/>
              <w:jc w:val="left"/>
              <w:rPr>
                <w:rFonts w:ascii="Times New Roman" w:hAnsi="Times New Roman" w:eastAsia="仿宋_GB2312" w:cs="Times New Roman"/>
                <w:color w:val="auto"/>
                <w:kern w:val="0"/>
                <w:szCs w:val="21"/>
              </w:rPr>
            </w:pPr>
          </w:p>
        </w:tc>
        <w:tc>
          <w:tcPr>
            <w:tcW w:w="2000" w:type="dxa"/>
            <w:vMerge w:val="continue"/>
            <w:vAlign w:val="center"/>
          </w:tcPr>
          <w:p w14:paraId="159893F6">
            <w:pPr>
              <w:widowControl/>
              <w:jc w:val="left"/>
              <w:rPr>
                <w:rFonts w:ascii="Times New Roman" w:hAnsi="Times New Roman" w:eastAsia="仿宋_GB2312" w:cs="Times New Roman"/>
                <w:color w:val="auto"/>
                <w:kern w:val="0"/>
                <w:szCs w:val="21"/>
              </w:rPr>
            </w:pPr>
          </w:p>
        </w:tc>
        <w:tc>
          <w:tcPr>
            <w:tcW w:w="2000" w:type="dxa"/>
            <w:vMerge w:val="continue"/>
            <w:vAlign w:val="center"/>
          </w:tcPr>
          <w:p w14:paraId="5855D415">
            <w:pPr>
              <w:widowControl/>
              <w:jc w:val="left"/>
              <w:rPr>
                <w:rFonts w:ascii="Times New Roman" w:hAnsi="Times New Roman" w:eastAsia="仿宋_GB2312" w:cs="Times New Roman"/>
                <w:color w:val="auto"/>
                <w:kern w:val="0"/>
                <w:szCs w:val="21"/>
              </w:rPr>
            </w:pPr>
          </w:p>
        </w:tc>
        <w:tc>
          <w:tcPr>
            <w:tcW w:w="2000" w:type="dxa"/>
            <w:vMerge w:val="continue"/>
            <w:vAlign w:val="center"/>
          </w:tcPr>
          <w:p w14:paraId="3EC8CED3">
            <w:pPr>
              <w:widowControl/>
              <w:jc w:val="left"/>
              <w:rPr>
                <w:rFonts w:ascii="Times New Roman" w:hAnsi="Times New Roman" w:eastAsia="仿宋_GB2312" w:cs="Times New Roman"/>
                <w:color w:val="auto"/>
                <w:kern w:val="0"/>
                <w:szCs w:val="21"/>
              </w:rPr>
            </w:pPr>
          </w:p>
        </w:tc>
        <w:tc>
          <w:tcPr>
            <w:tcW w:w="2000" w:type="dxa"/>
            <w:vMerge w:val="continue"/>
            <w:vAlign w:val="center"/>
          </w:tcPr>
          <w:p w14:paraId="29CF32C0">
            <w:pPr>
              <w:widowControl/>
              <w:jc w:val="left"/>
              <w:rPr>
                <w:rFonts w:ascii="Times New Roman" w:hAnsi="Times New Roman" w:eastAsia="仿宋_GB2312" w:cs="Times New Roman"/>
                <w:color w:val="auto"/>
                <w:kern w:val="0"/>
                <w:szCs w:val="21"/>
              </w:rPr>
            </w:pPr>
          </w:p>
        </w:tc>
      </w:tr>
      <w:tr w14:paraId="2C0E84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265FD5AF">
            <w:pPr>
              <w:widowControl/>
              <w:jc w:val="left"/>
              <w:rPr>
                <w:rFonts w:ascii="Times New Roman" w:hAnsi="Times New Roman" w:eastAsia="仿宋_GB2312" w:cs="Times New Roman"/>
                <w:color w:val="auto"/>
                <w:kern w:val="0"/>
                <w:szCs w:val="21"/>
              </w:rPr>
            </w:pPr>
          </w:p>
        </w:tc>
        <w:tc>
          <w:tcPr>
            <w:tcW w:w="1320" w:type="dxa"/>
            <w:vMerge w:val="continue"/>
            <w:vAlign w:val="center"/>
          </w:tcPr>
          <w:p w14:paraId="4E0340A0">
            <w:pPr>
              <w:widowControl/>
              <w:jc w:val="left"/>
              <w:rPr>
                <w:rFonts w:ascii="Times New Roman" w:hAnsi="Times New Roman" w:eastAsia="仿宋_GB2312" w:cs="Times New Roman"/>
                <w:color w:val="auto"/>
                <w:kern w:val="0"/>
                <w:szCs w:val="21"/>
              </w:rPr>
            </w:pPr>
          </w:p>
        </w:tc>
        <w:tc>
          <w:tcPr>
            <w:tcW w:w="2000" w:type="dxa"/>
            <w:vMerge w:val="continue"/>
            <w:vAlign w:val="center"/>
          </w:tcPr>
          <w:p w14:paraId="545B23CC">
            <w:pPr>
              <w:widowControl/>
              <w:jc w:val="left"/>
              <w:rPr>
                <w:rFonts w:ascii="Times New Roman" w:hAnsi="Times New Roman" w:eastAsia="仿宋_GB2312" w:cs="Times New Roman"/>
                <w:color w:val="auto"/>
                <w:kern w:val="0"/>
                <w:szCs w:val="21"/>
              </w:rPr>
            </w:pPr>
          </w:p>
        </w:tc>
        <w:tc>
          <w:tcPr>
            <w:tcW w:w="2000" w:type="dxa"/>
            <w:vMerge w:val="continue"/>
            <w:vAlign w:val="center"/>
          </w:tcPr>
          <w:p w14:paraId="51AA7A18">
            <w:pPr>
              <w:widowControl/>
              <w:jc w:val="left"/>
              <w:rPr>
                <w:rFonts w:ascii="Times New Roman" w:hAnsi="Times New Roman" w:eastAsia="仿宋_GB2312" w:cs="Times New Roman"/>
                <w:color w:val="auto"/>
                <w:kern w:val="0"/>
                <w:szCs w:val="21"/>
              </w:rPr>
            </w:pPr>
          </w:p>
        </w:tc>
        <w:tc>
          <w:tcPr>
            <w:tcW w:w="2000" w:type="dxa"/>
            <w:vMerge w:val="continue"/>
            <w:vAlign w:val="center"/>
          </w:tcPr>
          <w:p w14:paraId="617F2ED5">
            <w:pPr>
              <w:widowControl/>
              <w:jc w:val="left"/>
              <w:rPr>
                <w:rFonts w:ascii="Times New Roman" w:hAnsi="Times New Roman" w:eastAsia="仿宋_GB2312" w:cs="Times New Roman"/>
                <w:color w:val="auto"/>
                <w:kern w:val="0"/>
                <w:szCs w:val="21"/>
              </w:rPr>
            </w:pPr>
          </w:p>
        </w:tc>
        <w:tc>
          <w:tcPr>
            <w:tcW w:w="2000" w:type="dxa"/>
            <w:vMerge w:val="continue"/>
            <w:vAlign w:val="center"/>
          </w:tcPr>
          <w:p w14:paraId="623E2C2D">
            <w:pPr>
              <w:widowControl/>
              <w:jc w:val="left"/>
              <w:rPr>
                <w:rFonts w:ascii="Times New Roman" w:hAnsi="Times New Roman" w:eastAsia="仿宋_GB2312" w:cs="Times New Roman"/>
                <w:color w:val="auto"/>
                <w:kern w:val="0"/>
                <w:szCs w:val="21"/>
              </w:rPr>
            </w:pPr>
          </w:p>
        </w:tc>
        <w:tc>
          <w:tcPr>
            <w:tcW w:w="2000" w:type="dxa"/>
            <w:vMerge w:val="continue"/>
            <w:vAlign w:val="center"/>
          </w:tcPr>
          <w:p w14:paraId="5F9E4FDB">
            <w:pPr>
              <w:widowControl/>
              <w:jc w:val="left"/>
              <w:rPr>
                <w:rFonts w:ascii="Times New Roman" w:hAnsi="Times New Roman" w:eastAsia="仿宋_GB2312" w:cs="Times New Roman"/>
                <w:color w:val="auto"/>
                <w:kern w:val="0"/>
                <w:szCs w:val="21"/>
              </w:rPr>
            </w:pPr>
          </w:p>
        </w:tc>
        <w:tc>
          <w:tcPr>
            <w:tcW w:w="2000" w:type="dxa"/>
            <w:vMerge w:val="continue"/>
            <w:vAlign w:val="center"/>
          </w:tcPr>
          <w:p w14:paraId="59475737">
            <w:pPr>
              <w:widowControl/>
              <w:jc w:val="left"/>
              <w:rPr>
                <w:rFonts w:ascii="Times New Roman" w:hAnsi="Times New Roman" w:eastAsia="仿宋_GB2312" w:cs="Times New Roman"/>
                <w:color w:val="auto"/>
                <w:kern w:val="0"/>
                <w:szCs w:val="21"/>
              </w:rPr>
            </w:pPr>
          </w:p>
        </w:tc>
      </w:tr>
      <w:tr w14:paraId="40E3A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330D1832">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栏次</w:t>
            </w:r>
          </w:p>
        </w:tc>
        <w:tc>
          <w:tcPr>
            <w:tcW w:w="2000" w:type="dxa"/>
            <w:shd w:val="clear" w:color="auto" w:fill="auto"/>
            <w:vAlign w:val="center"/>
          </w:tcPr>
          <w:p w14:paraId="1F028C18">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1</w:t>
            </w:r>
          </w:p>
        </w:tc>
        <w:tc>
          <w:tcPr>
            <w:tcW w:w="2000" w:type="dxa"/>
            <w:shd w:val="clear" w:color="auto" w:fill="auto"/>
            <w:vAlign w:val="center"/>
          </w:tcPr>
          <w:p w14:paraId="1D953236">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2</w:t>
            </w:r>
          </w:p>
        </w:tc>
        <w:tc>
          <w:tcPr>
            <w:tcW w:w="2000" w:type="dxa"/>
            <w:shd w:val="clear" w:color="auto" w:fill="auto"/>
            <w:vAlign w:val="center"/>
          </w:tcPr>
          <w:p w14:paraId="48D72232">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3</w:t>
            </w:r>
          </w:p>
        </w:tc>
        <w:tc>
          <w:tcPr>
            <w:tcW w:w="2000" w:type="dxa"/>
            <w:shd w:val="clear" w:color="auto" w:fill="auto"/>
            <w:vAlign w:val="center"/>
          </w:tcPr>
          <w:p w14:paraId="71F47138">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4</w:t>
            </w:r>
          </w:p>
        </w:tc>
        <w:tc>
          <w:tcPr>
            <w:tcW w:w="2000" w:type="dxa"/>
            <w:shd w:val="clear" w:color="auto" w:fill="auto"/>
            <w:vAlign w:val="center"/>
          </w:tcPr>
          <w:p w14:paraId="61983DEF">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5</w:t>
            </w:r>
          </w:p>
        </w:tc>
        <w:tc>
          <w:tcPr>
            <w:tcW w:w="2000" w:type="dxa"/>
            <w:shd w:val="clear" w:color="auto" w:fill="auto"/>
            <w:vAlign w:val="center"/>
          </w:tcPr>
          <w:p w14:paraId="769D7C98">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6</w:t>
            </w:r>
          </w:p>
        </w:tc>
      </w:tr>
      <w:tr w14:paraId="55823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765428A9">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合计</w:t>
            </w:r>
          </w:p>
        </w:tc>
        <w:tc>
          <w:tcPr>
            <w:tcW w:w="12000" w:type="dxa"/>
            <w:gridSpan w:val="6"/>
            <w:shd w:val="clear" w:color="auto" w:fill="auto"/>
            <w:vAlign w:val="center"/>
          </w:tcPr>
          <w:p w14:paraId="49563464">
            <w:pPr>
              <w:widowControl/>
              <w:jc w:val="center"/>
              <w:rPr>
                <w:rFonts w:ascii="Times New Roman" w:hAnsi="Times New Roman" w:eastAsia="仿宋_GB2312" w:cs="Times New Roman"/>
                <w:color w:val="auto"/>
                <w:kern w:val="0"/>
                <w:szCs w:val="21"/>
              </w:rPr>
            </w:pPr>
            <w:r>
              <w:rPr>
                <w:rFonts w:hint="eastAsia" w:ascii="宋体" w:hAnsi="宋体" w:eastAsia="宋体" w:cs="宋体"/>
                <w:color w:val="auto"/>
                <w:kern w:val="0"/>
                <w:sz w:val="20"/>
                <w:szCs w:val="20"/>
                <w:lang w:eastAsia="zh-CN"/>
              </w:rPr>
              <w:t>溆浦县交通运输局（本级）</w:t>
            </w:r>
            <w:r>
              <w:rPr>
                <w:rFonts w:hint="eastAsia" w:ascii="Times New Roman" w:hAnsi="Times New Roman" w:eastAsia="仿宋_GB2312" w:cs="Times New Roman"/>
                <w:color w:val="auto"/>
                <w:kern w:val="0"/>
                <w:szCs w:val="21"/>
              </w:rPr>
              <w:t>没有政府性基金收入，也没有使用政府性基金安排的支出，故本表无数据</w:t>
            </w:r>
          </w:p>
        </w:tc>
      </w:tr>
      <w:tr w14:paraId="6757DD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FD29DF4">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320" w:type="dxa"/>
            <w:shd w:val="clear" w:color="auto" w:fill="auto"/>
            <w:vAlign w:val="center"/>
          </w:tcPr>
          <w:p w14:paraId="05293C99">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55AB03C3">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5263511D">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52DE0F0">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4E30F04A">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6C13798">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65D4B5D9">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010256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78F6F39">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320" w:type="dxa"/>
            <w:shd w:val="clear" w:color="auto" w:fill="auto"/>
            <w:vAlign w:val="center"/>
          </w:tcPr>
          <w:p w14:paraId="33F7E561">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49434E05">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6E27E7C">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54407434">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32C86AC5">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1D7114E7">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62F4E6C7">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19BE01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BDE108B">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320" w:type="dxa"/>
            <w:shd w:val="clear" w:color="auto" w:fill="auto"/>
            <w:vAlign w:val="center"/>
          </w:tcPr>
          <w:p w14:paraId="21B018E8">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35E6E8EF">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0B08AC5">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58313A3B">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64D7AA8">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5E975208">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3AB05893">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3AF7EA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89B5337">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320" w:type="dxa"/>
            <w:shd w:val="clear" w:color="auto" w:fill="auto"/>
            <w:vAlign w:val="center"/>
          </w:tcPr>
          <w:p w14:paraId="1BF51D8A">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88E5A77">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2602D0F7">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71B0AFDA">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31E5D302">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4DC13DD">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435D97BC">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29B5F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164720E">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320" w:type="dxa"/>
            <w:shd w:val="clear" w:color="auto" w:fill="auto"/>
            <w:vAlign w:val="center"/>
          </w:tcPr>
          <w:p w14:paraId="2AA7F244">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3C10D6A0">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1D161A6F">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48C3722A">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0DC63B00">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31B5FB24">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7F8E30F7">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r w14:paraId="1C661F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F04FDE2">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1320" w:type="dxa"/>
            <w:shd w:val="clear" w:color="auto" w:fill="auto"/>
            <w:vAlign w:val="center"/>
          </w:tcPr>
          <w:p w14:paraId="62A54420">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69BD30A5">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71939BBE">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62103238">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7B105142">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1C8C32F8">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c>
          <w:tcPr>
            <w:tcW w:w="2000" w:type="dxa"/>
            <w:shd w:val="clear" w:color="auto" w:fill="auto"/>
            <w:vAlign w:val="center"/>
          </w:tcPr>
          <w:p w14:paraId="77A60904">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w:t>
            </w:r>
          </w:p>
        </w:tc>
      </w:tr>
    </w:tbl>
    <w:p w14:paraId="648A6A96">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注：本表反映部门本年度政府性基金预算财政拨款收入、支出及结转和结余情况</w:t>
      </w:r>
    </w:p>
    <w:p w14:paraId="0F365765">
      <w:pPr>
        <w:widowControl/>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(若本单位无政府性基金收支</w:t>
      </w:r>
      <w:r>
        <w:rPr>
          <w:rFonts w:hint="eastAsia" w:ascii="Times New Roman" w:hAnsi="Times New Roman" w:eastAsia="仿宋_GB2312" w:cs="Times New Roman"/>
          <w:color w:val="auto"/>
          <w:kern w:val="0"/>
          <w:szCs w:val="21"/>
        </w:rPr>
        <w:t>,请说明：</w:t>
      </w:r>
      <w:r>
        <w:rPr>
          <w:rFonts w:hint="eastAsia" w:ascii="宋体" w:hAnsi="宋体" w:eastAsia="宋体" w:cs="宋体"/>
          <w:color w:val="auto"/>
          <w:kern w:val="0"/>
          <w:sz w:val="20"/>
          <w:szCs w:val="20"/>
          <w:lang w:eastAsia="zh-CN"/>
        </w:rPr>
        <w:t>溆浦县交通运输局（本级）</w:t>
      </w:r>
      <w:r>
        <w:rPr>
          <w:rFonts w:hint="eastAsia" w:ascii="Times New Roman" w:hAnsi="Times New Roman" w:eastAsia="仿宋_GB2312" w:cs="Times New Roman"/>
          <w:color w:val="auto"/>
          <w:kern w:val="0"/>
          <w:szCs w:val="21"/>
        </w:rPr>
        <w:t>没有政府性基金收入，也没有使用政府性基金安排的支出，故本表无数据</w:t>
      </w:r>
      <w:r>
        <w:rPr>
          <w:rFonts w:ascii="Times New Roman" w:hAnsi="Times New Roman" w:eastAsia="仿宋_GB2312" w:cs="Times New Roman"/>
          <w:color w:val="auto"/>
          <w:kern w:val="0"/>
          <w:szCs w:val="21"/>
        </w:rPr>
        <w:t>)。</w:t>
      </w:r>
    </w:p>
    <w:p w14:paraId="18EDCC82">
      <w:pPr>
        <w:widowControl/>
        <w:jc w:val="left"/>
        <w:rPr>
          <w:rFonts w:ascii="黑体" w:hAnsi="黑体" w:eastAsia="黑体"/>
          <w:color w:val="auto"/>
          <w:szCs w:val="21"/>
        </w:rPr>
      </w:pPr>
      <w:r>
        <w:rPr>
          <w:rFonts w:ascii="黑体" w:hAnsi="黑体" w:eastAsia="黑体"/>
          <w:color w:val="auto"/>
          <w:szCs w:val="21"/>
        </w:rPr>
        <w:br w:type="page"/>
      </w:r>
    </w:p>
    <w:tbl>
      <w:tblPr>
        <w:tblStyle w:val="6"/>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0B80D70A">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5FD9D068">
            <w:pPr>
              <w:widowControl/>
              <w:jc w:val="center"/>
              <w:rPr>
                <w:rFonts w:ascii="华文中宋" w:hAnsi="华文中宋" w:eastAsia="华文中宋" w:cs="宋体"/>
                <w:color w:val="auto"/>
                <w:kern w:val="0"/>
                <w:sz w:val="32"/>
                <w:szCs w:val="32"/>
              </w:rPr>
            </w:pPr>
            <w:r>
              <w:rPr>
                <w:rFonts w:hint="eastAsia" w:ascii="华文中宋" w:hAnsi="华文中宋" w:eastAsia="华文中宋" w:cs="宋体"/>
                <w:color w:val="auto"/>
                <w:kern w:val="0"/>
                <w:sz w:val="32"/>
                <w:szCs w:val="32"/>
              </w:rPr>
              <w:t>国有资本经营预算财政拨款支出决算表</w:t>
            </w:r>
          </w:p>
        </w:tc>
      </w:tr>
      <w:tr w14:paraId="25B9E525">
        <w:trPr>
          <w:trHeight w:val="285" w:hRule="atLeast"/>
        </w:trPr>
        <w:tc>
          <w:tcPr>
            <w:tcW w:w="1060" w:type="dxa"/>
            <w:tcBorders>
              <w:top w:val="nil"/>
              <w:left w:val="nil"/>
              <w:bottom w:val="nil"/>
              <w:right w:val="nil"/>
            </w:tcBorders>
            <w:shd w:val="clear" w:color="000000" w:fill="FFFFFF"/>
            <w:vAlign w:val="center"/>
          </w:tcPr>
          <w:p w14:paraId="3268CA5F">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560" w:type="dxa"/>
            <w:tcBorders>
              <w:top w:val="nil"/>
              <w:left w:val="nil"/>
              <w:bottom w:val="nil"/>
              <w:right w:val="nil"/>
            </w:tcBorders>
            <w:shd w:val="clear" w:color="000000" w:fill="FFFFFF"/>
            <w:vAlign w:val="center"/>
          </w:tcPr>
          <w:p w14:paraId="52423AD4">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3215" w:type="dxa"/>
            <w:gridSpan w:val="2"/>
            <w:tcBorders>
              <w:top w:val="nil"/>
              <w:left w:val="nil"/>
              <w:bottom w:val="nil"/>
              <w:right w:val="nil"/>
            </w:tcBorders>
            <w:shd w:val="clear" w:color="000000" w:fill="FFFFFF"/>
            <w:vAlign w:val="center"/>
          </w:tcPr>
          <w:p w14:paraId="08E1C29B">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225" w:type="dxa"/>
            <w:tcBorders>
              <w:top w:val="nil"/>
              <w:left w:val="nil"/>
              <w:bottom w:val="nil"/>
              <w:right w:val="nil"/>
            </w:tcBorders>
            <w:shd w:val="clear" w:color="000000" w:fill="FFFFFF"/>
            <w:vAlign w:val="center"/>
          </w:tcPr>
          <w:p w14:paraId="58141F84">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620" w:type="dxa"/>
            <w:gridSpan w:val="2"/>
            <w:tcBorders>
              <w:top w:val="nil"/>
              <w:left w:val="nil"/>
              <w:bottom w:val="nil"/>
              <w:right w:val="nil"/>
            </w:tcBorders>
            <w:shd w:val="clear" w:color="000000" w:fill="FFFFFF"/>
            <w:vAlign w:val="center"/>
          </w:tcPr>
          <w:p w14:paraId="00685751">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5510" w:type="dxa"/>
            <w:gridSpan w:val="2"/>
            <w:tcBorders>
              <w:top w:val="nil"/>
              <w:left w:val="nil"/>
              <w:bottom w:val="nil"/>
              <w:right w:val="nil"/>
            </w:tcBorders>
            <w:shd w:val="clear" w:color="000000" w:fill="FFFFFF"/>
            <w:noWrap/>
            <w:vAlign w:val="center"/>
          </w:tcPr>
          <w:p w14:paraId="5F7057E0">
            <w:pPr>
              <w:widowControl/>
              <w:jc w:val="right"/>
              <w:rPr>
                <w:rFonts w:ascii="宋体" w:hAnsi="宋体" w:eastAsia="宋体" w:cs="宋体"/>
                <w:color w:val="auto"/>
                <w:kern w:val="0"/>
                <w:sz w:val="20"/>
                <w:szCs w:val="20"/>
              </w:rPr>
            </w:pPr>
            <w:r>
              <w:rPr>
                <w:rFonts w:hint="eastAsia" w:ascii="宋体" w:hAnsi="宋体" w:eastAsia="宋体" w:cs="宋体"/>
                <w:color w:val="auto"/>
                <w:kern w:val="0"/>
                <w:sz w:val="20"/>
                <w:szCs w:val="20"/>
              </w:rPr>
              <w:t>公开09表</w:t>
            </w:r>
          </w:p>
        </w:tc>
      </w:tr>
      <w:tr w14:paraId="5428E2E6">
        <w:tblPrEx>
          <w:tblCellMar>
            <w:top w:w="0" w:type="dxa"/>
            <w:left w:w="108" w:type="dxa"/>
            <w:bottom w:w="0" w:type="dxa"/>
            <w:right w:w="108" w:type="dxa"/>
          </w:tblCellMar>
        </w:tblPrEx>
        <w:trPr>
          <w:trHeight w:val="285" w:hRule="atLeast"/>
        </w:trPr>
        <w:tc>
          <w:tcPr>
            <w:tcW w:w="4835" w:type="dxa"/>
            <w:gridSpan w:val="4"/>
            <w:tcBorders>
              <w:top w:val="nil"/>
              <w:left w:val="nil"/>
              <w:bottom w:val="nil"/>
              <w:right w:val="nil"/>
            </w:tcBorders>
            <w:shd w:val="clear" w:color="000000" w:fill="FFFFFF"/>
            <w:noWrap/>
            <w:vAlign w:val="center"/>
          </w:tcPr>
          <w:p w14:paraId="445DC343">
            <w:pPr>
              <w:widowControl/>
              <w:jc w:val="both"/>
              <w:rPr>
                <w:rFonts w:ascii="宋体" w:hAnsi="宋体" w:eastAsia="宋体" w:cs="宋体"/>
                <w:color w:val="auto"/>
                <w:kern w:val="0"/>
                <w:sz w:val="20"/>
                <w:szCs w:val="20"/>
              </w:rPr>
            </w:pPr>
            <w:r>
              <w:rPr>
                <w:rFonts w:hint="eastAsia" w:ascii="宋体" w:hAnsi="宋体" w:eastAsia="宋体" w:cs="宋体"/>
                <w:color w:val="auto"/>
                <w:kern w:val="0"/>
                <w:sz w:val="20"/>
                <w:szCs w:val="20"/>
              </w:rPr>
              <w:t>部门：</w:t>
            </w:r>
            <w:r>
              <w:rPr>
                <w:rFonts w:hint="eastAsia" w:ascii="宋体" w:hAnsi="宋体" w:eastAsia="宋体" w:cs="宋体"/>
                <w:color w:val="auto"/>
                <w:kern w:val="0"/>
                <w:sz w:val="20"/>
                <w:szCs w:val="20"/>
                <w:lang w:eastAsia="zh-CN"/>
              </w:rPr>
              <w:t>溆浦县交通运输局（本级）</w:t>
            </w:r>
            <w:r>
              <w:rPr>
                <w:rFonts w:hint="eastAsia" w:ascii="宋体" w:hAnsi="宋体" w:eastAsia="宋体" w:cs="宋体"/>
                <w:color w:val="auto"/>
                <w:kern w:val="0"/>
                <w:sz w:val="20"/>
                <w:szCs w:val="20"/>
              </w:rPr>
              <w:t>　</w:t>
            </w:r>
          </w:p>
        </w:tc>
        <w:tc>
          <w:tcPr>
            <w:tcW w:w="1225" w:type="dxa"/>
            <w:tcBorders>
              <w:top w:val="nil"/>
              <w:left w:val="nil"/>
              <w:bottom w:val="single" w:color="auto" w:sz="8" w:space="0"/>
              <w:right w:val="nil"/>
            </w:tcBorders>
            <w:shd w:val="clear" w:color="000000" w:fill="FFFFFF"/>
            <w:vAlign w:val="center"/>
          </w:tcPr>
          <w:p w14:paraId="4207151F">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50D25D18">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5510" w:type="dxa"/>
            <w:gridSpan w:val="2"/>
            <w:tcBorders>
              <w:top w:val="nil"/>
              <w:left w:val="nil"/>
              <w:bottom w:val="nil"/>
              <w:right w:val="nil"/>
            </w:tcBorders>
            <w:shd w:val="clear" w:color="000000" w:fill="FFFFFF"/>
            <w:noWrap/>
            <w:vAlign w:val="center"/>
          </w:tcPr>
          <w:p w14:paraId="15B72391">
            <w:pPr>
              <w:widowControl/>
              <w:jc w:val="right"/>
              <w:rPr>
                <w:rFonts w:ascii="宋体" w:hAnsi="宋体" w:eastAsia="宋体" w:cs="宋体"/>
                <w:color w:val="auto"/>
                <w:kern w:val="0"/>
                <w:sz w:val="20"/>
                <w:szCs w:val="20"/>
              </w:rPr>
            </w:pPr>
            <w:r>
              <w:rPr>
                <w:rFonts w:hint="eastAsia" w:ascii="宋体" w:hAnsi="宋体" w:eastAsia="宋体" w:cs="宋体"/>
                <w:color w:val="auto"/>
                <w:kern w:val="0"/>
                <w:sz w:val="20"/>
                <w:szCs w:val="20"/>
              </w:rPr>
              <w:t>单位：万元</w:t>
            </w:r>
          </w:p>
        </w:tc>
      </w:tr>
      <w:tr w14:paraId="682443A3">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6A7DE7C5">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项 </w:t>
            </w:r>
            <w:r>
              <w:rPr>
                <w:rFonts w:hint="eastAsia" w:ascii="宋体" w:hAnsi="宋体" w:eastAsia="宋体" w:cs="宋体"/>
                <w:color w:val="auto"/>
                <w:kern w:val="0"/>
                <w:sz w:val="22"/>
              </w:rPr>
              <w:t xml:space="preserve">   </w:t>
            </w:r>
            <w:r>
              <w:rPr>
                <w:rFonts w:hint="eastAsia" w:ascii="宋体" w:hAnsi="宋体" w:eastAsia="宋体" w:cs="宋体"/>
                <w:color w:val="auto"/>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20826420">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本年支出</w:t>
            </w:r>
          </w:p>
        </w:tc>
      </w:tr>
      <w:tr w14:paraId="00BC67E0">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7077DB8">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2C958194">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900821C">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C3EE3EF">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54CA4294">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项目支出</w:t>
            </w:r>
          </w:p>
        </w:tc>
      </w:tr>
      <w:tr w14:paraId="298208B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147AF2A1">
            <w:pPr>
              <w:widowControl/>
              <w:jc w:val="left"/>
              <w:rPr>
                <w:rFonts w:ascii="宋体" w:hAnsi="宋体" w:eastAsia="宋体" w:cs="宋体"/>
                <w:color w:val="auto"/>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3FFB0268">
            <w:pPr>
              <w:widowControl/>
              <w:jc w:val="left"/>
              <w:rPr>
                <w:rFonts w:ascii="宋体" w:hAnsi="宋体" w:eastAsia="宋体" w:cs="宋体"/>
                <w:color w:val="auto"/>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744FA4DC">
            <w:pPr>
              <w:widowControl/>
              <w:jc w:val="left"/>
              <w:rPr>
                <w:rFonts w:ascii="宋体" w:hAnsi="宋体" w:eastAsia="宋体" w:cs="宋体"/>
                <w:color w:val="auto"/>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151DA81A">
            <w:pPr>
              <w:widowControl/>
              <w:jc w:val="left"/>
              <w:rPr>
                <w:rFonts w:ascii="宋体" w:hAnsi="宋体" w:eastAsia="宋体" w:cs="宋体"/>
                <w:color w:val="auto"/>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39B93A3F">
            <w:pPr>
              <w:widowControl/>
              <w:jc w:val="left"/>
              <w:rPr>
                <w:rFonts w:ascii="宋体" w:hAnsi="宋体" w:eastAsia="宋体" w:cs="宋体"/>
                <w:color w:val="auto"/>
                <w:kern w:val="0"/>
                <w:sz w:val="24"/>
                <w:szCs w:val="24"/>
              </w:rPr>
            </w:pPr>
          </w:p>
        </w:tc>
      </w:tr>
      <w:tr w14:paraId="7924CBA8">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61DA4A20">
            <w:pPr>
              <w:widowControl/>
              <w:jc w:val="left"/>
              <w:rPr>
                <w:rFonts w:ascii="宋体" w:hAnsi="宋体" w:eastAsia="宋体" w:cs="宋体"/>
                <w:color w:val="auto"/>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9CD64C8">
            <w:pPr>
              <w:widowControl/>
              <w:jc w:val="left"/>
              <w:rPr>
                <w:rFonts w:ascii="宋体" w:hAnsi="宋体" w:eastAsia="宋体" w:cs="宋体"/>
                <w:color w:val="auto"/>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7B5C19E4">
            <w:pPr>
              <w:widowControl/>
              <w:jc w:val="left"/>
              <w:rPr>
                <w:rFonts w:ascii="宋体" w:hAnsi="宋体" w:eastAsia="宋体" w:cs="宋体"/>
                <w:color w:val="auto"/>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E53388C">
            <w:pPr>
              <w:widowControl/>
              <w:jc w:val="left"/>
              <w:rPr>
                <w:rFonts w:ascii="宋体" w:hAnsi="宋体" w:eastAsia="宋体" w:cs="宋体"/>
                <w:color w:val="auto"/>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FB23ACD">
            <w:pPr>
              <w:widowControl/>
              <w:jc w:val="left"/>
              <w:rPr>
                <w:rFonts w:ascii="宋体" w:hAnsi="宋体" w:eastAsia="宋体" w:cs="宋体"/>
                <w:color w:val="auto"/>
                <w:kern w:val="0"/>
                <w:sz w:val="24"/>
                <w:szCs w:val="24"/>
              </w:rPr>
            </w:pPr>
          </w:p>
        </w:tc>
      </w:tr>
      <w:tr w14:paraId="13EBB1B3">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3D99FA06">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1BCD0534">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14E93264">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4A925DFB">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r>
      <w:tr w14:paraId="05BD7331">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2288FFBE">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30C06F5E">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234290B">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4263AE6">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　</w:t>
            </w:r>
          </w:p>
        </w:tc>
      </w:tr>
      <w:tr w14:paraId="360D38B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86C6E0C">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822006E">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28665694">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7F94032">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C1BD2B8">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32F1C66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D6385B9">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3A234D0">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46B05A6">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4DF5F36">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A38577D">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1E7DAFC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D68C79D">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899071D">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120B0B8A">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9DA2EBF">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B60733F">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6EA8D1E5">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2D4DA89">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3860152">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9EDCD46">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390FDF3">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E75061C">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551D9D3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ACDBBA">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7A2A64F">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841E410">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7CD1E4D">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BCAF70B">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0369198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66CBA140">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4DB5FE23">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455DAC79">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7CB33DAB">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5BEFFBF4">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44CED0E4">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61904816">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注：本表反映部门本年度国有资本经营预算财政拨款支出情况。</w:t>
            </w:r>
          </w:p>
        </w:tc>
      </w:tr>
    </w:tbl>
    <w:p w14:paraId="3AF7299F">
      <w:pPr>
        <w:pStyle w:val="10"/>
        <w:rPr>
          <w:color w:val="auto"/>
          <w:sz w:val="72"/>
          <w:szCs w:val="72"/>
        </w:rPr>
        <w:sectPr>
          <w:pgSz w:w="16838" w:h="11906" w:orient="landscape"/>
          <w:pgMar w:top="720" w:right="720" w:bottom="720" w:left="720" w:header="851" w:footer="992" w:gutter="0"/>
          <w:cols w:space="425" w:num="1"/>
          <w:docGrid w:type="lines" w:linePitch="312" w:charSpace="0"/>
        </w:sectPr>
      </w:pPr>
    </w:p>
    <w:p w14:paraId="547A5834">
      <w:pPr>
        <w:pStyle w:val="10"/>
        <w:rPr>
          <w:color w:val="auto"/>
          <w:sz w:val="72"/>
          <w:szCs w:val="72"/>
        </w:rPr>
      </w:pPr>
    </w:p>
    <w:p w14:paraId="4A53E956">
      <w:pPr>
        <w:pStyle w:val="10"/>
        <w:rPr>
          <w:color w:val="auto"/>
          <w:sz w:val="72"/>
          <w:szCs w:val="72"/>
        </w:rPr>
      </w:pPr>
    </w:p>
    <w:p w14:paraId="015E25A0">
      <w:pPr>
        <w:pStyle w:val="10"/>
        <w:rPr>
          <w:color w:val="auto"/>
          <w:sz w:val="72"/>
          <w:szCs w:val="72"/>
        </w:rPr>
      </w:pPr>
    </w:p>
    <w:p w14:paraId="390F9FBA">
      <w:pPr>
        <w:pStyle w:val="10"/>
        <w:rPr>
          <w:color w:val="auto"/>
          <w:sz w:val="72"/>
          <w:szCs w:val="72"/>
        </w:rPr>
      </w:pPr>
    </w:p>
    <w:p w14:paraId="16CD7B57">
      <w:pPr>
        <w:pStyle w:val="10"/>
        <w:jc w:val="center"/>
        <w:rPr>
          <w:color w:val="auto"/>
          <w:sz w:val="72"/>
          <w:szCs w:val="72"/>
        </w:rPr>
      </w:pPr>
    </w:p>
    <w:p w14:paraId="20FAABAF">
      <w:pPr>
        <w:pStyle w:val="10"/>
        <w:jc w:val="center"/>
        <w:rPr>
          <w:color w:val="auto"/>
          <w:sz w:val="72"/>
          <w:szCs w:val="72"/>
        </w:rPr>
      </w:pPr>
    </w:p>
    <w:p w14:paraId="6EDE5063">
      <w:pPr>
        <w:pStyle w:val="10"/>
        <w:jc w:val="center"/>
        <w:rPr>
          <w:color w:val="auto"/>
          <w:sz w:val="72"/>
          <w:szCs w:val="72"/>
        </w:rPr>
      </w:pPr>
      <w:r>
        <w:rPr>
          <w:rFonts w:hint="eastAsia"/>
          <w:color w:val="auto"/>
          <w:sz w:val="72"/>
          <w:szCs w:val="72"/>
        </w:rPr>
        <w:t>第三部分</w:t>
      </w:r>
    </w:p>
    <w:p w14:paraId="68307264">
      <w:pPr>
        <w:pStyle w:val="10"/>
        <w:jc w:val="center"/>
        <w:rPr>
          <w:color w:val="auto"/>
          <w:sz w:val="70"/>
          <w:szCs w:val="70"/>
        </w:rPr>
      </w:pPr>
    </w:p>
    <w:p w14:paraId="30A06C7B">
      <w:pPr>
        <w:pStyle w:val="10"/>
        <w:jc w:val="center"/>
        <w:rPr>
          <w:color w:val="auto"/>
          <w:sz w:val="70"/>
          <w:szCs w:val="70"/>
        </w:rPr>
      </w:pPr>
      <w:r>
        <w:rPr>
          <w:color w:val="auto"/>
          <w:sz w:val="70"/>
          <w:szCs w:val="70"/>
        </w:rPr>
        <w:t>20</w:t>
      </w:r>
      <w:r>
        <w:rPr>
          <w:rFonts w:hint="eastAsia"/>
          <w:color w:val="auto"/>
          <w:sz w:val="70"/>
          <w:szCs w:val="70"/>
        </w:rPr>
        <w:t>21年度部门决算情况说明</w:t>
      </w:r>
    </w:p>
    <w:p w14:paraId="66C62561">
      <w:pPr>
        <w:widowControl/>
        <w:jc w:val="left"/>
        <w:rPr>
          <w:rFonts w:ascii="黑体" w:eastAsia="黑体" w:cs="黑体"/>
          <w:color w:val="auto"/>
          <w:kern w:val="0"/>
          <w:sz w:val="70"/>
          <w:szCs w:val="70"/>
        </w:rPr>
      </w:pPr>
      <w:r>
        <w:rPr>
          <w:color w:val="auto"/>
          <w:sz w:val="70"/>
          <w:szCs w:val="70"/>
        </w:rPr>
        <w:br w:type="page"/>
      </w:r>
    </w:p>
    <w:p w14:paraId="69264132">
      <w:pPr>
        <w:pStyle w:val="10"/>
        <w:rPr>
          <w:rFonts w:hAnsi="黑体"/>
          <w:b/>
          <w:color w:val="auto"/>
          <w:sz w:val="32"/>
          <w:szCs w:val="32"/>
        </w:rPr>
      </w:pPr>
      <w:r>
        <w:rPr>
          <w:rFonts w:hint="eastAsia" w:hAnsi="黑体"/>
          <w:b/>
          <w:color w:val="auto"/>
          <w:sz w:val="32"/>
          <w:szCs w:val="32"/>
        </w:rPr>
        <w:t>一、收入支出决算总体情况说明</w:t>
      </w:r>
    </w:p>
    <w:p w14:paraId="7D2CBC73">
      <w:pPr>
        <w:widowControl/>
        <w:ind w:firstLine="640" w:firstLineChars="200"/>
        <w:jc w:val="left"/>
        <w:rPr>
          <w:rFonts w:hint="eastAsia" w:ascii="宋体" w:hAnsi="宋体" w:eastAsia="宋体" w:cs="宋体"/>
          <w:color w:val="auto"/>
          <w:kern w:val="0"/>
          <w:sz w:val="32"/>
          <w:szCs w:val="32"/>
        </w:rPr>
      </w:pPr>
      <w:r>
        <w:rPr>
          <w:rFonts w:hint="eastAsia" w:asciiTheme="minorEastAsia" w:hAnsiTheme="minorEastAsia" w:eastAsiaTheme="minorEastAsia"/>
          <w:color w:val="auto"/>
          <w:sz w:val="32"/>
          <w:szCs w:val="32"/>
        </w:rPr>
        <w:t>2021年度收、支总计</w:t>
      </w:r>
      <w:r>
        <w:rPr>
          <w:rFonts w:hint="eastAsia" w:asciiTheme="minorEastAsia" w:hAnsiTheme="minorEastAsia" w:eastAsiaTheme="minorEastAsia"/>
          <w:color w:val="auto"/>
          <w:sz w:val="32"/>
          <w:szCs w:val="32"/>
          <w:lang w:val="en-US" w:eastAsia="zh-CN"/>
        </w:rPr>
        <w:t>15735.98</w:t>
      </w:r>
      <w:r>
        <w:rPr>
          <w:rFonts w:hint="eastAsia" w:asciiTheme="minorEastAsia" w:hAnsiTheme="minorEastAsia" w:eastAsiaTheme="minorEastAsia"/>
          <w:color w:val="auto"/>
          <w:sz w:val="32"/>
          <w:szCs w:val="32"/>
        </w:rPr>
        <w:t>万元。与上年相比，减少</w:t>
      </w:r>
      <w:r>
        <w:rPr>
          <w:rFonts w:hint="eastAsia" w:asciiTheme="minorEastAsia" w:hAnsiTheme="minorEastAsia" w:eastAsiaTheme="minorEastAsia"/>
          <w:color w:val="auto"/>
          <w:sz w:val="32"/>
          <w:szCs w:val="32"/>
          <w:lang w:val="en-US" w:eastAsia="zh-CN"/>
        </w:rPr>
        <w:t>19688.79</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125.12</w:t>
      </w:r>
      <w:r>
        <w:rPr>
          <w:rFonts w:hint="eastAsia" w:asciiTheme="minorEastAsia" w:hAnsiTheme="minorEastAsia" w:eastAsiaTheme="minorEastAsia"/>
          <w:color w:val="auto"/>
          <w:sz w:val="32"/>
          <w:szCs w:val="32"/>
        </w:rPr>
        <w:t>%，主要是因为</w:t>
      </w:r>
      <w:r>
        <w:rPr>
          <w:rFonts w:hint="eastAsia" w:ascii="宋体" w:hAnsi="宋体" w:eastAsia="宋体" w:cs="宋体"/>
          <w:color w:val="auto"/>
          <w:kern w:val="0"/>
          <w:sz w:val="32"/>
          <w:szCs w:val="32"/>
        </w:rPr>
        <w:t>收支大幅</w:t>
      </w:r>
      <w:r>
        <w:rPr>
          <w:rFonts w:hint="eastAsia" w:ascii="宋体" w:hAnsi="宋体" w:eastAsia="宋体" w:cs="宋体"/>
          <w:color w:val="auto"/>
          <w:kern w:val="0"/>
          <w:sz w:val="32"/>
          <w:szCs w:val="32"/>
          <w:lang w:eastAsia="zh-CN"/>
        </w:rPr>
        <w:t>减少，是项目资金支付大幅度减少</w:t>
      </w:r>
      <w:r>
        <w:rPr>
          <w:rFonts w:hint="eastAsia" w:ascii="宋体" w:hAnsi="宋体" w:eastAsia="宋体" w:cs="宋体"/>
          <w:color w:val="auto"/>
          <w:kern w:val="0"/>
          <w:sz w:val="32"/>
          <w:szCs w:val="32"/>
        </w:rPr>
        <w:t>。</w:t>
      </w:r>
    </w:p>
    <w:p w14:paraId="0163B120">
      <w:pPr>
        <w:pStyle w:val="10"/>
        <w:rPr>
          <w:rFonts w:hAnsi="黑体"/>
          <w:b/>
          <w:color w:val="auto"/>
          <w:sz w:val="32"/>
          <w:szCs w:val="32"/>
        </w:rPr>
      </w:pPr>
      <w:r>
        <w:rPr>
          <w:rFonts w:hint="eastAsia" w:hAnsi="黑体"/>
          <w:b/>
          <w:color w:val="auto"/>
          <w:sz w:val="32"/>
          <w:szCs w:val="32"/>
        </w:rPr>
        <w:t>二、收入决算情况说明</w:t>
      </w:r>
    </w:p>
    <w:p w14:paraId="2548BD06">
      <w:pPr>
        <w:pStyle w:val="10"/>
        <w:ind w:firstLine="640" w:firstLineChars="20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2021年度收入合计</w:t>
      </w:r>
      <w:r>
        <w:rPr>
          <w:rFonts w:hint="eastAsia" w:asciiTheme="minorEastAsia" w:hAnsiTheme="minorEastAsia" w:eastAsiaTheme="minorEastAsia"/>
          <w:color w:val="auto"/>
          <w:sz w:val="32"/>
          <w:szCs w:val="32"/>
          <w:lang w:val="en-US" w:eastAsia="zh-CN"/>
        </w:rPr>
        <w:t>13838.92</w:t>
      </w:r>
      <w:r>
        <w:rPr>
          <w:rFonts w:hint="eastAsia" w:asciiTheme="minorEastAsia" w:hAnsiTheme="minorEastAsia" w:eastAsiaTheme="minorEastAsia"/>
          <w:color w:val="auto"/>
          <w:sz w:val="32"/>
          <w:szCs w:val="32"/>
        </w:rPr>
        <w:t>万元，其中：财政拨款收入</w:t>
      </w:r>
      <w:r>
        <w:rPr>
          <w:rFonts w:hint="eastAsia" w:asciiTheme="minorEastAsia" w:hAnsiTheme="minorEastAsia" w:eastAsiaTheme="minorEastAsia"/>
          <w:color w:val="auto"/>
          <w:sz w:val="32"/>
          <w:szCs w:val="32"/>
          <w:lang w:val="en-US" w:eastAsia="zh-CN"/>
        </w:rPr>
        <w:t>11615.19</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83.93</w:t>
      </w:r>
      <w:r>
        <w:rPr>
          <w:rFonts w:hint="eastAsia" w:asciiTheme="minorEastAsia" w:hAnsiTheme="minorEastAsia" w:eastAsiaTheme="minorEastAsia"/>
          <w:color w:val="auto"/>
          <w:sz w:val="32"/>
          <w:szCs w:val="32"/>
        </w:rPr>
        <w:t>%；其他收入</w:t>
      </w:r>
      <w:r>
        <w:rPr>
          <w:rFonts w:hint="eastAsia" w:asciiTheme="minorEastAsia" w:hAnsiTheme="minorEastAsia" w:eastAsiaTheme="minorEastAsia"/>
          <w:color w:val="auto"/>
          <w:sz w:val="32"/>
          <w:szCs w:val="32"/>
          <w:lang w:val="en-US" w:eastAsia="zh-CN"/>
        </w:rPr>
        <w:t>2223.73</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16.07</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事业收入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%；附属单位上缴收入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p>
    <w:p w14:paraId="2D0CA4F0">
      <w:pPr>
        <w:pStyle w:val="10"/>
        <w:rPr>
          <w:rFonts w:hAnsi="黑体"/>
          <w:b/>
          <w:color w:val="auto"/>
          <w:sz w:val="32"/>
          <w:szCs w:val="32"/>
        </w:rPr>
      </w:pPr>
      <w:r>
        <w:rPr>
          <w:rFonts w:hint="eastAsia" w:hAnsi="黑体"/>
          <w:b/>
          <w:color w:val="auto"/>
          <w:sz w:val="32"/>
          <w:szCs w:val="32"/>
        </w:rPr>
        <w:t>三、支出决算情况说明</w:t>
      </w:r>
    </w:p>
    <w:p w14:paraId="08F27DEA">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2021年度支出合计</w:t>
      </w:r>
      <w:r>
        <w:rPr>
          <w:rFonts w:hint="eastAsia" w:asciiTheme="minorEastAsia" w:hAnsiTheme="minorEastAsia" w:eastAsiaTheme="minorEastAsia"/>
          <w:color w:val="auto"/>
          <w:sz w:val="32"/>
          <w:szCs w:val="32"/>
          <w:lang w:val="en-US" w:eastAsia="zh-CN"/>
        </w:rPr>
        <w:t>14503.66</w:t>
      </w:r>
      <w:r>
        <w:rPr>
          <w:rFonts w:hint="eastAsia" w:asciiTheme="minorEastAsia" w:hAnsiTheme="minorEastAsia" w:eastAsiaTheme="minorEastAsia"/>
          <w:color w:val="auto"/>
          <w:sz w:val="32"/>
          <w:szCs w:val="32"/>
        </w:rPr>
        <w:t>万元，其中：基本支出</w:t>
      </w:r>
      <w:r>
        <w:rPr>
          <w:rFonts w:hint="eastAsia" w:asciiTheme="minorEastAsia" w:hAnsiTheme="minorEastAsia" w:eastAsiaTheme="minorEastAsia"/>
          <w:color w:val="auto"/>
          <w:sz w:val="32"/>
          <w:szCs w:val="32"/>
          <w:lang w:val="en-US" w:eastAsia="zh-CN"/>
        </w:rPr>
        <w:t>1366.32</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9.42</w:t>
      </w:r>
      <w:r>
        <w:rPr>
          <w:rFonts w:hint="eastAsia" w:asciiTheme="minorEastAsia" w:hAnsiTheme="minorEastAsia" w:eastAsiaTheme="minorEastAsia"/>
          <w:color w:val="auto"/>
          <w:sz w:val="32"/>
          <w:szCs w:val="32"/>
        </w:rPr>
        <w:t>%；项目支出</w:t>
      </w:r>
      <w:r>
        <w:rPr>
          <w:rFonts w:hint="eastAsia" w:asciiTheme="minorEastAsia" w:hAnsiTheme="minorEastAsia" w:eastAsiaTheme="minorEastAsia"/>
          <w:color w:val="auto"/>
          <w:sz w:val="32"/>
          <w:szCs w:val="32"/>
          <w:lang w:val="en-US" w:eastAsia="zh-CN"/>
        </w:rPr>
        <w:t>13137.34</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90.58</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上缴上级支出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%；对附属单位补助支出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14:paraId="4AB56750">
      <w:pPr>
        <w:pStyle w:val="10"/>
        <w:rPr>
          <w:rFonts w:hAnsi="黑体"/>
          <w:b/>
          <w:color w:val="auto"/>
          <w:sz w:val="32"/>
          <w:szCs w:val="32"/>
        </w:rPr>
      </w:pPr>
      <w:r>
        <w:rPr>
          <w:rFonts w:hint="eastAsia" w:hAnsi="黑体"/>
          <w:b/>
          <w:color w:val="auto"/>
          <w:sz w:val="32"/>
          <w:szCs w:val="32"/>
        </w:rPr>
        <w:t>四、财政拨款收入支出决算总体情况说明</w:t>
      </w:r>
    </w:p>
    <w:p w14:paraId="7CD8048B">
      <w:pPr>
        <w:pStyle w:val="10"/>
        <w:ind w:firstLine="640"/>
        <w:rPr>
          <w:rFonts w:hint="eastAsia" w:ascii="宋体" w:hAnsi="宋体" w:eastAsia="宋体" w:cs="宋体"/>
          <w:color w:val="auto"/>
          <w:kern w:val="0"/>
          <w:sz w:val="32"/>
          <w:szCs w:val="32"/>
          <w:highlight w:val="none"/>
          <w:lang w:val="en-US" w:eastAsia="zh-CN"/>
        </w:rPr>
      </w:pPr>
      <w:r>
        <w:rPr>
          <w:rFonts w:hint="eastAsia" w:asciiTheme="minorEastAsia" w:hAnsiTheme="minorEastAsia" w:eastAsiaTheme="minorEastAsia"/>
          <w:color w:val="auto"/>
          <w:sz w:val="32"/>
          <w:szCs w:val="32"/>
          <w:highlight w:val="none"/>
        </w:rPr>
        <w:t>2021年度财政拨款收、支总计</w:t>
      </w:r>
      <w:r>
        <w:rPr>
          <w:rFonts w:hint="eastAsia" w:asciiTheme="minorEastAsia" w:hAnsiTheme="minorEastAsia" w:eastAsiaTheme="minorEastAsia"/>
          <w:color w:val="auto"/>
          <w:sz w:val="32"/>
          <w:szCs w:val="32"/>
          <w:highlight w:val="none"/>
          <w:lang w:val="en-US" w:eastAsia="zh-CN"/>
        </w:rPr>
        <w:t>13511.99</w:t>
      </w:r>
      <w:r>
        <w:rPr>
          <w:rFonts w:hint="eastAsia" w:asciiTheme="minorEastAsia" w:hAnsiTheme="minorEastAsia" w:eastAsiaTheme="minorEastAsia"/>
          <w:color w:val="auto"/>
          <w:sz w:val="32"/>
          <w:szCs w:val="32"/>
          <w:highlight w:val="none"/>
        </w:rPr>
        <w:t>万元，与上年相比，减少</w:t>
      </w:r>
      <w:r>
        <w:rPr>
          <w:rFonts w:hint="eastAsia" w:asciiTheme="minorEastAsia" w:hAnsiTheme="minorEastAsia" w:eastAsiaTheme="minorEastAsia"/>
          <w:color w:val="auto"/>
          <w:sz w:val="32"/>
          <w:szCs w:val="32"/>
          <w:highlight w:val="none"/>
          <w:lang w:val="en-US" w:eastAsia="zh-CN"/>
        </w:rPr>
        <w:t>19393.09</w:t>
      </w:r>
      <w:r>
        <w:rPr>
          <w:rFonts w:hint="eastAsia" w:asciiTheme="minorEastAsia" w:hAnsiTheme="minorEastAsia" w:eastAsiaTheme="minorEastAsia"/>
          <w:color w:val="auto"/>
          <w:sz w:val="32"/>
          <w:szCs w:val="32"/>
          <w:highlight w:val="none"/>
        </w:rPr>
        <w:t>万元,减少</w:t>
      </w:r>
      <w:r>
        <w:rPr>
          <w:rFonts w:hint="eastAsia" w:asciiTheme="minorEastAsia" w:hAnsiTheme="minorEastAsia" w:eastAsiaTheme="minorEastAsia"/>
          <w:color w:val="auto"/>
          <w:sz w:val="32"/>
          <w:szCs w:val="32"/>
          <w:highlight w:val="none"/>
          <w:lang w:val="en-US" w:eastAsia="zh-CN"/>
        </w:rPr>
        <w:t>58.94</w:t>
      </w:r>
      <w:r>
        <w:rPr>
          <w:rFonts w:hint="eastAsia" w:asciiTheme="minorEastAsia" w:hAnsiTheme="minorEastAsia" w:eastAsiaTheme="minorEastAsia"/>
          <w:color w:val="auto"/>
          <w:sz w:val="32"/>
          <w:szCs w:val="32"/>
          <w:highlight w:val="none"/>
        </w:rPr>
        <w:t>%，主要是因为</w:t>
      </w:r>
      <w:r>
        <w:rPr>
          <w:rFonts w:hint="eastAsia" w:ascii="宋体" w:hAnsi="宋体" w:eastAsia="宋体" w:cs="宋体"/>
          <w:color w:val="auto"/>
          <w:kern w:val="0"/>
          <w:sz w:val="32"/>
          <w:szCs w:val="32"/>
          <w:highlight w:val="none"/>
          <w:lang w:eastAsia="zh-CN"/>
        </w:rPr>
        <w:t>项目资金支付大幅度减少</w:t>
      </w:r>
      <w:r>
        <w:rPr>
          <w:rFonts w:hint="eastAsia" w:ascii="宋体" w:hAnsi="宋体" w:eastAsia="宋体" w:cs="宋体"/>
          <w:color w:val="auto"/>
          <w:kern w:val="0"/>
          <w:sz w:val="32"/>
          <w:szCs w:val="32"/>
          <w:highlight w:val="none"/>
          <w:lang w:val="en-US" w:eastAsia="zh-CN"/>
        </w:rPr>
        <w:t>。</w:t>
      </w:r>
    </w:p>
    <w:p w14:paraId="431EF972">
      <w:pPr>
        <w:pStyle w:val="10"/>
        <w:rPr>
          <w:rFonts w:hAnsi="黑体"/>
          <w:b/>
          <w:color w:val="auto"/>
          <w:sz w:val="32"/>
          <w:szCs w:val="32"/>
        </w:rPr>
      </w:pPr>
      <w:r>
        <w:rPr>
          <w:rFonts w:hint="eastAsia" w:hAnsi="黑体"/>
          <w:b/>
          <w:color w:val="auto"/>
          <w:sz w:val="32"/>
          <w:szCs w:val="32"/>
        </w:rPr>
        <w:t>五、一般公共预算财政拨款支出决算情况说明</w:t>
      </w:r>
    </w:p>
    <w:p w14:paraId="36F39532">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（一）财政拨款支出决算总体情况</w:t>
      </w:r>
    </w:p>
    <w:p w14:paraId="118CD21F">
      <w:pPr>
        <w:pStyle w:val="10"/>
        <w:ind w:firstLine="800" w:firstLineChars="250"/>
        <w:rPr>
          <w:rFonts w:hint="eastAsia" w:eastAsia="宋体" w:asciiTheme="minorEastAsia" w:hAnsiTheme="minorEastAsia"/>
          <w:color w:val="auto"/>
          <w:sz w:val="32"/>
          <w:szCs w:val="32"/>
          <w:highlight w:val="green"/>
          <w:lang w:val="en-US" w:eastAsia="zh-CN"/>
        </w:rPr>
      </w:pPr>
      <w:r>
        <w:rPr>
          <w:rFonts w:hint="eastAsia" w:asciiTheme="minorEastAsia" w:hAnsiTheme="minorEastAsia" w:eastAsiaTheme="minorEastAsia"/>
          <w:color w:val="auto"/>
          <w:sz w:val="32"/>
          <w:szCs w:val="32"/>
          <w:highlight w:val="none"/>
        </w:rPr>
        <w:t>2021年度财政拨款支出</w:t>
      </w:r>
      <w:r>
        <w:rPr>
          <w:rFonts w:hint="eastAsia" w:asciiTheme="minorEastAsia" w:hAnsiTheme="minorEastAsia" w:eastAsiaTheme="minorEastAsia"/>
          <w:color w:val="auto"/>
          <w:sz w:val="32"/>
          <w:szCs w:val="32"/>
          <w:highlight w:val="none"/>
          <w:lang w:val="en-US" w:eastAsia="zh-CN"/>
        </w:rPr>
        <w:t>12279.67</w:t>
      </w:r>
      <w:r>
        <w:rPr>
          <w:rFonts w:hint="eastAsia" w:asciiTheme="minorEastAsia" w:hAnsiTheme="minorEastAsia" w:eastAsiaTheme="minorEastAsia"/>
          <w:color w:val="auto"/>
          <w:sz w:val="32"/>
          <w:szCs w:val="32"/>
          <w:highlight w:val="none"/>
        </w:rPr>
        <w:t>万元，占本年支出合计的</w:t>
      </w:r>
      <w:r>
        <w:rPr>
          <w:rFonts w:hint="eastAsia" w:asciiTheme="minorEastAsia" w:hAnsiTheme="minorEastAsia" w:eastAsiaTheme="minorEastAsia"/>
          <w:color w:val="auto"/>
          <w:sz w:val="32"/>
          <w:szCs w:val="32"/>
          <w:highlight w:val="none"/>
          <w:lang w:val="en-US" w:eastAsia="zh-CN"/>
        </w:rPr>
        <w:t>84.67</w:t>
      </w:r>
      <w:r>
        <w:rPr>
          <w:rFonts w:hint="eastAsia" w:asciiTheme="minorEastAsia" w:hAnsiTheme="minorEastAsia" w:eastAsiaTheme="minorEastAsia"/>
          <w:color w:val="auto"/>
          <w:sz w:val="32"/>
          <w:szCs w:val="32"/>
          <w:highlight w:val="none"/>
        </w:rPr>
        <w:t>%，与上年相比，财政拨款支出减少</w:t>
      </w:r>
      <w:r>
        <w:rPr>
          <w:rFonts w:hint="eastAsia" w:asciiTheme="minorEastAsia" w:hAnsiTheme="minorEastAsia" w:eastAsiaTheme="minorEastAsia"/>
          <w:color w:val="auto"/>
          <w:sz w:val="32"/>
          <w:szCs w:val="32"/>
          <w:highlight w:val="none"/>
          <w:lang w:val="en-US" w:eastAsia="zh-CN"/>
        </w:rPr>
        <w:t>18806.22</w:t>
      </w:r>
      <w:r>
        <w:rPr>
          <w:rFonts w:hint="eastAsia" w:asciiTheme="minorEastAsia" w:hAnsiTheme="minorEastAsia" w:eastAsiaTheme="minorEastAsia"/>
          <w:color w:val="auto"/>
          <w:sz w:val="32"/>
          <w:szCs w:val="32"/>
          <w:highlight w:val="none"/>
        </w:rPr>
        <w:t>万元，减少</w:t>
      </w:r>
      <w:r>
        <w:rPr>
          <w:rFonts w:hint="eastAsia" w:asciiTheme="minorEastAsia" w:hAnsiTheme="minorEastAsia" w:eastAsiaTheme="minorEastAsia"/>
          <w:color w:val="auto"/>
          <w:sz w:val="32"/>
          <w:szCs w:val="32"/>
          <w:highlight w:val="none"/>
          <w:lang w:val="en-US" w:eastAsia="zh-CN"/>
        </w:rPr>
        <w:t>60.5</w:t>
      </w:r>
      <w:r>
        <w:rPr>
          <w:rFonts w:hint="eastAsia" w:asciiTheme="minorEastAsia" w:hAnsiTheme="minorEastAsia" w:eastAsiaTheme="minorEastAsia"/>
          <w:color w:val="auto"/>
          <w:sz w:val="32"/>
          <w:szCs w:val="32"/>
          <w:highlight w:val="none"/>
        </w:rPr>
        <w:t>%，主要是因为</w:t>
      </w:r>
      <w:r>
        <w:rPr>
          <w:rFonts w:hint="eastAsia" w:ascii="宋体" w:hAnsi="宋体" w:eastAsia="宋体" w:cs="宋体"/>
          <w:color w:val="auto"/>
          <w:kern w:val="0"/>
          <w:sz w:val="32"/>
          <w:szCs w:val="32"/>
          <w:highlight w:val="none"/>
          <w:lang w:eastAsia="zh-CN"/>
        </w:rPr>
        <w:t>项目资金支付大幅度减少。</w:t>
      </w:r>
    </w:p>
    <w:p w14:paraId="6A4F9618">
      <w:pPr>
        <w:pStyle w:val="10"/>
        <w:ind w:firstLine="480" w:firstLineChars="1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（二）财政拨款支出决算结构情况</w:t>
      </w:r>
    </w:p>
    <w:p w14:paraId="6CDECDEB">
      <w:pPr>
        <w:pStyle w:val="10"/>
        <w:ind w:firstLine="640" w:firstLine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olor w:val="auto"/>
          <w:sz w:val="32"/>
          <w:szCs w:val="32"/>
          <w:highlight w:val="none"/>
        </w:rPr>
        <w:t>2021年度财政拨款支出</w:t>
      </w:r>
      <w:r>
        <w:rPr>
          <w:rFonts w:hint="eastAsia" w:asciiTheme="minorEastAsia" w:hAnsiTheme="minorEastAsia" w:eastAsiaTheme="minorEastAsia"/>
          <w:color w:val="auto"/>
          <w:sz w:val="32"/>
          <w:szCs w:val="32"/>
          <w:highlight w:val="none"/>
          <w:lang w:val="en-US" w:eastAsia="zh-CN"/>
        </w:rPr>
        <w:t>12279.67</w:t>
      </w:r>
      <w:r>
        <w:rPr>
          <w:rFonts w:hint="eastAsia" w:asciiTheme="minorEastAsia" w:hAnsiTheme="minorEastAsia" w:eastAsiaTheme="minorEastAsia"/>
          <w:color w:val="auto"/>
          <w:sz w:val="32"/>
          <w:szCs w:val="32"/>
          <w:highlight w:val="none"/>
        </w:rPr>
        <w:t>万元，主要用于以下方面：一般公共服务（类）支出</w:t>
      </w:r>
      <w:r>
        <w:rPr>
          <w:rFonts w:hint="eastAsia" w:asciiTheme="minorEastAsia" w:hAnsiTheme="minorEastAsia" w:eastAsiaTheme="minorEastAsia"/>
          <w:color w:val="auto"/>
          <w:sz w:val="32"/>
          <w:szCs w:val="32"/>
          <w:highlight w:val="none"/>
          <w:lang w:val="en-US" w:eastAsia="zh-CN"/>
        </w:rPr>
        <w:t>0.7</w:t>
      </w:r>
      <w:r>
        <w:rPr>
          <w:rFonts w:hint="eastAsia" w:asciiTheme="minorEastAsia" w:hAnsiTheme="minorEastAsia" w:eastAsiaTheme="minorEastAsia"/>
          <w:color w:val="auto"/>
          <w:sz w:val="32"/>
          <w:szCs w:val="32"/>
          <w:highlight w:val="none"/>
        </w:rPr>
        <w:t>万元，占</w:t>
      </w:r>
      <w:r>
        <w:rPr>
          <w:rFonts w:hint="eastAsia" w:asciiTheme="minorEastAsia" w:hAnsiTheme="minorEastAsia" w:eastAsiaTheme="minorEastAsia"/>
          <w:color w:val="auto"/>
          <w:sz w:val="32"/>
          <w:szCs w:val="32"/>
          <w:highlight w:val="none"/>
          <w:lang w:val="en-US" w:eastAsia="zh-CN"/>
        </w:rPr>
        <w:t>0.006</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stheme="minorEastAsia"/>
          <w:color w:val="auto"/>
          <w:sz w:val="32"/>
          <w:szCs w:val="32"/>
          <w:highlight w:val="none"/>
        </w:rPr>
        <w:t>社会保障和就业支出</w:t>
      </w:r>
      <w:r>
        <w:rPr>
          <w:rFonts w:hint="eastAsia" w:asciiTheme="minorEastAsia" w:hAnsiTheme="minorEastAsia" w:eastAsiaTheme="minorEastAsia" w:cstheme="minorEastAsia"/>
          <w:color w:val="auto"/>
          <w:sz w:val="32"/>
          <w:szCs w:val="32"/>
          <w:highlight w:val="none"/>
          <w:lang w:val="en-US" w:eastAsia="zh-CN"/>
        </w:rPr>
        <w:t>61.32</w:t>
      </w:r>
      <w:r>
        <w:rPr>
          <w:rFonts w:hint="eastAsia" w:asciiTheme="minorEastAsia" w:hAnsiTheme="minorEastAsia" w:eastAsiaTheme="minorEastAsia" w:cstheme="minorEastAsia"/>
          <w:color w:val="auto"/>
          <w:sz w:val="32"/>
          <w:szCs w:val="32"/>
          <w:highlight w:val="none"/>
        </w:rPr>
        <w:t>万元，占</w:t>
      </w:r>
      <w:r>
        <w:rPr>
          <w:rFonts w:hint="eastAsia" w:asciiTheme="minorEastAsia" w:hAnsiTheme="minorEastAsia" w:eastAsiaTheme="minorEastAsia" w:cstheme="minorEastAsia"/>
          <w:color w:val="auto"/>
          <w:sz w:val="32"/>
          <w:szCs w:val="32"/>
          <w:highlight w:val="none"/>
          <w:lang w:val="en-US" w:eastAsia="zh-CN"/>
        </w:rPr>
        <w:t>0.5</w:t>
      </w:r>
      <w:r>
        <w:rPr>
          <w:rFonts w:hint="eastAsia" w:asciiTheme="minorEastAsia" w:hAnsiTheme="minorEastAsia" w:eastAsiaTheme="minorEastAsia" w:cstheme="minorEastAsia"/>
          <w:color w:val="auto"/>
          <w:sz w:val="32"/>
          <w:szCs w:val="32"/>
          <w:highlight w:val="none"/>
        </w:rPr>
        <w:t>%；</w:t>
      </w:r>
      <w:r>
        <w:rPr>
          <w:rFonts w:hint="eastAsia" w:asciiTheme="minorEastAsia" w:hAnsiTheme="minorEastAsia" w:eastAsiaTheme="minorEastAsia" w:cstheme="minorEastAsia"/>
          <w:color w:val="auto"/>
          <w:sz w:val="32"/>
          <w:szCs w:val="32"/>
          <w:highlight w:val="none"/>
          <w:lang w:eastAsia="zh-CN"/>
        </w:rPr>
        <w:t>卫生健康支出</w:t>
      </w:r>
      <w:r>
        <w:rPr>
          <w:rFonts w:hint="eastAsia" w:asciiTheme="minorEastAsia" w:hAnsiTheme="minorEastAsia" w:eastAsiaTheme="minorEastAsia" w:cstheme="minorEastAsia"/>
          <w:color w:val="auto"/>
          <w:sz w:val="32"/>
          <w:szCs w:val="32"/>
          <w:highlight w:val="none"/>
          <w:lang w:val="en-US" w:eastAsia="zh-CN"/>
        </w:rPr>
        <w:t>89.29万元，占0.73%；城乡社区支出5万元，占0.04%；住房保障支出25.09万元，</w:t>
      </w:r>
      <w:r>
        <w:rPr>
          <w:rFonts w:hint="eastAsia" w:asciiTheme="minorEastAsia" w:hAnsiTheme="minorEastAsia" w:eastAsiaTheme="minorEastAsia" w:cstheme="minorEastAsia"/>
          <w:color w:val="auto"/>
          <w:sz w:val="32"/>
          <w:szCs w:val="32"/>
          <w:highlight w:val="none"/>
        </w:rPr>
        <w:t>占</w:t>
      </w:r>
      <w:r>
        <w:rPr>
          <w:rFonts w:hint="eastAsia" w:asciiTheme="minorEastAsia" w:hAnsiTheme="minorEastAsia" w:eastAsiaTheme="minorEastAsia" w:cstheme="minorEastAsia"/>
          <w:color w:val="auto"/>
          <w:sz w:val="32"/>
          <w:szCs w:val="32"/>
          <w:highlight w:val="none"/>
          <w:lang w:val="en-US" w:eastAsia="zh-CN"/>
        </w:rPr>
        <w:t>0.204</w:t>
      </w:r>
      <w:r>
        <w:rPr>
          <w:rFonts w:hint="eastAsia" w:asciiTheme="minorEastAsia" w:hAnsiTheme="minorEastAsia" w:eastAsiaTheme="minorEastAsia" w:cstheme="minorEastAsia"/>
          <w:color w:val="auto"/>
          <w:sz w:val="32"/>
          <w:szCs w:val="32"/>
          <w:highlight w:val="none"/>
        </w:rPr>
        <w:t>%</w:t>
      </w:r>
      <w:r>
        <w:rPr>
          <w:rFonts w:hint="eastAsia" w:asciiTheme="minorEastAsia" w:hAnsiTheme="minorEastAsia" w:eastAsiaTheme="minorEastAsia" w:cstheme="minorEastAsia"/>
          <w:color w:val="auto"/>
          <w:sz w:val="32"/>
          <w:szCs w:val="32"/>
          <w:highlight w:val="none"/>
          <w:lang w:eastAsia="zh-CN"/>
        </w:rPr>
        <w:t>；</w:t>
      </w:r>
      <w:r>
        <w:rPr>
          <w:rFonts w:hint="eastAsia" w:asciiTheme="minorEastAsia" w:hAnsiTheme="minorEastAsia" w:eastAsiaTheme="minorEastAsia" w:cstheme="minorEastAsia"/>
          <w:color w:val="auto"/>
          <w:sz w:val="32"/>
          <w:szCs w:val="32"/>
          <w:highlight w:val="none"/>
        </w:rPr>
        <w:t>农林水支出</w:t>
      </w:r>
      <w:r>
        <w:rPr>
          <w:rFonts w:hint="eastAsia" w:asciiTheme="minorEastAsia" w:hAnsiTheme="minorEastAsia" w:eastAsiaTheme="minorEastAsia" w:cstheme="minorEastAsia"/>
          <w:color w:val="auto"/>
          <w:sz w:val="32"/>
          <w:szCs w:val="32"/>
          <w:highlight w:val="none"/>
          <w:lang w:val="en-US" w:eastAsia="zh-CN"/>
        </w:rPr>
        <w:t>5908.26</w:t>
      </w:r>
      <w:r>
        <w:rPr>
          <w:rFonts w:hint="eastAsia" w:asciiTheme="minorEastAsia" w:hAnsiTheme="minorEastAsia" w:eastAsiaTheme="minorEastAsia" w:cstheme="minorEastAsia"/>
          <w:color w:val="auto"/>
          <w:sz w:val="32"/>
          <w:szCs w:val="32"/>
          <w:highlight w:val="none"/>
        </w:rPr>
        <w:t>万元，占</w:t>
      </w:r>
      <w:r>
        <w:rPr>
          <w:rFonts w:hint="eastAsia" w:asciiTheme="minorEastAsia" w:hAnsiTheme="minorEastAsia" w:eastAsiaTheme="minorEastAsia" w:cstheme="minorEastAsia"/>
          <w:color w:val="auto"/>
          <w:sz w:val="32"/>
          <w:szCs w:val="32"/>
          <w:highlight w:val="none"/>
          <w:lang w:val="en-US" w:eastAsia="zh-CN"/>
        </w:rPr>
        <w:t>48.11</w:t>
      </w:r>
      <w:r>
        <w:rPr>
          <w:rFonts w:hint="eastAsia" w:asciiTheme="minorEastAsia" w:hAnsiTheme="minorEastAsia" w:eastAsiaTheme="minorEastAsia" w:cstheme="minorEastAsia"/>
          <w:color w:val="auto"/>
          <w:sz w:val="32"/>
          <w:szCs w:val="32"/>
          <w:highlight w:val="none"/>
        </w:rPr>
        <w:t>%；交通运输支出</w:t>
      </w:r>
      <w:r>
        <w:rPr>
          <w:rFonts w:hint="eastAsia" w:asciiTheme="minorEastAsia" w:hAnsiTheme="minorEastAsia" w:eastAsiaTheme="minorEastAsia" w:cstheme="minorEastAsia"/>
          <w:color w:val="auto"/>
          <w:sz w:val="32"/>
          <w:szCs w:val="32"/>
          <w:highlight w:val="none"/>
          <w:lang w:val="en-US" w:eastAsia="zh-CN"/>
        </w:rPr>
        <w:t>6190万元</w:t>
      </w:r>
      <w:r>
        <w:rPr>
          <w:rFonts w:hint="eastAsia" w:asciiTheme="minorEastAsia" w:hAnsiTheme="minorEastAsia" w:eastAsiaTheme="minorEastAsia" w:cstheme="minorEastAsia"/>
          <w:color w:val="auto"/>
          <w:sz w:val="32"/>
          <w:szCs w:val="32"/>
          <w:highlight w:val="none"/>
        </w:rPr>
        <w:t>，占</w:t>
      </w:r>
      <w:r>
        <w:rPr>
          <w:rFonts w:hint="eastAsia" w:asciiTheme="minorEastAsia" w:hAnsiTheme="minorEastAsia" w:eastAsiaTheme="minorEastAsia" w:cstheme="minorEastAsia"/>
          <w:color w:val="auto"/>
          <w:sz w:val="32"/>
          <w:szCs w:val="32"/>
          <w:highlight w:val="none"/>
          <w:lang w:val="en-US" w:eastAsia="zh-CN"/>
        </w:rPr>
        <w:t>50.41</w:t>
      </w:r>
      <w:r>
        <w:rPr>
          <w:rFonts w:hint="eastAsia" w:asciiTheme="minorEastAsia" w:hAnsiTheme="minorEastAsia" w:eastAsiaTheme="minorEastAsia" w:cstheme="minorEastAsia"/>
          <w:color w:val="auto"/>
          <w:sz w:val="32"/>
          <w:szCs w:val="32"/>
          <w:highlight w:val="none"/>
        </w:rPr>
        <w:t>%。</w:t>
      </w:r>
    </w:p>
    <w:p w14:paraId="30EB0160">
      <w:pPr>
        <w:pStyle w:val="10"/>
        <w:ind w:firstLine="800" w:firstLineChars="2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14:paraId="337B06CC">
      <w:pPr>
        <w:pStyle w:val="10"/>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2021年度财政拨款支出年初预算数为</w:t>
      </w:r>
      <w:r>
        <w:rPr>
          <w:rFonts w:hint="eastAsia" w:asciiTheme="minorEastAsia" w:hAnsiTheme="minorEastAsia" w:eastAsiaTheme="minorEastAsia"/>
          <w:color w:val="auto"/>
          <w:sz w:val="32"/>
          <w:szCs w:val="32"/>
          <w:highlight w:val="none"/>
          <w:lang w:val="en-US" w:eastAsia="zh-CN"/>
        </w:rPr>
        <w:t>2065.41</w:t>
      </w:r>
      <w:r>
        <w:rPr>
          <w:rFonts w:hint="eastAsia" w:asciiTheme="minorEastAsia" w:hAnsiTheme="minorEastAsia" w:eastAsiaTheme="minorEastAsia"/>
          <w:color w:val="auto"/>
          <w:sz w:val="32"/>
          <w:szCs w:val="32"/>
          <w:highlight w:val="none"/>
        </w:rPr>
        <w:t>万元，支出决算数为</w:t>
      </w:r>
      <w:r>
        <w:rPr>
          <w:rFonts w:hint="eastAsia" w:asciiTheme="minorEastAsia" w:hAnsiTheme="minorEastAsia" w:eastAsiaTheme="minorEastAsia"/>
          <w:color w:val="auto"/>
          <w:sz w:val="32"/>
          <w:szCs w:val="32"/>
          <w:highlight w:val="none"/>
          <w:lang w:val="en-US" w:eastAsia="zh-CN"/>
        </w:rPr>
        <w:t>12279.67</w:t>
      </w:r>
      <w:r>
        <w:rPr>
          <w:rFonts w:hint="eastAsia" w:asciiTheme="minorEastAsia" w:hAnsiTheme="minorEastAsia" w:eastAsiaTheme="minorEastAsia"/>
          <w:color w:val="auto"/>
          <w:sz w:val="32"/>
          <w:szCs w:val="32"/>
          <w:highlight w:val="none"/>
        </w:rPr>
        <w:t>万元，完成年初预算的</w:t>
      </w:r>
      <w:r>
        <w:rPr>
          <w:rFonts w:hint="eastAsia" w:asciiTheme="minorEastAsia" w:hAnsiTheme="minorEastAsia" w:eastAsiaTheme="minorEastAsia"/>
          <w:color w:val="auto"/>
          <w:sz w:val="32"/>
          <w:szCs w:val="32"/>
          <w:highlight w:val="none"/>
          <w:lang w:val="en-US" w:eastAsia="zh-CN"/>
        </w:rPr>
        <w:t>594.54</w:t>
      </w:r>
      <w:r>
        <w:rPr>
          <w:rFonts w:hint="eastAsia" w:asciiTheme="minorEastAsia" w:hAnsiTheme="minorEastAsia" w:eastAsiaTheme="minorEastAsia"/>
          <w:color w:val="auto"/>
          <w:sz w:val="32"/>
          <w:szCs w:val="32"/>
          <w:highlight w:val="none"/>
        </w:rPr>
        <w:t>%，其中：</w:t>
      </w:r>
    </w:p>
    <w:p w14:paraId="47ED8586">
      <w:pPr>
        <w:pStyle w:val="10"/>
        <w:numPr>
          <w:ilvl w:val="0"/>
          <w:numId w:val="3"/>
        </w:numPr>
        <w:ind w:left="40" w:leftChars="0" w:firstLine="80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一般公共服务</w:t>
      </w:r>
      <w:r>
        <w:rPr>
          <w:rFonts w:hint="eastAsia" w:asciiTheme="minorEastAsia" w:hAnsiTheme="minorEastAsia" w:eastAsiaTheme="minorEastAsia" w:cstheme="minorEastAsia"/>
          <w:color w:val="auto"/>
          <w:sz w:val="32"/>
          <w:szCs w:val="32"/>
          <w:lang w:eastAsia="zh-CN"/>
        </w:rPr>
        <w:t>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纪检监察事务（款）行政运行（项）</w:t>
      </w:r>
    </w:p>
    <w:p w14:paraId="732CD653">
      <w:pPr>
        <w:pStyle w:val="10"/>
        <w:numPr>
          <w:ilvl w:val="0"/>
          <w:numId w:val="0"/>
        </w:numPr>
        <w:ind w:firstLine="960" w:firstLineChars="30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0.7</w:t>
      </w:r>
      <w:r>
        <w:rPr>
          <w:rFonts w:hint="eastAsia" w:asciiTheme="minorEastAsia" w:hAnsiTheme="minorEastAsia" w:eastAsiaTheme="minorEastAsia" w:cstheme="minorEastAsia"/>
          <w:color w:val="auto"/>
          <w:sz w:val="32"/>
          <w:szCs w:val="32"/>
        </w:rPr>
        <w:t>万元，完成年初预算的0%，决算数大于年初预算数的主要原因是：</w:t>
      </w:r>
      <w:r>
        <w:rPr>
          <w:rFonts w:hint="eastAsia" w:asciiTheme="minorEastAsia" w:hAnsiTheme="minorEastAsia" w:eastAsiaTheme="minorEastAsia" w:cstheme="minorEastAsia"/>
          <w:color w:val="auto"/>
          <w:sz w:val="32"/>
          <w:szCs w:val="32"/>
          <w:lang w:eastAsia="zh-CN"/>
        </w:rPr>
        <w:t>纪检监察事务（款）行政运行（项）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0F6FF8A0">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2、社会保障和就业支出（类）</w:t>
      </w:r>
      <w:r>
        <w:rPr>
          <w:rFonts w:hint="eastAsia" w:asciiTheme="minorEastAsia" w:hAnsiTheme="minorEastAsia" w:eastAsiaTheme="minorEastAsia" w:cstheme="minorEastAsia"/>
          <w:color w:val="auto"/>
          <w:sz w:val="32"/>
          <w:szCs w:val="32"/>
          <w:lang w:eastAsia="zh-CN"/>
        </w:rPr>
        <w:t>行政事业单位养老支出（款）机关事业单位基本养老保险缴费支出（项）；</w:t>
      </w:r>
    </w:p>
    <w:p w14:paraId="075F5F66">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60.03</w:t>
      </w:r>
      <w:r>
        <w:rPr>
          <w:rFonts w:hint="eastAsia" w:asciiTheme="minorEastAsia" w:hAnsiTheme="minorEastAsia" w:eastAsiaTheme="minorEastAsia" w:cstheme="minorEastAsia"/>
          <w:color w:val="auto"/>
          <w:sz w:val="32"/>
          <w:szCs w:val="32"/>
        </w:rPr>
        <w:t>万元，完成年初预算的0%，决算数大于年初预算数的主要原因是：社会保障和就业支出（类）</w:t>
      </w:r>
      <w:r>
        <w:rPr>
          <w:rFonts w:hint="eastAsia" w:asciiTheme="minorEastAsia" w:hAnsiTheme="minorEastAsia" w:eastAsiaTheme="minorEastAsia" w:cstheme="minorEastAsia"/>
          <w:color w:val="auto"/>
          <w:sz w:val="32"/>
          <w:szCs w:val="32"/>
          <w:lang w:eastAsia="zh-CN"/>
        </w:rPr>
        <w:t>行政事业单位养老支出（款）机关事业单位基本养老保险缴费支出（项）为干部职工交纳了基本养老保险费；</w:t>
      </w:r>
    </w:p>
    <w:p w14:paraId="2613A84E">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3</w:t>
      </w:r>
      <w:r>
        <w:rPr>
          <w:rFonts w:hint="eastAsia" w:asciiTheme="minorEastAsia" w:hAnsiTheme="minorEastAsia" w:eastAsiaTheme="minorEastAsia" w:cstheme="minorEastAsia"/>
          <w:color w:val="auto"/>
          <w:sz w:val="32"/>
          <w:szCs w:val="32"/>
        </w:rPr>
        <w:t>、社会保障和就业支出（类）</w:t>
      </w:r>
      <w:r>
        <w:rPr>
          <w:rFonts w:hint="eastAsia" w:asciiTheme="minorEastAsia" w:hAnsiTheme="minorEastAsia" w:eastAsiaTheme="minorEastAsia" w:cstheme="minorEastAsia"/>
          <w:color w:val="auto"/>
          <w:sz w:val="32"/>
          <w:szCs w:val="32"/>
          <w:lang w:eastAsia="zh-CN"/>
        </w:rPr>
        <w:t>抚恤（款）</w:t>
      </w:r>
      <w:r>
        <w:rPr>
          <w:rFonts w:hint="eastAsia" w:asciiTheme="minorEastAsia" w:hAnsiTheme="minorEastAsia" w:eastAsiaTheme="minorEastAsia" w:cstheme="minorEastAsia"/>
          <w:color w:val="auto"/>
          <w:sz w:val="32"/>
          <w:szCs w:val="32"/>
        </w:rPr>
        <w:t>死亡抚恤</w:t>
      </w:r>
      <w:r>
        <w:rPr>
          <w:rFonts w:hint="eastAsia" w:asciiTheme="minorEastAsia" w:hAnsiTheme="minorEastAsia" w:eastAsiaTheme="minorEastAsia" w:cstheme="minorEastAsia"/>
          <w:color w:val="auto"/>
          <w:sz w:val="32"/>
          <w:szCs w:val="32"/>
          <w:lang w:eastAsia="zh-CN"/>
        </w:rPr>
        <w:t>（项）</w:t>
      </w:r>
    </w:p>
    <w:p w14:paraId="102E4E63">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0.94</w:t>
      </w:r>
      <w:r>
        <w:rPr>
          <w:rFonts w:hint="eastAsia" w:asciiTheme="minorEastAsia" w:hAnsiTheme="minorEastAsia" w:eastAsiaTheme="minorEastAsia" w:cstheme="minorEastAsia"/>
          <w:color w:val="auto"/>
          <w:sz w:val="32"/>
          <w:szCs w:val="32"/>
        </w:rPr>
        <w:t>万元，完成年初预算的0%，决算数大于年初预算数的主要原因是：社会保障和就业支出（类）</w:t>
      </w:r>
      <w:r>
        <w:rPr>
          <w:rFonts w:hint="eastAsia" w:asciiTheme="minorEastAsia" w:hAnsiTheme="minorEastAsia" w:eastAsiaTheme="minorEastAsia" w:cstheme="minorEastAsia"/>
          <w:color w:val="auto"/>
          <w:sz w:val="32"/>
          <w:szCs w:val="32"/>
          <w:lang w:eastAsia="zh-CN"/>
        </w:rPr>
        <w:t>抚恤（款）</w:t>
      </w:r>
      <w:r>
        <w:rPr>
          <w:rFonts w:hint="eastAsia" w:asciiTheme="minorEastAsia" w:hAnsiTheme="minorEastAsia" w:eastAsiaTheme="minorEastAsia" w:cstheme="minorEastAsia"/>
          <w:color w:val="auto"/>
          <w:sz w:val="32"/>
          <w:szCs w:val="32"/>
        </w:rPr>
        <w:t>死亡抚恤</w:t>
      </w:r>
      <w:r>
        <w:rPr>
          <w:rFonts w:hint="eastAsia" w:asciiTheme="minorEastAsia" w:hAnsiTheme="minorEastAsia" w:eastAsiaTheme="minorEastAsia" w:cstheme="minorEastAsia"/>
          <w:color w:val="auto"/>
          <w:sz w:val="32"/>
          <w:szCs w:val="32"/>
          <w:lang w:eastAsia="zh-CN"/>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4FAC5A32">
      <w:pPr>
        <w:pStyle w:val="10"/>
        <w:numPr>
          <w:ilvl w:val="0"/>
          <w:numId w:val="0"/>
        </w:numPr>
        <w:ind w:leftChars="250" w:firstLine="320" w:firstLineChars="10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4、</w:t>
      </w:r>
      <w:r>
        <w:rPr>
          <w:rFonts w:hint="eastAsia" w:asciiTheme="minorEastAsia" w:hAnsiTheme="minorEastAsia" w:eastAsiaTheme="minorEastAsia" w:cstheme="minorEastAsia"/>
          <w:color w:val="auto"/>
          <w:sz w:val="32"/>
          <w:szCs w:val="32"/>
        </w:rPr>
        <w:t>社会保障和就业支出（类）</w:t>
      </w:r>
      <w:r>
        <w:rPr>
          <w:rFonts w:hint="eastAsia" w:asciiTheme="minorEastAsia" w:hAnsiTheme="minorEastAsia" w:eastAsiaTheme="minorEastAsia" w:cstheme="minorEastAsia"/>
          <w:color w:val="auto"/>
          <w:sz w:val="32"/>
          <w:szCs w:val="32"/>
          <w:lang w:eastAsia="zh-CN"/>
        </w:rPr>
        <w:t>退役军人管理事务（款）</w:t>
      </w:r>
      <w:r>
        <w:rPr>
          <w:rFonts w:hint="eastAsia" w:asciiTheme="minorEastAsia" w:hAnsiTheme="minorEastAsia" w:eastAsiaTheme="minorEastAsia" w:cstheme="minorEastAsia"/>
          <w:color w:val="auto"/>
          <w:sz w:val="32"/>
          <w:szCs w:val="32"/>
        </w:rPr>
        <w:t>其他退役</w:t>
      </w:r>
      <w:r>
        <w:rPr>
          <w:rFonts w:hint="eastAsia" w:asciiTheme="minorEastAsia" w:hAnsiTheme="minorEastAsia" w:eastAsiaTheme="minorEastAsia" w:cstheme="minorEastAsia"/>
          <w:color w:val="auto"/>
          <w:sz w:val="32"/>
          <w:szCs w:val="32"/>
          <w:lang w:eastAsia="zh-CN"/>
        </w:rPr>
        <w:t>军人事务管理支出（项）</w:t>
      </w:r>
    </w:p>
    <w:p w14:paraId="2C005D08">
      <w:pPr>
        <w:pStyle w:val="10"/>
        <w:numPr>
          <w:ilvl w:val="0"/>
          <w:numId w:val="0"/>
        </w:numPr>
        <w:ind w:leftChars="250"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初预算为0万元，支出决算为</w:t>
      </w:r>
      <w:r>
        <w:rPr>
          <w:rFonts w:hint="eastAsia" w:asciiTheme="minorEastAsia" w:hAnsiTheme="minorEastAsia" w:eastAsiaTheme="minorEastAsia" w:cstheme="minorEastAsia"/>
          <w:color w:val="auto"/>
          <w:sz w:val="32"/>
          <w:szCs w:val="32"/>
          <w:lang w:val="en-US" w:eastAsia="zh-CN"/>
        </w:rPr>
        <w:t>0.36</w:t>
      </w:r>
      <w:r>
        <w:rPr>
          <w:rFonts w:hint="eastAsia" w:asciiTheme="minorEastAsia" w:hAnsiTheme="minorEastAsia" w:eastAsiaTheme="minorEastAsia" w:cstheme="minorEastAsia"/>
          <w:color w:val="auto"/>
          <w:sz w:val="32"/>
          <w:szCs w:val="32"/>
        </w:rPr>
        <w:t>万元，完成年初预算的0%，决算数大于年初预算数的主要原因是：社会保障和就业支出（类）其他退役</w:t>
      </w:r>
      <w:r>
        <w:rPr>
          <w:rFonts w:hint="eastAsia" w:asciiTheme="minorEastAsia" w:hAnsiTheme="minorEastAsia" w:eastAsiaTheme="minorEastAsia" w:cstheme="minorEastAsia"/>
          <w:color w:val="auto"/>
          <w:sz w:val="32"/>
          <w:szCs w:val="32"/>
          <w:lang w:eastAsia="zh-CN"/>
        </w:rPr>
        <w:t>军人事务管理支出</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26713715">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公共卫生</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突发公共卫生事件应急处理</w:t>
      </w:r>
      <w:r>
        <w:rPr>
          <w:rFonts w:hint="eastAsia" w:asciiTheme="minorEastAsia" w:hAnsiTheme="minorEastAsia" w:eastAsiaTheme="minorEastAsia"/>
          <w:color w:val="auto"/>
          <w:sz w:val="32"/>
          <w:szCs w:val="32"/>
        </w:rPr>
        <w:t>（项）</w:t>
      </w:r>
    </w:p>
    <w:p w14:paraId="7BE9ABD1">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58.97</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stheme="minorEastAsia"/>
          <w:color w:val="auto"/>
          <w:sz w:val="32"/>
          <w:szCs w:val="32"/>
        </w:rPr>
        <w:t>完成年初预算的0%</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rPr>
        <w:t>决算数大于年初预算数的主要原因是：</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公共卫生</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突发公共卫生事件应急处理</w:t>
      </w:r>
      <w:r>
        <w:rPr>
          <w:rFonts w:hint="eastAsia" w:asciiTheme="minorEastAsia" w:hAnsiTheme="minorEastAsia" w:eastAsiaTheme="minorEastAsia"/>
          <w:color w:val="auto"/>
          <w:sz w:val="32"/>
          <w:szCs w:val="32"/>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25CF74CF">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stheme="minorEastAsia"/>
          <w:color w:val="auto"/>
          <w:sz w:val="32"/>
          <w:szCs w:val="32"/>
          <w:lang w:val="en-US" w:eastAsia="zh-CN"/>
        </w:rPr>
        <w:t>6</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行政事业单位医疗</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行政单位医疗</w:t>
      </w:r>
      <w:r>
        <w:rPr>
          <w:rFonts w:hint="eastAsia" w:asciiTheme="minorEastAsia" w:hAnsiTheme="minorEastAsia" w:eastAsiaTheme="minorEastAsia"/>
          <w:color w:val="auto"/>
          <w:sz w:val="32"/>
          <w:szCs w:val="32"/>
        </w:rPr>
        <w:t>（项）</w:t>
      </w:r>
    </w:p>
    <w:p w14:paraId="646572D5">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27.78</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stheme="minorEastAsia"/>
          <w:color w:val="auto"/>
          <w:sz w:val="32"/>
          <w:szCs w:val="32"/>
        </w:rPr>
        <w:t>完成年初预算的0%</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rPr>
        <w:t>决算数大于年初预算数的主要原因是：</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公共卫生</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突发公共卫生事件应急处理</w:t>
      </w:r>
      <w:r>
        <w:rPr>
          <w:rFonts w:hint="eastAsia" w:asciiTheme="minorEastAsia" w:hAnsiTheme="minorEastAsia" w:eastAsiaTheme="minorEastAsia"/>
          <w:color w:val="auto"/>
          <w:sz w:val="32"/>
          <w:szCs w:val="32"/>
        </w:rPr>
        <w:t>（项）</w:t>
      </w:r>
      <w:r>
        <w:rPr>
          <w:rFonts w:hint="eastAsia" w:asciiTheme="minorEastAsia" w:hAnsiTheme="minorEastAsia" w:eastAsiaTheme="minorEastAsia" w:cstheme="minorEastAsia"/>
          <w:color w:val="auto"/>
          <w:sz w:val="32"/>
          <w:szCs w:val="32"/>
          <w:lang w:eastAsia="zh-CN"/>
        </w:rPr>
        <w:t>为干部职工交纳了医疗保险费；</w:t>
      </w:r>
    </w:p>
    <w:p w14:paraId="4A62D24F">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stheme="minorEastAsia"/>
          <w:color w:val="auto"/>
          <w:sz w:val="32"/>
          <w:szCs w:val="32"/>
          <w:lang w:val="en-US" w:eastAsia="zh-CN"/>
        </w:rPr>
        <w:t>7</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行政事业单位医疗</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事业单位医疗</w:t>
      </w:r>
      <w:r>
        <w:rPr>
          <w:rFonts w:hint="eastAsia" w:asciiTheme="minorEastAsia" w:hAnsiTheme="minorEastAsia" w:eastAsiaTheme="minorEastAsia"/>
          <w:color w:val="auto"/>
          <w:sz w:val="32"/>
          <w:szCs w:val="32"/>
        </w:rPr>
        <w:t>（项）</w:t>
      </w:r>
    </w:p>
    <w:p w14:paraId="7006692F">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2.53</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stheme="minorEastAsia"/>
          <w:color w:val="auto"/>
          <w:sz w:val="32"/>
          <w:szCs w:val="32"/>
        </w:rPr>
        <w:t>完成年初预算的0%</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rPr>
        <w:t>决算数大于年初预算数的主要原因是：</w:t>
      </w:r>
      <w:r>
        <w:rPr>
          <w:rFonts w:hint="eastAsia" w:asciiTheme="minorEastAsia" w:hAnsiTheme="minorEastAsia" w:eastAsiaTheme="minorEastAsia"/>
          <w:color w:val="auto"/>
          <w:sz w:val="32"/>
          <w:szCs w:val="32"/>
          <w:lang w:eastAsia="zh-CN"/>
        </w:rPr>
        <w:t>卫生健康支出</w:t>
      </w:r>
      <w:r>
        <w:rPr>
          <w:rFonts w:hint="eastAsia" w:asciiTheme="minorEastAsia" w:hAnsiTheme="minorEastAsia" w:eastAsiaTheme="minorEastAsia"/>
          <w:color w:val="auto"/>
          <w:sz w:val="32"/>
          <w:szCs w:val="32"/>
        </w:rPr>
        <w:t>（类）</w:t>
      </w:r>
      <w:r>
        <w:rPr>
          <w:rFonts w:hint="eastAsia" w:asciiTheme="minorEastAsia" w:hAnsiTheme="minorEastAsia" w:eastAsiaTheme="minorEastAsia"/>
          <w:color w:val="auto"/>
          <w:sz w:val="32"/>
          <w:szCs w:val="32"/>
          <w:lang w:eastAsia="zh-CN"/>
        </w:rPr>
        <w:t>公共卫生</w:t>
      </w:r>
      <w:r>
        <w:rPr>
          <w:rFonts w:hint="eastAsia" w:asciiTheme="minorEastAsia" w:hAnsiTheme="minorEastAsia" w:eastAsiaTheme="minorEastAsia"/>
          <w:color w:val="auto"/>
          <w:sz w:val="32"/>
          <w:szCs w:val="32"/>
        </w:rPr>
        <w:t>（款）</w:t>
      </w:r>
      <w:r>
        <w:rPr>
          <w:rFonts w:hint="eastAsia" w:asciiTheme="minorEastAsia" w:hAnsiTheme="minorEastAsia" w:eastAsiaTheme="minorEastAsia"/>
          <w:color w:val="auto"/>
          <w:sz w:val="32"/>
          <w:szCs w:val="32"/>
          <w:lang w:eastAsia="zh-CN"/>
        </w:rPr>
        <w:t>突发公共卫生事件应急处理</w:t>
      </w:r>
      <w:r>
        <w:rPr>
          <w:rFonts w:hint="eastAsia" w:asciiTheme="minorEastAsia" w:hAnsiTheme="minorEastAsia" w:eastAsiaTheme="minorEastAsia"/>
          <w:color w:val="auto"/>
          <w:sz w:val="32"/>
          <w:szCs w:val="32"/>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17179EEF">
      <w:pPr>
        <w:pStyle w:val="10"/>
        <w:numPr>
          <w:ilvl w:val="0"/>
          <w:numId w:val="0"/>
        </w:numPr>
        <w:ind w:firstLine="640" w:firstLineChars="200"/>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8、城乡社区支出（类）其他城乡社区支出（款）其他城乡社区支出（项）</w:t>
      </w:r>
    </w:p>
    <w:p w14:paraId="365956E5">
      <w:pPr>
        <w:pStyle w:val="10"/>
        <w:numPr>
          <w:ilvl w:val="0"/>
          <w:numId w:val="0"/>
        </w:numPr>
        <w:ind w:firstLine="640" w:firstLineChars="200"/>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rPr>
        <w:t>年初预算为0万元，支出决算为</w:t>
      </w:r>
      <w:r>
        <w:rPr>
          <w:rFonts w:hint="eastAsia" w:asciiTheme="minorEastAsia" w:hAnsiTheme="minorEastAsia" w:eastAsiaTheme="minorEastAsia" w:cstheme="minorEastAsia"/>
          <w:color w:val="auto"/>
          <w:sz w:val="32"/>
          <w:szCs w:val="32"/>
          <w:highlight w:val="none"/>
          <w:lang w:val="en-US" w:eastAsia="zh-CN"/>
        </w:rPr>
        <w:t>5</w:t>
      </w:r>
      <w:r>
        <w:rPr>
          <w:rFonts w:hint="eastAsia" w:asciiTheme="minorEastAsia" w:hAnsiTheme="minorEastAsia" w:eastAsiaTheme="minorEastAsia" w:cstheme="minorEastAsia"/>
          <w:color w:val="auto"/>
          <w:sz w:val="32"/>
          <w:szCs w:val="32"/>
          <w:highlight w:val="none"/>
        </w:rPr>
        <w:t>万元，完成年初预算的0%，决算数大于年初预算数的主要原因是：</w:t>
      </w:r>
      <w:r>
        <w:rPr>
          <w:rFonts w:hint="eastAsia" w:asciiTheme="minorEastAsia" w:hAnsiTheme="minorEastAsia" w:eastAsiaTheme="minorEastAsia" w:cstheme="minorEastAsia"/>
          <w:color w:val="auto"/>
          <w:sz w:val="32"/>
          <w:szCs w:val="32"/>
          <w:highlight w:val="none"/>
          <w:lang w:val="en-US" w:eastAsia="zh-CN"/>
        </w:rPr>
        <w:t>节能环保支出（类）污染防治（款）其他污染防治支出（项）</w:t>
      </w:r>
      <w:r>
        <w:rPr>
          <w:rFonts w:hint="eastAsia" w:asciiTheme="minorEastAsia" w:hAnsiTheme="minorEastAsia" w:eastAsiaTheme="minorEastAsia" w:cstheme="minorEastAsia"/>
          <w:color w:val="auto"/>
          <w:sz w:val="32"/>
          <w:szCs w:val="32"/>
          <w:highlight w:val="none"/>
        </w:rPr>
        <w:t>在年初数不可预见未列入预算数</w:t>
      </w:r>
      <w:r>
        <w:rPr>
          <w:rFonts w:hint="eastAsia" w:asciiTheme="minorEastAsia" w:hAnsiTheme="minorEastAsia" w:eastAsiaTheme="minorEastAsia" w:cstheme="minorEastAsia"/>
          <w:color w:val="auto"/>
          <w:sz w:val="32"/>
          <w:szCs w:val="32"/>
          <w:highlight w:val="none"/>
          <w:lang w:eastAsia="zh-CN"/>
        </w:rPr>
        <w:t>；</w:t>
      </w:r>
    </w:p>
    <w:p w14:paraId="10CA9579">
      <w:pPr>
        <w:pStyle w:val="10"/>
        <w:numPr>
          <w:ilvl w:val="0"/>
          <w:numId w:val="0"/>
        </w:numPr>
        <w:ind w:leftChars="250"/>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9、</w:t>
      </w:r>
      <w:r>
        <w:rPr>
          <w:rFonts w:hint="eastAsia" w:asciiTheme="minorEastAsia" w:hAnsiTheme="minorEastAsia" w:eastAsiaTheme="minorEastAsia" w:cstheme="minorEastAsia"/>
          <w:color w:val="auto"/>
          <w:sz w:val="32"/>
          <w:szCs w:val="32"/>
        </w:rPr>
        <w:t>农林水支出（类）</w:t>
      </w:r>
      <w:r>
        <w:rPr>
          <w:rFonts w:hint="eastAsia" w:asciiTheme="minorEastAsia" w:hAnsiTheme="minorEastAsia" w:eastAsiaTheme="minorEastAsia" w:cstheme="minorEastAsia"/>
          <w:color w:val="auto"/>
          <w:sz w:val="32"/>
          <w:szCs w:val="32"/>
          <w:lang w:val="en-US" w:eastAsia="zh-CN"/>
        </w:rPr>
        <w:t>农业农村（款）农业资源保护修复与利用（项）</w:t>
      </w:r>
    </w:p>
    <w:p w14:paraId="210825AA">
      <w:pPr>
        <w:pStyle w:val="10"/>
        <w:numPr>
          <w:ilvl w:val="0"/>
          <w:numId w:val="0"/>
        </w:numPr>
        <w:ind w:leftChars="250" w:firstLine="320" w:firstLineChars="10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6.84</w:t>
      </w:r>
      <w:r>
        <w:rPr>
          <w:rFonts w:hint="eastAsia" w:asciiTheme="minorEastAsia" w:hAnsiTheme="minorEastAsia" w:eastAsiaTheme="minorEastAsia" w:cstheme="minorEastAsia"/>
          <w:color w:val="auto"/>
          <w:sz w:val="32"/>
          <w:szCs w:val="32"/>
        </w:rPr>
        <w:t>万元，完成年初预算的0%，决算数大于年初预算数的主要原因是：农林水支出（类）</w:t>
      </w:r>
      <w:r>
        <w:rPr>
          <w:rFonts w:hint="eastAsia" w:asciiTheme="minorEastAsia" w:hAnsiTheme="minorEastAsia" w:eastAsiaTheme="minorEastAsia" w:cstheme="minorEastAsia"/>
          <w:color w:val="auto"/>
          <w:sz w:val="32"/>
          <w:szCs w:val="32"/>
          <w:lang w:val="en-US" w:eastAsia="zh-CN"/>
        </w:rPr>
        <w:t>农业农村（款）农业资源保护修复与利用（项）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590CA4A2">
      <w:pPr>
        <w:pStyle w:val="10"/>
        <w:numPr>
          <w:ilvl w:val="0"/>
          <w:numId w:val="0"/>
        </w:numPr>
        <w:ind w:leftChars="250"/>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农林水支出（类）</w:t>
      </w:r>
      <w:r>
        <w:rPr>
          <w:rFonts w:hint="eastAsia" w:asciiTheme="minorEastAsia" w:hAnsiTheme="minorEastAsia" w:eastAsiaTheme="minorEastAsia" w:cstheme="minorEastAsia"/>
          <w:color w:val="auto"/>
          <w:sz w:val="32"/>
          <w:szCs w:val="32"/>
          <w:lang w:eastAsia="zh-CN"/>
        </w:rPr>
        <w:t>扶贫（款）</w:t>
      </w:r>
      <w:r>
        <w:rPr>
          <w:rFonts w:hint="eastAsia" w:asciiTheme="minorEastAsia" w:hAnsiTheme="minorEastAsia" w:eastAsiaTheme="minorEastAsia" w:cstheme="minorEastAsia"/>
          <w:color w:val="auto"/>
          <w:sz w:val="32"/>
          <w:szCs w:val="32"/>
          <w:lang w:val="en-US" w:eastAsia="zh-CN"/>
        </w:rPr>
        <w:t>行政运行（项）</w:t>
      </w:r>
    </w:p>
    <w:p w14:paraId="478D140C">
      <w:pPr>
        <w:pStyle w:val="10"/>
        <w:numPr>
          <w:ilvl w:val="0"/>
          <w:numId w:val="0"/>
        </w:numPr>
        <w:ind w:leftChars="250" w:firstLine="320" w:firstLineChars="1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385</w:t>
      </w:r>
      <w:r>
        <w:rPr>
          <w:rFonts w:hint="eastAsia" w:asciiTheme="minorEastAsia" w:hAnsiTheme="minorEastAsia" w:eastAsiaTheme="minorEastAsia" w:cstheme="minorEastAsia"/>
          <w:color w:val="auto"/>
          <w:sz w:val="32"/>
          <w:szCs w:val="32"/>
        </w:rPr>
        <w:t>万元，完成年初预算的0%，决算数大于年初预算数的主要原因是：农林水支出（类）</w:t>
      </w:r>
      <w:r>
        <w:rPr>
          <w:rFonts w:hint="eastAsia" w:asciiTheme="minorEastAsia" w:hAnsiTheme="minorEastAsia" w:eastAsiaTheme="minorEastAsia" w:cstheme="minorEastAsia"/>
          <w:color w:val="auto"/>
          <w:sz w:val="32"/>
          <w:szCs w:val="32"/>
          <w:lang w:eastAsia="zh-CN"/>
        </w:rPr>
        <w:t>扶贫（款）</w:t>
      </w:r>
      <w:r>
        <w:rPr>
          <w:rFonts w:hint="eastAsia" w:asciiTheme="minorEastAsia" w:hAnsiTheme="minorEastAsia" w:eastAsiaTheme="minorEastAsia" w:cstheme="minorEastAsia"/>
          <w:color w:val="auto"/>
          <w:sz w:val="32"/>
          <w:szCs w:val="32"/>
          <w:lang w:val="en-US" w:eastAsia="zh-CN"/>
        </w:rPr>
        <w:t>行政运行（项）</w:t>
      </w:r>
      <w:r>
        <w:rPr>
          <w:rFonts w:hint="eastAsia" w:asciiTheme="minorEastAsia" w:hAnsiTheme="minorEastAsia" w:eastAsiaTheme="minorEastAsia" w:cstheme="minorEastAsia"/>
          <w:color w:val="auto"/>
          <w:sz w:val="32"/>
          <w:szCs w:val="32"/>
        </w:rPr>
        <w:t>在年初数不可预见未列入预算数。</w:t>
      </w:r>
    </w:p>
    <w:p w14:paraId="1529790C">
      <w:pPr>
        <w:pStyle w:val="10"/>
        <w:numPr>
          <w:ilvl w:val="0"/>
          <w:numId w:val="0"/>
        </w:numPr>
        <w:ind w:leftChars="250"/>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11、</w:t>
      </w:r>
      <w:r>
        <w:rPr>
          <w:rFonts w:hint="eastAsia" w:asciiTheme="minorEastAsia" w:hAnsiTheme="minorEastAsia" w:eastAsiaTheme="minorEastAsia" w:cstheme="minorEastAsia"/>
          <w:color w:val="auto"/>
          <w:sz w:val="32"/>
          <w:szCs w:val="32"/>
        </w:rPr>
        <w:t>农林水支出（类）</w:t>
      </w:r>
      <w:r>
        <w:rPr>
          <w:rFonts w:hint="eastAsia" w:asciiTheme="minorEastAsia" w:hAnsiTheme="minorEastAsia" w:eastAsiaTheme="minorEastAsia" w:cstheme="minorEastAsia"/>
          <w:color w:val="auto"/>
          <w:sz w:val="32"/>
          <w:szCs w:val="32"/>
          <w:lang w:eastAsia="zh-CN"/>
        </w:rPr>
        <w:t>扶贫（款）</w:t>
      </w:r>
      <w:r>
        <w:rPr>
          <w:rFonts w:hint="eastAsia" w:asciiTheme="minorEastAsia" w:hAnsiTheme="minorEastAsia" w:eastAsiaTheme="minorEastAsia" w:cstheme="minorEastAsia"/>
          <w:color w:val="auto"/>
          <w:sz w:val="32"/>
          <w:szCs w:val="32"/>
          <w:lang w:val="en-US" w:eastAsia="zh-CN"/>
        </w:rPr>
        <w:t>农村基础设施建设（项）</w:t>
      </w:r>
    </w:p>
    <w:p w14:paraId="798673F8">
      <w:pPr>
        <w:pStyle w:val="10"/>
        <w:numPr>
          <w:ilvl w:val="0"/>
          <w:numId w:val="0"/>
        </w:numPr>
        <w:ind w:leftChars="250" w:firstLine="320" w:firstLineChars="10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4906.42</w:t>
      </w:r>
      <w:r>
        <w:rPr>
          <w:rFonts w:hint="eastAsia" w:asciiTheme="minorEastAsia" w:hAnsiTheme="minorEastAsia" w:eastAsiaTheme="minorEastAsia" w:cstheme="minorEastAsia"/>
          <w:color w:val="auto"/>
          <w:sz w:val="32"/>
          <w:szCs w:val="32"/>
        </w:rPr>
        <w:t>万元，完成年初预算的0%，决算数大于年初预算数的主要原因是：农林水支出（类）</w:t>
      </w:r>
      <w:r>
        <w:rPr>
          <w:rFonts w:hint="eastAsia" w:asciiTheme="minorEastAsia" w:hAnsiTheme="minorEastAsia" w:eastAsiaTheme="minorEastAsia" w:cstheme="minorEastAsia"/>
          <w:color w:val="auto"/>
          <w:sz w:val="32"/>
          <w:szCs w:val="32"/>
          <w:lang w:eastAsia="zh-CN"/>
        </w:rPr>
        <w:t>扶贫（款）</w:t>
      </w:r>
      <w:r>
        <w:rPr>
          <w:rFonts w:hint="eastAsia" w:asciiTheme="minorEastAsia" w:hAnsiTheme="minorEastAsia" w:eastAsiaTheme="minorEastAsia" w:cstheme="minorEastAsia"/>
          <w:color w:val="auto"/>
          <w:sz w:val="32"/>
          <w:szCs w:val="32"/>
          <w:lang w:val="en-US" w:eastAsia="zh-CN"/>
        </w:rPr>
        <w:t>农村基础设施建设（项）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2F814807">
      <w:pPr>
        <w:pStyle w:val="10"/>
        <w:numPr>
          <w:ilvl w:val="0"/>
          <w:numId w:val="0"/>
        </w:numPr>
        <w:ind w:leftChars="250"/>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12、</w:t>
      </w:r>
      <w:r>
        <w:rPr>
          <w:rFonts w:hint="eastAsia" w:asciiTheme="minorEastAsia" w:hAnsiTheme="minorEastAsia" w:eastAsiaTheme="minorEastAsia" w:cstheme="minorEastAsia"/>
          <w:color w:val="auto"/>
          <w:sz w:val="32"/>
          <w:szCs w:val="32"/>
        </w:rPr>
        <w:t>农林水支出（类）</w:t>
      </w:r>
      <w:r>
        <w:rPr>
          <w:rFonts w:hint="eastAsia" w:asciiTheme="minorEastAsia" w:hAnsiTheme="minorEastAsia" w:eastAsiaTheme="minorEastAsia" w:cstheme="minorEastAsia"/>
          <w:color w:val="auto"/>
          <w:sz w:val="32"/>
          <w:szCs w:val="32"/>
          <w:lang w:eastAsia="zh-CN"/>
        </w:rPr>
        <w:t>扶贫（款）</w:t>
      </w:r>
      <w:r>
        <w:rPr>
          <w:rFonts w:hint="eastAsia" w:asciiTheme="minorEastAsia" w:hAnsiTheme="minorEastAsia" w:eastAsiaTheme="minorEastAsia" w:cstheme="minorEastAsia"/>
          <w:color w:val="auto"/>
          <w:sz w:val="32"/>
          <w:szCs w:val="32"/>
          <w:lang w:val="en-US" w:eastAsia="zh-CN"/>
        </w:rPr>
        <w:t>其他扶贫支出（项）</w:t>
      </w:r>
    </w:p>
    <w:p w14:paraId="40C77BF4">
      <w:pPr>
        <w:pStyle w:val="10"/>
        <w:numPr>
          <w:ilvl w:val="0"/>
          <w:numId w:val="0"/>
        </w:numPr>
        <w:ind w:leftChars="250" w:firstLine="320" w:firstLineChars="10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610</w:t>
      </w:r>
      <w:r>
        <w:rPr>
          <w:rFonts w:hint="eastAsia" w:asciiTheme="minorEastAsia" w:hAnsiTheme="minorEastAsia" w:eastAsiaTheme="minorEastAsia" w:cstheme="minorEastAsia"/>
          <w:color w:val="auto"/>
          <w:sz w:val="32"/>
          <w:szCs w:val="32"/>
        </w:rPr>
        <w:t>万元，完成年初预算的0%，决算数大于年初预算数的主要原因是：农林水支出（类）</w:t>
      </w:r>
      <w:r>
        <w:rPr>
          <w:rFonts w:hint="eastAsia" w:asciiTheme="minorEastAsia" w:hAnsiTheme="minorEastAsia" w:eastAsiaTheme="minorEastAsia" w:cstheme="minorEastAsia"/>
          <w:color w:val="auto"/>
          <w:sz w:val="32"/>
          <w:szCs w:val="32"/>
          <w:lang w:eastAsia="zh-CN"/>
        </w:rPr>
        <w:t>扶贫（款）</w:t>
      </w:r>
      <w:r>
        <w:rPr>
          <w:rFonts w:hint="eastAsia" w:asciiTheme="minorEastAsia" w:hAnsiTheme="minorEastAsia" w:eastAsiaTheme="minorEastAsia" w:cstheme="minorEastAsia"/>
          <w:color w:val="auto"/>
          <w:sz w:val="32"/>
          <w:szCs w:val="32"/>
          <w:lang w:val="en-US" w:eastAsia="zh-CN"/>
        </w:rPr>
        <w:t>其他扶贫支出（项）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6842FC4A">
      <w:pPr>
        <w:pStyle w:val="10"/>
        <w:ind w:firstLine="800" w:firstLineChars="250"/>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val="en-US" w:eastAsia="zh-CN"/>
        </w:rPr>
        <w:t>13、</w:t>
      </w:r>
      <w:r>
        <w:rPr>
          <w:rFonts w:hint="eastAsia" w:asciiTheme="minorEastAsia" w:hAnsiTheme="minorEastAsia" w:eastAsiaTheme="minorEastAsia" w:cstheme="minorEastAsia"/>
          <w:color w:val="auto"/>
          <w:sz w:val="32"/>
          <w:szCs w:val="32"/>
          <w:highlight w:val="none"/>
        </w:rPr>
        <w:t>交通运输支出（类）</w:t>
      </w:r>
      <w:r>
        <w:rPr>
          <w:rFonts w:hint="eastAsia" w:asciiTheme="minorEastAsia" w:hAnsiTheme="minorEastAsia" w:eastAsiaTheme="minorEastAsia" w:cstheme="minorEastAsia"/>
          <w:color w:val="auto"/>
          <w:sz w:val="32"/>
          <w:szCs w:val="32"/>
          <w:highlight w:val="none"/>
          <w:lang w:eastAsia="zh-CN"/>
        </w:rPr>
        <w:t>公路水路运输（款）</w:t>
      </w:r>
      <w:r>
        <w:rPr>
          <w:rFonts w:hint="eastAsia" w:asciiTheme="minorEastAsia" w:hAnsiTheme="minorEastAsia" w:eastAsiaTheme="minorEastAsia" w:cstheme="minorEastAsia"/>
          <w:color w:val="auto"/>
          <w:sz w:val="32"/>
          <w:szCs w:val="32"/>
          <w:highlight w:val="none"/>
        </w:rPr>
        <w:t>行政运行</w:t>
      </w:r>
      <w:r>
        <w:rPr>
          <w:rFonts w:hint="eastAsia" w:asciiTheme="minorEastAsia" w:hAnsiTheme="minorEastAsia" w:eastAsiaTheme="minorEastAsia" w:cstheme="minorEastAsia"/>
          <w:color w:val="auto"/>
          <w:sz w:val="32"/>
          <w:szCs w:val="32"/>
          <w:highlight w:val="none"/>
          <w:lang w:eastAsia="zh-CN"/>
        </w:rPr>
        <w:t>（项）</w:t>
      </w:r>
    </w:p>
    <w:p w14:paraId="4C3B017F">
      <w:pPr>
        <w:pStyle w:val="10"/>
        <w:ind w:firstLine="800" w:firstLineChars="250"/>
        <w:rPr>
          <w:rFonts w:hint="eastAsia" w:asciiTheme="minorEastAsia" w:hAnsiTheme="minorEastAsia" w:eastAsiaTheme="minorEastAsia" w:cstheme="minorEastAsia"/>
          <w:color w:val="auto"/>
          <w:sz w:val="32"/>
          <w:szCs w:val="32"/>
          <w:highlight w:val="none"/>
          <w:shd w:val="clear" w:fill="000000"/>
          <w:lang w:eastAsia="zh-CN"/>
        </w:rPr>
      </w:pPr>
      <w:r>
        <w:rPr>
          <w:rFonts w:hint="eastAsia" w:asciiTheme="minorEastAsia" w:hAnsiTheme="minorEastAsia" w:eastAsiaTheme="minorEastAsia" w:cstheme="minorEastAsia"/>
          <w:color w:val="auto"/>
          <w:sz w:val="32"/>
          <w:szCs w:val="32"/>
          <w:highlight w:val="none"/>
        </w:rPr>
        <w:t>年初预算为</w:t>
      </w:r>
      <w:r>
        <w:rPr>
          <w:rFonts w:hint="eastAsia" w:asciiTheme="minorEastAsia" w:hAnsiTheme="minorEastAsia" w:eastAsiaTheme="minorEastAsia" w:cstheme="minorEastAsia"/>
          <w:color w:val="auto"/>
          <w:sz w:val="32"/>
          <w:szCs w:val="32"/>
          <w:highlight w:val="none"/>
          <w:lang w:val="en-US" w:eastAsia="zh-CN"/>
        </w:rPr>
        <w:t>910.41</w:t>
      </w:r>
      <w:r>
        <w:rPr>
          <w:rFonts w:hint="eastAsia" w:asciiTheme="minorEastAsia" w:hAnsiTheme="minorEastAsia" w:eastAsiaTheme="minorEastAsia" w:cstheme="minorEastAsia"/>
          <w:color w:val="auto"/>
          <w:sz w:val="32"/>
          <w:szCs w:val="32"/>
          <w:highlight w:val="none"/>
        </w:rPr>
        <w:t>万元，支出决算为</w:t>
      </w:r>
      <w:r>
        <w:rPr>
          <w:rFonts w:hint="eastAsia" w:asciiTheme="minorEastAsia" w:hAnsiTheme="minorEastAsia" w:eastAsiaTheme="minorEastAsia" w:cstheme="minorEastAsia"/>
          <w:color w:val="auto"/>
          <w:sz w:val="32"/>
          <w:szCs w:val="32"/>
          <w:highlight w:val="none"/>
          <w:lang w:val="en-US" w:eastAsia="zh-CN"/>
        </w:rPr>
        <w:t>460.61</w:t>
      </w:r>
      <w:r>
        <w:rPr>
          <w:rFonts w:hint="eastAsia" w:asciiTheme="minorEastAsia" w:hAnsiTheme="minorEastAsia" w:eastAsiaTheme="minorEastAsia" w:cstheme="minorEastAsia"/>
          <w:color w:val="auto"/>
          <w:sz w:val="32"/>
          <w:szCs w:val="32"/>
          <w:highlight w:val="none"/>
        </w:rPr>
        <w:t>万元，完成年初预算的</w:t>
      </w:r>
      <w:r>
        <w:rPr>
          <w:rFonts w:hint="eastAsia" w:asciiTheme="minorEastAsia" w:hAnsiTheme="minorEastAsia" w:eastAsiaTheme="minorEastAsia" w:cstheme="minorEastAsia"/>
          <w:color w:val="auto"/>
          <w:sz w:val="32"/>
          <w:szCs w:val="32"/>
          <w:highlight w:val="none"/>
          <w:lang w:val="en-US" w:eastAsia="zh-CN"/>
        </w:rPr>
        <w:t>50.59</w:t>
      </w:r>
      <w:r>
        <w:rPr>
          <w:rFonts w:hint="eastAsia" w:asciiTheme="minorEastAsia" w:hAnsiTheme="minorEastAsia" w:eastAsiaTheme="minorEastAsia" w:cstheme="minorEastAsia"/>
          <w:color w:val="auto"/>
          <w:sz w:val="32"/>
          <w:szCs w:val="32"/>
          <w:highlight w:val="none"/>
          <w:shd w:val="clear"/>
        </w:rPr>
        <w:t>%，决算数</w:t>
      </w:r>
      <w:r>
        <w:rPr>
          <w:rFonts w:hint="eastAsia" w:asciiTheme="minorEastAsia" w:hAnsiTheme="minorEastAsia" w:eastAsiaTheme="minorEastAsia" w:cstheme="minorEastAsia"/>
          <w:color w:val="auto"/>
          <w:sz w:val="32"/>
          <w:szCs w:val="32"/>
          <w:highlight w:val="none"/>
          <w:shd w:val="clear"/>
          <w:lang w:eastAsia="zh-CN"/>
        </w:rPr>
        <w:t>小</w:t>
      </w:r>
      <w:r>
        <w:rPr>
          <w:rFonts w:hint="eastAsia" w:asciiTheme="minorEastAsia" w:hAnsiTheme="minorEastAsia" w:eastAsiaTheme="minorEastAsia" w:cstheme="minorEastAsia"/>
          <w:color w:val="auto"/>
          <w:sz w:val="32"/>
          <w:szCs w:val="32"/>
          <w:highlight w:val="none"/>
          <w:shd w:val="clear"/>
        </w:rPr>
        <w:t>于年初预算数的主要原因是：</w:t>
      </w:r>
      <w:r>
        <w:rPr>
          <w:rFonts w:hint="eastAsia" w:asciiTheme="minorEastAsia" w:hAnsiTheme="minorEastAsia" w:eastAsiaTheme="minorEastAsia" w:cstheme="minorEastAsia"/>
          <w:color w:val="auto"/>
          <w:sz w:val="32"/>
          <w:szCs w:val="32"/>
          <w:highlight w:val="none"/>
          <w:shd w:val="clear"/>
          <w:lang w:eastAsia="zh-CN"/>
        </w:rPr>
        <w:t>项目款项未支付；</w:t>
      </w:r>
    </w:p>
    <w:p w14:paraId="14711D5A">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14、</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公路建设</w:t>
      </w:r>
      <w:r>
        <w:rPr>
          <w:rFonts w:hint="eastAsia" w:asciiTheme="minorEastAsia" w:hAnsiTheme="minorEastAsia" w:eastAsiaTheme="minorEastAsia" w:cstheme="minorEastAsia"/>
          <w:color w:val="auto"/>
          <w:sz w:val="32"/>
          <w:szCs w:val="32"/>
          <w:lang w:eastAsia="zh-CN"/>
        </w:rPr>
        <w:t>（项）</w:t>
      </w:r>
    </w:p>
    <w:p w14:paraId="31C276C4">
      <w:pPr>
        <w:pStyle w:val="10"/>
        <w:ind w:firstLine="800" w:firstLineChars="250"/>
        <w:rPr>
          <w:rFonts w:hint="eastAsia" w:asciiTheme="minorEastAsia" w:hAnsiTheme="minorEastAsia" w:eastAsiaTheme="minorEastAsia" w:cstheme="minorEastAsia"/>
          <w:color w:val="auto"/>
          <w:sz w:val="32"/>
          <w:szCs w:val="32"/>
          <w:highlight w:val="none"/>
          <w:shd w:val="clear"/>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298</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color w:val="auto"/>
          <w:sz w:val="32"/>
          <w:szCs w:val="32"/>
          <w:lang w:val="en-US" w:eastAsia="zh-CN"/>
        </w:rPr>
        <w:t>100</w:t>
      </w:r>
      <w:r>
        <w:rPr>
          <w:rFonts w:hint="eastAsia" w:asciiTheme="minorEastAsia" w:hAnsiTheme="minorEastAsia" w:eastAsiaTheme="minorEastAsia" w:cstheme="minorEastAsia"/>
          <w:color w:val="auto"/>
          <w:sz w:val="32"/>
          <w:szCs w:val="32"/>
        </w:rPr>
        <w:t>万元，完成年初预算的</w:t>
      </w:r>
      <w:r>
        <w:rPr>
          <w:rFonts w:hint="eastAsia" w:asciiTheme="minorEastAsia" w:hAnsiTheme="minorEastAsia" w:eastAsiaTheme="minorEastAsia" w:cstheme="minorEastAsia"/>
          <w:color w:val="auto"/>
          <w:sz w:val="32"/>
          <w:szCs w:val="32"/>
          <w:lang w:val="en-US" w:eastAsia="zh-CN"/>
        </w:rPr>
        <w:t>33.56</w:t>
      </w:r>
      <w:r>
        <w:rPr>
          <w:rFonts w:hint="eastAsia" w:asciiTheme="minorEastAsia" w:hAnsiTheme="minorEastAsia" w:eastAsiaTheme="minorEastAsia" w:cstheme="minorEastAsia"/>
          <w:color w:val="auto"/>
          <w:sz w:val="32"/>
          <w:szCs w:val="32"/>
        </w:rPr>
        <w:t>%，决算数</w:t>
      </w:r>
      <w:r>
        <w:rPr>
          <w:rFonts w:hint="eastAsia" w:asciiTheme="minorEastAsia" w:hAnsiTheme="minorEastAsia" w:eastAsiaTheme="minorEastAsia" w:cstheme="minorEastAsia"/>
          <w:color w:val="auto"/>
          <w:sz w:val="32"/>
          <w:szCs w:val="32"/>
          <w:lang w:eastAsia="zh-CN"/>
        </w:rPr>
        <w:t>小</w:t>
      </w:r>
      <w:r>
        <w:rPr>
          <w:rFonts w:hint="eastAsia" w:asciiTheme="minorEastAsia" w:hAnsiTheme="minorEastAsia" w:eastAsiaTheme="minorEastAsia" w:cstheme="minorEastAsia"/>
          <w:color w:val="auto"/>
          <w:sz w:val="32"/>
          <w:szCs w:val="32"/>
        </w:rPr>
        <w:t>于年初预算数的主要原因是：</w:t>
      </w:r>
      <w:r>
        <w:rPr>
          <w:rFonts w:hint="eastAsia" w:asciiTheme="minorEastAsia" w:hAnsiTheme="minorEastAsia" w:eastAsiaTheme="minorEastAsia" w:cstheme="minorEastAsia"/>
          <w:color w:val="auto"/>
          <w:sz w:val="32"/>
          <w:szCs w:val="32"/>
          <w:highlight w:val="none"/>
          <w:shd w:val="clear"/>
          <w:lang w:eastAsia="zh-CN"/>
        </w:rPr>
        <w:t>项目款项未支付；</w:t>
      </w:r>
    </w:p>
    <w:p w14:paraId="6AA49AE1">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15、</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公路</w:t>
      </w:r>
      <w:r>
        <w:rPr>
          <w:rFonts w:hint="eastAsia" w:asciiTheme="minorEastAsia" w:hAnsiTheme="minorEastAsia" w:eastAsiaTheme="minorEastAsia" w:cstheme="minorEastAsia"/>
          <w:color w:val="auto"/>
          <w:sz w:val="32"/>
          <w:szCs w:val="32"/>
          <w:lang w:eastAsia="zh-CN"/>
        </w:rPr>
        <w:t>养护（项）</w:t>
      </w:r>
    </w:p>
    <w:p w14:paraId="5D518A84">
      <w:pPr>
        <w:pStyle w:val="10"/>
        <w:ind w:firstLine="800" w:firstLineChars="250"/>
        <w:rPr>
          <w:rFonts w:hint="eastAsia" w:asciiTheme="minorEastAsia" w:hAnsiTheme="minorEastAsia" w:eastAsiaTheme="minorEastAsia" w:cstheme="minorEastAsia"/>
          <w:color w:val="auto"/>
          <w:sz w:val="32"/>
          <w:szCs w:val="32"/>
          <w:highlight w:val="none"/>
          <w:shd w:val="clear"/>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color w:val="auto"/>
          <w:sz w:val="32"/>
          <w:szCs w:val="32"/>
          <w:lang w:val="en-US" w:eastAsia="zh-CN"/>
        </w:rPr>
        <w:t>300</w:t>
      </w:r>
      <w:r>
        <w:rPr>
          <w:rFonts w:hint="eastAsia" w:asciiTheme="minorEastAsia" w:hAnsiTheme="minorEastAsia" w:eastAsiaTheme="minorEastAsia" w:cstheme="minorEastAsia"/>
          <w:color w:val="auto"/>
          <w:sz w:val="32"/>
          <w:szCs w:val="32"/>
        </w:rPr>
        <w:t>万元，完成年初预算的</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%，决算数</w:t>
      </w:r>
      <w:r>
        <w:rPr>
          <w:rFonts w:hint="eastAsia" w:asciiTheme="minorEastAsia" w:hAnsiTheme="minorEastAsia" w:eastAsiaTheme="minorEastAsia" w:cstheme="minorEastAsia"/>
          <w:color w:val="auto"/>
          <w:sz w:val="32"/>
          <w:szCs w:val="32"/>
          <w:lang w:eastAsia="zh-CN"/>
        </w:rPr>
        <w:t>大</w:t>
      </w:r>
      <w:r>
        <w:rPr>
          <w:rFonts w:hint="eastAsia" w:asciiTheme="minorEastAsia" w:hAnsiTheme="minorEastAsia" w:eastAsiaTheme="minorEastAsia" w:cstheme="minorEastAsia"/>
          <w:color w:val="auto"/>
          <w:sz w:val="32"/>
          <w:szCs w:val="32"/>
        </w:rPr>
        <w:t>于年初预算数的主要原因是：交通运输支出（类）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公路</w:t>
      </w:r>
      <w:r>
        <w:rPr>
          <w:rFonts w:hint="eastAsia" w:asciiTheme="minorEastAsia" w:hAnsiTheme="minorEastAsia" w:eastAsiaTheme="minorEastAsia" w:cstheme="minorEastAsia"/>
          <w:color w:val="auto"/>
          <w:sz w:val="32"/>
          <w:szCs w:val="32"/>
          <w:lang w:eastAsia="zh-CN"/>
        </w:rPr>
        <w:t>养护（项）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highlight w:val="none"/>
          <w:shd w:val="clear"/>
          <w:lang w:eastAsia="zh-CN"/>
        </w:rPr>
        <w:t>；</w:t>
      </w:r>
    </w:p>
    <w:p w14:paraId="73776C5A">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16、</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公路</w:t>
      </w:r>
      <w:r>
        <w:rPr>
          <w:rFonts w:hint="eastAsia" w:asciiTheme="minorEastAsia" w:hAnsiTheme="minorEastAsia" w:eastAsiaTheme="minorEastAsia" w:cstheme="minorEastAsia"/>
          <w:color w:val="auto"/>
          <w:sz w:val="32"/>
          <w:szCs w:val="32"/>
          <w:lang w:eastAsia="zh-CN"/>
        </w:rPr>
        <w:t>运输管理（项）</w:t>
      </w:r>
    </w:p>
    <w:p w14:paraId="76661631">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108</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rPr>
        <w:t>万元，完成年初预算的</w:t>
      </w:r>
      <w:r>
        <w:rPr>
          <w:rFonts w:hint="eastAsia" w:asciiTheme="minorEastAsia" w:hAnsiTheme="minorEastAsia" w:eastAsiaTheme="minorEastAsia" w:cstheme="minorEastAsia"/>
          <w:color w:val="auto"/>
          <w:sz w:val="32"/>
          <w:szCs w:val="32"/>
          <w:lang w:val="en-US" w:eastAsia="zh-CN"/>
        </w:rPr>
        <w:t>7.41</w:t>
      </w:r>
      <w:r>
        <w:rPr>
          <w:rFonts w:hint="eastAsia" w:asciiTheme="minorEastAsia" w:hAnsiTheme="minorEastAsia" w:eastAsiaTheme="minorEastAsia" w:cstheme="minorEastAsia"/>
          <w:color w:val="auto"/>
          <w:sz w:val="32"/>
          <w:szCs w:val="32"/>
        </w:rPr>
        <w:t>%，决算数</w:t>
      </w:r>
      <w:r>
        <w:rPr>
          <w:rFonts w:hint="eastAsia" w:asciiTheme="minorEastAsia" w:hAnsiTheme="minorEastAsia" w:eastAsiaTheme="minorEastAsia" w:cstheme="minorEastAsia"/>
          <w:color w:val="auto"/>
          <w:sz w:val="32"/>
          <w:szCs w:val="32"/>
          <w:lang w:eastAsia="zh-CN"/>
        </w:rPr>
        <w:t>小</w:t>
      </w:r>
      <w:r>
        <w:rPr>
          <w:rFonts w:hint="eastAsia" w:asciiTheme="minorEastAsia" w:hAnsiTheme="minorEastAsia" w:eastAsiaTheme="minorEastAsia" w:cstheme="minorEastAsia"/>
          <w:color w:val="auto"/>
          <w:sz w:val="32"/>
          <w:szCs w:val="32"/>
        </w:rPr>
        <w:t>于年初预算数的主要原因是：</w:t>
      </w:r>
      <w:r>
        <w:rPr>
          <w:rFonts w:hint="eastAsia" w:asciiTheme="minorEastAsia" w:hAnsiTheme="minorEastAsia" w:eastAsiaTheme="minorEastAsia" w:cstheme="minorEastAsia"/>
          <w:color w:val="auto"/>
          <w:sz w:val="32"/>
          <w:szCs w:val="32"/>
          <w:highlight w:val="none"/>
          <w:shd w:val="clear"/>
          <w:lang w:eastAsia="zh-CN"/>
        </w:rPr>
        <w:t>项目款项未支付；</w:t>
      </w:r>
    </w:p>
    <w:p w14:paraId="70989C92">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17</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水路运输</w:t>
      </w:r>
      <w:r>
        <w:rPr>
          <w:rFonts w:hint="eastAsia" w:asciiTheme="minorEastAsia" w:hAnsiTheme="minorEastAsia" w:eastAsiaTheme="minorEastAsia" w:cstheme="minorEastAsia"/>
          <w:color w:val="auto"/>
          <w:sz w:val="32"/>
          <w:szCs w:val="32"/>
          <w:lang w:eastAsia="zh-CN"/>
        </w:rPr>
        <w:t>管理</w:t>
      </w:r>
      <w:r>
        <w:rPr>
          <w:rFonts w:hint="eastAsia" w:asciiTheme="minorEastAsia" w:hAnsiTheme="minorEastAsia" w:eastAsiaTheme="minorEastAsia" w:cstheme="minorEastAsia"/>
          <w:color w:val="auto"/>
          <w:sz w:val="32"/>
          <w:szCs w:val="32"/>
        </w:rPr>
        <w:t>支出</w:t>
      </w:r>
      <w:r>
        <w:rPr>
          <w:rFonts w:hint="eastAsia" w:asciiTheme="minorEastAsia" w:hAnsiTheme="minorEastAsia" w:eastAsiaTheme="minorEastAsia" w:cstheme="minorEastAsia"/>
          <w:color w:val="auto"/>
          <w:sz w:val="32"/>
          <w:szCs w:val="32"/>
          <w:lang w:eastAsia="zh-CN"/>
        </w:rPr>
        <w:t>（项）</w:t>
      </w:r>
    </w:p>
    <w:p w14:paraId="55EF611B">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color w:val="auto"/>
          <w:sz w:val="32"/>
          <w:szCs w:val="32"/>
          <w:lang w:val="en-US" w:eastAsia="zh-CN"/>
        </w:rPr>
        <w:t>129.86</w:t>
      </w:r>
      <w:r>
        <w:rPr>
          <w:rFonts w:hint="eastAsia" w:asciiTheme="minorEastAsia" w:hAnsiTheme="minorEastAsia" w:eastAsiaTheme="minorEastAsia" w:cstheme="minorEastAsia"/>
          <w:color w:val="auto"/>
          <w:sz w:val="32"/>
          <w:szCs w:val="32"/>
        </w:rPr>
        <w:t>万元，完成年初预算的</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%，决算数大于年初预算数的主要原因是：交通运输支出（类）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其他公路水路运输支出</w:t>
      </w:r>
      <w:r>
        <w:rPr>
          <w:rFonts w:hint="eastAsia" w:asciiTheme="minorEastAsia" w:hAnsiTheme="minorEastAsia" w:eastAsiaTheme="minorEastAsia" w:cstheme="minorEastAsia"/>
          <w:color w:val="auto"/>
          <w:sz w:val="32"/>
          <w:szCs w:val="32"/>
          <w:lang w:eastAsia="zh-CN"/>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517619DE">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18</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公路水路运输（款）其他公路</w:t>
      </w:r>
      <w:r>
        <w:rPr>
          <w:rFonts w:hint="eastAsia" w:asciiTheme="minorEastAsia" w:hAnsiTheme="minorEastAsia" w:eastAsiaTheme="minorEastAsia" w:cstheme="minorEastAsia"/>
          <w:color w:val="auto"/>
          <w:sz w:val="32"/>
          <w:szCs w:val="32"/>
        </w:rPr>
        <w:t>水路运输支出</w:t>
      </w:r>
      <w:r>
        <w:rPr>
          <w:rFonts w:hint="eastAsia" w:asciiTheme="minorEastAsia" w:hAnsiTheme="minorEastAsia" w:eastAsiaTheme="minorEastAsia" w:cstheme="minorEastAsia"/>
          <w:color w:val="auto"/>
          <w:sz w:val="32"/>
          <w:szCs w:val="32"/>
          <w:lang w:eastAsia="zh-CN"/>
        </w:rPr>
        <w:t>（项）</w:t>
      </w:r>
    </w:p>
    <w:p w14:paraId="1F28BF62">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1174</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color w:val="auto"/>
          <w:sz w:val="32"/>
          <w:szCs w:val="32"/>
          <w:lang w:val="en-US" w:eastAsia="zh-CN"/>
        </w:rPr>
        <w:t>7415.52</w:t>
      </w:r>
      <w:r>
        <w:rPr>
          <w:rFonts w:hint="eastAsia" w:asciiTheme="minorEastAsia" w:hAnsiTheme="minorEastAsia" w:eastAsiaTheme="minorEastAsia" w:cstheme="minorEastAsia"/>
          <w:color w:val="auto"/>
          <w:sz w:val="32"/>
          <w:szCs w:val="32"/>
        </w:rPr>
        <w:t>万元，完成年初预算的</w:t>
      </w:r>
      <w:r>
        <w:rPr>
          <w:rFonts w:hint="eastAsia" w:asciiTheme="minorEastAsia" w:hAnsiTheme="minorEastAsia" w:eastAsiaTheme="minorEastAsia" w:cstheme="minorEastAsia"/>
          <w:color w:val="auto"/>
          <w:sz w:val="32"/>
          <w:szCs w:val="32"/>
          <w:lang w:val="en-US" w:eastAsia="zh-CN"/>
        </w:rPr>
        <w:t>631.65</w:t>
      </w:r>
      <w:r>
        <w:rPr>
          <w:rFonts w:hint="eastAsia" w:asciiTheme="minorEastAsia" w:hAnsiTheme="minorEastAsia" w:eastAsiaTheme="minorEastAsia" w:cstheme="minorEastAsia"/>
          <w:color w:val="auto"/>
          <w:sz w:val="32"/>
          <w:szCs w:val="32"/>
        </w:rPr>
        <w:t>%，决算数大于年初预算数的主要原因是：交通运输支出（类）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其他公路水路运输支出</w:t>
      </w:r>
      <w:r>
        <w:rPr>
          <w:rFonts w:hint="eastAsia" w:asciiTheme="minorEastAsia" w:hAnsiTheme="minorEastAsia" w:eastAsiaTheme="minorEastAsia" w:cstheme="minorEastAsia"/>
          <w:color w:val="auto"/>
          <w:sz w:val="32"/>
          <w:szCs w:val="32"/>
          <w:lang w:eastAsia="zh-CN"/>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16A6DCBA">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w:t>
      </w:r>
      <w:r>
        <w:rPr>
          <w:rFonts w:hint="eastAsia" w:asciiTheme="minorEastAsia" w:hAnsiTheme="minorEastAsia" w:eastAsiaTheme="minorEastAsia" w:cstheme="minorEastAsia"/>
          <w:color w:val="auto"/>
          <w:sz w:val="32"/>
          <w:szCs w:val="32"/>
          <w:lang w:val="en-US" w:eastAsia="zh-CN"/>
        </w:rPr>
        <w:t>9</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住房保障支出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住房改革</w:t>
      </w:r>
      <w:r>
        <w:rPr>
          <w:rFonts w:hint="eastAsia" w:asciiTheme="minorEastAsia" w:hAnsiTheme="minorEastAsia" w:eastAsiaTheme="minorEastAsia" w:cstheme="minorEastAsia"/>
          <w:color w:val="auto"/>
          <w:sz w:val="32"/>
          <w:szCs w:val="32"/>
        </w:rPr>
        <w:t>支出</w:t>
      </w:r>
      <w:r>
        <w:rPr>
          <w:rFonts w:hint="eastAsia" w:asciiTheme="minorEastAsia" w:hAnsiTheme="minorEastAsia" w:eastAsiaTheme="minorEastAsia" w:cstheme="minorEastAsia"/>
          <w:color w:val="auto"/>
          <w:sz w:val="32"/>
          <w:szCs w:val="32"/>
          <w:lang w:eastAsia="zh-CN"/>
        </w:rPr>
        <w:t>（款）住房公积金（项）</w:t>
      </w:r>
    </w:p>
    <w:p w14:paraId="1F16A080">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25.09</w:t>
      </w:r>
      <w:r>
        <w:rPr>
          <w:rFonts w:hint="eastAsia" w:asciiTheme="minorEastAsia" w:hAnsiTheme="minorEastAsia" w:eastAsiaTheme="minorEastAsia" w:cstheme="minorEastAsia"/>
          <w:color w:val="auto"/>
          <w:sz w:val="32"/>
          <w:szCs w:val="32"/>
        </w:rPr>
        <w:t>万元，完成年初预算的0%，决算数大于年初预算数的主要原因是：</w:t>
      </w:r>
      <w:r>
        <w:rPr>
          <w:rFonts w:hint="eastAsia" w:asciiTheme="minorEastAsia" w:hAnsiTheme="minorEastAsia" w:eastAsiaTheme="minorEastAsia" w:cstheme="minorEastAsia"/>
          <w:color w:val="auto"/>
          <w:sz w:val="32"/>
          <w:szCs w:val="32"/>
          <w:lang w:eastAsia="zh-CN"/>
        </w:rPr>
        <w:t>住房保障支出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住房改革</w:t>
      </w:r>
      <w:r>
        <w:rPr>
          <w:rFonts w:hint="eastAsia" w:asciiTheme="minorEastAsia" w:hAnsiTheme="minorEastAsia" w:eastAsiaTheme="minorEastAsia" w:cstheme="minorEastAsia"/>
          <w:color w:val="auto"/>
          <w:sz w:val="32"/>
          <w:szCs w:val="32"/>
        </w:rPr>
        <w:t>支出</w:t>
      </w:r>
      <w:r>
        <w:rPr>
          <w:rFonts w:hint="eastAsia" w:asciiTheme="minorEastAsia" w:hAnsiTheme="minorEastAsia" w:eastAsiaTheme="minorEastAsia" w:cstheme="minorEastAsia"/>
          <w:color w:val="auto"/>
          <w:sz w:val="32"/>
          <w:szCs w:val="32"/>
          <w:lang w:eastAsia="zh-CN"/>
        </w:rPr>
        <w:t>（款）住房公积金（项）为干部职工交纳了住房公积金</w:t>
      </w:r>
      <w:r>
        <w:rPr>
          <w:rFonts w:hint="eastAsia" w:asciiTheme="minorEastAsia" w:hAnsiTheme="minorEastAsia" w:eastAsiaTheme="minorEastAsia" w:cstheme="minorEastAsia"/>
          <w:color w:val="auto"/>
          <w:sz w:val="32"/>
          <w:szCs w:val="32"/>
        </w:rPr>
        <w:t>。</w:t>
      </w:r>
    </w:p>
    <w:p w14:paraId="40B0D1C0">
      <w:pPr>
        <w:pStyle w:val="10"/>
        <w:rPr>
          <w:rFonts w:hAnsi="黑体"/>
          <w:b/>
          <w:color w:val="auto"/>
          <w:sz w:val="32"/>
          <w:szCs w:val="32"/>
        </w:rPr>
      </w:pPr>
      <w:r>
        <w:rPr>
          <w:rFonts w:hint="eastAsia" w:hAnsi="黑体"/>
          <w:b/>
          <w:color w:val="auto"/>
          <w:sz w:val="32"/>
          <w:szCs w:val="32"/>
        </w:rPr>
        <w:t>六、一般公共预算财政拨款基本支出决算情况说明</w:t>
      </w:r>
    </w:p>
    <w:p w14:paraId="52AFF7B4">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2021年度财政拨款基本支出</w:t>
      </w:r>
      <w:r>
        <w:rPr>
          <w:rFonts w:hint="eastAsia" w:asciiTheme="minorEastAsia" w:hAnsiTheme="minorEastAsia" w:eastAsiaTheme="minorEastAsia"/>
          <w:color w:val="auto"/>
          <w:sz w:val="32"/>
          <w:szCs w:val="32"/>
          <w:highlight w:val="none"/>
          <w:lang w:val="en-US" w:eastAsia="zh-CN"/>
        </w:rPr>
        <w:t>1366.32</w:t>
      </w:r>
      <w:r>
        <w:rPr>
          <w:rFonts w:hint="eastAsia" w:asciiTheme="minorEastAsia" w:hAnsiTheme="minorEastAsia" w:eastAsiaTheme="minorEastAsia"/>
          <w:color w:val="auto"/>
          <w:sz w:val="32"/>
          <w:szCs w:val="32"/>
          <w:highlight w:val="none"/>
        </w:rPr>
        <w:t>万元，其中：</w:t>
      </w:r>
    </w:p>
    <w:p w14:paraId="75D342B2">
      <w:pPr>
        <w:pStyle w:val="10"/>
        <w:ind w:firstLine="640" w:firstLineChars="200"/>
        <w:rPr>
          <w:rFonts w:hint="eastAsia" w:ascii="仿宋" w:hAnsi="仿宋" w:eastAsia="仿宋"/>
          <w:color w:val="auto"/>
          <w:sz w:val="32"/>
          <w:szCs w:val="32"/>
          <w:highlight w:val="none"/>
        </w:rPr>
      </w:pPr>
      <w:r>
        <w:rPr>
          <w:rFonts w:hint="eastAsia" w:asciiTheme="minorEastAsia" w:hAnsiTheme="minorEastAsia" w:eastAsiaTheme="minorEastAsia"/>
          <w:color w:val="auto"/>
          <w:sz w:val="32"/>
          <w:szCs w:val="32"/>
          <w:highlight w:val="none"/>
        </w:rPr>
        <w:t>人员经费</w:t>
      </w:r>
      <w:r>
        <w:rPr>
          <w:rFonts w:hint="eastAsia" w:asciiTheme="minorEastAsia" w:hAnsiTheme="minorEastAsia" w:eastAsiaTheme="minorEastAsia"/>
          <w:color w:val="auto"/>
          <w:sz w:val="32"/>
          <w:szCs w:val="32"/>
          <w:highlight w:val="none"/>
          <w:lang w:val="en-US" w:eastAsia="zh-CN"/>
        </w:rPr>
        <w:t>604.1</w:t>
      </w:r>
      <w:r>
        <w:rPr>
          <w:rFonts w:hint="eastAsia" w:asciiTheme="minorEastAsia" w:hAnsiTheme="minorEastAsia" w:eastAsiaTheme="minorEastAsia"/>
          <w:color w:val="auto"/>
          <w:sz w:val="32"/>
          <w:szCs w:val="32"/>
          <w:highlight w:val="none"/>
        </w:rPr>
        <w:t>万元，占基本支出的</w:t>
      </w:r>
      <w:r>
        <w:rPr>
          <w:rFonts w:hint="eastAsia" w:asciiTheme="minorEastAsia" w:hAnsiTheme="minorEastAsia" w:eastAsiaTheme="minorEastAsia"/>
          <w:color w:val="auto"/>
          <w:sz w:val="32"/>
          <w:szCs w:val="32"/>
          <w:highlight w:val="none"/>
          <w:lang w:val="en-US" w:eastAsia="zh-CN"/>
        </w:rPr>
        <w:t>44.21</w:t>
      </w:r>
      <w:r>
        <w:rPr>
          <w:rFonts w:hint="eastAsia" w:asciiTheme="minorEastAsia" w:hAnsiTheme="minorEastAsia" w:eastAsiaTheme="minorEastAsia"/>
          <w:color w:val="auto"/>
          <w:sz w:val="32"/>
          <w:szCs w:val="32"/>
          <w:highlight w:val="none"/>
        </w:rPr>
        <w:t>%,主要包括</w:t>
      </w:r>
      <w:r>
        <w:rPr>
          <w:rFonts w:hint="eastAsia" w:ascii="仿宋" w:hAnsi="仿宋" w:eastAsia="仿宋"/>
          <w:color w:val="auto"/>
          <w:sz w:val="32"/>
          <w:szCs w:val="32"/>
          <w:highlight w:val="none"/>
        </w:rPr>
        <w:t>基本工资</w:t>
      </w:r>
      <w:r>
        <w:rPr>
          <w:rFonts w:hint="eastAsia" w:ascii="仿宋" w:hAnsi="仿宋" w:eastAsia="仿宋"/>
          <w:color w:val="auto"/>
          <w:sz w:val="32"/>
          <w:szCs w:val="32"/>
          <w:highlight w:val="none"/>
          <w:lang w:val="en-US" w:eastAsia="zh-CN"/>
        </w:rPr>
        <w:t>238.67</w:t>
      </w:r>
      <w:r>
        <w:rPr>
          <w:rFonts w:hint="eastAsia" w:ascii="仿宋" w:hAnsi="仿宋" w:eastAsia="仿宋"/>
          <w:color w:val="auto"/>
          <w:sz w:val="32"/>
          <w:szCs w:val="32"/>
          <w:highlight w:val="none"/>
        </w:rPr>
        <w:t>万元、津贴补贴</w:t>
      </w:r>
      <w:r>
        <w:rPr>
          <w:rFonts w:hint="eastAsia" w:ascii="仿宋" w:hAnsi="仿宋" w:eastAsia="仿宋"/>
          <w:color w:val="auto"/>
          <w:sz w:val="32"/>
          <w:szCs w:val="32"/>
          <w:highlight w:val="none"/>
          <w:lang w:val="en-US" w:eastAsia="zh-CN"/>
        </w:rPr>
        <w:t>125.84</w:t>
      </w:r>
      <w:r>
        <w:rPr>
          <w:rFonts w:hint="eastAsia" w:ascii="仿宋" w:hAnsi="仿宋" w:eastAsia="仿宋"/>
          <w:color w:val="auto"/>
          <w:sz w:val="32"/>
          <w:szCs w:val="32"/>
          <w:highlight w:val="none"/>
        </w:rPr>
        <w:t>万元、奖金</w:t>
      </w:r>
      <w:r>
        <w:rPr>
          <w:rFonts w:hint="eastAsia" w:ascii="仿宋" w:hAnsi="仿宋" w:eastAsia="仿宋"/>
          <w:color w:val="auto"/>
          <w:sz w:val="32"/>
          <w:szCs w:val="32"/>
          <w:highlight w:val="none"/>
          <w:lang w:val="en-US" w:eastAsia="zh-CN"/>
        </w:rPr>
        <w:t>50.42</w:t>
      </w:r>
      <w:r>
        <w:rPr>
          <w:rFonts w:hint="eastAsia" w:ascii="仿宋" w:hAnsi="仿宋" w:eastAsia="仿宋"/>
          <w:color w:val="auto"/>
          <w:sz w:val="32"/>
          <w:szCs w:val="32"/>
          <w:highlight w:val="none"/>
        </w:rPr>
        <w:t>万元、伙食补助费</w:t>
      </w:r>
      <w:r>
        <w:rPr>
          <w:rFonts w:hint="eastAsia" w:ascii="仿宋" w:hAnsi="仿宋" w:eastAsia="仿宋"/>
          <w:color w:val="auto"/>
          <w:sz w:val="32"/>
          <w:szCs w:val="32"/>
          <w:highlight w:val="none"/>
          <w:lang w:val="en-US" w:eastAsia="zh-CN"/>
        </w:rPr>
        <w:t>34.54</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机关事业单位基本养老保险缴费</w:t>
      </w:r>
      <w:r>
        <w:rPr>
          <w:rFonts w:hint="eastAsia" w:ascii="仿宋" w:hAnsi="仿宋" w:eastAsia="仿宋"/>
          <w:color w:val="auto"/>
          <w:sz w:val="32"/>
          <w:szCs w:val="32"/>
          <w:highlight w:val="none"/>
          <w:lang w:val="en-US" w:eastAsia="zh-CN"/>
        </w:rPr>
        <w:t>60.03万元、</w:t>
      </w:r>
      <w:r>
        <w:rPr>
          <w:rFonts w:hint="eastAsia" w:ascii="仿宋" w:hAnsi="仿宋" w:eastAsia="仿宋"/>
          <w:color w:val="auto"/>
          <w:sz w:val="32"/>
          <w:szCs w:val="32"/>
          <w:highlight w:val="none"/>
        </w:rPr>
        <w:t>职工基本医疗保险缴费</w:t>
      </w:r>
      <w:r>
        <w:rPr>
          <w:rFonts w:hint="eastAsia" w:ascii="仿宋" w:hAnsi="仿宋" w:eastAsia="仿宋"/>
          <w:color w:val="auto"/>
          <w:sz w:val="32"/>
          <w:szCs w:val="32"/>
          <w:highlight w:val="none"/>
          <w:lang w:val="en-US" w:eastAsia="zh-CN"/>
        </w:rPr>
        <w:t>30.57</w:t>
      </w:r>
      <w:r>
        <w:rPr>
          <w:rFonts w:hint="eastAsia" w:ascii="仿宋" w:hAnsi="仿宋" w:eastAsia="仿宋"/>
          <w:color w:val="auto"/>
          <w:sz w:val="32"/>
          <w:szCs w:val="32"/>
          <w:highlight w:val="none"/>
        </w:rPr>
        <w:t>万元、其他社会保障费</w:t>
      </w:r>
      <w:r>
        <w:rPr>
          <w:rFonts w:hint="eastAsia" w:ascii="仿宋" w:hAnsi="仿宋" w:eastAsia="仿宋"/>
          <w:color w:val="auto"/>
          <w:sz w:val="32"/>
          <w:szCs w:val="32"/>
          <w:highlight w:val="none"/>
          <w:lang w:val="en-US" w:eastAsia="zh-CN"/>
        </w:rPr>
        <w:t>9.75</w:t>
      </w:r>
      <w:r>
        <w:rPr>
          <w:rFonts w:hint="eastAsia" w:ascii="仿宋" w:hAnsi="仿宋" w:eastAsia="仿宋"/>
          <w:color w:val="auto"/>
          <w:sz w:val="32"/>
          <w:szCs w:val="32"/>
          <w:highlight w:val="none"/>
        </w:rPr>
        <w:t>万元、住房公积金</w:t>
      </w:r>
      <w:r>
        <w:rPr>
          <w:rFonts w:hint="eastAsia" w:ascii="仿宋" w:hAnsi="仿宋" w:eastAsia="仿宋"/>
          <w:color w:val="auto"/>
          <w:sz w:val="32"/>
          <w:szCs w:val="32"/>
          <w:highlight w:val="none"/>
          <w:lang w:val="en-US" w:eastAsia="zh-CN"/>
        </w:rPr>
        <w:t>25.09</w:t>
      </w:r>
      <w:r>
        <w:rPr>
          <w:rFonts w:hint="eastAsia" w:ascii="仿宋" w:hAnsi="仿宋" w:eastAsia="仿宋"/>
          <w:color w:val="auto"/>
          <w:sz w:val="32"/>
          <w:szCs w:val="32"/>
          <w:highlight w:val="none"/>
        </w:rPr>
        <w:t>万元、其他工资福利支出</w:t>
      </w:r>
      <w:r>
        <w:rPr>
          <w:rFonts w:hint="eastAsia" w:ascii="仿宋" w:hAnsi="仿宋" w:eastAsia="仿宋"/>
          <w:color w:val="auto"/>
          <w:sz w:val="32"/>
          <w:szCs w:val="32"/>
          <w:highlight w:val="none"/>
          <w:lang w:val="en-US" w:eastAsia="zh-CN"/>
        </w:rPr>
        <w:t>8.14</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对个人和家庭的补助</w:t>
      </w:r>
      <w:r>
        <w:rPr>
          <w:rFonts w:hint="eastAsia" w:ascii="仿宋" w:hAnsi="仿宋" w:eastAsia="仿宋"/>
          <w:color w:val="auto"/>
          <w:sz w:val="32"/>
          <w:szCs w:val="32"/>
          <w:highlight w:val="none"/>
          <w:lang w:val="en-US" w:eastAsia="zh-CN"/>
        </w:rPr>
        <w:t>21.06</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，其中：</w:t>
      </w:r>
      <w:r>
        <w:rPr>
          <w:rFonts w:hint="eastAsia" w:ascii="仿宋" w:hAnsi="仿宋" w:eastAsia="仿宋"/>
          <w:color w:val="auto"/>
          <w:sz w:val="32"/>
          <w:szCs w:val="32"/>
          <w:highlight w:val="none"/>
          <w:lang w:val="en-US" w:eastAsia="zh-CN"/>
        </w:rPr>
        <w:t>生活补助16.3万元，其他对个人和家庭的补助4.76万元</w:t>
      </w:r>
      <w:r>
        <w:rPr>
          <w:rFonts w:hint="eastAsia" w:ascii="仿宋" w:hAnsi="仿宋" w:eastAsia="仿宋"/>
          <w:color w:val="auto"/>
          <w:sz w:val="32"/>
          <w:szCs w:val="32"/>
          <w:highlight w:val="none"/>
        </w:rPr>
        <w:t>；</w:t>
      </w:r>
    </w:p>
    <w:p w14:paraId="77D1F04E">
      <w:pPr>
        <w:pStyle w:val="10"/>
        <w:ind w:firstLine="640" w:firstLineChars="200"/>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highlight w:val="none"/>
        </w:rPr>
        <w:t>公用经费</w:t>
      </w:r>
      <w:r>
        <w:rPr>
          <w:rFonts w:hint="eastAsia" w:asciiTheme="minorEastAsia" w:hAnsiTheme="minorEastAsia" w:eastAsiaTheme="minorEastAsia"/>
          <w:color w:val="auto"/>
          <w:sz w:val="32"/>
          <w:szCs w:val="32"/>
          <w:highlight w:val="none"/>
          <w:lang w:val="en-US" w:eastAsia="zh-CN"/>
        </w:rPr>
        <w:t>762.22</w:t>
      </w:r>
      <w:r>
        <w:rPr>
          <w:rFonts w:hint="eastAsia" w:asciiTheme="minorEastAsia" w:hAnsiTheme="minorEastAsia" w:eastAsiaTheme="minorEastAsia"/>
          <w:color w:val="auto"/>
          <w:sz w:val="32"/>
          <w:szCs w:val="32"/>
          <w:highlight w:val="none"/>
        </w:rPr>
        <w:t>万元，占基本支出的</w:t>
      </w:r>
      <w:r>
        <w:rPr>
          <w:rFonts w:hint="eastAsia" w:asciiTheme="minorEastAsia" w:hAnsiTheme="minorEastAsia" w:eastAsiaTheme="minorEastAsia"/>
          <w:color w:val="auto"/>
          <w:sz w:val="32"/>
          <w:szCs w:val="32"/>
          <w:highlight w:val="none"/>
          <w:lang w:val="en-US" w:eastAsia="zh-CN"/>
        </w:rPr>
        <w:t>55.79</w:t>
      </w:r>
      <w:r>
        <w:rPr>
          <w:rFonts w:hint="eastAsia" w:asciiTheme="minorEastAsia" w:hAnsiTheme="minorEastAsia" w:eastAsiaTheme="minorEastAsia"/>
          <w:color w:val="auto"/>
          <w:sz w:val="32"/>
          <w:szCs w:val="32"/>
          <w:highlight w:val="none"/>
        </w:rPr>
        <w:t>%，</w:t>
      </w:r>
      <w:r>
        <w:rPr>
          <w:rFonts w:hint="eastAsia" w:ascii="仿宋" w:hAnsi="仿宋" w:eastAsia="仿宋"/>
          <w:color w:val="auto"/>
          <w:sz w:val="32"/>
          <w:szCs w:val="32"/>
          <w:highlight w:val="none"/>
        </w:rPr>
        <w:t>主要包括办公费</w:t>
      </w:r>
      <w:r>
        <w:rPr>
          <w:rFonts w:hint="eastAsia" w:ascii="仿宋" w:hAnsi="仿宋" w:eastAsia="仿宋"/>
          <w:color w:val="auto"/>
          <w:sz w:val="32"/>
          <w:szCs w:val="32"/>
          <w:highlight w:val="none"/>
          <w:lang w:val="en-US" w:eastAsia="zh-CN"/>
        </w:rPr>
        <w:t>13.23</w:t>
      </w:r>
      <w:r>
        <w:rPr>
          <w:rFonts w:hint="eastAsia" w:ascii="仿宋" w:hAnsi="仿宋" w:eastAsia="仿宋"/>
          <w:color w:val="auto"/>
          <w:sz w:val="32"/>
          <w:szCs w:val="32"/>
          <w:highlight w:val="none"/>
        </w:rPr>
        <w:t>万元、印刷费</w:t>
      </w:r>
      <w:r>
        <w:rPr>
          <w:rFonts w:hint="eastAsia" w:ascii="仿宋" w:hAnsi="仿宋" w:eastAsia="仿宋"/>
          <w:color w:val="auto"/>
          <w:sz w:val="32"/>
          <w:szCs w:val="32"/>
          <w:highlight w:val="none"/>
          <w:lang w:val="en-US" w:eastAsia="zh-CN"/>
        </w:rPr>
        <w:t>23.89</w:t>
      </w:r>
      <w:r>
        <w:rPr>
          <w:rFonts w:hint="eastAsia" w:ascii="仿宋" w:hAnsi="仿宋" w:eastAsia="仿宋"/>
          <w:color w:val="auto"/>
          <w:sz w:val="32"/>
          <w:szCs w:val="32"/>
          <w:highlight w:val="none"/>
        </w:rPr>
        <w:t>万元、水费</w:t>
      </w:r>
      <w:r>
        <w:rPr>
          <w:rFonts w:hint="eastAsia" w:ascii="仿宋" w:hAnsi="仿宋" w:eastAsia="仿宋"/>
          <w:color w:val="auto"/>
          <w:sz w:val="32"/>
          <w:szCs w:val="32"/>
          <w:highlight w:val="none"/>
          <w:lang w:val="en-US" w:eastAsia="zh-CN"/>
        </w:rPr>
        <w:t>0.79</w:t>
      </w:r>
      <w:r>
        <w:rPr>
          <w:rFonts w:hint="eastAsia" w:ascii="仿宋" w:hAnsi="仿宋" w:eastAsia="仿宋"/>
          <w:color w:val="auto"/>
          <w:sz w:val="32"/>
          <w:szCs w:val="32"/>
          <w:highlight w:val="none"/>
        </w:rPr>
        <w:t>万元、电费</w:t>
      </w:r>
      <w:r>
        <w:rPr>
          <w:rFonts w:hint="eastAsia" w:ascii="仿宋" w:hAnsi="仿宋" w:eastAsia="仿宋"/>
          <w:color w:val="auto"/>
          <w:sz w:val="32"/>
          <w:szCs w:val="32"/>
          <w:highlight w:val="none"/>
          <w:lang w:val="en-US" w:eastAsia="zh-CN"/>
        </w:rPr>
        <w:t>15.05</w:t>
      </w:r>
      <w:r>
        <w:rPr>
          <w:rFonts w:hint="eastAsia" w:ascii="仿宋" w:hAnsi="仿宋" w:eastAsia="仿宋"/>
          <w:color w:val="auto"/>
          <w:sz w:val="32"/>
          <w:szCs w:val="32"/>
          <w:highlight w:val="none"/>
        </w:rPr>
        <w:t>万元、邮电费</w:t>
      </w:r>
      <w:r>
        <w:rPr>
          <w:rFonts w:hint="eastAsia" w:ascii="仿宋" w:hAnsi="仿宋" w:eastAsia="仿宋"/>
          <w:color w:val="auto"/>
          <w:sz w:val="32"/>
          <w:szCs w:val="32"/>
          <w:highlight w:val="none"/>
          <w:lang w:val="en-US" w:eastAsia="zh-CN"/>
        </w:rPr>
        <w:t>3.33</w:t>
      </w:r>
      <w:r>
        <w:rPr>
          <w:rFonts w:hint="eastAsia" w:ascii="仿宋" w:hAnsi="仿宋" w:eastAsia="仿宋"/>
          <w:color w:val="auto"/>
          <w:sz w:val="32"/>
          <w:szCs w:val="32"/>
          <w:highlight w:val="none"/>
        </w:rPr>
        <w:t>万元、差旅费</w:t>
      </w:r>
      <w:r>
        <w:rPr>
          <w:rFonts w:hint="eastAsia" w:ascii="仿宋" w:hAnsi="仿宋" w:eastAsia="仿宋"/>
          <w:color w:val="auto"/>
          <w:sz w:val="32"/>
          <w:szCs w:val="32"/>
          <w:highlight w:val="none"/>
          <w:lang w:val="en-US" w:eastAsia="zh-CN"/>
        </w:rPr>
        <w:t>149.99</w:t>
      </w:r>
      <w:r>
        <w:rPr>
          <w:rFonts w:hint="eastAsia" w:ascii="仿宋" w:hAnsi="仿宋" w:eastAsia="仿宋"/>
          <w:color w:val="auto"/>
          <w:sz w:val="32"/>
          <w:szCs w:val="32"/>
          <w:highlight w:val="none"/>
        </w:rPr>
        <w:t>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2.45</w:t>
      </w:r>
      <w:r>
        <w:rPr>
          <w:rFonts w:hint="eastAsia" w:ascii="仿宋" w:hAnsi="仿宋" w:eastAsia="仿宋"/>
          <w:color w:val="auto"/>
          <w:sz w:val="32"/>
          <w:szCs w:val="32"/>
        </w:rPr>
        <w:t>万元、租赁费</w:t>
      </w:r>
      <w:r>
        <w:rPr>
          <w:rFonts w:hint="eastAsia" w:ascii="仿宋" w:hAnsi="仿宋" w:eastAsia="仿宋"/>
          <w:color w:val="auto"/>
          <w:sz w:val="32"/>
          <w:szCs w:val="32"/>
          <w:lang w:val="en-US" w:eastAsia="zh-CN"/>
        </w:rPr>
        <w:t>31.24</w:t>
      </w:r>
      <w:r>
        <w:rPr>
          <w:rFonts w:hint="eastAsia" w:ascii="仿宋" w:hAnsi="仿宋" w:eastAsia="仿宋"/>
          <w:color w:val="auto"/>
          <w:sz w:val="32"/>
          <w:szCs w:val="32"/>
        </w:rPr>
        <w:t>万元、会议费</w:t>
      </w:r>
      <w:r>
        <w:rPr>
          <w:rFonts w:hint="eastAsia" w:ascii="仿宋" w:hAnsi="仿宋" w:eastAsia="仿宋"/>
          <w:color w:val="auto"/>
          <w:sz w:val="32"/>
          <w:szCs w:val="32"/>
          <w:lang w:val="en-US" w:eastAsia="zh-CN"/>
        </w:rPr>
        <w:t>1.21</w:t>
      </w:r>
      <w:r>
        <w:rPr>
          <w:rFonts w:hint="eastAsia" w:ascii="仿宋" w:hAnsi="仿宋" w:eastAsia="仿宋"/>
          <w:color w:val="auto"/>
          <w:sz w:val="32"/>
          <w:szCs w:val="32"/>
        </w:rPr>
        <w:t>万元、培训费</w:t>
      </w:r>
      <w:r>
        <w:rPr>
          <w:rFonts w:hint="eastAsia" w:ascii="仿宋" w:hAnsi="仿宋" w:eastAsia="仿宋"/>
          <w:color w:val="auto"/>
          <w:sz w:val="32"/>
          <w:szCs w:val="32"/>
          <w:lang w:val="en-US" w:eastAsia="zh-CN"/>
        </w:rPr>
        <w:t>1.36</w:t>
      </w:r>
      <w:r>
        <w:rPr>
          <w:rFonts w:hint="eastAsia" w:ascii="仿宋" w:hAnsi="仿宋" w:eastAsia="仿宋"/>
          <w:color w:val="auto"/>
          <w:sz w:val="32"/>
          <w:szCs w:val="32"/>
        </w:rPr>
        <w:t>万元、公务接待费</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w:t>
      </w:r>
      <w:r>
        <w:rPr>
          <w:rFonts w:hint="eastAsia" w:ascii="仿宋" w:hAnsi="仿宋" w:eastAsia="仿宋"/>
          <w:color w:val="auto"/>
          <w:sz w:val="32"/>
          <w:szCs w:val="32"/>
          <w:lang w:eastAsia="zh-CN"/>
        </w:rPr>
        <w:t>专用材料费</w:t>
      </w:r>
      <w:r>
        <w:rPr>
          <w:rFonts w:hint="eastAsia" w:ascii="仿宋" w:hAnsi="仿宋" w:eastAsia="仿宋"/>
          <w:color w:val="auto"/>
          <w:sz w:val="32"/>
          <w:szCs w:val="32"/>
          <w:lang w:val="en-US" w:eastAsia="zh-CN"/>
        </w:rPr>
        <w:t>1.01万元、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12.33</w:t>
      </w:r>
      <w:r>
        <w:rPr>
          <w:rFonts w:hint="eastAsia" w:ascii="仿宋" w:hAnsi="仿宋" w:eastAsia="仿宋"/>
          <w:color w:val="auto"/>
          <w:sz w:val="32"/>
          <w:szCs w:val="32"/>
        </w:rPr>
        <w:t>万元、工会经费</w:t>
      </w:r>
      <w:r>
        <w:rPr>
          <w:rFonts w:hint="eastAsia" w:ascii="仿宋" w:hAnsi="仿宋" w:eastAsia="仿宋"/>
          <w:color w:val="auto"/>
          <w:sz w:val="32"/>
          <w:szCs w:val="32"/>
          <w:lang w:val="en-US" w:eastAsia="zh-CN"/>
        </w:rPr>
        <w:t>26.05</w:t>
      </w:r>
      <w:r>
        <w:rPr>
          <w:rFonts w:hint="eastAsia" w:ascii="仿宋" w:hAnsi="仿宋" w:eastAsia="仿宋"/>
          <w:color w:val="auto"/>
          <w:sz w:val="32"/>
          <w:szCs w:val="32"/>
        </w:rPr>
        <w:t>万元、其他交通费用</w:t>
      </w:r>
      <w:r>
        <w:rPr>
          <w:rFonts w:hint="eastAsia" w:ascii="仿宋" w:hAnsi="仿宋" w:eastAsia="仿宋"/>
          <w:color w:val="auto"/>
          <w:sz w:val="32"/>
          <w:szCs w:val="32"/>
          <w:lang w:val="en-US" w:eastAsia="zh-CN"/>
        </w:rPr>
        <w:t>95.71</w:t>
      </w:r>
      <w:r>
        <w:rPr>
          <w:rFonts w:hint="eastAsia" w:ascii="仿宋" w:hAnsi="仿宋" w:eastAsia="仿宋"/>
          <w:color w:val="auto"/>
          <w:sz w:val="32"/>
          <w:szCs w:val="32"/>
        </w:rPr>
        <w:t>万元、税金及附加费用</w:t>
      </w:r>
      <w:r>
        <w:rPr>
          <w:rFonts w:hint="eastAsia" w:ascii="仿宋" w:hAnsi="仿宋" w:eastAsia="仿宋"/>
          <w:color w:val="auto"/>
          <w:sz w:val="32"/>
          <w:szCs w:val="32"/>
          <w:lang w:val="en-US" w:eastAsia="zh-CN"/>
        </w:rPr>
        <w:t>191.65</w:t>
      </w:r>
      <w:r>
        <w:rPr>
          <w:rFonts w:hint="eastAsia" w:ascii="仿宋" w:hAnsi="仿宋" w:eastAsia="仿宋"/>
          <w:color w:val="auto"/>
          <w:sz w:val="32"/>
          <w:szCs w:val="32"/>
        </w:rPr>
        <w:t>万元、其他商品和服务支出</w:t>
      </w:r>
      <w:r>
        <w:rPr>
          <w:rFonts w:hint="eastAsia" w:ascii="仿宋" w:hAnsi="仿宋" w:eastAsia="仿宋"/>
          <w:color w:val="auto"/>
          <w:sz w:val="32"/>
          <w:szCs w:val="32"/>
          <w:lang w:val="en-US" w:eastAsia="zh-CN"/>
        </w:rPr>
        <w:t>162.7</w:t>
      </w:r>
      <w:r>
        <w:rPr>
          <w:rFonts w:hint="eastAsia" w:ascii="仿宋" w:hAnsi="仿宋" w:eastAsia="仿宋"/>
          <w:color w:val="auto"/>
          <w:sz w:val="32"/>
          <w:szCs w:val="32"/>
        </w:rPr>
        <w:t>万元。</w:t>
      </w:r>
    </w:p>
    <w:p w14:paraId="51F93EBB">
      <w:pPr>
        <w:pStyle w:val="10"/>
        <w:rPr>
          <w:rFonts w:hAnsi="黑体"/>
          <w:b/>
          <w:color w:val="auto"/>
          <w:sz w:val="32"/>
          <w:szCs w:val="32"/>
        </w:rPr>
      </w:pPr>
      <w:r>
        <w:rPr>
          <w:rFonts w:hint="eastAsia" w:hAnsi="黑体"/>
          <w:b/>
          <w:color w:val="auto"/>
          <w:sz w:val="32"/>
          <w:szCs w:val="32"/>
        </w:rPr>
        <w:t>七、一般公共预算财政拨款“三公”经费支出决算情况说明</w:t>
      </w:r>
    </w:p>
    <w:p w14:paraId="7D0909C7">
      <w:pPr>
        <w:pStyle w:val="1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（一）“三公”经费财政拨款支出决算总体情况说明</w:t>
      </w:r>
    </w:p>
    <w:p w14:paraId="68FEEB47">
      <w:pPr>
        <w:pStyle w:val="10"/>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2021年度“三公”经费财政拨款支出预算为</w:t>
      </w:r>
      <w:r>
        <w:rPr>
          <w:rFonts w:hint="eastAsia" w:asciiTheme="minorEastAsia" w:hAnsiTheme="minorEastAsia" w:eastAsiaTheme="minorEastAsia"/>
          <w:color w:val="auto"/>
          <w:sz w:val="32"/>
          <w:szCs w:val="32"/>
          <w:lang w:val="en-US" w:eastAsia="zh-CN"/>
        </w:rPr>
        <w:t>1.67</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%，其中：</w:t>
      </w:r>
    </w:p>
    <w:p w14:paraId="695A6C89">
      <w:pPr>
        <w:pStyle w:val="10"/>
        <w:ind w:firstLine="800" w:firstLineChars="250"/>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因公出国（境）费支出预算为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，决算数等于预算数的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本单位本年度没有发生</w:t>
      </w:r>
      <w:r>
        <w:rPr>
          <w:rFonts w:hint="eastAsia" w:asciiTheme="minorEastAsia" w:hAnsiTheme="minorEastAsia" w:eastAsiaTheme="minorEastAsia"/>
          <w:color w:val="auto"/>
          <w:sz w:val="32"/>
          <w:szCs w:val="32"/>
        </w:rPr>
        <w:t>因公出国（境）费支出</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p>
    <w:p w14:paraId="74BF817F">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公务接待费支出预算为</w:t>
      </w:r>
      <w:r>
        <w:rPr>
          <w:rFonts w:hint="eastAsia" w:asciiTheme="minorEastAsia" w:hAnsiTheme="minorEastAsia" w:eastAsiaTheme="minorEastAsia"/>
          <w:color w:val="auto"/>
          <w:sz w:val="32"/>
          <w:szCs w:val="32"/>
          <w:lang w:val="en-US" w:eastAsia="zh-CN"/>
        </w:rPr>
        <w:t>1.67</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决算数小于预算数的主要原因是</w:t>
      </w:r>
      <w:r>
        <w:rPr>
          <w:rFonts w:hint="eastAsia" w:asciiTheme="minorEastAsia" w:hAnsiTheme="minorEastAsia" w:eastAsiaTheme="minorEastAsia"/>
          <w:color w:val="auto"/>
          <w:sz w:val="32"/>
          <w:szCs w:val="32"/>
          <w:lang w:eastAsia="zh-CN"/>
        </w:rPr>
        <w:t>本单位本年度没有发生公务接待费用支出</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p>
    <w:p w14:paraId="6B88975A">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公务用车购置费支出预算为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，决算数等于预算数的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本单位本年度没有发生</w:t>
      </w:r>
      <w:r>
        <w:rPr>
          <w:rFonts w:hint="eastAsia" w:asciiTheme="minorEastAsia" w:hAnsiTheme="minorEastAsia" w:eastAsiaTheme="minorEastAsia"/>
          <w:color w:val="auto"/>
          <w:sz w:val="32"/>
          <w:szCs w:val="32"/>
        </w:rPr>
        <w:t>公务用车购置费支出</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r>
        <w:rPr>
          <w:rFonts w:hint="eastAsia" w:asciiTheme="minorEastAsia" w:hAnsiTheme="minorEastAsia" w:eastAsiaTheme="minorEastAsia"/>
          <w:color w:val="auto"/>
          <w:sz w:val="32"/>
          <w:szCs w:val="32"/>
        </w:rPr>
        <w:t>。</w:t>
      </w:r>
    </w:p>
    <w:p w14:paraId="7C02D4E2">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公务用车运行维护费支出预算为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，决算数等于预算数的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本单位本年度没有发生</w:t>
      </w:r>
      <w:r>
        <w:rPr>
          <w:rFonts w:hint="eastAsia" w:asciiTheme="minorEastAsia" w:hAnsiTheme="minorEastAsia" w:eastAsiaTheme="minorEastAsia"/>
          <w:color w:val="auto"/>
          <w:sz w:val="32"/>
          <w:szCs w:val="32"/>
        </w:rPr>
        <w:t>公务用车运行维护费支出</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与上年</w:t>
      </w:r>
      <w:r>
        <w:rPr>
          <w:rFonts w:hint="eastAsia" w:asciiTheme="minorEastAsia" w:hAnsiTheme="minorEastAsia" w:eastAsiaTheme="minorEastAsia"/>
          <w:color w:val="auto"/>
          <w:sz w:val="32"/>
          <w:szCs w:val="32"/>
          <w:lang w:eastAsia="zh-CN"/>
        </w:rPr>
        <w:t>一致</w:t>
      </w:r>
      <w:r>
        <w:rPr>
          <w:rFonts w:hint="eastAsia" w:asciiTheme="minorEastAsia" w:hAnsiTheme="minorEastAsia" w:eastAsiaTheme="minorEastAsia"/>
          <w:color w:val="auto"/>
          <w:sz w:val="32"/>
          <w:szCs w:val="32"/>
        </w:rPr>
        <w:t>。</w:t>
      </w:r>
    </w:p>
    <w:p w14:paraId="365ECF60">
      <w:pPr>
        <w:pStyle w:val="1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（二）“三公”经费财政拨款支出决算具体情况说明</w:t>
      </w:r>
    </w:p>
    <w:p w14:paraId="22FE52FB">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2021年度“三公”经费财政拨款支出决算中，公务接待费支出决算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%,因公出国（境）费支出决算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%,公务用车购置费及运行维护费支出决算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%。其中：</w:t>
      </w:r>
    </w:p>
    <w:p w14:paraId="7B91F784">
      <w:pPr>
        <w:pStyle w:val="10"/>
        <w:ind w:firstLine="640" w:firstLineChars="200"/>
        <w:rPr>
          <w:rFonts w:hint="eastAsia" w:asciiTheme="minorEastAsia" w:hAnsiTheme="minorEastAsia" w:eastAsiaTheme="minorEastAsia"/>
          <w:b/>
          <w:color w:val="auto"/>
          <w:sz w:val="32"/>
          <w:szCs w:val="32"/>
          <w:lang w:eastAsia="zh-CN"/>
        </w:rPr>
      </w:pPr>
      <w:r>
        <w:rPr>
          <w:rFonts w:hint="eastAsia" w:asciiTheme="minorEastAsia" w:hAnsiTheme="minorEastAsia" w:eastAsiaTheme="minorEastAsia"/>
          <w:color w:val="auto"/>
          <w:sz w:val="32"/>
          <w:szCs w:val="32"/>
        </w:rPr>
        <w:t>1、因公出国（境）费支出决算为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万元，全年安排因公出国（境）团组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个，累计</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人次</w:t>
      </w:r>
      <w:r>
        <w:rPr>
          <w:rFonts w:hint="eastAsia" w:asciiTheme="minorEastAsia" w:hAnsiTheme="minorEastAsia" w:eastAsiaTheme="minorEastAsia"/>
          <w:color w:val="auto"/>
          <w:sz w:val="32"/>
          <w:szCs w:val="32"/>
          <w:lang w:eastAsia="zh-CN"/>
        </w:rPr>
        <w:t>。</w:t>
      </w:r>
    </w:p>
    <w:p w14:paraId="066FDBB3">
      <w:pPr>
        <w:pStyle w:val="10"/>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2、公务接待费支出决算为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万元，全年共接待来访团组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个、来宾</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人次</w:t>
      </w:r>
      <w:r>
        <w:rPr>
          <w:rFonts w:hint="eastAsia" w:asciiTheme="minorEastAsia" w:hAnsiTheme="minorEastAsia" w:eastAsiaTheme="minorEastAsia"/>
          <w:color w:val="auto"/>
          <w:sz w:val="32"/>
          <w:szCs w:val="32"/>
          <w:lang w:eastAsia="zh-CN"/>
        </w:rPr>
        <w:t>，没有</w:t>
      </w:r>
      <w:r>
        <w:rPr>
          <w:rFonts w:hint="eastAsia" w:asciiTheme="minorEastAsia" w:hAnsiTheme="minorEastAsia" w:eastAsiaTheme="minorEastAsia"/>
          <w:color w:val="auto"/>
          <w:sz w:val="32"/>
          <w:szCs w:val="32"/>
        </w:rPr>
        <w:t>发生接待支出。</w:t>
      </w:r>
    </w:p>
    <w:p w14:paraId="2F6AE3FF">
      <w:pPr>
        <w:ind w:firstLine="800" w:firstLineChars="250"/>
        <w:rPr>
          <w:rFonts w:cs="黑体" w:asciiTheme="minorEastAsia" w:hAnsiTheme="minorEastAsia"/>
          <w:color w:val="auto"/>
          <w:kern w:val="0"/>
          <w:sz w:val="32"/>
          <w:szCs w:val="32"/>
        </w:rPr>
      </w:pPr>
      <w:r>
        <w:rPr>
          <w:rFonts w:hint="eastAsia" w:asciiTheme="minorEastAsia" w:hAnsiTheme="minorEastAsia"/>
          <w:color w:val="auto"/>
          <w:sz w:val="32"/>
          <w:szCs w:val="32"/>
        </w:rPr>
        <w:t>3、公务用车购置费及运行维护费支出决算为</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万元，其中：公务用车购置费</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万元，更新公务用车</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辆</w:t>
      </w:r>
      <w:r>
        <w:rPr>
          <w:rFonts w:hint="eastAsia" w:asciiTheme="minorEastAsia" w:hAnsiTheme="minorEastAsia"/>
          <w:color w:val="auto"/>
          <w:sz w:val="32"/>
          <w:szCs w:val="32"/>
          <w:lang w:eastAsia="zh-CN"/>
        </w:rPr>
        <w:t>。</w:t>
      </w:r>
      <w:r>
        <w:rPr>
          <w:rFonts w:hint="eastAsia" w:asciiTheme="minorEastAsia" w:hAnsiTheme="minorEastAsia"/>
          <w:color w:val="auto"/>
          <w:sz w:val="32"/>
          <w:szCs w:val="32"/>
        </w:rPr>
        <w:t>公务用车运行维护费</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万元，截</w:t>
      </w:r>
      <w:r>
        <w:rPr>
          <w:rFonts w:hint="eastAsia" w:asciiTheme="minorEastAsia" w:hAnsiTheme="minorEastAsia"/>
          <w:color w:val="auto"/>
          <w:sz w:val="32"/>
          <w:szCs w:val="32"/>
          <w:lang w:val="en-US" w:eastAsia="zh-CN"/>
        </w:rPr>
        <w:t>至</w:t>
      </w:r>
      <w:r>
        <w:rPr>
          <w:rFonts w:hint="eastAsia" w:asciiTheme="minorEastAsia" w:hAnsiTheme="minorEastAsia"/>
          <w:color w:val="auto"/>
          <w:sz w:val="32"/>
          <w:szCs w:val="32"/>
        </w:rPr>
        <w:t>2021年12月31日，我单位开支财政拨款的公务用车保有量为</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辆。</w:t>
      </w:r>
    </w:p>
    <w:p w14:paraId="3FDC26DE">
      <w:pPr>
        <w:pStyle w:val="10"/>
        <w:rPr>
          <w:rFonts w:hAnsi="黑体"/>
          <w:b/>
          <w:color w:val="auto"/>
          <w:sz w:val="32"/>
          <w:szCs w:val="32"/>
        </w:rPr>
      </w:pPr>
      <w:r>
        <w:rPr>
          <w:rFonts w:hint="eastAsia" w:hAnsi="黑体"/>
          <w:b/>
          <w:color w:val="auto"/>
          <w:sz w:val="32"/>
          <w:szCs w:val="32"/>
        </w:rPr>
        <w:t>八、政府性基金预算收入支出决算情况</w:t>
      </w:r>
    </w:p>
    <w:p w14:paraId="646256C7">
      <w:pPr>
        <w:pStyle w:val="10"/>
        <w:rPr>
          <w:rFonts w:hAnsi="黑体"/>
          <w:color w:val="auto"/>
          <w:sz w:val="32"/>
          <w:szCs w:val="32"/>
        </w:rPr>
      </w:pPr>
      <w:r>
        <w:rPr>
          <w:rFonts w:hint="eastAsia" w:asciiTheme="minorEastAsia" w:hAnsiTheme="minorEastAsia" w:eastAsiaTheme="minorEastAsia"/>
          <w:color w:val="auto"/>
          <w:sz w:val="32"/>
          <w:szCs w:val="32"/>
        </w:rPr>
        <w:t xml:space="preserve">     2021年度政府性基金预算财政拨款收入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万元；年初结转和结余</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万元，其中基本支出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万元，项目支出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万元；年末结转和结余</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万元。本单位</w:t>
      </w:r>
      <w:r>
        <w:rPr>
          <w:rFonts w:hint="eastAsia" w:asciiTheme="minorEastAsia" w:hAnsiTheme="minorEastAsia" w:eastAsiaTheme="minorEastAsia"/>
          <w:color w:val="auto"/>
          <w:sz w:val="32"/>
          <w:szCs w:val="32"/>
          <w:lang w:eastAsia="zh-CN"/>
        </w:rPr>
        <w:t>本年度</w:t>
      </w:r>
      <w:r>
        <w:rPr>
          <w:rFonts w:hint="eastAsia" w:asciiTheme="minorEastAsia" w:hAnsiTheme="minorEastAsia" w:eastAsiaTheme="minorEastAsia"/>
          <w:color w:val="auto"/>
          <w:sz w:val="32"/>
          <w:szCs w:val="32"/>
        </w:rPr>
        <w:t>没有政府性基金收支。</w:t>
      </w:r>
    </w:p>
    <w:p w14:paraId="006C8C9E">
      <w:pPr>
        <w:pStyle w:val="10"/>
        <w:rPr>
          <w:rFonts w:hAnsi="黑体"/>
          <w:b/>
          <w:color w:val="auto"/>
          <w:sz w:val="32"/>
          <w:szCs w:val="32"/>
        </w:rPr>
      </w:pPr>
      <w:r>
        <w:rPr>
          <w:rFonts w:hint="eastAsia" w:hAnsi="黑体"/>
          <w:b/>
          <w:color w:val="auto"/>
          <w:sz w:val="32"/>
          <w:szCs w:val="32"/>
        </w:rPr>
        <w:t>九、机关运行经费支出说明</w:t>
      </w:r>
    </w:p>
    <w:p w14:paraId="267A3708">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本部门2021年度机关运行经费支出</w:t>
      </w:r>
      <w:r>
        <w:rPr>
          <w:rFonts w:hint="eastAsia" w:asciiTheme="minorEastAsia" w:hAnsiTheme="minorEastAsia" w:eastAsiaTheme="minorEastAsia"/>
          <w:color w:val="auto"/>
          <w:sz w:val="32"/>
          <w:szCs w:val="32"/>
          <w:lang w:val="en-US" w:eastAsia="zh-CN"/>
        </w:rPr>
        <w:t>762.22</w:t>
      </w:r>
      <w:r>
        <w:rPr>
          <w:rFonts w:hint="eastAsia" w:asciiTheme="minorEastAsia" w:hAnsiTheme="minorEastAsia" w:eastAsiaTheme="minorEastAsia"/>
          <w:color w:val="auto"/>
          <w:sz w:val="32"/>
          <w:szCs w:val="32"/>
        </w:rPr>
        <w:t>万元，比年初预算数增加</w:t>
      </w:r>
      <w:r>
        <w:rPr>
          <w:rFonts w:hint="eastAsia" w:asciiTheme="minorEastAsia" w:hAnsiTheme="minorEastAsia" w:eastAsiaTheme="minorEastAsia"/>
          <w:color w:val="auto"/>
          <w:sz w:val="32"/>
          <w:szCs w:val="32"/>
          <w:lang w:eastAsia="zh-CN"/>
        </w:rPr>
        <w:t>了</w:t>
      </w:r>
      <w:r>
        <w:rPr>
          <w:rFonts w:hint="eastAsia" w:asciiTheme="minorEastAsia" w:hAnsiTheme="minorEastAsia" w:eastAsiaTheme="minorEastAsia"/>
          <w:color w:val="auto"/>
          <w:sz w:val="32"/>
          <w:szCs w:val="32"/>
          <w:lang w:val="en-US" w:eastAsia="zh-CN"/>
        </w:rPr>
        <w:t>166.44</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rPr>
        <w:t>增长</w:t>
      </w:r>
      <w:r>
        <w:rPr>
          <w:rFonts w:hint="eastAsia" w:asciiTheme="minorEastAsia" w:hAnsiTheme="minorEastAsia" w:eastAsiaTheme="minorEastAsia"/>
          <w:color w:val="auto"/>
          <w:sz w:val="32"/>
          <w:szCs w:val="32"/>
          <w:lang w:val="en-US" w:eastAsia="zh-CN"/>
        </w:rPr>
        <w:t>21.84</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项目建设所支付的耕地占用税。</w:t>
      </w:r>
    </w:p>
    <w:p w14:paraId="7E64FEAD">
      <w:pPr>
        <w:pStyle w:val="10"/>
        <w:rPr>
          <w:rFonts w:hAnsi="黑体"/>
          <w:b/>
          <w:color w:val="auto"/>
          <w:sz w:val="32"/>
          <w:szCs w:val="32"/>
        </w:rPr>
      </w:pPr>
      <w:r>
        <w:rPr>
          <w:rFonts w:hint="eastAsia" w:hAnsi="黑体"/>
          <w:b/>
          <w:color w:val="auto"/>
          <w:sz w:val="32"/>
          <w:szCs w:val="32"/>
        </w:rPr>
        <w:t>十、一般性支出情况说明</w:t>
      </w:r>
    </w:p>
    <w:p w14:paraId="0326CB45">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rPr>
        <w:t>202</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rPr>
        <w:t>年本部门开支会议费</w:t>
      </w:r>
      <w:r>
        <w:rPr>
          <w:rFonts w:hint="eastAsia" w:asciiTheme="minorEastAsia" w:hAnsiTheme="minorEastAsia" w:eastAsiaTheme="minorEastAsia"/>
          <w:color w:val="auto"/>
          <w:sz w:val="32"/>
          <w:szCs w:val="32"/>
          <w:lang w:val="en-US" w:eastAsia="zh-CN"/>
        </w:rPr>
        <w:t>1.21</w:t>
      </w:r>
      <w:r>
        <w:rPr>
          <w:rFonts w:hint="eastAsia" w:asciiTheme="minorEastAsia" w:hAnsiTheme="minorEastAsia" w:eastAsiaTheme="minorEastAsia"/>
          <w:color w:val="auto"/>
          <w:sz w:val="32"/>
          <w:szCs w:val="32"/>
        </w:rPr>
        <w:t>万元，用于召开</w:t>
      </w:r>
      <w:r>
        <w:rPr>
          <w:rFonts w:hint="eastAsia" w:asciiTheme="minorEastAsia" w:hAnsiTheme="minorEastAsia" w:eastAsiaTheme="minorEastAsia"/>
          <w:color w:val="auto"/>
          <w:sz w:val="32"/>
          <w:szCs w:val="32"/>
          <w:lang w:val="en-US" w:eastAsia="zh-CN"/>
        </w:rPr>
        <w:t>9次</w:t>
      </w:r>
      <w:r>
        <w:rPr>
          <w:rFonts w:hint="eastAsia" w:asciiTheme="minorEastAsia" w:hAnsiTheme="minorEastAsia" w:eastAsiaTheme="minorEastAsia"/>
          <w:color w:val="auto"/>
          <w:sz w:val="32"/>
          <w:szCs w:val="32"/>
        </w:rPr>
        <w:t>会议，人数</w:t>
      </w:r>
      <w:r>
        <w:rPr>
          <w:rFonts w:hint="eastAsia" w:asciiTheme="minorEastAsia" w:hAnsiTheme="minorEastAsia" w:eastAsiaTheme="minorEastAsia"/>
          <w:color w:val="auto"/>
          <w:sz w:val="32"/>
          <w:szCs w:val="32"/>
          <w:lang w:val="en-US" w:eastAsia="zh-CN"/>
        </w:rPr>
        <w:t>121</w:t>
      </w:r>
      <w:r>
        <w:rPr>
          <w:rFonts w:hint="eastAsia" w:asciiTheme="minorEastAsia" w:hAnsiTheme="minorEastAsia" w:eastAsiaTheme="minorEastAsia"/>
          <w:color w:val="auto"/>
          <w:sz w:val="32"/>
          <w:szCs w:val="32"/>
        </w:rPr>
        <w:t>人，内容为</w:t>
      </w:r>
      <w:r>
        <w:rPr>
          <w:rFonts w:hint="eastAsia" w:asciiTheme="minorEastAsia" w:hAnsiTheme="minorEastAsia" w:eastAsiaTheme="minorEastAsia"/>
          <w:color w:val="auto"/>
          <w:sz w:val="32"/>
          <w:szCs w:val="32"/>
          <w:lang w:eastAsia="zh-CN"/>
        </w:rPr>
        <w:t>春运办会议、安全生产紧急调度视频会议、加快推进铁路安全环境集中整治电视会议、顽瘴痼疾集中整治电视电话会议、四好农村路项目建设会议</w:t>
      </w:r>
      <w:r>
        <w:rPr>
          <w:rFonts w:hint="eastAsia" w:asciiTheme="minorEastAsia" w:hAnsiTheme="minorEastAsia" w:eastAsiaTheme="minorEastAsia"/>
          <w:color w:val="auto"/>
          <w:sz w:val="32"/>
          <w:szCs w:val="32"/>
        </w:rPr>
        <w:t>；开支培训费</w:t>
      </w:r>
      <w:r>
        <w:rPr>
          <w:rFonts w:hint="eastAsia" w:asciiTheme="minorEastAsia" w:hAnsiTheme="minorEastAsia" w:eastAsiaTheme="minorEastAsia"/>
          <w:color w:val="auto"/>
          <w:sz w:val="32"/>
          <w:szCs w:val="32"/>
          <w:lang w:val="en-US" w:eastAsia="zh-CN"/>
        </w:rPr>
        <w:t>1.36</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highlight w:val="none"/>
        </w:rPr>
        <w:t>用于开展</w:t>
      </w:r>
      <w:r>
        <w:rPr>
          <w:rFonts w:hint="eastAsia" w:asciiTheme="minorEastAsia" w:hAnsiTheme="minorEastAsia" w:eastAsiaTheme="minorEastAsia"/>
          <w:color w:val="auto"/>
          <w:sz w:val="32"/>
          <w:szCs w:val="32"/>
          <w:highlight w:val="none"/>
          <w:lang w:eastAsia="zh-CN"/>
        </w:rPr>
        <w:t>“四好农村路”项目建设学术交流</w:t>
      </w:r>
      <w:r>
        <w:rPr>
          <w:rFonts w:hint="eastAsia" w:asciiTheme="minorEastAsia" w:hAnsiTheme="minorEastAsia" w:eastAsiaTheme="minorEastAsia"/>
          <w:color w:val="auto"/>
          <w:sz w:val="32"/>
          <w:szCs w:val="32"/>
          <w:highlight w:val="none"/>
        </w:rPr>
        <w:t>培训，人数</w:t>
      </w:r>
      <w:r>
        <w:rPr>
          <w:rFonts w:hint="eastAsia" w:asciiTheme="minorEastAsia" w:hAnsiTheme="minorEastAsia" w:eastAsiaTheme="minorEastAsia"/>
          <w:color w:val="auto"/>
          <w:sz w:val="32"/>
          <w:szCs w:val="32"/>
          <w:highlight w:val="none"/>
          <w:lang w:val="en-US" w:eastAsia="zh-CN"/>
        </w:rPr>
        <w:t>12</w:t>
      </w:r>
      <w:r>
        <w:rPr>
          <w:rFonts w:hint="eastAsia" w:asciiTheme="minorEastAsia" w:hAnsiTheme="minorEastAsia" w:eastAsiaTheme="minorEastAsia"/>
          <w:color w:val="auto"/>
          <w:sz w:val="32"/>
          <w:szCs w:val="32"/>
          <w:highlight w:val="none"/>
        </w:rPr>
        <w:t>人，内容为</w:t>
      </w:r>
      <w:r>
        <w:rPr>
          <w:rFonts w:hint="eastAsia" w:asciiTheme="minorEastAsia" w:hAnsiTheme="minorEastAsia" w:eastAsiaTheme="minorEastAsia"/>
          <w:color w:val="auto"/>
          <w:sz w:val="32"/>
          <w:szCs w:val="32"/>
          <w:highlight w:val="none"/>
          <w:lang w:eastAsia="zh-CN"/>
        </w:rPr>
        <w:t>建好、管好、护好、运营好“四好农村路”学术交流培训</w:t>
      </w:r>
      <w:r>
        <w:rPr>
          <w:rFonts w:hint="eastAsia" w:asciiTheme="minorEastAsia" w:hAnsiTheme="minorEastAsia" w:eastAsiaTheme="minorEastAsia"/>
          <w:color w:val="auto"/>
          <w:sz w:val="32"/>
          <w:szCs w:val="32"/>
          <w:highlight w:val="none"/>
        </w:rPr>
        <w:t>；举办</w:t>
      </w:r>
      <w:r>
        <w:rPr>
          <w:rFonts w:hint="eastAsia" w:asciiTheme="minorEastAsia" w:hAnsiTheme="minorEastAsia" w:eastAsiaTheme="minorEastAsia"/>
          <w:color w:val="auto"/>
          <w:sz w:val="32"/>
          <w:szCs w:val="32"/>
          <w:highlight w:val="none"/>
          <w:lang w:val="en-US" w:eastAsia="zh-CN"/>
        </w:rPr>
        <w:t>0次</w:t>
      </w:r>
      <w:r>
        <w:rPr>
          <w:rFonts w:hint="eastAsia" w:asciiTheme="minorEastAsia" w:hAnsiTheme="minorEastAsia" w:eastAsiaTheme="minorEastAsia"/>
          <w:color w:val="auto"/>
          <w:sz w:val="32"/>
          <w:szCs w:val="32"/>
          <w:highlight w:val="none"/>
        </w:rPr>
        <w:t>节庆、晚会、论坛、赛事活动，开支</w:t>
      </w:r>
      <w:r>
        <w:rPr>
          <w:rFonts w:hint="eastAsia" w:asciiTheme="minorEastAsia" w:hAnsiTheme="minorEastAsia" w:eastAsiaTheme="minorEastAsia"/>
          <w:color w:val="auto"/>
          <w:sz w:val="32"/>
          <w:szCs w:val="32"/>
          <w:highlight w:val="none"/>
          <w:lang w:eastAsia="zh-CN"/>
        </w:rPr>
        <w:t>资金</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w:t>
      </w:r>
    </w:p>
    <w:p w14:paraId="0F502BE0">
      <w:pPr>
        <w:pStyle w:val="10"/>
        <w:rPr>
          <w:rFonts w:hAnsi="黑体"/>
          <w:b/>
          <w:color w:val="auto"/>
          <w:sz w:val="32"/>
          <w:szCs w:val="32"/>
        </w:rPr>
      </w:pPr>
      <w:r>
        <w:rPr>
          <w:rFonts w:hint="eastAsia" w:hAnsi="黑体"/>
          <w:b/>
          <w:color w:val="auto"/>
          <w:sz w:val="32"/>
          <w:szCs w:val="32"/>
        </w:rPr>
        <w:t>十一、政府采购支出说明</w:t>
      </w:r>
    </w:p>
    <w:p w14:paraId="77117D6E">
      <w:pPr>
        <w:pStyle w:val="10"/>
        <w:ind w:firstLine="640" w:firstLineChars="200"/>
        <w:rPr>
          <w:rFonts w:hint="eastAsia" w:hAnsi="黑体"/>
          <w:b/>
          <w:color w:val="auto"/>
          <w:sz w:val="32"/>
          <w:szCs w:val="32"/>
        </w:rPr>
      </w:pPr>
      <w:r>
        <w:rPr>
          <w:rFonts w:hint="eastAsia" w:asciiTheme="minorEastAsia" w:hAnsiTheme="minorEastAsia" w:eastAsiaTheme="minorEastAsia"/>
          <w:color w:val="auto"/>
          <w:sz w:val="32"/>
          <w:szCs w:val="32"/>
        </w:rPr>
        <w:t>本部门2021年度政府采购支出总额</w:t>
      </w:r>
      <w:r>
        <w:rPr>
          <w:rFonts w:hint="eastAsia" w:asciiTheme="minorEastAsia" w:hAnsiTheme="minorEastAsia" w:eastAsiaTheme="minorEastAsia"/>
          <w:color w:val="auto"/>
          <w:sz w:val="32"/>
          <w:szCs w:val="32"/>
          <w:lang w:val="en-US" w:eastAsia="zh-CN"/>
        </w:rPr>
        <w:t>50</w:t>
      </w:r>
      <w:r>
        <w:rPr>
          <w:rFonts w:hint="eastAsia" w:asciiTheme="minorEastAsia" w:hAnsiTheme="minorEastAsia" w:eastAsiaTheme="minorEastAsia"/>
          <w:color w:val="auto"/>
          <w:sz w:val="32"/>
          <w:szCs w:val="32"/>
        </w:rPr>
        <w:t>万元，其中：政府采购货物支出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 xml:space="preserve"> 万元、政府采购工程支出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 xml:space="preserve"> 万元、政府采购服务支出</w:t>
      </w:r>
      <w:r>
        <w:rPr>
          <w:rFonts w:hint="eastAsia" w:asciiTheme="minorEastAsia" w:hAnsiTheme="minorEastAsia" w:eastAsiaTheme="minorEastAsia"/>
          <w:color w:val="auto"/>
          <w:sz w:val="32"/>
          <w:szCs w:val="32"/>
          <w:lang w:val="en-US" w:eastAsia="zh-CN"/>
        </w:rPr>
        <w:t>50</w:t>
      </w:r>
      <w:r>
        <w:rPr>
          <w:rFonts w:hint="eastAsia" w:asciiTheme="minorEastAsia" w:hAnsiTheme="minorEastAsia" w:eastAsiaTheme="minorEastAsia"/>
          <w:color w:val="auto"/>
          <w:sz w:val="32"/>
          <w:szCs w:val="32"/>
        </w:rPr>
        <w:t>万元。授予中小企业合同金额</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万元，占政府采购支出总额的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%，其中：授予小微企业合同金额</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万元，占授予中小企业合同金额的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%；货物采购授予中小企业合同金额占货物支出金额的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%，工程采购授予中小企业合同金额占工程支出金额的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%，服务采购授予中小企业合同金额占服务支出金额的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14:paraId="0FC76A88">
      <w:pPr>
        <w:pStyle w:val="10"/>
        <w:rPr>
          <w:rFonts w:hAnsi="黑体"/>
          <w:b/>
          <w:color w:val="auto"/>
          <w:sz w:val="32"/>
          <w:szCs w:val="32"/>
        </w:rPr>
      </w:pPr>
      <w:r>
        <w:rPr>
          <w:rFonts w:hint="eastAsia" w:hAnsi="黑体"/>
          <w:b/>
          <w:color w:val="auto"/>
          <w:sz w:val="32"/>
          <w:szCs w:val="32"/>
        </w:rPr>
        <w:t>十二、国有资产占用情况说明</w:t>
      </w:r>
    </w:p>
    <w:p w14:paraId="17683119">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截至2021年12月31日，部门（单位）共有车辆</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辆，其中，主要领导干部用车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辆，机要通信用车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辆、应急保障用车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辆、执法执勤用车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辆、特种专业技术用车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辆、其他用车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辆；单位价值50万元以上通用设备</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台（套）；单位价值100万元以上专用设备</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台（套）。</w:t>
      </w:r>
    </w:p>
    <w:p w14:paraId="1FA0CE12">
      <w:pPr>
        <w:pStyle w:val="10"/>
        <w:rPr>
          <w:rFonts w:hAnsi="黑体"/>
          <w:b/>
          <w:color w:val="auto"/>
          <w:sz w:val="32"/>
          <w:szCs w:val="32"/>
        </w:rPr>
      </w:pPr>
      <w:r>
        <w:rPr>
          <w:rFonts w:hint="eastAsia" w:hAnsi="黑体"/>
          <w:b/>
          <w:color w:val="auto"/>
          <w:sz w:val="32"/>
          <w:szCs w:val="32"/>
        </w:rPr>
        <w:t>十三、2021年度预算绩效情况说明</w:t>
      </w:r>
    </w:p>
    <w:p w14:paraId="28A3C236">
      <w:pPr>
        <w:numPr>
          <w:ilvl w:val="0"/>
          <w:numId w:val="4"/>
        </w:numPr>
        <w:autoSpaceDE w:val="0"/>
        <w:autoSpaceDN w:val="0"/>
        <w:adjustRightInd w:val="0"/>
        <w:ind w:firstLine="640" w:firstLineChars="200"/>
        <w:jc w:val="left"/>
        <w:rPr>
          <w:rFonts w:hint="eastAsia" w:cs="黑体" w:asciiTheme="minorEastAsia" w:hAnsiTheme="minorEastAsia"/>
          <w:color w:val="auto"/>
          <w:kern w:val="0"/>
          <w:sz w:val="32"/>
          <w:szCs w:val="32"/>
        </w:rPr>
      </w:pPr>
      <w:r>
        <w:rPr>
          <w:rFonts w:hint="eastAsia" w:cs="黑体" w:asciiTheme="minorEastAsia" w:hAnsiTheme="minorEastAsia"/>
          <w:b/>
          <w:color w:val="auto"/>
          <w:kern w:val="0"/>
          <w:sz w:val="32"/>
          <w:szCs w:val="32"/>
        </w:rPr>
        <w:t>绩效管理评价工作开展情况</w:t>
      </w:r>
      <w:r>
        <w:rPr>
          <w:rFonts w:hint="eastAsia" w:cs="黑体" w:asciiTheme="minorEastAsia" w:hAnsiTheme="minorEastAsia"/>
          <w:color w:val="auto"/>
          <w:kern w:val="0"/>
          <w:sz w:val="32"/>
          <w:szCs w:val="32"/>
        </w:rPr>
        <w:t>。</w:t>
      </w:r>
    </w:p>
    <w:p w14:paraId="7E0C8C88">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根据预算绩效管理要求，我部门组织对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年度一般公共预算项目支出全面开展绩效自评，其中，一级项目</w:t>
      </w:r>
      <w:r>
        <w:rPr>
          <w:rFonts w:hint="eastAsia" w:cs="黑体" w:asciiTheme="minorEastAsia" w:hAnsiTheme="minorEastAsia"/>
          <w:color w:val="auto"/>
          <w:kern w:val="0"/>
          <w:sz w:val="32"/>
          <w:szCs w:val="32"/>
          <w:lang w:val="en-US" w:eastAsia="zh-CN"/>
        </w:rPr>
        <w:t>10</w:t>
      </w:r>
      <w:r>
        <w:rPr>
          <w:rFonts w:hint="eastAsia" w:cs="黑体" w:asciiTheme="minorEastAsia" w:hAnsiTheme="minorEastAsia"/>
          <w:color w:val="auto"/>
          <w:kern w:val="0"/>
          <w:sz w:val="32"/>
          <w:szCs w:val="32"/>
        </w:rPr>
        <w:t>个，共涉及资金</w:t>
      </w:r>
      <w:r>
        <w:rPr>
          <w:rFonts w:hint="eastAsia" w:cs="黑体" w:asciiTheme="minorEastAsia" w:hAnsiTheme="minorEastAsia"/>
          <w:color w:val="auto"/>
          <w:kern w:val="0"/>
          <w:sz w:val="32"/>
          <w:szCs w:val="32"/>
          <w:lang w:val="en-US" w:eastAsia="zh-CN"/>
        </w:rPr>
        <w:t>1655</w:t>
      </w:r>
      <w:r>
        <w:rPr>
          <w:rFonts w:hint="eastAsia" w:cs="黑体" w:asciiTheme="minorEastAsia" w:hAnsiTheme="minorEastAsia"/>
          <w:color w:val="auto"/>
          <w:kern w:val="0"/>
          <w:sz w:val="32"/>
          <w:szCs w:val="32"/>
        </w:rPr>
        <w:t>万元，占一般公共预算项目支出总额的</w:t>
      </w:r>
      <w:r>
        <w:rPr>
          <w:rFonts w:hint="eastAsia" w:cs="黑体" w:asciiTheme="minorEastAsia" w:hAnsiTheme="minorEastAsia"/>
          <w:color w:val="auto"/>
          <w:kern w:val="0"/>
          <w:sz w:val="32"/>
          <w:szCs w:val="32"/>
          <w:lang w:val="en-US" w:eastAsia="zh-CN"/>
        </w:rPr>
        <w:t>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个政府性基金预算项目支出开展绩效自评，共涉及资金</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万元，占政府性基金预算项目支出总额的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个国有资本经营预算项目支出开展绩效自评，共涉及资金</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万元，占国有资本经营预算项目支出总额的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w:t>
      </w:r>
    </w:p>
    <w:p w14:paraId="57E499F7">
      <w:pPr>
        <w:pStyle w:val="5"/>
        <w:shd w:val="clear" w:color="auto" w:fill="FFFFFF"/>
        <w:spacing w:before="0" w:beforeAutospacing="0" w:after="0" w:afterAutospacing="0" w:line="580" w:lineRule="atLeast"/>
        <w:ind w:firstLine="640" w:firstLineChars="200"/>
        <w:rPr>
          <w:rFonts w:hint="eastAsia" w:ascii="宋体" w:hAnsi="宋体" w:eastAsia="宋体" w:cs="宋体"/>
          <w:color w:val="auto"/>
          <w:sz w:val="32"/>
          <w:szCs w:val="32"/>
          <w:highlight w:val="none"/>
          <w:lang w:eastAsia="zh-CN"/>
        </w:rPr>
      </w:pPr>
      <w:r>
        <w:rPr>
          <w:rFonts w:hint="eastAsia" w:ascii="宋体" w:hAnsi="宋体" w:eastAsia="宋体" w:cs="宋体"/>
          <w:color w:val="auto"/>
          <w:kern w:val="0"/>
          <w:sz w:val="32"/>
          <w:szCs w:val="32"/>
        </w:rPr>
        <w:t>组织对1、S245国省道大中修（延续专项）98万元；2、“十四五”交通运输规划编制费（新增专项）50万元；3、溆浦县双井至水田庄公路改造工程（延续专项）100万元；4、溆浦县淘金坪至上团公路路面改造工程（延续专项）100万元；5、断头路、县乡道危桥改造、窄路加宽（延续专项）800万元；6、2020年春运工作经费（延续专项）8万元；7、安溆、溆洞高速前期经费（延续专项）100万元；8、县航运公司碍航款（延续专项）25万元；9、16年农村公路安全生命防护第五批（延续专项）304万元；10、长乐大桥质保金（延续专项）70万元</w:t>
      </w:r>
      <w:r>
        <w:rPr>
          <w:rFonts w:hint="eastAsia" w:ascii="宋体" w:hAnsi="宋体" w:eastAsia="宋体" w:cs="宋体"/>
          <w:color w:val="auto"/>
          <w:kern w:val="0"/>
          <w:sz w:val="32"/>
          <w:szCs w:val="32"/>
          <w:lang w:eastAsia="zh-CN"/>
        </w:rPr>
        <w:t>共</w:t>
      </w:r>
      <w:r>
        <w:rPr>
          <w:rFonts w:hint="eastAsia" w:ascii="宋体" w:hAnsi="宋体" w:eastAsia="宋体" w:cs="宋体"/>
          <w:color w:val="auto"/>
          <w:kern w:val="0"/>
          <w:sz w:val="32"/>
          <w:szCs w:val="32"/>
          <w:lang w:val="en-US" w:eastAsia="zh-CN"/>
        </w:rPr>
        <w:t>10</w:t>
      </w:r>
      <w:r>
        <w:rPr>
          <w:rFonts w:hint="eastAsia" w:ascii="宋体" w:hAnsi="宋体" w:eastAsia="宋体" w:cs="宋体"/>
          <w:color w:val="auto"/>
          <w:kern w:val="0"/>
          <w:sz w:val="32"/>
          <w:szCs w:val="32"/>
        </w:rPr>
        <w:t>个项目开展了部门评价，涉及一般公共预算支出</w:t>
      </w:r>
      <w:r>
        <w:rPr>
          <w:rFonts w:hint="eastAsia" w:ascii="宋体" w:hAnsi="宋体" w:eastAsia="宋体" w:cs="宋体"/>
          <w:color w:val="auto"/>
          <w:kern w:val="0"/>
          <w:sz w:val="32"/>
          <w:szCs w:val="32"/>
          <w:lang w:val="en-US" w:eastAsia="zh-CN"/>
        </w:rPr>
        <w:t>1655</w:t>
      </w:r>
      <w:r>
        <w:rPr>
          <w:rFonts w:hint="eastAsia" w:ascii="宋体" w:hAnsi="宋体" w:eastAsia="宋体" w:cs="宋体"/>
          <w:color w:val="auto"/>
          <w:kern w:val="0"/>
          <w:sz w:val="32"/>
          <w:szCs w:val="32"/>
        </w:rPr>
        <w:t>万元，政府性基金预算支出</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万元，国有资本经营预算支出</w:t>
      </w:r>
      <w:r>
        <w:rPr>
          <w:rFonts w:hint="eastAsia" w:ascii="宋体" w:hAnsi="宋体" w:eastAsia="宋体" w:cs="宋体"/>
          <w:color w:val="auto"/>
          <w:kern w:val="0"/>
          <w:sz w:val="32"/>
          <w:szCs w:val="32"/>
          <w:lang w:val="en-US" w:eastAsia="zh-CN"/>
        </w:rPr>
        <w:t>0</w:t>
      </w:r>
      <w:r>
        <w:rPr>
          <w:rFonts w:hint="eastAsia" w:ascii="宋体" w:hAnsi="宋体" w:eastAsia="宋体" w:cs="宋体"/>
          <w:color w:val="auto"/>
          <w:kern w:val="0"/>
          <w:sz w:val="32"/>
          <w:szCs w:val="32"/>
        </w:rPr>
        <w:t>万元。从评价情况来看，</w:t>
      </w:r>
      <w:r>
        <w:rPr>
          <w:rFonts w:hint="eastAsia" w:ascii="宋体" w:hAnsi="宋体" w:eastAsia="宋体" w:cs="宋体"/>
          <w:color w:val="auto"/>
          <w:sz w:val="32"/>
          <w:szCs w:val="32"/>
        </w:rPr>
        <w:t>所有</w:t>
      </w:r>
      <w:r>
        <w:rPr>
          <w:rFonts w:hint="eastAsia" w:ascii="宋体" w:hAnsi="宋体" w:eastAsia="宋体" w:cs="宋体"/>
          <w:color w:val="auto"/>
          <w:sz w:val="32"/>
          <w:szCs w:val="32"/>
          <w:lang w:eastAsia="zh-CN"/>
        </w:rPr>
        <w:t>拨</w:t>
      </w:r>
      <w:r>
        <w:rPr>
          <w:rFonts w:hint="eastAsia" w:ascii="宋体" w:hAnsi="宋体" w:eastAsia="宋体" w:cs="宋体"/>
          <w:color w:val="auto"/>
          <w:sz w:val="32"/>
          <w:szCs w:val="32"/>
        </w:rPr>
        <w:t>入到县交通运输局的专项资金均</w:t>
      </w:r>
      <w:r>
        <w:rPr>
          <w:rFonts w:hint="eastAsia" w:cs="宋体"/>
          <w:color w:val="auto"/>
          <w:sz w:val="32"/>
          <w:szCs w:val="32"/>
          <w:lang w:eastAsia="zh-CN"/>
        </w:rPr>
        <w:t>拨入</w:t>
      </w:r>
      <w:r>
        <w:rPr>
          <w:rFonts w:hint="eastAsia" w:ascii="宋体" w:hAnsi="宋体" w:eastAsia="宋体" w:cs="宋体"/>
          <w:color w:val="auto"/>
          <w:sz w:val="32"/>
          <w:szCs w:val="32"/>
        </w:rPr>
        <w:t>到我局在溆浦县国库集中支付核算中心所设立的项目专账，实行专账管理</w:t>
      </w:r>
      <w:r>
        <w:rPr>
          <w:rFonts w:hint="eastAsia" w:ascii="宋体" w:hAnsi="宋体" w:eastAsia="宋体" w:cs="宋体"/>
          <w:color w:val="auto"/>
          <w:sz w:val="32"/>
          <w:szCs w:val="32"/>
          <w:lang w:eastAsia="zh-CN"/>
        </w:rPr>
        <w:t>，专款专用，</w:t>
      </w:r>
      <w:r>
        <w:rPr>
          <w:rFonts w:hint="eastAsia" w:ascii="宋体" w:hAnsi="宋体" w:eastAsia="宋体" w:cs="宋体"/>
          <w:color w:val="auto"/>
          <w:sz w:val="32"/>
          <w:szCs w:val="32"/>
        </w:rPr>
        <w:t>项目核算按照</w:t>
      </w:r>
      <w:r>
        <w:rPr>
          <w:rFonts w:hint="eastAsia" w:cs="宋体"/>
          <w:color w:val="auto"/>
          <w:sz w:val="32"/>
          <w:szCs w:val="32"/>
          <w:lang w:eastAsia="zh-CN"/>
        </w:rPr>
        <w:t>财政部颁发的</w:t>
      </w:r>
      <w:r>
        <w:rPr>
          <w:rFonts w:hint="eastAsia" w:ascii="宋体" w:hAnsi="宋体" w:eastAsia="宋体" w:cs="宋体"/>
          <w:color w:val="auto"/>
          <w:sz w:val="32"/>
          <w:szCs w:val="32"/>
        </w:rPr>
        <w:t>《基本建设财务管理规定》及相应的规定进行核算，财务</w:t>
      </w:r>
      <w:r>
        <w:rPr>
          <w:rFonts w:hint="eastAsia" w:cs="宋体"/>
          <w:color w:val="auto"/>
          <w:sz w:val="32"/>
          <w:szCs w:val="32"/>
          <w:lang w:eastAsia="zh-CN"/>
        </w:rPr>
        <w:t>报账</w:t>
      </w:r>
      <w:r>
        <w:rPr>
          <w:rFonts w:hint="eastAsia" w:ascii="宋体" w:hAnsi="宋体" w:eastAsia="宋体" w:cs="宋体"/>
          <w:color w:val="auto"/>
          <w:sz w:val="32"/>
          <w:szCs w:val="32"/>
        </w:rPr>
        <w:t>资料按要求</w:t>
      </w:r>
      <w:r>
        <w:rPr>
          <w:rFonts w:hint="eastAsia" w:cs="宋体"/>
          <w:color w:val="auto"/>
          <w:sz w:val="32"/>
          <w:szCs w:val="32"/>
          <w:lang w:eastAsia="zh-CN"/>
        </w:rPr>
        <w:t>办理</w:t>
      </w:r>
      <w:r>
        <w:rPr>
          <w:rFonts w:hint="eastAsia" w:ascii="宋体" w:hAnsi="宋体" w:eastAsia="宋体" w:cs="宋体"/>
          <w:color w:val="auto"/>
          <w:sz w:val="32"/>
          <w:szCs w:val="32"/>
          <w:lang w:eastAsia="zh-CN"/>
        </w:rPr>
        <w:t>，</w:t>
      </w:r>
      <w:r>
        <w:rPr>
          <w:rFonts w:hint="eastAsia" w:cs="宋体"/>
          <w:color w:val="auto"/>
          <w:sz w:val="32"/>
          <w:szCs w:val="32"/>
          <w:lang w:eastAsia="zh-CN"/>
        </w:rPr>
        <w:t>财务负责人员严格把关，</w:t>
      </w:r>
      <w:r>
        <w:rPr>
          <w:rFonts w:hint="eastAsia" w:ascii="宋体" w:hAnsi="宋体" w:eastAsia="宋体" w:cs="宋体"/>
          <w:color w:val="auto"/>
          <w:sz w:val="32"/>
          <w:szCs w:val="32"/>
        </w:rPr>
        <w:t>在资金的管理和使用上，严格按照资金管理制度和办法，实行专户</w:t>
      </w:r>
      <w:bookmarkStart w:id="3" w:name="_GoBack"/>
      <w:bookmarkEnd w:id="3"/>
      <w:r>
        <w:rPr>
          <w:rFonts w:hint="eastAsia" w:cs="宋体"/>
          <w:color w:val="auto"/>
          <w:sz w:val="32"/>
          <w:szCs w:val="32"/>
          <w:lang w:eastAsia="zh-CN"/>
        </w:rPr>
        <w:t>专账</w:t>
      </w:r>
      <w:r>
        <w:rPr>
          <w:rFonts w:hint="eastAsia" w:ascii="宋体" w:hAnsi="宋体" w:eastAsia="宋体" w:cs="宋体"/>
          <w:color w:val="auto"/>
          <w:sz w:val="32"/>
          <w:szCs w:val="32"/>
        </w:rPr>
        <w:t>专人管理，严格按照“报账制”进行资金管理，同时严格资金拨付手续，按要求实行拨款</w:t>
      </w:r>
      <w:r>
        <w:rPr>
          <w:rFonts w:hint="eastAsia" w:cs="宋体"/>
          <w:color w:val="auto"/>
          <w:sz w:val="32"/>
          <w:szCs w:val="32"/>
          <w:lang w:eastAsia="zh-CN"/>
        </w:rPr>
        <w:t>支付</w:t>
      </w:r>
      <w:r>
        <w:rPr>
          <w:rFonts w:hint="eastAsia" w:ascii="宋体" w:hAnsi="宋体" w:eastAsia="宋体" w:cs="宋体"/>
          <w:color w:val="auto"/>
          <w:sz w:val="32"/>
          <w:szCs w:val="32"/>
        </w:rPr>
        <w:t>。</w:t>
      </w:r>
    </w:p>
    <w:p w14:paraId="19696C7B">
      <w:pPr>
        <w:spacing w:line="560" w:lineRule="exact"/>
        <w:ind w:firstLine="732" w:firstLineChars="229"/>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组织对</w:t>
      </w:r>
      <w:r>
        <w:rPr>
          <w:rFonts w:hint="eastAsia" w:ascii="宋体" w:hAnsi="宋体" w:eastAsia="宋体" w:cs="宋体"/>
          <w:color w:val="auto"/>
          <w:kern w:val="0"/>
          <w:sz w:val="32"/>
          <w:szCs w:val="32"/>
          <w:highlight w:val="none"/>
          <w:lang w:eastAsia="zh-CN"/>
        </w:rPr>
        <w:t>溆浦县交通运输局</w:t>
      </w:r>
      <w:r>
        <w:rPr>
          <w:rFonts w:hint="eastAsia" w:ascii="宋体" w:hAnsi="宋体" w:eastAsia="宋体" w:cs="宋体"/>
          <w:color w:val="auto"/>
          <w:kern w:val="0"/>
          <w:sz w:val="32"/>
          <w:szCs w:val="32"/>
          <w:highlight w:val="none"/>
        </w:rPr>
        <w:t>等</w:t>
      </w:r>
      <w:r>
        <w:rPr>
          <w:rFonts w:hint="eastAsia" w:ascii="宋体" w:hAnsi="宋体" w:eastAsia="宋体" w:cs="宋体"/>
          <w:color w:val="auto"/>
          <w:kern w:val="0"/>
          <w:sz w:val="32"/>
          <w:szCs w:val="32"/>
          <w:highlight w:val="none"/>
          <w:lang w:val="en-US" w:eastAsia="zh-CN"/>
        </w:rPr>
        <w:t>1</w:t>
      </w:r>
      <w:r>
        <w:rPr>
          <w:rFonts w:hint="eastAsia" w:ascii="宋体" w:hAnsi="宋体" w:eastAsia="宋体" w:cs="宋体"/>
          <w:color w:val="auto"/>
          <w:kern w:val="0"/>
          <w:sz w:val="32"/>
          <w:szCs w:val="32"/>
          <w:highlight w:val="none"/>
        </w:rPr>
        <w:t>个单位开展整体支出绩效评价，涉及一般公共预算支出</w:t>
      </w:r>
      <w:r>
        <w:rPr>
          <w:rFonts w:hint="eastAsia" w:ascii="仿宋_GB2312" w:hAnsi="仿宋" w:eastAsia="仿宋_GB2312"/>
          <w:color w:val="auto"/>
          <w:sz w:val="32"/>
          <w:szCs w:val="32"/>
          <w:highlight w:val="none"/>
          <w:lang w:val="en-US" w:eastAsia="zh-CN"/>
        </w:rPr>
        <w:t>12279.67</w:t>
      </w:r>
      <w:r>
        <w:rPr>
          <w:rFonts w:hint="eastAsia" w:ascii="宋体" w:hAnsi="宋体" w:eastAsia="宋体" w:cs="宋体"/>
          <w:color w:val="auto"/>
          <w:kern w:val="0"/>
          <w:sz w:val="32"/>
          <w:szCs w:val="32"/>
          <w:highlight w:val="none"/>
        </w:rPr>
        <w:t>万元，政府性基金预算支出</w:t>
      </w:r>
      <w:r>
        <w:rPr>
          <w:rFonts w:hint="eastAsia" w:ascii="宋体" w:hAnsi="宋体" w:eastAsia="宋体" w:cs="宋体"/>
          <w:color w:val="auto"/>
          <w:kern w:val="0"/>
          <w:sz w:val="32"/>
          <w:szCs w:val="32"/>
          <w:highlight w:val="none"/>
          <w:lang w:val="en-US" w:eastAsia="zh-CN"/>
        </w:rPr>
        <w:t>0</w:t>
      </w:r>
      <w:r>
        <w:rPr>
          <w:rFonts w:hint="eastAsia" w:ascii="宋体" w:hAnsi="宋体" w:eastAsia="宋体" w:cs="宋体"/>
          <w:color w:val="auto"/>
          <w:kern w:val="0"/>
          <w:sz w:val="32"/>
          <w:szCs w:val="32"/>
          <w:highlight w:val="none"/>
        </w:rPr>
        <w:t>万元。从评价情况来看，</w:t>
      </w:r>
      <w:r>
        <w:rPr>
          <w:rFonts w:hint="eastAsia" w:ascii="宋体" w:hAnsi="宋体" w:eastAsia="宋体" w:cs="宋体"/>
          <w:bCs/>
          <w:color w:val="auto"/>
          <w:sz w:val="32"/>
          <w:szCs w:val="32"/>
          <w:highlight w:val="none"/>
        </w:rPr>
        <w:t>我县交通运输基础建设投入主要依靠上级计划补助资金，而</w:t>
      </w:r>
      <w:r>
        <w:rPr>
          <w:rFonts w:hint="eastAsia" w:ascii="宋体" w:hAnsi="宋体" w:eastAsia="宋体" w:cs="宋体"/>
          <w:color w:val="auto"/>
          <w:sz w:val="32"/>
          <w:szCs w:val="32"/>
          <w:highlight w:val="none"/>
        </w:rPr>
        <w:t>县财政困难，配套资金难以到位，</w:t>
      </w:r>
      <w:r>
        <w:rPr>
          <w:rFonts w:hint="eastAsia" w:ascii="宋体" w:hAnsi="宋体" w:eastAsia="宋体" w:cs="宋体"/>
          <w:bCs/>
          <w:color w:val="auto"/>
          <w:sz w:val="32"/>
          <w:szCs w:val="32"/>
          <w:highlight w:val="none"/>
        </w:rPr>
        <w:t>加之交通运输部门自筹资金的渠道狭窄，</w:t>
      </w:r>
      <w:r>
        <w:rPr>
          <w:rFonts w:hint="eastAsia" w:ascii="宋体" w:hAnsi="宋体" w:eastAsia="宋体" w:cs="宋体"/>
          <w:color w:val="auto"/>
          <w:sz w:val="32"/>
          <w:szCs w:val="32"/>
          <w:highlight w:val="none"/>
        </w:rPr>
        <w:t>致使</w:t>
      </w:r>
      <w:r>
        <w:rPr>
          <w:rFonts w:hint="eastAsia" w:ascii="宋体" w:hAnsi="宋体" w:eastAsia="宋体" w:cs="宋体"/>
          <w:bCs/>
          <w:color w:val="auto"/>
          <w:sz w:val="32"/>
          <w:szCs w:val="32"/>
          <w:highlight w:val="none"/>
        </w:rPr>
        <w:t>个别项目建设资金短缺</w:t>
      </w:r>
      <w:r>
        <w:rPr>
          <w:rFonts w:hint="eastAsia" w:ascii="宋体" w:hAnsi="宋体" w:eastAsia="宋体" w:cs="宋体"/>
          <w:bCs/>
          <w:color w:val="auto"/>
          <w:sz w:val="32"/>
          <w:szCs w:val="32"/>
          <w:highlight w:val="none"/>
          <w:lang w:eastAsia="zh-CN"/>
        </w:rPr>
        <w:t>，</w:t>
      </w:r>
      <w:r>
        <w:rPr>
          <w:rFonts w:hint="eastAsia" w:ascii="宋体" w:hAnsi="宋体" w:eastAsia="宋体" w:cs="宋体"/>
          <w:color w:val="auto"/>
          <w:sz w:val="32"/>
          <w:szCs w:val="32"/>
          <w:highlight w:val="none"/>
        </w:rPr>
        <w:t>在今后的工作中，要强化绩效管理考核，将绩效考核目标任务层层分解落实，</w:t>
      </w:r>
      <w:r>
        <w:rPr>
          <w:rFonts w:hint="eastAsia" w:ascii="宋体" w:hAnsi="宋体" w:eastAsia="宋体" w:cs="宋体"/>
          <w:color w:val="auto"/>
          <w:sz w:val="32"/>
          <w:szCs w:val="32"/>
        </w:rPr>
        <w:t>遵循统筹兼顾、勤俭节约、量力而行、讲求绩效和收支平衡的原则</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highlight w:val="none"/>
        </w:rPr>
        <w:t>签订目标管理责任状，要加强重点工作督查，对重点工作加强日常监管，开展专项督查及建立健全绩效问责机制，充分体现财政资金使用主体责任，形成“谁干事谁花钱，谁花钱谁担责”的权责机制，才能确保各项绩效考核指标保质保量完成。</w:t>
      </w:r>
    </w:p>
    <w:p w14:paraId="53B0D3B9">
      <w:pPr>
        <w:numPr>
          <w:ilvl w:val="0"/>
          <w:numId w:val="4"/>
        </w:numPr>
        <w:autoSpaceDE w:val="0"/>
        <w:autoSpaceDN w:val="0"/>
        <w:adjustRightInd w:val="0"/>
        <w:ind w:left="0" w:leftChars="0" w:firstLine="640" w:firstLineChars="200"/>
        <w:jc w:val="left"/>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部门决算中项目绩效自评结果</w:t>
      </w:r>
    </w:p>
    <w:p w14:paraId="14D69CCA">
      <w:pPr>
        <w:autoSpaceDE w:val="0"/>
        <w:autoSpaceDN w:val="0"/>
        <w:adjustRightInd w:val="0"/>
        <w:ind w:firstLine="640" w:firstLineChars="200"/>
        <w:jc w:val="left"/>
        <w:rPr>
          <w:rFonts w:hint="eastAsia" w:ascii="宋体" w:hAnsi="宋体" w:eastAsia="宋体" w:cs="宋体"/>
          <w:color w:val="auto"/>
          <w:sz w:val="32"/>
          <w:szCs w:val="32"/>
          <w:lang w:eastAsia="zh-CN"/>
        </w:rPr>
      </w:pPr>
      <w:r>
        <w:rPr>
          <w:rFonts w:hint="eastAsia" w:ascii="宋体" w:hAnsi="宋体" w:eastAsia="宋体" w:cs="宋体"/>
          <w:color w:val="auto"/>
          <w:kern w:val="0"/>
          <w:sz w:val="32"/>
          <w:szCs w:val="32"/>
          <w:lang w:val="en-US" w:eastAsia="zh-CN"/>
        </w:rPr>
        <w:t>1、</w:t>
      </w:r>
      <w:r>
        <w:rPr>
          <w:rFonts w:hint="eastAsia" w:ascii="宋体" w:hAnsi="宋体" w:eastAsia="宋体" w:cs="宋体"/>
          <w:color w:val="auto"/>
          <w:kern w:val="0"/>
          <w:sz w:val="32"/>
          <w:szCs w:val="32"/>
        </w:rPr>
        <w:t>S245国省道大中修</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95</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98</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98</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ascii="宋体" w:hAnsi="宋体" w:eastAsia="宋体" w:cs="宋体"/>
          <w:color w:val="auto"/>
          <w:sz w:val="32"/>
          <w:szCs w:val="32"/>
        </w:rPr>
        <w:t>该项目已于201</w:t>
      </w:r>
      <w:r>
        <w:rPr>
          <w:rFonts w:hint="eastAsia" w:ascii="宋体" w:hAnsi="宋体" w:eastAsia="宋体" w:cs="宋体"/>
          <w:color w:val="auto"/>
          <w:sz w:val="32"/>
          <w:szCs w:val="32"/>
          <w:lang w:val="en-US" w:eastAsia="zh-CN"/>
        </w:rPr>
        <w:t>7</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12</w:t>
      </w:r>
      <w:r>
        <w:rPr>
          <w:rFonts w:hint="eastAsia" w:ascii="宋体" w:hAnsi="宋体" w:eastAsia="宋体" w:cs="宋体"/>
          <w:color w:val="auto"/>
          <w:sz w:val="32"/>
          <w:szCs w:val="32"/>
        </w:rPr>
        <w:t>月开工建设，201</w:t>
      </w:r>
      <w:r>
        <w:rPr>
          <w:rFonts w:hint="eastAsia" w:ascii="宋体" w:hAnsi="宋体" w:eastAsia="宋体" w:cs="宋体"/>
          <w:color w:val="auto"/>
          <w:sz w:val="32"/>
          <w:szCs w:val="32"/>
          <w:lang w:val="en-US" w:eastAsia="zh-CN"/>
        </w:rPr>
        <w:t>8</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月完工</w:t>
      </w:r>
      <w:r>
        <w:rPr>
          <w:rFonts w:hint="eastAsia" w:ascii="宋体" w:hAnsi="宋体" w:eastAsia="宋体" w:cs="宋体"/>
          <w:color w:val="auto"/>
          <w:sz w:val="32"/>
          <w:szCs w:val="32"/>
          <w:lang w:eastAsia="zh-CN"/>
        </w:rPr>
        <w:t>；</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lang w:val="en-US" w:eastAsia="zh-CN"/>
        </w:rPr>
        <w:t>98</w:t>
      </w:r>
      <w:r>
        <w:rPr>
          <w:rFonts w:hint="eastAsia" w:ascii="宋体" w:hAnsi="宋体" w:eastAsia="宋体" w:cs="宋体"/>
          <w:color w:val="auto"/>
          <w:sz w:val="32"/>
          <w:szCs w:val="32"/>
        </w:rPr>
        <w:t>万元项目建设资金已全部用于项目建设工程款支出</w:t>
      </w:r>
      <w:r>
        <w:rPr>
          <w:rFonts w:hint="eastAsia" w:cs="黑体" w:asciiTheme="minorEastAsia" w:hAnsiTheme="minorEastAsia"/>
          <w:color w:val="auto"/>
          <w:kern w:val="0"/>
          <w:sz w:val="32"/>
          <w:szCs w:val="32"/>
        </w:rPr>
        <w:t>；发现的主要问题及原因：一</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项目已于201</w:t>
      </w:r>
      <w:r>
        <w:rPr>
          <w:rFonts w:hint="eastAsia" w:ascii="宋体" w:hAnsi="宋体" w:eastAsia="宋体" w:cs="宋体"/>
          <w:color w:val="auto"/>
          <w:sz w:val="32"/>
          <w:szCs w:val="32"/>
          <w:lang w:val="en-US" w:eastAsia="zh-CN"/>
        </w:rPr>
        <w:t>7</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12</w:t>
      </w:r>
      <w:r>
        <w:rPr>
          <w:rFonts w:hint="eastAsia" w:ascii="宋体" w:hAnsi="宋体" w:eastAsia="宋体" w:cs="宋体"/>
          <w:color w:val="auto"/>
          <w:sz w:val="32"/>
          <w:szCs w:val="32"/>
        </w:rPr>
        <w:t>月开工建设，201</w:t>
      </w:r>
      <w:r>
        <w:rPr>
          <w:rFonts w:hint="eastAsia" w:ascii="宋体" w:hAnsi="宋体" w:eastAsia="宋体" w:cs="宋体"/>
          <w:color w:val="auto"/>
          <w:sz w:val="32"/>
          <w:szCs w:val="32"/>
          <w:lang w:val="en-US" w:eastAsia="zh-CN"/>
        </w:rPr>
        <w:t>8</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月完工</w:t>
      </w:r>
      <w:r>
        <w:rPr>
          <w:rFonts w:hint="eastAsia" w:ascii="宋体" w:hAnsi="宋体" w:eastAsia="宋体" w:cs="宋体"/>
          <w:color w:val="auto"/>
          <w:sz w:val="32"/>
          <w:szCs w:val="32"/>
          <w:lang w:eastAsia="zh-CN"/>
        </w:rPr>
        <w:t>但资金拨付还未到位</w:t>
      </w:r>
      <w:r>
        <w:rPr>
          <w:rFonts w:hint="eastAsia" w:ascii="宋体" w:hAnsi="宋体" w:eastAsia="宋体" w:cs="宋体"/>
          <w:color w:val="auto"/>
          <w:kern w:val="0"/>
          <w:sz w:val="32"/>
          <w:szCs w:val="32"/>
        </w:rPr>
        <w:t>；</w:t>
      </w:r>
      <w:r>
        <w:rPr>
          <w:rFonts w:hint="eastAsia" w:cs="黑体" w:asciiTheme="minorEastAsia" w:hAnsiTheme="minorEastAsia"/>
          <w:color w:val="auto"/>
          <w:kern w:val="0"/>
          <w:sz w:val="32"/>
          <w:szCs w:val="32"/>
        </w:rPr>
        <w:t>二是</w:t>
      </w:r>
      <w:r>
        <w:rPr>
          <w:rFonts w:hint="eastAsia" w:cs="黑体" w:asciiTheme="minorEastAsia" w:hAnsiTheme="minorEastAsia"/>
          <w:color w:val="auto"/>
          <w:kern w:val="0"/>
          <w:sz w:val="32"/>
          <w:szCs w:val="32"/>
          <w:lang w:eastAsia="zh-CN"/>
        </w:rPr>
        <w:t>资金量少</w:t>
      </w:r>
      <w:r>
        <w:rPr>
          <w:rFonts w:hint="eastAsia" w:cs="黑体" w:asciiTheme="minorEastAsia" w:hAnsiTheme="minorEastAsia"/>
          <w:color w:val="auto"/>
          <w:kern w:val="0"/>
          <w:sz w:val="32"/>
          <w:szCs w:val="32"/>
        </w:rPr>
        <w:t>。下一步改进措施：</w:t>
      </w:r>
      <w:r>
        <w:rPr>
          <w:rFonts w:hint="eastAsia" w:cs="黑体" w:asciiTheme="minorEastAsia" w:hAnsiTheme="minorEastAsia"/>
          <w:color w:val="auto"/>
          <w:kern w:val="0"/>
          <w:sz w:val="32"/>
          <w:szCs w:val="32"/>
          <w:lang w:eastAsia="zh-CN"/>
        </w:rPr>
        <w:t>请财政尽快支付到位完工工程款</w:t>
      </w:r>
      <w:r>
        <w:rPr>
          <w:rFonts w:hint="eastAsia" w:cs="黑体" w:asciiTheme="minorEastAsia" w:hAnsiTheme="minorEastAsia"/>
          <w:color w:val="auto"/>
          <w:kern w:val="0"/>
          <w:sz w:val="32"/>
          <w:szCs w:val="32"/>
        </w:rPr>
        <w:t>。</w:t>
      </w:r>
      <w:r>
        <w:rPr>
          <w:rFonts w:hint="eastAsia" w:ascii="仿宋" w:hAnsi="仿宋" w:eastAsia="仿宋" w:cs="Times New Roman"/>
          <w:b w:val="0"/>
          <w:bCs w:val="0"/>
          <w:color w:val="auto"/>
          <w:sz w:val="32"/>
          <w:szCs w:val="32"/>
        </w:rPr>
        <w:t>S245</w:t>
      </w:r>
      <w:r>
        <w:rPr>
          <w:rFonts w:hint="eastAsia" w:ascii="仿宋" w:hAnsi="仿宋" w:eastAsia="仿宋" w:cs="Times New Roman"/>
          <w:b w:val="0"/>
          <w:bCs w:val="0"/>
          <w:color w:val="auto"/>
          <w:sz w:val="32"/>
          <w:szCs w:val="32"/>
          <w:lang w:eastAsia="zh-CN"/>
        </w:rPr>
        <w:t>国</w:t>
      </w:r>
      <w:r>
        <w:rPr>
          <w:rFonts w:hint="eastAsia" w:ascii="宋体" w:hAnsi="宋体" w:eastAsia="宋体" w:cs="宋体"/>
          <w:b w:val="0"/>
          <w:bCs w:val="0"/>
          <w:color w:val="auto"/>
          <w:sz w:val="32"/>
          <w:szCs w:val="32"/>
          <w:lang w:eastAsia="zh-CN"/>
        </w:rPr>
        <w:t>省道大中修</w:t>
      </w:r>
      <w:r>
        <w:rPr>
          <w:rFonts w:hint="eastAsia" w:ascii="宋体" w:hAnsi="宋体" w:eastAsia="宋体" w:cs="宋体"/>
          <w:color w:val="auto"/>
          <w:sz w:val="32"/>
          <w:szCs w:val="32"/>
        </w:rPr>
        <w:t>项目全长75.2公里</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路线起于水东镇塘湾</w:t>
      </w:r>
      <w:r>
        <w:rPr>
          <w:rFonts w:hint="eastAsia" w:ascii="宋体" w:hAnsi="宋体" w:eastAsia="宋体" w:cs="宋体"/>
          <w:color w:val="auto"/>
          <w:sz w:val="32"/>
          <w:szCs w:val="32"/>
          <w:lang w:eastAsia="zh-CN"/>
        </w:rPr>
        <w:t>村</w:t>
      </w:r>
      <w:r>
        <w:rPr>
          <w:rFonts w:hint="eastAsia" w:ascii="宋体" w:hAnsi="宋体" w:eastAsia="宋体" w:cs="宋体"/>
          <w:color w:val="auto"/>
          <w:sz w:val="32"/>
          <w:szCs w:val="32"/>
        </w:rPr>
        <w:t>，止于龙潭镇圭洞</w:t>
      </w:r>
      <w:r>
        <w:rPr>
          <w:rFonts w:hint="eastAsia" w:ascii="宋体" w:hAnsi="宋体" w:eastAsia="宋体" w:cs="宋体"/>
          <w:color w:val="auto"/>
          <w:sz w:val="32"/>
          <w:szCs w:val="32"/>
          <w:lang w:eastAsia="zh-CN"/>
        </w:rPr>
        <w:t>村</w:t>
      </w:r>
      <w:r>
        <w:rPr>
          <w:rFonts w:hint="eastAsia" w:ascii="宋体" w:hAnsi="宋体" w:eastAsia="宋体" w:cs="宋体"/>
          <w:color w:val="auto"/>
          <w:sz w:val="32"/>
          <w:szCs w:val="32"/>
        </w:rPr>
        <w:t>。该项目属S245水东至圭洞公路路面大修工程安保续建工程，主要是对原项目因资金不足</w:t>
      </w:r>
      <w:r>
        <w:rPr>
          <w:rFonts w:hint="eastAsia" w:ascii="宋体" w:hAnsi="宋体" w:eastAsia="宋体" w:cs="宋体"/>
          <w:color w:val="auto"/>
          <w:sz w:val="32"/>
          <w:szCs w:val="32"/>
          <w:lang w:eastAsia="zh-CN"/>
        </w:rPr>
        <w:t>大中修</w:t>
      </w:r>
      <w:r>
        <w:rPr>
          <w:rFonts w:hint="eastAsia" w:ascii="宋体" w:hAnsi="宋体" w:eastAsia="宋体" w:cs="宋体"/>
          <w:color w:val="auto"/>
          <w:sz w:val="32"/>
          <w:szCs w:val="32"/>
        </w:rPr>
        <w:t>工程没有完全设置到位进行补设</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对完善交通安全过程有着十分重要的意义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98</w:t>
      </w:r>
      <w:r>
        <w:rPr>
          <w:rFonts w:hint="eastAsia" w:ascii="宋体" w:hAnsi="宋体" w:eastAsia="宋体" w:cs="宋体"/>
          <w:color w:val="auto"/>
          <w:sz w:val="32"/>
          <w:szCs w:val="32"/>
        </w:rPr>
        <w:t>万元项目建设资金已全部用于项目建设工</w:t>
      </w:r>
      <w:r>
        <w:rPr>
          <w:rFonts w:hint="eastAsia" w:ascii="仿宋" w:hAnsi="仿宋" w:eastAsia="仿宋" w:cs="Times New Roman"/>
          <w:color w:val="auto"/>
          <w:sz w:val="32"/>
          <w:szCs w:val="32"/>
        </w:rPr>
        <w:t>程款支出</w:t>
      </w:r>
      <w:r>
        <w:rPr>
          <w:rFonts w:hint="eastAsia" w:ascii="仿宋" w:hAnsi="仿宋" w:eastAsia="仿宋" w:cs="Times New Roman"/>
          <w:color w:val="auto"/>
          <w:sz w:val="32"/>
          <w:szCs w:val="32"/>
          <w:lang w:eastAsia="zh-CN"/>
        </w:rPr>
        <w:t>，</w:t>
      </w:r>
      <w:r>
        <w:rPr>
          <w:rFonts w:hint="eastAsia" w:ascii="宋体" w:hAnsi="宋体" w:eastAsia="宋体" w:cs="宋体"/>
          <w:b w:val="0"/>
          <w:bCs w:val="0"/>
          <w:color w:val="auto"/>
          <w:sz w:val="32"/>
          <w:szCs w:val="32"/>
        </w:rPr>
        <w:t>S245</w:t>
      </w:r>
      <w:r>
        <w:rPr>
          <w:rFonts w:hint="eastAsia" w:ascii="宋体" w:hAnsi="宋体" w:eastAsia="宋体" w:cs="宋体"/>
          <w:b w:val="0"/>
          <w:bCs w:val="0"/>
          <w:color w:val="auto"/>
          <w:sz w:val="32"/>
          <w:szCs w:val="32"/>
          <w:lang w:eastAsia="zh-CN"/>
        </w:rPr>
        <w:t>国省道大中修</w:t>
      </w:r>
      <w:r>
        <w:rPr>
          <w:rFonts w:hint="eastAsia" w:ascii="宋体" w:hAnsi="宋体" w:eastAsia="宋体" w:cs="宋体"/>
          <w:b w:val="0"/>
          <w:bCs w:val="0"/>
          <w:color w:val="auto"/>
          <w:sz w:val="32"/>
          <w:szCs w:val="32"/>
        </w:rPr>
        <w:t>项目</w:t>
      </w:r>
      <w:r>
        <w:rPr>
          <w:rFonts w:hint="eastAsia" w:ascii="宋体" w:hAnsi="宋体" w:eastAsia="宋体" w:cs="宋体"/>
          <w:color w:val="auto"/>
          <w:sz w:val="32"/>
          <w:szCs w:val="32"/>
        </w:rPr>
        <w:t>专项资金绩效评价自评分为9</w:t>
      </w: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分，评价结果为“优”</w:t>
      </w:r>
      <w:r>
        <w:rPr>
          <w:rFonts w:hint="eastAsia" w:ascii="宋体" w:hAnsi="宋体" w:eastAsia="宋体" w:cs="宋体"/>
          <w:color w:val="auto"/>
          <w:sz w:val="32"/>
          <w:szCs w:val="32"/>
          <w:lang w:eastAsia="zh-CN"/>
        </w:rPr>
        <w:t>；</w:t>
      </w:r>
    </w:p>
    <w:p w14:paraId="350F8AE4">
      <w:pPr>
        <w:numPr>
          <w:ilvl w:val="0"/>
          <w:numId w:val="3"/>
        </w:numPr>
        <w:ind w:left="40" w:leftChars="0" w:firstLine="800" w:firstLineChars="0"/>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rPr>
        <w:t>“十四五”交通运输规划编制费</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96</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50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50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cs="黑体" w:asciiTheme="minorEastAsia" w:hAnsiTheme="minorEastAsia"/>
          <w:color w:val="auto"/>
          <w:kern w:val="0"/>
          <w:sz w:val="32"/>
          <w:szCs w:val="32"/>
          <w:lang w:eastAsia="zh-CN"/>
        </w:rPr>
        <w:t>该项目已完成</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lang w:val="en-US" w:eastAsia="zh-CN"/>
        </w:rPr>
        <w:t>50</w:t>
      </w:r>
      <w:r>
        <w:rPr>
          <w:rFonts w:hint="eastAsia" w:ascii="宋体" w:hAnsi="宋体" w:eastAsia="宋体" w:cs="宋体"/>
          <w:color w:val="auto"/>
          <w:sz w:val="32"/>
          <w:szCs w:val="32"/>
        </w:rPr>
        <w:t>万元项目资金</w:t>
      </w:r>
      <w:r>
        <w:rPr>
          <w:rFonts w:hint="eastAsia" w:ascii="宋体" w:hAnsi="宋体" w:eastAsia="宋体" w:cs="宋体"/>
          <w:color w:val="auto"/>
          <w:sz w:val="32"/>
          <w:szCs w:val="32"/>
          <w:lang w:eastAsia="zh-CN"/>
        </w:rPr>
        <w:t>全部</w:t>
      </w:r>
      <w:r>
        <w:rPr>
          <w:rFonts w:hint="eastAsia" w:ascii="宋体" w:hAnsi="宋体" w:eastAsia="宋体" w:cs="宋体"/>
          <w:color w:val="auto"/>
          <w:sz w:val="32"/>
          <w:szCs w:val="32"/>
          <w:lang w:val="en-US" w:eastAsia="zh-CN"/>
        </w:rPr>
        <w:t>用于</w:t>
      </w:r>
      <w:r>
        <w:rPr>
          <w:rFonts w:hint="eastAsia" w:ascii="宋体" w:hAnsi="宋体" w:eastAsia="宋体" w:cs="宋体"/>
          <w:color w:val="auto"/>
          <w:kern w:val="0"/>
          <w:sz w:val="32"/>
          <w:szCs w:val="32"/>
          <w:lang w:val="en-US" w:eastAsia="zh-CN"/>
        </w:rPr>
        <w:t>全县农村公路300公里国土空间规划编制</w:t>
      </w:r>
      <w:r>
        <w:rPr>
          <w:rFonts w:hint="eastAsia" w:cs="黑体" w:asciiTheme="minorEastAsia" w:hAnsiTheme="minorEastAsia"/>
          <w:color w:val="auto"/>
          <w:kern w:val="0"/>
          <w:sz w:val="32"/>
          <w:szCs w:val="32"/>
        </w:rPr>
        <w:t>；发现的主要问题及原因：</w:t>
      </w:r>
      <w:r>
        <w:rPr>
          <w:rFonts w:hint="eastAsia" w:ascii="宋体" w:hAnsi="宋体" w:eastAsia="宋体" w:cs="宋体"/>
          <w:color w:val="auto"/>
          <w:kern w:val="0"/>
          <w:sz w:val="32"/>
          <w:szCs w:val="32"/>
        </w:rPr>
        <w:t>是</w:t>
      </w:r>
      <w:r>
        <w:rPr>
          <w:rFonts w:hint="eastAsia" w:ascii="宋体" w:hAnsi="宋体" w:eastAsia="宋体" w:cs="宋体"/>
          <w:color w:val="auto"/>
          <w:sz w:val="32"/>
          <w:szCs w:val="32"/>
          <w:lang w:eastAsia="zh-CN"/>
        </w:rPr>
        <w:t>资金量较少</w:t>
      </w:r>
      <w:r>
        <w:rPr>
          <w:rFonts w:hint="eastAsia" w:cs="黑体" w:asciiTheme="minorEastAsia" w:hAnsiTheme="minorEastAsia"/>
          <w:color w:val="auto"/>
          <w:kern w:val="0"/>
          <w:sz w:val="32"/>
          <w:szCs w:val="32"/>
        </w:rPr>
        <w:t>。下一步改进措施：</w:t>
      </w:r>
      <w:r>
        <w:rPr>
          <w:rFonts w:hint="eastAsia" w:cs="黑体" w:asciiTheme="minorEastAsia" w:hAnsiTheme="minorEastAsia"/>
          <w:color w:val="auto"/>
          <w:kern w:val="0"/>
          <w:sz w:val="32"/>
          <w:szCs w:val="32"/>
          <w:lang w:eastAsia="zh-CN"/>
        </w:rPr>
        <w:t>请财政按时按量拨付费用</w:t>
      </w:r>
      <w:r>
        <w:rPr>
          <w:rFonts w:hint="eastAsia" w:cs="黑体" w:asciiTheme="minorEastAsia" w:hAnsiTheme="minorEastAsia"/>
          <w:color w:val="auto"/>
          <w:kern w:val="0"/>
          <w:sz w:val="32"/>
          <w:szCs w:val="32"/>
        </w:rPr>
        <w:t>。</w:t>
      </w:r>
      <w:r>
        <w:rPr>
          <w:rFonts w:hint="eastAsia" w:ascii="宋体" w:hAnsi="宋体" w:eastAsia="宋体" w:cs="宋体"/>
          <w:color w:val="auto"/>
          <w:kern w:val="0"/>
          <w:sz w:val="32"/>
          <w:szCs w:val="32"/>
        </w:rPr>
        <w:t>“十四五”交通运输规划编制费根据《溆浦县国民经济和社会发展第十四个五年</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（2021-2025）规划纲要及《溆浦县“十四五”交通专项规划》，“十四五”期间</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我县共规划农村公路提质改造514公里，其中乡镇通三级53.7公里，旅游路279.4公里，资源产业路180.9公里。计划投资128082万元</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为巩固提升乡镇和建制村通硬化路建设成果，推进农村公路建设项目更多向进村入户倾斜，统筹规划和实施农村公路的穿村路段，改造通乡镇三级公路，改善特色小镇、美丽休闲乡村、乡村旅游景点景区、产业园区和特色农业基地等交通运输条件</w:t>
      </w:r>
      <w:r>
        <w:rPr>
          <w:rFonts w:hint="eastAsia" w:ascii="宋体" w:hAnsi="宋体" w:eastAsia="宋体" w:cs="宋体"/>
          <w:color w:val="auto"/>
          <w:kern w:val="0"/>
          <w:sz w:val="32"/>
          <w:szCs w:val="32"/>
          <w:lang w:val="en-US" w:eastAsia="zh-CN"/>
        </w:rPr>
        <w:t>，全县农村公路300公里国土空间规划编制，为下一步我县农村公路改造提供土地技术支撑，</w:t>
      </w:r>
      <w:r>
        <w:rPr>
          <w:rFonts w:hint="eastAsia" w:ascii="宋体" w:hAnsi="宋体" w:eastAsia="宋体" w:cs="宋体"/>
          <w:color w:val="auto"/>
          <w:kern w:val="0"/>
          <w:sz w:val="32"/>
          <w:szCs w:val="32"/>
          <w:lang w:eastAsia="zh-CN"/>
        </w:rPr>
        <w:t>溆浦县“</w:t>
      </w:r>
      <w:r>
        <w:rPr>
          <w:rFonts w:hint="eastAsia" w:ascii="宋体" w:hAnsi="宋体" w:eastAsia="宋体" w:cs="宋体"/>
          <w:color w:val="auto"/>
          <w:kern w:val="0"/>
          <w:sz w:val="32"/>
          <w:szCs w:val="32"/>
          <w:lang w:val="en-US" w:eastAsia="zh-CN"/>
        </w:rPr>
        <w:t>十四五</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lang w:val="en-US" w:eastAsia="zh-CN"/>
        </w:rPr>
        <w:t>交通运输规划编制</w:t>
      </w:r>
      <w:r>
        <w:rPr>
          <w:rFonts w:hint="eastAsia" w:ascii="宋体" w:hAnsi="宋体" w:eastAsia="宋体" w:cs="宋体"/>
          <w:color w:val="auto"/>
          <w:sz w:val="32"/>
          <w:szCs w:val="32"/>
        </w:rPr>
        <w:t>资金绩效评价自评分为9</w:t>
      </w:r>
      <w:r>
        <w:rPr>
          <w:rFonts w:hint="eastAsia" w:ascii="宋体" w:hAnsi="宋体" w:eastAsia="宋体" w:cs="宋体"/>
          <w:color w:val="auto"/>
          <w:sz w:val="32"/>
          <w:szCs w:val="32"/>
          <w:lang w:val="en-US" w:eastAsia="zh-CN"/>
        </w:rPr>
        <w:t>6</w:t>
      </w:r>
      <w:r>
        <w:rPr>
          <w:rFonts w:hint="eastAsia" w:ascii="宋体" w:hAnsi="宋体" w:eastAsia="宋体" w:cs="宋体"/>
          <w:color w:val="auto"/>
          <w:sz w:val="32"/>
          <w:szCs w:val="32"/>
        </w:rPr>
        <w:t>分，评价结果为“优”</w:t>
      </w:r>
      <w:r>
        <w:rPr>
          <w:rFonts w:hint="eastAsia" w:ascii="宋体" w:hAnsi="宋体" w:eastAsia="宋体" w:cs="宋体"/>
          <w:color w:val="auto"/>
          <w:kern w:val="0"/>
          <w:sz w:val="32"/>
          <w:szCs w:val="32"/>
          <w:lang w:val="en-US" w:eastAsia="zh-CN"/>
        </w:rPr>
        <w:t>。</w:t>
      </w:r>
    </w:p>
    <w:p w14:paraId="6F6D7611">
      <w:pPr>
        <w:numPr>
          <w:ilvl w:val="0"/>
          <w:numId w:val="3"/>
        </w:numPr>
        <w:ind w:left="40" w:leftChars="0" w:firstLine="800" w:firstLineChars="0"/>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溆浦县双井至水田庄公路改造工程</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96</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cs="黑体" w:asciiTheme="minorEastAsia" w:hAnsiTheme="minorEastAsia"/>
          <w:color w:val="auto"/>
          <w:kern w:val="0"/>
          <w:sz w:val="32"/>
          <w:szCs w:val="32"/>
          <w:lang w:eastAsia="zh-CN"/>
        </w:rPr>
        <w:t>该项目已全部完工</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lang w:val="en-US" w:eastAsia="zh-CN"/>
        </w:rPr>
        <w:t>100</w:t>
      </w:r>
      <w:r>
        <w:rPr>
          <w:rFonts w:hint="eastAsia" w:ascii="宋体" w:hAnsi="宋体" w:eastAsia="宋体" w:cs="宋体"/>
          <w:color w:val="auto"/>
          <w:sz w:val="32"/>
          <w:szCs w:val="32"/>
        </w:rPr>
        <w:t>万元项目建设资金已全部用于项目建设工程款支出</w:t>
      </w:r>
      <w:r>
        <w:rPr>
          <w:rFonts w:hint="eastAsia" w:cs="黑体" w:asciiTheme="minorEastAsia" w:hAnsiTheme="minorEastAsia"/>
          <w:color w:val="auto"/>
          <w:kern w:val="0"/>
          <w:sz w:val="32"/>
          <w:szCs w:val="32"/>
        </w:rPr>
        <w:t>；发现的主要问题及原因：</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项目已</w:t>
      </w:r>
      <w:r>
        <w:rPr>
          <w:rFonts w:hint="eastAsia" w:ascii="宋体" w:hAnsi="宋体" w:eastAsia="宋体" w:cs="宋体"/>
          <w:color w:val="auto"/>
          <w:sz w:val="32"/>
          <w:szCs w:val="32"/>
          <w:lang w:eastAsia="zh-CN"/>
        </w:rPr>
        <w:t>全部</w:t>
      </w:r>
      <w:r>
        <w:rPr>
          <w:rFonts w:hint="eastAsia" w:ascii="宋体" w:hAnsi="宋体" w:eastAsia="宋体" w:cs="宋体"/>
          <w:color w:val="auto"/>
          <w:sz w:val="32"/>
          <w:szCs w:val="32"/>
        </w:rPr>
        <w:t>完工</w:t>
      </w:r>
      <w:r>
        <w:rPr>
          <w:rFonts w:hint="eastAsia" w:ascii="宋体" w:hAnsi="宋体" w:eastAsia="宋体" w:cs="宋体"/>
          <w:color w:val="auto"/>
          <w:sz w:val="32"/>
          <w:szCs w:val="32"/>
          <w:lang w:eastAsia="zh-CN"/>
        </w:rPr>
        <w:t>资金未支付完</w:t>
      </w:r>
      <w:r>
        <w:rPr>
          <w:rFonts w:hint="eastAsia" w:ascii="宋体" w:hAnsi="宋体" w:eastAsia="宋体" w:cs="宋体"/>
          <w:color w:val="auto"/>
          <w:kern w:val="0"/>
          <w:sz w:val="32"/>
          <w:szCs w:val="32"/>
        </w:rPr>
        <w:t>；</w:t>
      </w:r>
      <w:r>
        <w:rPr>
          <w:rFonts w:hint="eastAsia" w:cs="黑体" w:asciiTheme="minorEastAsia" w:hAnsiTheme="minorEastAsia"/>
          <w:color w:val="auto"/>
          <w:kern w:val="0"/>
          <w:sz w:val="32"/>
          <w:szCs w:val="32"/>
        </w:rPr>
        <w:t>下一步改进措施：</w:t>
      </w:r>
      <w:r>
        <w:rPr>
          <w:rFonts w:hint="eastAsia" w:cs="黑体" w:asciiTheme="minorEastAsia" w:hAnsiTheme="minorEastAsia"/>
          <w:color w:val="auto"/>
          <w:kern w:val="0"/>
          <w:sz w:val="32"/>
          <w:szCs w:val="32"/>
          <w:lang w:eastAsia="zh-CN"/>
        </w:rPr>
        <w:t>请财政按时按量拨付到位完工工程款</w:t>
      </w:r>
      <w:r>
        <w:rPr>
          <w:rFonts w:hint="eastAsia" w:cs="黑体" w:asciiTheme="minorEastAsia" w:hAnsiTheme="minorEastAsia"/>
          <w:color w:val="auto"/>
          <w:kern w:val="0"/>
          <w:sz w:val="32"/>
          <w:szCs w:val="32"/>
        </w:rPr>
        <w:t>。</w:t>
      </w:r>
      <w:r>
        <w:rPr>
          <w:rFonts w:hint="eastAsia" w:ascii="宋体" w:hAnsi="宋体" w:eastAsia="宋体" w:cs="宋体"/>
          <w:color w:val="auto"/>
          <w:sz w:val="32"/>
          <w:szCs w:val="32"/>
        </w:rPr>
        <w:t>溆浦县</w:t>
      </w:r>
      <w:r>
        <w:rPr>
          <w:rFonts w:hint="eastAsia" w:ascii="宋体" w:hAnsi="宋体" w:eastAsia="宋体" w:cs="宋体"/>
          <w:bCs/>
          <w:color w:val="auto"/>
          <w:sz w:val="32"/>
          <w:szCs w:val="32"/>
        </w:rPr>
        <w:t>双井至水田庄公路改造工程</w:t>
      </w:r>
      <w:r>
        <w:rPr>
          <w:rFonts w:hint="eastAsia" w:ascii="宋体" w:hAnsi="宋体" w:eastAsia="宋体" w:cs="宋体"/>
          <w:color w:val="auto"/>
          <w:sz w:val="32"/>
          <w:szCs w:val="32"/>
        </w:rPr>
        <w:t>项目为我县重要县乡道改造项目。该项目</w:t>
      </w:r>
      <w:r>
        <w:rPr>
          <w:rFonts w:hint="eastAsia" w:ascii="宋体" w:hAnsi="宋体" w:eastAsia="宋体" w:cs="宋体"/>
          <w:color w:val="auto"/>
          <w:sz w:val="32"/>
          <w:szCs w:val="32"/>
          <w:lang w:val="en-US" w:eastAsia="zh-CN"/>
        </w:rPr>
        <w:t>全</w:t>
      </w:r>
      <w:r>
        <w:rPr>
          <w:rFonts w:hint="eastAsia" w:ascii="宋体" w:hAnsi="宋体" w:eastAsia="宋体" w:cs="宋体"/>
          <w:color w:val="auto"/>
          <w:sz w:val="32"/>
          <w:szCs w:val="32"/>
        </w:rPr>
        <w:t>长9.864km，路基宽6.5米，路面宽6.0米，该项目是通过公开招标统一安排预算项目</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溆浦</w:t>
      </w:r>
      <w:r>
        <w:rPr>
          <w:rFonts w:hint="eastAsia" w:ascii="宋体" w:hAnsi="宋体" w:eastAsia="宋体" w:cs="宋体"/>
          <w:bCs/>
          <w:color w:val="auto"/>
          <w:sz w:val="32"/>
          <w:szCs w:val="32"/>
        </w:rPr>
        <w:t>双井至水田庄公路改造工程</w:t>
      </w:r>
      <w:r>
        <w:rPr>
          <w:rFonts w:hint="eastAsia" w:ascii="宋体" w:hAnsi="宋体" w:eastAsia="宋体" w:cs="宋体"/>
          <w:color w:val="auto"/>
          <w:sz w:val="32"/>
          <w:szCs w:val="32"/>
        </w:rPr>
        <w:t>的绩效目标为改善道路通行条件，确保道路安全畅通</w:t>
      </w:r>
      <w:r>
        <w:rPr>
          <w:rFonts w:hint="eastAsia" w:ascii="宋体" w:hAnsi="宋体" w:eastAsia="宋体" w:cs="宋体"/>
          <w:color w:val="auto"/>
          <w:sz w:val="32"/>
          <w:szCs w:val="32"/>
          <w:lang w:eastAsia="zh-CN"/>
        </w:rPr>
        <w:t>，</w:t>
      </w:r>
      <w:r>
        <w:rPr>
          <w:rFonts w:hint="eastAsia" w:ascii="宋体" w:hAnsi="宋体" w:eastAsia="宋体" w:cs="宋体"/>
          <w:bCs/>
          <w:color w:val="auto"/>
          <w:sz w:val="32"/>
          <w:szCs w:val="32"/>
        </w:rPr>
        <w:t>双井至水田庄公路改造工程</w:t>
      </w:r>
      <w:r>
        <w:rPr>
          <w:rFonts w:hint="eastAsia" w:ascii="宋体" w:hAnsi="宋体" w:eastAsia="宋体" w:cs="宋体"/>
          <w:color w:val="auto"/>
          <w:sz w:val="32"/>
          <w:szCs w:val="32"/>
        </w:rPr>
        <w:t>专项资金绩效评价自评分为96分，评价结果为“优”</w:t>
      </w:r>
      <w:r>
        <w:rPr>
          <w:rFonts w:hint="eastAsia" w:ascii="宋体" w:hAnsi="宋体" w:eastAsia="宋体" w:cs="宋体"/>
          <w:color w:val="auto"/>
          <w:kern w:val="0"/>
          <w:sz w:val="32"/>
          <w:szCs w:val="32"/>
        </w:rPr>
        <w:t>；</w:t>
      </w:r>
    </w:p>
    <w:p w14:paraId="5FDE6797">
      <w:pPr>
        <w:numPr>
          <w:ilvl w:val="0"/>
          <w:numId w:val="3"/>
        </w:numPr>
        <w:ind w:left="40" w:leftChars="0" w:firstLine="800" w:firstLineChars="0"/>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溆浦县淘金坪至上团公路路面改造工程</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96</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w:t>
      </w:r>
      <w:r>
        <w:rPr>
          <w:rFonts w:hint="eastAsia" w:cs="黑体" w:asciiTheme="minorEastAsia" w:hAnsiTheme="minorEastAsia"/>
          <w:color w:val="auto"/>
          <w:kern w:val="0"/>
          <w:sz w:val="32"/>
          <w:szCs w:val="32"/>
          <w:lang w:eastAsia="zh-CN"/>
        </w:rPr>
        <w:t>是</w:t>
      </w:r>
      <w:r>
        <w:rPr>
          <w:rFonts w:hint="eastAsia" w:ascii="宋体" w:hAnsi="宋体" w:eastAsia="宋体" w:cs="宋体"/>
          <w:color w:val="auto"/>
          <w:sz w:val="32"/>
          <w:szCs w:val="32"/>
        </w:rPr>
        <w:t>该项目已于2019年6月开工建设，2020年8月完工，项目通过招标，委托赣州诚通路桥工程有限公司实施</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lang w:val="en-US" w:eastAsia="zh-CN"/>
        </w:rPr>
        <w:t>100</w:t>
      </w:r>
      <w:r>
        <w:rPr>
          <w:rFonts w:hint="eastAsia" w:ascii="宋体" w:hAnsi="宋体" w:eastAsia="宋体" w:cs="宋体"/>
          <w:color w:val="auto"/>
          <w:sz w:val="32"/>
          <w:szCs w:val="32"/>
        </w:rPr>
        <w:t>万元项目建设资金已全部用于项目建设工程款支出</w:t>
      </w:r>
      <w:r>
        <w:rPr>
          <w:rFonts w:hint="eastAsia" w:cs="黑体" w:asciiTheme="minorEastAsia" w:hAnsiTheme="minorEastAsia"/>
          <w:color w:val="auto"/>
          <w:kern w:val="0"/>
          <w:sz w:val="32"/>
          <w:szCs w:val="32"/>
        </w:rPr>
        <w:t>；发现的主要问题及原因：一</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项目已于201</w:t>
      </w:r>
      <w:r>
        <w:rPr>
          <w:rFonts w:hint="eastAsia" w:ascii="宋体" w:hAnsi="宋体" w:eastAsia="宋体" w:cs="宋体"/>
          <w:color w:val="auto"/>
          <w:sz w:val="32"/>
          <w:szCs w:val="32"/>
          <w:lang w:val="en-US" w:eastAsia="zh-CN"/>
        </w:rPr>
        <w:t>7</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12</w:t>
      </w:r>
      <w:r>
        <w:rPr>
          <w:rFonts w:hint="eastAsia" w:ascii="宋体" w:hAnsi="宋体" w:eastAsia="宋体" w:cs="宋体"/>
          <w:color w:val="auto"/>
          <w:sz w:val="32"/>
          <w:szCs w:val="32"/>
        </w:rPr>
        <w:t>月开工建设，201</w:t>
      </w:r>
      <w:r>
        <w:rPr>
          <w:rFonts w:hint="eastAsia" w:ascii="宋体" w:hAnsi="宋体" w:eastAsia="宋体" w:cs="宋体"/>
          <w:color w:val="auto"/>
          <w:sz w:val="32"/>
          <w:szCs w:val="32"/>
          <w:lang w:val="en-US" w:eastAsia="zh-CN"/>
        </w:rPr>
        <w:t>8</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月完工</w:t>
      </w:r>
      <w:r>
        <w:rPr>
          <w:rFonts w:hint="eastAsia" w:ascii="宋体" w:hAnsi="宋体" w:eastAsia="宋体" w:cs="宋体"/>
          <w:color w:val="auto"/>
          <w:sz w:val="32"/>
          <w:szCs w:val="32"/>
          <w:lang w:eastAsia="zh-CN"/>
        </w:rPr>
        <w:t>，</w:t>
      </w:r>
      <w:r>
        <w:rPr>
          <w:rFonts w:hint="eastAsia" w:cs="黑体" w:asciiTheme="minorEastAsia" w:hAnsiTheme="minorEastAsia"/>
          <w:color w:val="auto"/>
          <w:kern w:val="0"/>
          <w:sz w:val="32"/>
          <w:szCs w:val="32"/>
          <w:lang w:eastAsia="zh-CN"/>
        </w:rPr>
        <w:t>该项目资金支付不到位</w:t>
      </w:r>
      <w:r>
        <w:rPr>
          <w:rFonts w:hint="eastAsia" w:cs="黑体" w:asciiTheme="minorEastAsia" w:hAnsiTheme="minorEastAsia"/>
          <w:color w:val="auto"/>
          <w:kern w:val="0"/>
          <w:sz w:val="32"/>
          <w:szCs w:val="32"/>
        </w:rPr>
        <w:t>。下一步改进措施：</w:t>
      </w:r>
      <w:r>
        <w:rPr>
          <w:rFonts w:hint="eastAsia" w:cs="黑体" w:asciiTheme="minorEastAsia" w:hAnsiTheme="minorEastAsia"/>
          <w:color w:val="auto"/>
          <w:kern w:val="0"/>
          <w:sz w:val="32"/>
          <w:szCs w:val="32"/>
          <w:lang w:eastAsia="zh-CN"/>
        </w:rPr>
        <w:t>请财政按时按量拨付到位完工工程款</w:t>
      </w:r>
      <w:r>
        <w:rPr>
          <w:rFonts w:hint="eastAsia" w:cs="黑体" w:asciiTheme="minorEastAsia" w:hAnsiTheme="minorEastAsia"/>
          <w:color w:val="auto"/>
          <w:kern w:val="0"/>
          <w:sz w:val="32"/>
          <w:szCs w:val="32"/>
        </w:rPr>
        <w:t>。</w:t>
      </w:r>
      <w:r>
        <w:rPr>
          <w:rFonts w:hint="eastAsia" w:ascii="宋体" w:hAnsi="宋体" w:eastAsia="宋体" w:cs="宋体"/>
          <w:color w:val="auto"/>
          <w:sz w:val="32"/>
          <w:szCs w:val="32"/>
        </w:rPr>
        <w:t>溆浦县淘金坪至上团公路改造工程路线全长12.658公里，四级公路标准改扩建，路基宽6.5米，路面宽6.0米，水泥混凝土路面。路线起于淘金坪乡镇政府门口，止于溆浦与新化交界处</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浦淘金坪至上团公路为集中连片</w:t>
      </w:r>
      <w:r>
        <w:rPr>
          <w:rFonts w:hint="eastAsia" w:ascii="宋体" w:hAnsi="宋体" w:eastAsia="宋体" w:cs="宋体"/>
          <w:color w:val="auto"/>
          <w:sz w:val="32"/>
          <w:szCs w:val="32"/>
          <w:lang w:eastAsia="zh-CN"/>
        </w:rPr>
        <w:t>特困</w:t>
      </w:r>
      <w:r>
        <w:rPr>
          <w:rFonts w:hint="eastAsia" w:ascii="宋体" w:hAnsi="宋体" w:eastAsia="宋体" w:cs="宋体"/>
          <w:color w:val="auto"/>
          <w:sz w:val="32"/>
          <w:szCs w:val="32"/>
        </w:rPr>
        <w:t>地区农村公路改造项目，连通溆浦、新化两县，改善边远山区交通条件，促进边远山区经济发展，完善全省路网结构。该项目对提升武陵山片区交通条件，有着十分重要的意义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溆浦县淘金坪至上团公路改造工程专项资金绩效评价自评分为9</w:t>
      </w:r>
      <w:r>
        <w:rPr>
          <w:rFonts w:hint="eastAsia" w:ascii="宋体" w:hAnsi="宋体" w:eastAsia="宋体" w:cs="宋体"/>
          <w:color w:val="auto"/>
          <w:sz w:val="32"/>
          <w:szCs w:val="32"/>
          <w:lang w:val="en-US" w:eastAsia="zh-CN"/>
        </w:rPr>
        <w:t>6</w:t>
      </w:r>
      <w:r>
        <w:rPr>
          <w:rFonts w:hint="eastAsia" w:ascii="宋体" w:hAnsi="宋体" w:eastAsia="宋体" w:cs="宋体"/>
          <w:color w:val="auto"/>
          <w:sz w:val="32"/>
          <w:szCs w:val="32"/>
        </w:rPr>
        <w:t>分，评价结果为“优”</w:t>
      </w:r>
      <w:r>
        <w:rPr>
          <w:rFonts w:hint="eastAsia" w:ascii="宋体" w:hAnsi="宋体" w:eastAsia="宋体" w:cs="宋体"/>
          <w:color w:val="auto"/>
          <w:kern w:val="0"/>
          <w:sz w:val="32"/>
          <w:szCs w:val="32"/>
        </w:rPr>
        <w:t>；</w:t>
      </w:r>
    </w:p>
    <w:p w14:paraId="2545B08C">
      <w:pPr>
        <w:numPr>
          <w:ilvl w:val="0"/>
          <w:numId w:val="3"/>
        </w:numPr>
        <w:ind w:left="40" w:leftChars="0" w:firstLine="800" w:firstLineChars="0"/>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断头路、县乡道危桥改造、窄路加宽（延续专项）</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95</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800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800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ascii="宋体" w:hAnsi="宋体" w:eastAsia="宋体" w:cs="宋体"/>
          <w:color w:val="auto"/>
          <w:sz w:val="32"/>
          <w:szCs w:val="32"/>
          <w:lang w:val="en-US" w:eastAsia="zh-CN"/>
        </w:rPr>
        <w:t>该项目是通过捆绑2020年自然村通水泥路项目公开招标确定湖南省怀化公路桥梁建设总公司为承包人，目前项目全部完工</w:t>
      </w:r>
      <w:r>
        <w:rPr>
          <w:rFonts w:hint="eastAsia" w:ascii="宋体" w:hAnsi="宋体" w:eastAsia="宋体" w:cs="宋体"/>
          <w:color w:val="auto"/>
          <w:kern w:val="0"/>
          <w:sz w:val="32"/>
          <w:szCs w:val="32"/>
        </w:rPr>
        <w:t>；二是</w:t>
      </w:r>
      <w:r>
        <w:rPr>
          <w:rFonts w:hint="eastAsia" w:ascii="宋体" w:hAnsi="宋体" w:eastAsia="宋体" w:cs="宋体"/>
          <w:color w:val="auto"/>
          <w:sz w:val="32"/>
          <w:szCs w:val="32"/>
          <w:lang w:val="en-US" w:eastAsia="zh-CN"/>
        </w:rPr>
        <w:t>800</w:t>
      </w:r>
      <w:r>
        <w:rPr>
          <w:rFonts w:hint="eastAsia" w:ascii="宋体" w:hAnsi="宋体" w:eastAsia="宋体" w:cs="宋体"/>
          <w:color w:val="auto"/>
          <w:sz w:val="32"/>
          <w:szCs w:val="32"/>
        </w:rPr>
        <w:t>万元项目建设资金已全部用于项目建设工程款支出</w:t>
      </w:r>
      <w:r>
        <w:rPr>
          <w:rFonts w:hint="eastAsia" w:cs="黑体" w:asciiTheme="minorEastAsia" w:hAnsiTheme="minorEastAsia"/>
          <w:color w:val="auto"/>
          <w:kern w:val="0"/>
          <w:sz w:val="32"/>
          <w:szCs w:val="32"/>
        </w:rPr>
        <w:t>；发现的主要问题及原因：一</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项目已</w:t>
      </w:r>
      <w:r>
        <w:rPr>
          <w:rFonts w:hint="eastAsia" w:ascii="宋体" w:hAnsi="宋体" w:eastAsia="宋体" w:cs="宋体"/>
          <w:color w:val="auto"/>
          <w:sz w:val="32"/>
          <w:szCs w:val="32"/>
          <w:lang w:eastAsia="zh-CN"/>
        </w:rPr>
        <w:t>全部</w:t>
      </w:r>
      <w:r>
        <w:rPr>
          <w:rFonts w:hint="eastAsia" w:ascii="宋体" w:hAnsi="宋体" w:eastAsia="宋体" w:cs="宋体"/>
          <w:color w:val="auto"/>
          <w:sz w:val="32"/>
          <w:szCs w:val="32"/>
        </w:rPr>
        <w:t>完工</w:t>
      </w:r>
      <w:r>
        <w:rPr>
          <w:rFonts w:hint="eastAsia" w:ascii="宋体" w:hAnsi="宋体" w:eastAsia="宋体" w:cs="宋体"/>
          <w:color w:val="auto"/>
          <w:sz w:val="32"/>
          <w:szCs w:val="32"/>
          <w:lang w:eastAsia="zh-CN"/>
        </w:rPr>
        <w:t>，</w:t>
      </w:r>
      <w:r>
        <w:rPr>
          <w:rFonts w:hint="eastAsia" w:cs="黑体" w:asciiTheme="minorEastAsia" w:hAnsiTheme="minorEastAsia"/>
          <w:color w:val="auto"/>
          <w:kern w:val="0"/>
          <w:sz w:val="32"/>
          <w:szCs w:val="32"/>
          <w:lang w:eastAsia="zh-CN"/>
        </w:rPr>
        <w:t>该项目资金支付不到位</w:t>
      </w:r>
      <w:r>
        <w:rPr>
          <w:rFonts w:hint="eastAsia" w:cs="黑体" w:asciiTheme="minorEastAsia" w:hAnsiTheme="minorEastAsia"/>
          <w:color w:val="auto"/>
          <w:kern w:val="0"/>
          <w:sz w:val="32"/>
          <w:szCs w:val="32"/>
        </w:rPr>
        <w:t>。下一步改进措施：</w:t>
      </w:r>
      <w:r>
        <w:rPr>
          <w:rFonts w:hint="eastAsia" w:cs="黑体" w:asciiTheme="minorEastAsia" w:hAnsiTheme="minorEastAsia"/>
          <w:color w:val="auto"/>
          <w:kern w:val="0"/>
          <w:sz w:val="32"/>
          <w:szCs w:val="32"/>
          <w:lang w:eastAsia="zh-CN"/>
        </w:rPr>
        <w:t>请财政按时按量拨付到位完工工程款</w:t>
      </w:r>
      <w:r>
        <w:rPr>
          <w:rFonts w:hint="eastAsia" w:cs="黑体" w:asciiTheme="minorEastAsia" w:hAnsiTheme="minorEastAsia"/>
          <w:color w:val="auto"/>
          <w:kern w:val="0"/>
          <w:sz w:val="32"/>
          <w:szCs w:val="32"/>
        </w:rPr>
        <w:t>。</w:t>
      </w:r>
      <w:r>
        <w:rPr>
          <w:rFonts w:hint="eastAsia" w:ascii="宋体" w:hAnsi="宋体" w:eastAsia="宋体" w:cs="宋体"/>
          <w:color w:val="auto"/>
          <w:sz w:val="32"/>
          <w:szCs w:val="32"/>
          <w:lang w:eastAsia="zh-CN"/>
        </w:rPr>
        <w:t>溆浦县交通运输局项目断头路、</w:t>
      </w:r>
      <w:r>
        <w:rPr>
          <w:rFonts w:hint="eastAsia" w:ascii="宋体" w:hAnsi="宋体" w:eastAsia="宋体" w:cs="宋体"/>
          <w:color w:val="auto"/>
          <w:sz w:val="32"/>
          <w:szCs w:val="32"/>
          <w:highlight w:val="none"/>
          <w:lang w:eastAsia="zh-CN"/>
        </w:rPr>
        <w:t>县乡道危桥改造、</w:t>
      </w:r>
      <w:r>
        <w:rPr>
          <w:rFonts w:hint="eastAsia" w:ascii="宋体" w:hAnsi="宋体" w:eastAsia="宋体" w:cs="宋体"/>
          <w:color w:val="auto"/>
          <w:sz w:val="32"/>
          <w:szCs w:val="32"/>
          <w:lang w:eastAsia="zh-CN"/>
        </w:rPr>
        <w:t>窄路加宽项目绩效</w:t>
      </w:r>
      <w:r>
        <w:rPr>
          <w:rFonts w:hint="eastAsia" w:ascii="宋体" w:hAnsi="宋体" w:eastAsia="宋体" w:cs="宋体"/>
          <w:color w:val="auto"/>
          <w:sz w:val="32"/>
          <w:szCs w:val="32"/>
          <w:lang w:val="en-US" w:eastAsia="zh-CN"/>
        </w:rPr>
        <w:t>包括窄路加宽7条线路21.63km和路面硬化5条线路8.7公里，总投资800万元，该项目是通过公开招投标确定湖南省怀化公路桥梁建设总公司为承包人，</w:t>
      </w:r>
      <w:r>
        <w:rPr>
          <w:rFonts w:hint="eastAsia" w:ascii="宋体" w:hAnsi="宋体" w:eastAsia="宋体" w:cs="宋体"/>
          <w:color w:val="auto"/>
          <w:sz w:val="32"/>
          <w:szCs w:val="32"/>
          <w:lang w:eastAsia="zh-CN"/>
        </w:rPr>
        <w:t>断头路、</w:t>
      </w:r>
      <w:r>
        <w:rPr>
          <w:rFonts w:hint="eastAsia" w:ascii="宋体" w:hAnsi="宋体" w:eastAsia="宋体" w:cs="宋体"/>
          <w:color w:val="auto"/>
          <w:sz w:val="32"/>
          <w:szCs w:val="32"/>
          <w:highlight w:val="none"/>
          <w:lang w:eastAsia="zh-CN"/>
        </w:rPr>
        <w:t>县乡道危桥改造、</w:t>
      </w:r>
      <w:r>
        <w:rPr>
          <w:rFonts w:hint="eastAsia" w:ascii="宋体" w:hAnsi="宋体" w:eastAsia="宋体" w:cs="宋体"/>
          <w:color w:val="auto"/>
          <w:sz w:val="32"/>
          <w:szCs w:val="32"/>
          <w:lang w:eastAsia="zh-CN"/>
        </w:rPr>
        <w:t>窄路加宽项目，其中</w:t>
      </w:r>
      <w:r>
        <w:rPr>
          <w:rFonts w:hint="eastAsia" w:ascii="宋体" w:hAnsi="宋体" w:eastAsia="宋体" w:cs="宋体"/>
          <w:color w:val="auto"/>
          <w:sz w:val="32"/>
          <w:szCs w:val="32"/>
          <w:lang w:val="en-US" w:eastAsia="zh-CN"/>
        </w:rPr>
        <w:t>窄路加宽7条线路21.63km和路面硬化5条线路8.7公里已全部完工，项目质量100%合格，</w:t>
      </w:r>
      <w:r>
        <w:rPr>
          <w:rFonts w:hint="eastAsia" w:ascii="宋体" w:hAnsi="宋体" w:eastAsia="宋体" w:cs="宋体"/>
          <w:color w:val="auto"/>
          <w:sz w:val="32"/>
          <w:szCs w:val="32"/>
          <w:lang w:eastAsia="zh-CN"/>
        </w:rPr>
        <w:t>断头路、</w:t>
      </w:r>
      <w:r>
        <w:rPr>
          <w:rFonts w:hint="eastAsia" w:ascii="宋体" w:hAnsi="宋体" w:eastAsia="宋体" w:cs="宋体"/>
          <w:color w:val="auto"/>
          <w:sz w:val="32"/>
          <w:szCs w:val="32"/>
          <w:highlight w:val="none"/>
          <w:lang w:eastAsia="zh-CN"/>
        </w:rPr>
        <w:t>县乡道危桥改造、</w:t>
      </w:r>
      <w:r>
        <w:rPr>
          <w:rFonts w:hint="eastAsia" w:ascii="宋体" w:hAnsi="宋体" w:eastAsia="宋体" w:cs="宋体"/>
          <w:color w:val="auto"/>
          <w:sz w:val="32"/>
          <w:szCs w:val="32"/>
          <w:lang w:eastAsia="zh-CN"/>
        </w:rPr>
        <w:t>窄路加宽项目</w:t>
      </w:r>
      <w:r>
        <w:rPr>
          <w:rFonts w:hint="eastAsia" w:ascii="宋体" w:hAnsi="宋体" w:eastAsia="宋体" w:cs="宋体"/>
          <w:color w:val="auto"/>
          <w:sz w:val="32"/>
          <w:szCs w:val="32"/>
        </w:rPr>
        <w:t>专项资金绩效评价自评分为9</w:t>
      </w: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分，评价结果为“优”</w:t>
      </w:r>
      <w:r>
        <w:rPr>
          <w:rFonts w:hint="eastAsia" w:ascii="宋体" w:hAnsi="宋体" w:eastAsia="宋体" w:cs="宋体"/>
          <w:color w:val="auto"/>
          <w:kern w:val="0"/>
          <w:sz w:val="32"/>
          <w:szCs w:val="32"/>
        </w:rPr>
        <w:t>；</w:t>
      </w:r>
    </w:p>
    <w:p w14:paraId="74CE6202">
      <w:pPr>
        <w:spacing w:line="580" w:lineRule="exact"/>
        <w:ind w:firstLine="640" w:firstLineChars="200"/>
        <w:rPr>
          <w:rFonts w:hint="default" w:ascii="仿宋" w:hAnsi="仿宋" w:eastAsia="仿宋"/>
          <w:color w:val="auto"/>
          <w:sz w:val="32"/>
          <w:szCs w:val="32"/>
          <w:lang w:val="en-US" w:eastAsia="zh-CN"/>
        </w:rPr>
      </w:pPr>
      <w:r>
        <w:rPr>
          <w:rFonts w:hint="eastAsia" w:ascii="宋体" w:hAnsi="宋体" w:eastAsia="宋体" w:cs="宋体"/>
          <w:color w:val="auto"/>
          <w:kern w:val="0"/>
          <w:sz w:val="32"/>
          <w:szCs w:val="32"/>
        </w:rPr>
        <w:t>6、2020年春运工作经费</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97</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8</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8</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ascii="宋体" w:hAnsi="宋体" w:eastAsia="宋体" w:cs="宋体"/>
          <w:color w:val="auto"/>
          <w:sz w:val="32"/>
          <w:szCs w:val="32"/>
          <w:lang w:val="en-US" w:eastAsia="zh-CN"/>
        </w:rPr>
        <w:t>2021年春运40天期间（2021年1月至2021年3月），对公路、客运站场、火车站、渡口码头、临水临崖路段、高铁南站的巡查、值守，保障春运工作有序安全，全面落实疫情防控力度，方便人民群众安全出行</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lang w:val="en-US" w:eastAsia="zh-CN"/>
        </w:rPr>
        <w:t>8</w:t>
      </w:r>
      <w:r>
        <w:rPr>
          <w:rFonts w:hint="eastAsia" w:ascii="宋体" w:hAnsi="宋体" w:eastAsia="宋体" w:cs="宋体"/>
          <w:color w:val="auto"/>
          <w:sz w:val="32"/>
          <w:szCs w:val="32"/>
        </w:rPr>
        <w:t>万元</w:t>
      </w:r>
      <w:r>
        <w:rPr>
          <w:rFonts w:hint="eastAsia" w:ascii="宋体" w:hAnsi="宋体" w:eastAsia="宋体" w:cs="宋体"/>
          <w:color w:val="auto"/>
          <w:sz w:val="32"/>
          <w:szCs w:val="32"/>
          <w:lang w:eastAsia="zh-CN"/>
        </w:rPr>
        <w:t>经费</w:t>
      </w:r>
      <w:r>
        <w:rPr>
          <w:rFonts w:hint="eastAsia" w:ascii="仿宋" w:hAnsi="仿宋" w:eastAsia="仿宋"/>
          <w:color w:val="auto"/>
          <w:sz w:val="32"/>
          <w:szCs w:val="32"/>
        </w:rPr>
        <w:t>用于：</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1</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印刷费</w:t>
      </w:r>
      <w:r>
        <w:rPr>
          <w:rFonts w:hint="eastAsia" w:ascii="仿宋" w:hAnsi="仿宋" w:eastAsia="仿宋"/>
          <w:color w:val="auto"/>
          <w:sz w:val="32"/>
          <w:szCs w:val="32"/>
          <w:lang w:val="en-US" w:eastAsia="zh-CN"/>
        </w:rPr>
        <w:t>34200</w:t>
      </w:r>
      <w:r>
        <w:rPr>
          <w:rFonts w:hint="eastAsia" w:ascii="仿宋" w:hAnsi="仿宋" w:eastAsia="仿宋"/>
          <w:color w:val="auto"/>
          <w:sz w:val="32"/>
          <w:szCs w:val="32"/>
        </w:rPr>
        <w:t>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2</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劳务费</w:t>
      </w:r>
      <w:r>
        <w:rPr>
          <w:rFonts w:hint="eastAsia" w:ascii="仿宋" w:hAnsi="仿宋" w:eastAsia="仿宋"/>
          <w:color w:val="auto"/>
          <w:sz w:val="32"/>
          <w:szCs w:val="32"/>
          <w:lang w:val="en-US" w:eastAsia="zh-CN"/>
        </w:rPr>
        <w:t>3000</w:t>
      </w:r>
      <w:r>
        <w:rPr>
          <w:rFonts w:hint="eastAsia" w:ascii="仿宋" w:hAnsi="仿宋" w:eastAsia="仿宋"/>
          <w:color w:val="auto"/>
          <w:sz w:val="32"/>
          <w:szCs w:val="32"/>
        </w:rPr>
        <w:t>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3</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rPr>
        <w:t>办公费</w:t>
      </w:r>
      <w:r>
        <w:rPr>
          <w:rFonts w:hint="eastAsia" w:ascii="仿宋" w:hAnsi="仿宋" w:eastAsia="仿宋"/>
          <w:color w:val="auto"/>
          <w:sz w:val="32"/>
          <w:szCs w:val="32"/>
          <w:lang w:val="en-US" w:eastAsia="zh-CN"/>
        </w:rPr>
        <w:t>3200</w:t>
      </w:r>
      <w:r>
        <w:rPr>
          <w:rFonts w:hint="eastAsia" w:ascii="仿宋" w:hAnsi="仿宋" w:eastAsia="仿宋"/>
          <w:color w:val="auto"/>
          <w:sz w:val="32"/>
          <w:szCs w:val="32"/>
        </w:rPr>
        <w:t>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4</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29600</w:t>
      </w:r>
      <w:r>
        <w:rPr>
          <w:rFonts w:hint="eastAsia" w:ascii="仿宋" w:hAnsi="仿宋" w:eastAsia="仿宋"/>
          <w:color w:val="auto"/>
          <w:sz w:val="32"/>
          <w:szCs w:val="32"/>
        </w:rPr>
        <w:t>元；</w:t>
      </w:r>
      <w:r>
        <w:rPr>
          <w:rFonts w:ascii="仿宋" w:hAnsi="仿宋" w:eastAsia="仿宋"/>
          <w:color w:val="auto"/>
          <w:sz w:val="32"/>
          <w:szCs w:val="32"/>
        </w:rPr>
        <w:fldChar w:fldCharType="begin"/>
      </w:r>
      <w:r>
        <w:rPr>
          <w:rFonts w:ascii="仿宋" w:hAnsi="仿宋" w:eastAsia="仿宋"/>
          <w:color w:val="auto"/>
          <w:sz w:val="32"/>
          <w:szCs w:val="32"/>
        </w:rPr>
        <w:instrText xml:space="preserve"> </w:instrText>
      </w:r>
      <w:r>
        <w:rPr>
          <w:rFonts w:hint="eastAsia" w:ascii="仿宋" w:hAnsi="仿宋" w:eastAsia="仿宋"/>
          <w:color w:val="auto"/>
          <w:sz w:val="32"/>
          <w:szCs w:val="32"/>
        </w:rPr>
        <w:instrText xml:space="preserve">eq \o\ac(○,</w:instrText>
      </w:r>
      <w:r>
        <w:rPr>
          <w:rFonts w:hint="eastAsia" w:ascii="仿宋" w:hAnsi="仿宋" w:eastAsia="仿宋"/>
          <w:color w:val="auto"/>
          <w:position w:val="4"/>
          <w:sz w:val="22"/>
          <w:szCs w:val="32"/>
        </w:rPr>
        <w:instrText xml:space="preserve">5</w:instrText>
      </w:r>
      <w:r>
        <w:rPr>
          <w:rFonts w:hint="eastAsia" w:ascii="仿宋" w:hAnsi="仿宋" w:eastAsia="仿宋"/>
          <w:color w:val="auto"/>
          <w:sz w:val="32"/>
          <w:szCs w:val="32"/>
        </w:rPr>
        <w:instrText xml:space="preserve">)</w:instrText>
      </w:r>
      <w:r>
        <w:rPr>
          <w:rFonts w:ascii="仿宋" w:hAnsi="仿宋" w:eastAsia="仿宋"/>
          <w:color w:val="auto"/>
          <w:sz w:val="32"/>
          <w:szCs w:val="32"/>
        </w:rPr>
        <w:fldChar w:fldCharType="end"/>
      </w:r>
      <w:r>
        <w:rPr>
          <w:rFonts w:hint="eastAsia" w:ascii="仿宋" w:hAnsi="仿宋" w:eastAsia="仿宋"/>
          <w:color w:val="auto"/>
          <w:sz w:val="32"/>
          <w:szCs w:val="32"/>
          <w:lang w:eastAsia="zh-CN"/>
        </w:rPr>
        <w:t>春运办高铁南站春运执勤人员工作餐费</w:t>
      </w:r>
      <w:r>
        <w:rPr>
          <w:rFonts w:hint="eastAsia" w:ascii="仿宋" w:hAnsi="仿宋" w:eastAsia="仿宋"/>
          <w:color w:val="auto"/>
          <w:sz w:val="32"/>
          <w:szCs w:val="32"/>
          <w:lang w:val="en-US" w:eastAsia="zh-CN"/>
        </w:rPr>
        <w:t>5000元；</w:t>
      </w:r>
      <w:r>
        <w:rPr>
          <w:rFonts w:hint="eastAsia" w:ascii="仿宋" w:hAnsi="仿宋" w:eastAsia="仿宋" w:cs="仿宋"/>
          <w:color w:val="auto"/>
          <w:sz w:val="32"/>
          <w:szCs w:val="32"/>
          <w:lang w:val="en-US" w:eastAsia="zh-CN"/>
        </w:rPr>
        <w:t>⑥防疫物资费5000元</w:t>
      </w:r>
    </w:p>
    <w:p w14:paraId="199D603F">
      <w:pPr>
        <w:pStyle w:val="5"/>
        <w:shd w:val="clear" w:color="auto" w:fill="FFFFFF"/>
        <w:spacing w:before="0" w:beforeAutospacing="0" w:after="0" w:afterAutospacing="0" w:line="580" w:lineRule="atLeast"/>
        <w:ind w:firstLine="640" w:firstLineChars="200"/>
        <w:rPr>
          <w:rFonts w:hint="eastAsia" w:ascii="宋体" w:hAnsi="宋体" w:eastAsia="宋体" w:cs="宋体"/>
          <w:color w:val="auto"/>
          <w:kern w:val="0"/>
          <w:sz w:val="32"/>
          <w:szCs w:val="32"/>
        </w:rPr>
      </w:pPr>
      <w:r>
        <w:rPr>
          <w:rFonts w:hint="eastAsia" w:cs="黑体" w:asciiTheme="minorEastAsia" w:hAnsiTheme="minorEastAsia"/>
          <w:color w:val="auto"/>
          <w:kern w:val="0"/>
          <w:sz w:val="32"/>
          <w:szCs w:val="32"/>
        </w:rPr>
        <w:t>；发现的主要问题及原因：</w:t>
      </w:r>
      <w:r>
        <w:rPr>
          <w:rFonts w:hint="eastAsia" w:ascii="宋体" w:hAnsi="宋体" w:eastAsia="宋体" w:cs="宋体"/>
          <w:color w:val="auto"/>
          <w:sz w:val="32"/>
          <w:szCs w:val="32"/>
          <w:lang w:eastAsia="zh-CN"/>
        </w:rPr>
        <w:t>春运运行工作资金不足，在巡查人员和车辆的匹配上能有更好的发挥空间，特别是在疫情期间，巡查和督导人民群众按时按规出行，保障人民出行安全更为重要；</w:t>
      </w:r>
      <w:r>
        <w:rPr>
          <w:rFonts w:hint="eastAsia" w:ascii="宋体" w:hAnsi="宋体" w:eastAsia="宋体" w:cs="宋体"/>
          <w:color w:val="auto"/>
          <w:kern w:val="0"/>
          <w:sz w:val="32"/>
          <w:szCs w:val="32"/>
        </w:rPr>
        <w:t>下一步改进措施：</w:t>
      </w:r>
      <w:r>
        <w:rPr>
          <w:rFonts w:hint="eastAsia" w:ascii="宋体" w:hAnsi="宋体" w:eastAsia="宋体" w:cs="宋体"/>
          <w:color w:val="auto"/>
          <w:kern w:val="0"/>
          <w:sz w:val="32"/>
          <w:szCs w:val="32"/>
          <w:lang w:eastAsia="zh-CN"/>
        </w:rPr>
        <w:t>请</w:t>
      </w:r>
      <w:r>
        <w:rPr>
          <w:rFonts w:hint="eastAsia" w:ascii="宋体" w:hAnsi="宋体" w:eastAsia="宋体" w:cs="宋体"/>
          <w:color w:val="auto"/>
          <w:sz w:val="32"/>
          <w:szCs w:val="32"/>
          <w:lang w:eastAsia="zh-CN"/>
        </w:rPr>
        <w:t>增加春运工作巡查值守人员，把巡查值守的范围扩大，确保人民群众安全、放心出行，增加春运工作经费，为春运</w:t>
      </w:r>
      <w:r>
        <w:rPr>
          <w:rFonts w:hint="eastAsia" w:ascii="宋体" w:hAnsi="宋体" w:eastAsia="宋体" w:cs="宋体"/>
          <w:color w:val="auto"/>
          <w:sz w:val="32"/>
          <w:szCs w:val="32"/>
        </w:rPr>
        <w:t>工作提供强有力的经费保障</w:t>
      </w:r>
      <w:r>
        <w:rPr>
          <w:rFonts w:hint="eastAsia" w:ascii="宋体" w:hAnsi="宋体" w:eastAsia="宋体" w:cs="宋体"/>
          <w:color w:val="auto"/>
          <w:sz w:val="32"/>
          <w:szCs w:val="32"/>
          <w:lang w:eastAsia="zh-CN"/>
        </w:rPr>
        <w:t>。</w:t>
      </w:r>
      <w:r>
        <w:rPr>
          <w:rFonts w:hint="eastAsia" w:ascii="宋体" w:hAnsi="宋体" w:eastAsia="宋体" w:cs="宋体"/>
          <w:color w:val="auto"/>
          <w:kern w:val="0"/>
          <w:sz w:val="32"/>
          <w:szCs w:val="32"/>
        </w:rPr>
        <w:t>2020年春运工作经费</w:t>
      </w:r>
      <w:r>
        <w:rPr>
          <w:rFonts w:hint="eastAsia" w:cs="黑体" w:asciiTheme="minorEastAsia" w:hAnsiTheme="minorEastAsia"/>
          <w:color w:val="auto"/>
          <w:kern w:val="0"/>
          <w:sz w:val="32"/>
          <w:szCs w:val="32"/>
        </w:rPr>
        <w:t>项目</w:t>
      </w:r>
      <w:r>
        <w:rPr>
          <w:rFonts w:hint="eastAsia" w:ascii="宋体" w:hAnsi="宋体" w:eastAsia="宋体" w:cs="宋体"/>
          <w:color w:val="auto"/>
          <w:kern w:val="0"/>
          <w:sz w:val="32"/>
          <w:szCs w:val="32"/>
          <w:lang w:eastAsia="zh-CN"/>
        </w:rPr>
        <w:t>春节期间方便保障广大群众出行交通安全通畅的</w:t>
      </w:r>
      <w:r>
        <w:rPr>
          <w:rFonts w:hint="eastAsia" w:ascii="宋体" w:hAnsi="宋体" w:eastAsia="宋体" w:cs="宋体"/>
          <w:color w:val="auto"/>
          <w:kern w:val="0"/>
          <w:sz w:val="32"/>
          <w:szCs w:val="32"/>
        </w:rPr>
        <w:t>服务项目</w:t>
      </w:r>
      <w:r>
        <w:rPr>
          <w:rFonts w:hint="eastAsia" w:ascii="宋体" w:hAnsi="宋体" w:eastAsia="宋体" w:cs="宋体"/>
          <w:color w:val="auto"/>
          <w:kern w:val="0"/>
          <w:sz w:val="32"/>
          <w:szCs w:val="32"/>
          <w:lang w:eastAsia="zh-CN"/>
        </w:rPr>
        <w:t>。</w:t>
      </w:r>
      <w:r>
        <w:rPr>
          <w:rFonts w:hint="eastAsia" w:ascii="宋体" w:hAnsi="宋体" w:eastAsia="宋体" w:cs="宋体"/>
          <w:color w:val="auto"/>
          <w:sz w:val="32"/>
          <w:szCs w:val="32"/>
          <w:lang w:eastAsia="zh-CN"/>
        </w:rPr>
        <w:t>根据市春运办《关于做好</w:t>
      </w:r>
      <w:r>
        <w:rPr>
          <w:rFonts w:hint="eastAsia" w:ascii="宋体" w:hAnsi="宋体" w:eastAsia="宋体" w:cs="宋体"/>
          <w:color w:val="auto"/>
          <w:sz w:val="32"/>
          <w:szCs w:val="32"/>
          <w:lang w:val="en-US" w:eastAsia="zh-CN"/>
        </w:rPr>
        <w:t>2021年春运和加强春运疫情防控的通知</w:t>
      </w:r>
      <w:r>
        <w:rPr>
          <w:rFonts w:hint="eastAsia" w:ascii="宋体" w:hAnsi="宋体" w:eastAsia="宋体" w:cs="宋体"/>
          <w:color w:val="auto"/>
          <w:sz w:val="32"/>
          <w:szCs w:val="32"/>
          <w:lang w:eastAsia="zh-CN"/>
        </w:rPr>
        <w:t>》精神，</w:t>
      </w:r>
      <w:r>
        <w:rPr>
          <w:rFonts w:hint="eastAsia" w:ascii="宋体" w:hAnsi="宋体" w:eastAsia="宋体" w:cs="宋体"/>
          <w:color w:val="auto"/>
          <w:sz w:val="32"/>
          <w:szCs w:val="32"/>
          <w:lang w:val="en-US" w:eastAsia="zh-CN"/>
        </w:rPr>
        <w:t>对公路、客运站场、火车站、渡口码头、临水临崖路段、高铁南站的巡查值守，打造“平安、便捷、温馨、诚信、绿色”春运，</w:t>
      </w:r>
      <w:r>
        <w:rPr>
          <w:rFonts w:hint="eastAsia" w:ascii="宋体" w:hAnsi="宋体" w:eastAsia="宋体" w:cs="宋体"/>
          <w:color w:val="auto"/>
          <w:sz w:val="32"/>
          <w:szCs w:val="32"/>
          <w:lang w:eastAsia="zh-CN"/>
        </w:rPr>
        <w:t>县财政安排</w:t>
      </w:r>
      <w:r>
        <w:rPr>
          <w:rFonts w:hint="eastAsia" w:ascii="宋体" w:hAnsi="宋体" w:eastAsia="宋体" w:cs="宋体"/>
          <w:color w:val="auto"/>
          <w:sz w:val="32"/>
          <w:szCs w:val="32"/>
          <w:lang w:val="en-US" w:eastAsia="zh-CN"/>
        </w:rPr>
        <w:t>8万元春运工作经费，主要用于：①、营造安全春运氛围，开展春运法规宣传，车辆装载整治；②、道路巡查，确保道路的实时监控力度；③、加强新冠病毒疫情防控，人员、物资、车辆的保障。2021年40天春运期间（2021年1月至2021年3月），严格按照县委、县政府联防联控的工作要求，全局上下以饱满的工作热情，严谨的工作作风，强化管理手段，狠抓措施落实，全面实现疫情防控和春运保障“双胜利”，2021年春运工作经费</w:t>
      </w:r>
      <w:r>
        <w:rPr>
          <w:rFonts w:hint="eastAsia" w:ascii="宋体" w:hAnsi="宋体" w:eastAsia="宋体" w:cs="宋体"/>
          <w:color w:val="auto"/>
          <w:sz w:val="32"/>
          <w:szCs w:val="32"/>
        </w:rPr>
        <w:t>专项资金绩效评价自评分为9</w:t>
      </w:r>
      <w:r>
        <w:rPr>
          <w:rFonts w:hint="eastAsia" w:ascii="宋体" w:hAnsi="宋体" w:eastAsia="宋体" w:cs="宋体"/>
          <w:color w:val="auto"/>
          <w:sz w:val="32"/>
          <w:szCs w:val="32"/>
          <w:lang w:val="en-US" w:eastAsia="zh-CN"/>
        </w:rPr>
        <w:t>7</w:t>
      </w:r>
      <w:r>
        <w:rPr>
          <w:rFonts w:hint="eastAsia" w:ascii="宋体" w:hAnsi="宋体" w:eastAsia="宋体" w:cs="宋体"/>
          <w:color w:val="auto"/>
          <w:sz w:val="32"/>
          <w:szCs w:val="32"/>
        </w:rPr>
        <w:t>分，评价结果为“优”</w:t>
      </w:r>
      <w:r>
        <w:rPr>
          <w:rFonts w:hint="eastAsia" w:ascii="宋体" w:hAnsi="宋体" w:eastAsia="宋体" w:cs="宋体"/>
          <w:color w:val="auto"/>
          <w:kern w:val="0"/>
          <w:sz w:val="32"/>
          <w:szCs w:val="32"/>
        </w:rPr>
        <w:t>；</w:t>
      </w:r>
    </w:p>
    <w:p w14:paraId="2C20C477">
      <w:pPr>
        <w:numPr>
          <w:ilvl w:val="0"/>
          <w:numId w:val="0"/>
        </w:numPr>
        <w:ind w:left="840" w:leftChars="0"/>
        <w:rPr>
          <w:rFonts w:hint="eastAsia" w:ascii="宋体" w:hAnsi="宋体" w:eastAsia="宋体" w:cs="宋体"/>
          <w:color w:val="auto"/>
          <w:sz w:val="32"/>
          <w:szCs w:val="32"/>
          <w:lang w:eastAsia="zh-CN"/>
        </w:rPr>
      </w:pPr>
      <w:r>
        <w:rPr>
          <w:rFonts w:hint="eastAsia" w:ascii="宋体" w:hAnsi="宋体" w:eastAsia="宋体" w:cs="宋体"/>
          <w:color w:val="auto"/>
          <w:kern w:val="0"/>
          <w:sz w:val="32"/>
          <w:szCs w:val="32"/>
          <w:lang w:val="en-US" w:eastAsia="zh-CN"/>
        </w:rPr>
        <w:t>7、</w:t>
      </w:r>
      <w:r>
        <w:rPr>
          <w:rFonts w:hint="eastAsia" w:ascii="宋体" w:hAnsi="宋体" w:eastAsia="宋体" w:cs="宋体"/>
          <w:color w:val="auto"/>
          <w:kern w:val="0"/>
          <w:sz w:val="32"/>
          <w:szCs w:val="32"/>
        </w:rPr>
        <w:t>安溆、溆洞高速前期经费</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95</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w:t>
      </w:r>
      <w:r>
        <w:rPr>
          <w:rFonts w:hint="eastAsia" w:ascii="宋体" w:hAnsi="宋体" w:eastAsia="宋体" w:cs="宋体"/>
          <w:color w:val="auto"/>
          <w:sz w:val="32"/>
          <w:szCs w:val="32"/>
        </w:rPr>
        <w:t>已委托</w:t>
      </w:r>
      <w:r>
        <w:rPr>
          <w:rFonts w:hint="eastAsia" w:ascii="宋体" w:hAnsi="宋体" w:eastAsia="宋体" w:cs="宋体"/>
          <w:color w:val="auto"/>
          <w:sz w:val="32"/>
          <w:szCs w:val="32"/>
          <w:lang w:val="en-US" w:eastAsia="zh-CN"/>
        </w:rPr>
        <w:t>省交通科学研究院及</w:t>
      </w:r>
      <w:r>
        <w:rPr>
          <w:rFonts w:hint="eastAsia" w:ascii="宋体" w:hAnsi="宋体" w:eastAsia="宋体" w:cs="宋体"/>
          <w:color w:val="auto"/>
          <w:sz w:val="32"/>
          <w:szCs w:val="32"/>
        </w:rPr>
        <w:t>省交通规划勘测设计院开展</w:t>
      </w:r>
      <w:r>
        <w:rPr>
          <w:rFonts w:hint="eastAsia" w:ascii="宋体" w:hAnsi="宋体" w:eastAsia="宋体" w:cs="宋体"/>
          <w:color w:val="auto"/>
          <w:sz w:val="32"/>
          <w:szCs w:val="32"/>
          <w:lang w:eastAsia="zh-CN"/>
        </w:rPr>
        <w:t>安溆、</w:t>
      </w:r>
      <w:r>
        <w:rPr>
          <w:rFonts w:hint="eastAsia" w:ascii="宋体" w:hAnsi="宋体" w:eastAsia="宋体" w:cs="宋体"/>
          <w:color w:val="auto"/>
          <w:sz w:val="32"/>
          <w:szCs w:val="32"/>
        </w:rPr>
        <w:t>溆洞高速，完成了项目</w:t>
      </w:r>
      <w:r>
        <w:rPr>
          <w:rFonts w:hint="eastAsia" w:ascii="宋体" w:hAnsi="宋体" w:eastAsia="宋体" w:cs="宋体"/>
          <w:color w:val="auto"/>
          <w:sz w:val="32"/>
          <w:szCs w:val="32"/>
          <w:lang w:val="en-US" w:eastAsia="zh-CN"/>
        </w:rPr>
        <w:t>工</w:t>
      </w:r>
      <w:r>
        <w:rPr>
          <w:rFonts w:hint="eastAsia" w:ascii="宋体" w:hAnsi="宋体" w:eastAsia="宋体" w:cs="宋体"/>
          <w:color w:val="auto"/>
          <w:sz w:val="32"/>
          <w:szCs w:val="32"/>
        </w:rPr>
        <w:t>可</w:t>
      </w:r>
      <w:r>
        <w:rPr>
          <w:rFonts w:hint="eastAsia" w:ascii="宋体" w:hAnsi="宋体" w:eastAsia="宋体" w:cs="宋体"/>
          <w:color w:val="auto"/>
          <w:sz w:val="32"/>
          <w:szCs w:val="32"/>
          <w:lang w:val="en-US" w:eastAsia="zh-CN"/>
        </w:rPr>
        <w:t>现场调研阶段</w:t>
      </w:r>
      <w:r>
        <w:rPr>
          <w:rFonts w:hint="eastAsia" w:ascii="宋体" w:hAnsi="宋体" w:eastAsia="宋体" w:cs="宋体"/>
          <w:color w:val="auto"/>
          <w:kern w:val="0"/>
          <w:sz w:val="32"/>
          <w:szCs w:val="32"/>
        </w:rPr>
        <w:t>；二是</w:t>
      </w:r>
      <w:r>
        <w:rPr>
          <w:rFonts w:hint="eastAsia" w:ascii="宋体" w:hAnsi="宋体" w:eastAsia="宋体" w:cs="宋体"/>
          <w:color w:val="auto"/>
          <w:sz w:val="32"/>
          <w:szCs w:val="32"/>
        </w:rPr>
        <w:t>该项目县财政配套资金主要用于开展前期工作，今年建设绩效目标为争取项目立项</w:t>
      </w:r>
      <w:r>
        <w:rPr>
          <w:rFonts w:hint="eastAsia" w:cs="黑体" w:asciiTheme="minorEastAsia" w:hAnsiTheme="minorEastAsia"/>
          <w:color w:val="auto"/>
          <w:kern w:val="0"/>
          <w:sz w:val="32"/>
          <w:szCs w:val="32"/>
        </w:rPr>
        <w:t>；发现的主要问题及原因：一</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项目</w:t>
      </w:r>
      <w:r>
        <w:rPr>
          <w:rFonts w:hint="eastAsia" w:ascii="宋体" w:hAnsi="宋体" w:eastAsia="宋体" w:cs="宋体"/>
          <w:color w:val="auto"/>
          <w:sz w:val="32"/>
          <w:szCs w:val="32"/>
          <w:lang w:val="en-US" w:eastAsia="zh-CN"/>
        </w:rPr>
        <w:t>招商引资工作难</w:t>
      </w:r>
      <w:r>
        <w:rPr>
          <w:rFonts w:hint="eastAsia" w:ascii="宋体" w:hAnsi="宋体" w:eastAsia="宋体" w:cs="宋体"/>
          <w:color w:val="auto"/>
          <w:kern w:val="0"/>
          <w:sz w:val="32"/>
          <w:szCs w:val="32"/>
        </w:rPr>
        <w:t>；</w:t>
      </w:r>
      <w:r>
        <w:rPr>
          <w:rFonts w:hint="eastAsia" w:cs="黑体" w:asciiTheme="minorEastAsia" w:hAnsiTheme="minorEastAsia"/>
          <w:color w:val="auto"/>
          <w:kern w:val="0"/>
          <w:sz w:val="32"/>
          <w:szCs w:val="32"/>
        </w:rPr>
        <w:t>二是</w:t>
      </w:r>
      <w:r>
        <w:rPr>
          <w:rFonts w:hint="eastAsia" w:cs="黑体" w:asciiTheme="minorEastAsia" w:hAnsiTheme="minorEastAsia"/>
          <w:color w:val="auto"/>
          <w:kern w:val="0"/>
          <w:sz w:val="32"/>
          <w:szCs w:val="32"/>
          <w:lang w:eastAsia="zh-CN"/>
        </w:rPr>
        <w:t>涉项目市、县范围广，投资大，立项难</w:t>
      </w:r>
      <w:r>
        <w:rPr>
          <w:rFonts w:hint="eastAsia" w:cs="黑体" w:asciiTheme="minorEastAsia" w:hAnsiTheme="minorEastAsia"/>
          <w:color w:val="auto"/>
          <w:kern w:val="0"/>
          <w:sz w:val="32"/>
          <w:szCs w:val="32"/>
        </w:rPr>
        <w:t>。下一步改进措施：</w:t>
      </w:r>
      <w:r>
        <w:rPr>
          <w:rFonts w:hint="eastAsia" w:ascii="宋体" w:hAnsi="宋体" w:eastAsia="宋体" w:cs="宋体"/>
          <w:color w:val="auto"/>
          <w:sz w:val="32"/>
          <w:szCs w:val="32"/>
        </w:rPr>
        <w:t>建议</w:t>
      </w:r>
      <w:r>
        <w:rPr>
          <w:rFonts w:hint="eastAsia" w:ascii="宋体" w:hAnsi="宋体" w:eastAsia="宋体" w:cs="宋体"/>
          <w:color w:val="auto"/>
          <w:sz w:val="32"/>
          <w:szCs w:val="32"/>
          <w:lang w:val="en-US" w:eastAsia="zh-CN"/>
        </w:rPr>
        <w:t>益阳、怀化及邵阳3市共同协商，搞好招商引资，</w:t>
      </w:r>
      <w:r>
        <w:rPr>
          <w:rFonts w:hint="eastAsia" w:ascii="宋体" w:hAnsi="宋体" w:eastAsia="宋体" w:cs="宋体"/>
          <w:color w:val="auto"/>
          <w:sz w:val="32"/>
          <w:szCs w:val="32"/>
        </w:rPr>
        <w:t>力争项目早日落地开工建设</w:t>
      </w:r>
      <w:r>
        <w:rPr>
          <w:rFonts w:hint="eastAsia" w:cs="黑体" w:asciiTheme="minorEastAsia" w:hAnsiTheme="minorEastAsia"/>
          <w:color w:val="auto"/>
          <w:kern w:val="0"/>
          <w:sz w:val="32"/>
          <w:szCs w:val="32"/>
        </w:rPr>
        <w:t>。</w:t>
      </w:r>
      <w:r>
        <w:rPr>
          <w:rFonts w:hint="eastAsia" w:ascii="宋体" w:hAnsi="宋体" w:eastAsia="宋体" w:cs="宋体"/>
          <w:color w:val="auto"/>
          <w:kern w:val="0"/>
          <w:sz w:val="32"/>
          <w:szCs w:val="32"/>
        </w:rPr>
        <w:t>安溆、溆洞高速</w:t>
      </w:r>
      <w:r>
        <w:rPr>
          <w:rFonts w:hint="eastAsia" w:ascii="宋体" w:hAnsi="宋体" w:eastAsia="宋体" w:cs="宋体"/>
          <w:color w:val="auto"/>
          <w:sz w:val="32"/>
          <w:szCs w:val="32"/>
        </w:rPr>
        <w:t>是武陵山区域“两环四横五纵”交通主通道的重要组成部分，线路起于溆浦县观音阁新溆高速双江口互道，沿线经水东、北斗溪、龙潭、洞口水门镇，在邵怀高速大小互道相接，项目采用双向四车道高速公路标准建设，全长约118公里，其中溆浦境内76公里，估算总投资118亿元</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溆洞高速公路所经的洞口县和溆浦县均为武陵山国家级片区扶贫重点县，辐射沅陵、隆回、新化、武冈、绥宁、洪江、中方、辰溪等8县(市)、198个乡镇(少数民族乡镇24个)、3238个村居委会，辐射区域总面积达26642平方公里，人口达740万，其中贫困人口92.88万人。该项目对提升武陵山片区交通条件，完善全省路网结构，</w:t>
      </w:r>
      <w:r>
        <w:rPr>
          <w:rFonts w:hint="eastAsia" w:ascii="宋体" w:hAnsi="宋体" w:eastAsia="宋体" w:cs="宋体"/>
          <w:color w:val="auto"/>
          <w:sz w:val="32"/>
          <w:szCs w:val="32"/>
          <w:lang w:eastAsia="zh-CN"/>
        </w:rPr>
        <w:t>发挥</w:t>
      </w:r>
      <w:r>
        <w:rPr>
          <w:rFonts w:hint="eastAsia" w:ascii="宋体" w:hAnsi="宋体" w:eastAsia="宋体" w:cs="宋体"/>
          <w:color w:val="auto"/>
          <w:sz w:val="32"/>
          <w:szCs w:val="32"/>
        </w:rPr>
        <w:t>综合交通运输体系作用，实现高铁高速无缝对接，有着十分重要的意义。该项目县财政配套资金主要用于开展前期工作，今年建设绩效目标为争取项目立项</w:t>
      </w:r>
      <w:r>
        <w:rPr>
          <w:rFonts w:hint="eastAsia" w:ascii="宋体" w:hAnsi="宋体" w:eastAsia="宋体" w:cs="宋体"/>
          <w:color w:val="auto"/>
          <w:sz w:val="32"/>
          <w:szCs w:val="32"/>
          <w:lang w:eastAsia="zh-CN"/>
        </w:rPr>
        <w:t>，</w:t>
      </w:r>
      <w:r>
        <w:rPr>
          <w:rFonts w:hint="eastAsia" w:ascii="宋体" w:hAnsi="宋体" w:eastAsia="宋体" w:cs="宋体"/>
          <w:color w:val="auto"/>
          <w:kern w:val="0"/>
          <w:sz w:val="32"/>
          <w:szCs w:val="32"/>
          <w:lang w:val="en-US" w:eastAsia="zh-CN"/>
        </w:rPr>
        <w:t>2021</w:t>
      </w:r>
      <w:r>
        <w:rPr>
          <w:rFonts w:hint="eastAsia" w:ascii="宋体" w:hAnsi="宋体" w:eastAsia="宋体" w:cs="宋体"/>
          <w:color w:val="auto"/>
          <w:sz w:val="32"/>
          <w:szCs w:val="32"/>
        </w:rPr>
        <w:t>年度溆洞高速前期工作专项资金绩效评价自评分为9</w:t>
      </w: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分，评价结果为“优”</w:t>
      </w:r>
      <w:r>
        <w:rPr>
          <w:rFonts w:hint="eastAsia" w:ascii="宋体" w:hAnsi="宋体" w:eastAsia="宋体" w:cs="宋体"/>
          <w:color w:val="auto"/>
          <w:sz w:val="32"/>
          <w:szCs w:val="32"/>
          <w:lang w:eastAsia="zh-CN"/>
        </w:rPr>
        <w:t>；</w:t>
      </w:r>
    </w:p>
    <w:p w14:paraId="1E61E85F">
      <w:pPr>
        <w:numPr>
          <w:ilvl w:val="0"/>
          <w:numId w:val="0"/>
        </w:numPr>
        <w:ind w:firstLine="640" w:firstLineChars="200"/>
        <w:rPr>
          <w:rFonts w:hint="eastAsia" w:ascii="宋体" w:hAnsi="宋体" w:eastAsia="宋体" w:cs="宋体"/>
          <w:color w:val="auto"/>
          <w:kern w:val="0"/>
          <w:sz w:val="32"/>
          <w:szCs w:val="32"/>
        </w:rPr>
      </w:pPr>
      <w:r>
        <w:rPr>
          <w:rFonts w:hint="eastAsia" w:ascii="宋体" w:hAnsi="宋体" w:eastAsia="宋体" w:cs="宋体"/>
          <w:color w:val="auto"/>
          <w:kern w:val="0"/>
          <w:sz w:val="32"/>
          <w:szCs w:val="32"/>
          <w:lang w:val="en-US" w:eastAsia="zh-CN"/>
        </w:rPr>
        <w:t>8、</w:t>
      </w:r>
      <w:r>
        <w:rPr>
          <w:rFonts w:hint="eastAsia" w:ascii="宋体" w:hAnsi="宋体" w:eastAsia="宋体" w:cs="宋体"/>
          <w:color w:val="auto"/>
          <w:kern w:val="0"/>
          <w:sz w:val="32"/>
          <w:szCs w:val="32"/>
        </w:rPr>
        <w:t>县航运公司碍航款</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96</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25</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25</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ascii="宋体" w:hAnsi="宋体" w:eastAsia="宋体" w:cs="宋体"/>
          <w:color w:val="auto"/>
          <w:sz w:val="32"/>
          <w:szCs w:val="32"/>
        </w:rPr>
        <w:t>主要解决企业干部职工的生活救助，缴纳职工养老保险费，确保企业稳定</w:t>
      </w:r>
      <w:r>
        <w:rPr>
          <w:rFonts w:hint="eastAsia" w:ascii="宋体" w:hAnsi="宋体" w:eastAsia="宋体" w:cs="宋体"/>
          <w:color w:val="auto"/>
          <w:kern w:val="0"/>
          <w:sz w:val="32"/>
          <w:szCs w:val="32"/>
        </w:rPr>
        <w:t>；二是</w:t>
      </w:r>
      <w:r>
        <w:rPr>
          <w:rFonts w:hint="eastAsia" w:ascii="宋体" w:hAnsi="宋体" w:eastAsia="宋体" w:cs="宋体"/>
          <w:color w:val="auto"/>
          <w:sz w:val="32"/>
          <w:szCs w:val="32"/>
        </w:rPr>
        <w:t>碍航补偿资金通过各级政府、人大代表、交通运输主管部门不懈努力与积极争取落实，1996年省政府常务会议决定纳入省财政预算</w:t>
      </w:r>
      <w:r>
        <w:rPr>
          <w:rFonts w:hint="eastAsia" w:ascii="宋体" w:hAnsi="宋体" w:eastAsia="宋体" w:cs="宋体"/>
          <w:color w:val="auto"/>
          <w:sz w:val="32"/>
          <w:szCs w:val="32"/>
          <w:lang w:eastAsia="zh-CN"/>
        </w:rPr>
        <w:t>，根据怀交函[2021]6号文件，自</w:t>
      </w:r>
      <w:r>
        <w:rPr>
          <w:rFonts w:hint="eastAsia" w:ascii="宋体" w:hAnsi="宋体" w:eastAsia="宋体" w:cs="宋体"/>
          <w:color w:val="auto"/>
          <w:sz w:val="32"/>
          <w:szCs w:val="32"/>
          <w:lang w:val="en-US" w:eastAsia="zh-CN"/>
        </w:rPr>
        <w:t>2021年起全部由</w:t>
      </w:r>
      <w:r>
        <w:rPr>
          <w:rFonts w:hint="eastAsia" w:ascii="宋体" w:hAnsi="宋体" w:eastAsia="宋体" w:cs="宋体"/>
          <w:color w:val="auto"/>
          <w:sz w:val="32"/>
          <w:szCs w:val="32"/>
          <w:lang w:eastAsia="zh-CN"/>
        </w:rPr>
        <w:t>县财政承担</w:t>
      </w:r>
      <w:r>
        <w:rPr>
          <w:rFonts w:hint="eastAsia" w:ascii="宋体" w:hAnsi="宋体" w:eastAsia="宋体" w:cs="宋体"/>
          <w:color w:val="auto"/>
          <w:kern w:val="0"/>
          <w:sz w:val="32"/>
          <w:szCs w:val="32"/>
        </w:rPr>
        <w:t>；</w:t>
      </w:r>
      <w:r>
        <w:rPr>
          <w:rFonts w:hint="eastAsia" w:cs="黑体" w:asciiTheme="minorEastAsia" w:hAnsiTheme="minorEastAsia"/>
          <w:color w:val="auto"/>
          <w:kern w:val="0"/>
          <w:sz w:val="32"/>
          <w:szCs w:val="32"/>
        </w:rPr>
        <w:t>发现的主要问题及原因：一</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全省补偿600万元碍航补偿资金可以交纳半年的职工养老保险，目前来讲实在偏低</w:t>
      </w:r>
      <w:r>
        <w:rPr>
          <w:rFonts w:hint="eastAsia" w:ascii="宋体" w:hAnsi="宋体" w:eastAsia="宋体" w:cs="宋体"/>
          <w:color w:val="auto"/>
          <w:kern w:val="0"/>
          <w:sz w:val="32"/>
          <w:szCs w:val="32"/>
        </w:rPr>
        <w:t>；</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lang w:eastAsia="zh-CN"/>
        </w:rPr>
        <w:t>自</w:t>
      </w:r>
      <w:r>
        <w:rPr>
          <w:rFonts w:hint="eastAsia" w:ascii="宋体" w:hAnsi="宋体" w:eastAsia="宋体" w:cs="宋体"/>
          <w:color w:val="auto"/>
          <w:sz w:val="32"/>
          <w:szCs w:val="32"/>
          <w:lang w:val="en-US" w:eastAsia="zh-CN"/>
        </w:rPr>
        <w:t>2021年起</w:t>
      </w:r>
      <w:r>
        <w:rPr>
          <w:rFonts w:hint="eastAsia" w:ascii="宋体" w:hAnsi="宋体" w:eastAsia="宋体" w:cs="宋体"/>
          <w:color w:val="auto"/>
          <w:sz w:val="32"/>
          <w:szCs w:val="32"/>
          <w:lang w:eastAsia="zh-CN"/>
        </w:rPr>
        <w:t>县财政配套资金</w:t>
      </w:r>
      <w:r>
        <w:rPr>
          <w:rFonts w:hint="eastAsia" w:ascii="宋体" w:hAnsi="宋体" w:eastAsia="宋体" w:cs="宋体"/>
          <w:color w:val="auto"/>
          <w:sz w:val="32"/>
          <w:szCs w:val="32"/>
          <w:lang w:val="en-US" w:eastAsia="zh-CN"/>
        </w:rPr>
        <w:t>全部由县财政承担</w:t>
      </w:r>
      <w:r>
        <w:rPr>
          <w:rFonts w:hint="eastAsia" w:ascii="宋体" w:hAnsi="宋体" w:eastAsia="宋体" w:cs="宋体"/>
          <w:color w:val="auto"/>
          <w:kern w:val="0"/>
          <w:sz w:val="32"/>
          <w:szCs w:val="32"/>
        </w:rPr>
        <w:t>。下</w:t>
      </w:r>
      <w:r>
        <w:rPr>
          <w:rFonts w:hint="eastAsia" w:cs="黑体" w:asciiTheme="minorEastAsia" w:hAnsiTheme="minorEastAsia"/>
          <w:color w:val="auto"/>
          <w:kern w:val="0"/>
          <w:sz w:val="32"/>
          <w:szCs w:val="32"/>
        </w:rPr>
        <w:t>一步改进措施：</w:t>
      </w:r>
      <w:r>
        <w:rPr>
          <w:rFonts w:hint="eastAsia" w:cs="黑体" w:asciiTheme="minorEastAsia" w:hAnsiTheme="minorEastAsia"/>
          <w:color w:val="auto"/>
          <w:kern w:val="0"/>
          <w:sz w:val="32"/>
          <w:szCs w:val="32"/>
          <w:lang w:eastAsia="zh-CN"/>
        </w:rPr>
        <w:t>请财政</w:t>
      </w:r>
      <w:r>
        <w:rPr>
          <w:rFonts w:hint="eastAsia" w:ascii="宋体" w:hAnsi="宋体" w:eastAsia="宋体" w:cs="宋体"/>
          <w:color w:val="auto"/>
          <w:sz w:val="32"/>
          <w:szCs w:val="32"/>
        </w:rPr>
        <w:t>专项专款</w:t>
      </w:r>
      <w:r>
        <w:rPr>
          <w:rFonts w:hint="eastAsia" w:cs="黑体" w:asciiTheme="minorEastAsia" w:hAnsiTheme="minorEastAsia"/>
          <w:color w:val="auto"/>
          <w:kern w:val="0"/>
          <w:sz w:val="32"/>
          <w:szCs w:val="32"/>
          <w:lang w:eastAsia="zh-CN"/>
        </w:rPr>
        <w:t>按时按量</w:t>
      </w:r>
      <w:r>
        <w:rPr>
          <w:rFonts w:hint="eastAsia" w:ascii="宋体" w:hAnsi="宋体" w:eastAsia="宋体" w:cs="宋体"/>
          <w:color w:val="auto"/>
          <w:sz w:val="32"/>
          <w:szCs w:val="32"/>
        </w:rPr>
        <w:t>拨付</w:t>
      </w:r>
      <w:r>
        <w:rPr>
          <w:rFonts w:hint="eastAsia" w:cs="黑体" w:asciiTheme="minorEastAsia" w:hAnsiTheme="minorEastAsia"/>
          <w:color w:val="auto"/>
          <w:kern w:val="0"/>
          <w:sz w:val="32"/>
          <w:szCs w:val="32"/>
        </w:rPr>
        <w:t>。</w:t>
      </w:r>
      <w:r>
        <w:rPr>
          <w:rFonts w:hint="eastAsia" w:ascii="宋体" w:hAnsi="宋体" w:eastAsia="宋体" w:cs="宋体"/>
          <w:color w:val="auto"/>
          <w:sz w:val="32"/>
          <w:szCs w:val="32"/>
        </w:rPr>
        <w:t>溆浦县航运公司成立于1956年，现有干部职工468人，是溆浦县唯一从事水上运输的企业</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上世纪九十年代国家在沅水流域修建洪江、安江、铜湾、清水塘、大洑潭、五强溪、凌津滩梯级电站，严重影响和制约水上运输的生产经营，为了妥善解决全省28家受碍航影响企业的特殊困难，省政府决定从1996年开始每年由省财政拨付600万元碍航补偿资金，我司被分配</w:t>
      </w:r>
      <w:r>
        <w:rPr>
          <w:rFonts w:hint="eastAsia" w:ascii="宋体" w:hAnsi="宋体" w:eastAsia="宋体" w:cs="宋体"/>
          <w:color w:val="auto"/>
          <w:sz w:val="32"/>
          <w:szCs w:val="32"/>
          <w:lang w:eastAsia="zh-CN"/>
        </w:rPr>
        <w:t>到省拨资金</w:t>
      </w:r>
      <w:r>
        <w:rPr>
          <w:rFonts w:hint="eastAsia" w:ascii="宋体" w:hAnsi="宋体" w:eastAsia="宋体" w:cs="宋体"/>
          <w:color w:val="auto"/>
          <w:sz w:val="32"/>
          <w:szCs w:val="32"/>
        </w:rPr>
        <w:t>21万元</w:t>
      </w:r>
      <w:r>
        <w:rPr>
          <w:rFonts w:hint="eastAsia" w:ascii="宋体" w:hAnsi="宋体" w:eastAsia="宋体" w:cs="宋体"/>
          <w:color w:val="auto"/>
          <w:sz w:val="32"/>
          <w:szCs w:val="32"/>
          <w:lang w:eastAsia="zh-CN"/>
        </w:rPr>
        <w:t>，根据怀交函[2021]6号文件，自</w:t>
      </w:r>
      <w:r>
        <w:rPr>
          <w:rFonts w:hint="eastAsia" w:ascii="宋体" w:hAnsi="宋体" w:eastAsia="宋体" w:cs="宋体"/>
          <w:color w:val="auto"/>
          <w:sz w:val="32"/>
          <w:szCs w:val="32"/>
          <w:lang w:val="en-US" w:eastAsia="zh-CN"/>
        </w:rPr>
        <w:t>2021年起</w:t>
      </w:r>
      <w:r>
        <w:rPr>
          <w:rFonts w:hint="eastAsia" w:ascii="宋体" w:hAnsi="宋体" w:eastAsia="宋体" w:cs="宋体"/>
          <w:color w:val="auto"/>
          <w:sz w:val="32"/>
          <w:szCs w:val="32"/>
          <w:lang w:eastAsia="zh-CN"/>
        </w:rPr>
        <w:t>县财政配套资金</w:t>
      </w:r>
      <w:r>
        <w:rPr>
          <w:rFonts w:hint="eastAsia" w:ascii="宋体" w:hAnsi="宋体" w:eastAsia="宋体" w:cs="宋体"/>
          <w:color w:val="auto"/>
          <w:sz w:val="32"/>
          <w:szCs w:val="32"/>
          <w:lang w:val="en-US" w:eastAsia="zh-CN"/>
        </w:rPr>
        <w:t>49万元全部由县财政承担，</w:t>
      </w:r>
      <w:r>
        <w:rPr>
          <w:rFonts w:hint="eastAsia" w:ascii="宋体" w:hAnsi="宋体" w:eastAsia="宋体" w:cs="宋体"/>
          <w:color w:val="auto"/>
          <w:sz w:val="32"/>
          <w:szCs w:val="32"/>
        </w:rPr>
        <w:t>全省28家受碍航影响的企业分别为怀化市、</w:t>
      </w:r>
      <w:r>
        <w:rPr>
          <w:rFonts w:hint="eastAsia" w:ascii="宋体" w:hAnsi="宋体" w:eastAsia="宋体" w:cs="宋体"/>
          <w:color w:val="auto"/>
          <w:sz w:val="32"/>
          <w:szCs w:val="32"/>
          <w:lang w:eastAsia="zh-CN"/>
        </w:rPr>
        <w:t>自治州</w:t>
      </w:r>
      <w:r>
        <w:rPr>
          <w:rFonts w:hint="eastAsia" w:ascii="宋体" w:hAnsi="宋体" w:eastAsia="宋体" w:cs="宋体"/>
          <w:color w:val="auto"/>
          <w:sz w:val="32"/>
          <w:szCs w:val="32"/>
        </w:rPr>
        <w:t>、常德市、益阳市、邵阳市、衡阳市、张家界市，主要解决企业干部职工的生活救助，缴纳职工养老保险费，确保企业稳定</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碍航补偿资金虽然不能解决企业的所有困难，但为确保企业稳定发挥十分重要的作用，专项资金绩效评价自评分为9</w:t>
      </w:r>
      <w:r>
        <w:rPr>
          <w:rFonts w:hint="eastAsia" w:ascii="宋体" w:hAnsi="宋体" w:eastAsia="宋体" w:cs="宋体"/>
          <w:color w:val="auto"/>
          <w:sz w:val="32"/>
          <w:szCs w:val="32"/>
          <w:lang w:val="en-US" w:eastAsia="zh-CN"/>
        </w:rPr>
        <w:t>6</w:t>
      </w:r>
      <w:r>
        <w:rPr>
          <w:rFonts w:hint="eastAsia" w:ascii="宋体" w:hAnsi="宋体" w:eastAsia="宋体" w:cs="宋体"/>
          <w:color w:val="auto"/>
          <w:sz w:val="32"/>
          <w:szCs w:val="32"/>
        </w:rPr>
        <w:t>分，评价结果为“很好”</w:t>
      </w:r>
      <w:r>
        <w:rPr>
          <w:rFonts w:hint="eastAsia" w:ascii="宋体" w:hAnsi="宋体" w:eastAsia="宋体" w:cs="宋体"/>
          <w:color w:val="auto"/>
          <w:kern w:val="0"/>
          <w:sz w:val="32"/>
          <w:szCs w:val="32"/>
        </w:rPr>
        <w:t>；</w:t>
      </w:r>
    </w:p>
    <w:p w14:paraId="536040F4">
      <w:pPr>
        <w:numPr>
          <w:ilvl w:val="0"/>
          <w:numId w:val="0"/>
        </w:numPr>
        <w:ind w:leftChars="250"/>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9、16年农村公路安全生命防护第五批</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96</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304</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304</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ascii="宋体" w:hAnsi="宋体" w:eastAsia="宋体" w:cs="宋体"/>
          <w:color w:val="auto"/>
          <w:sz w:val="32"/>
          <w:szCs w:val="32"/>
        </w:rPr>
        <w:t>为完善道路交通安全设施，确保道路安全畅通</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lang w:val="en-US" w:eastAsia="zh-CN"/>
        </w:rPr>
        <w:t>304</w:t>
      </w:r>
      <w:r>
        <w:rPr>
          <w:rFonts w:hint="eastAsia" w:ascii="宋体" w:hAnsi="宋体" w:eastAsia="宋体" w:cs="宋体"/>
          <w:color w:val="auto"/>
          <w:sz w:val="32"/>
          <w:szCs w:val="32"/>
        </w:rPr>
        <w:t>万元项目建设资金已全部用于项目建设工程款支出</w:t>
      </w:r>
      <w:r>
        <w:rPr>
          <w:rFonts w:hint="eastAsia" w:cs="黑体" w:asciiTheme="minorEastAsia" w:hAnsiTheme="minorEastAsia"/>
          <w:color w:val="auto"/>
          <w:kern w:val="0"/>
          <w:sz w:val="32"/>
          <w:szCs w:val="32"/>
        </w:rPr>
        <w:t>；发现的主要问题及原因：一</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项目</w:t>
      </w:r>
      <w:r>
        <w:rPr>
          <w:rFonts w:hint="eastAsia" w:ascii="宋体" w:hAnsi="宋体" w:eastAsia="宋体" w:cs="宋体"/>
          <w:color w:val="auto"/>
          <w:sz w:val="32"/>
          <w:szCs w:val="32"/>
          <w:lang w:eastAsia="zh-CN"/>
        </w:rPr>
        <w:t>已</w:t>
      </w:r>
      <w:r>
        <w:rPr>
          <w:rFonts w:hint="eastAsia" w:ascii="宋体" w:hAnsi="宋体" w:eastAsia="宋体" w:cs="宋体"/>
          <w:color w:val="auto"/>
          <w:sz w:val="32"/>
          <w:szCs w:val="32"/>
        </w:rPr>
        <w:t>完工</w:t>
      </w:r>
      <w:r>
        <w:rPr>
          <w:rFonts w:hint="eastAsia" w:ascii="宋体" w:hAnsi="宋体" w:eastAsia="宋体" w:cs="宋体"/>
          <w:color w:val="auto"/>
          <w:kern w:val="0"/>
          <w:sz w:val="32"/>
          <w:szCs w:val="32"/>
        </w:rPr>
        <w:t>；</w:t>
      </w:r>
      <w:r>
        <w:rPr>
          <w:rFonts w:hint="eastAsia" w:cs="黑体" w:asciiTheme="minorEastAsia" w:hAnsiTheme="minorEastAsia"/>
          <w:color w:val="auto"/>
          <w:kern w:val="0"/>
          <w:sz w:val="32"/>
          <w:szCs w:val="32"/>
        </w:rPr>
        <w:t>二是</w:t>
      </w:r>
      <w:r>
        <w:rPr>
          <w:rFonts w:hint="eastAsia" w:cs="黑体" w:asciiTheme="minorEastAsia" w:hAnsiTheme="minorEastAsia"/>
          <w:color w:val="auto"/>
          <w:kern w:val="0"/>
          <w:sz w:val="32"/>
          <w:szCs w:val="32"/>
          <w:lang w:eastAsia="zh-CN"/>
        </w:rPr>
        <w:t>之前该项目资金支付不到位</w:t>
      </w:r>
      <w:r>
        <w:rPr>
          <w:rFonts w:hint="eastAsia" w:cs="黑体" w:asciiTheme="minorEastAsia" w:hAnsiTheme="minorEastAsia"/>
          <w:color w:val="auto"/>
          <w:kern w:val="0"/>
          <w:sz w:val="32"/>
          <w:szCs w:val="32"/>
        </w:rPr>
        <w:t>。下一步改进措施：</w:t>
      </w:r>
      <w:r>
        <w:rPr>
          <w:rFonts w:hint="eastAsia" w:cs="黑体" w:asciiTheme="minorEastAsia" w:hAnsiTheme="minorEastAsia"/>
          <w:color w:val="auto"/>
          <w:kern w:val="0"/>
          <w:sz w:val="32"/>
          <w:szCs w:val="32"/>
          <w:lang w:eastAsia="zh-CN"/>
        </w:rPr>
        <w:t>请财政按时按量</w:t>
      </w:r>
      <w:r>
        <w:rPr>
          <w:rFonts w:hint="eastAsia" w:ascii="宋体" w:hAnsi="宋体" w:eastAsia="宋体" w:cs="宋体"/>
          <w:color w:val="auto"/>
          <w:sz w:val="32"/>
          <w:szCs w:val="32"/>
        </w:rPr>
        <w:t>拨付</w:t>
      </w:r>
      <w:r>
        <w:rPr>
          <w:rFonts w:hint="eastAsia" w:cs="黑体" w:asciiTheme="minorEastAsia" w:hAnsiTheme="minorEastAsia"/>
          <w:color w:val="auto"/>
          <w:kern w:val="0"/>
          <w:sz w:val="32"/>
          <w:szCs w:val="32"/>
          <w:lang w:eastAsia="zh-CN"/>
        </w:rPr>
        <w:t>完工程款</w:t>
      </w:r>
      <w:r>
        <w:rPr>
          <w:rFonts w:hint="eastAsia" w:cs="黑体" w:asciiTheme="minorEastAsia" w:hAnsiTheme="minorEastAsia"/>
          <w:color w:val="auto"/>
          <w:kern w:val="0"/>
          <w:sz w:val="32"/>
          <w:szCs w:val="32"/>
        </w:rPr>
        <w:t>。</w:t>
      </w:r>
      <w:r>
        <w:rPr>
          <w:rFonts w:hint="eastAsia" w:ascii="宋体" w:hAnsi="宋体" w:eastAsia="宋体" w:cs="宋体"/>
          <w:color w:val="auto"/>
          <w:kern w:val="0"/>
          <w:sz w:val="32"/>
          <w:szCs w:val="32"/>
        </w:rPr>
        <w:t>（延续专项）304万元</w:t>
      </w:r>
      <w:r>
        <w:rPr>
          <w:rFonts w:hint="eastAsia" w:ascii="宋体" w:hAnsi="宋体" w:eastAsia="宋体" w:cs="宋体"/>
          <w:color w:val="auto"/>
          <w:kern w:val="0"/>
          <w:sz w:val="32"/>
          <w:szCs w:val="32"/>
          <w:lang w:eastAsia="zh-CN"/>
        </w:rPr>
        <w:t>，</w:t>
      </w:r>
      <w:r>
        <w:rPr>
          <w:rFonts w:hint="eastAsia" w:ascii="宋体" w:hAnsi="宋体" w:eastAsia="宋体" w:cs="宋体"/>
          <w:color w:val="auto"/>
          <w:sz w:val="32"/>
          <w:szCs w:val="32"/>
        </w:rPr>
        <w:t>溆浦县</w:t>
      </w:r>
      <w:r>
        <w:rPr>
          <w:rFonts w:hint="eastAsia" w:ascii="宋体" w:hAnsi="宋体" w:eastAsia="宋体" w:cs="宋体"/>
          <w:bCs/>
          <w:color w:val="auto"/>
          <w:sz w:val="32"/>
          <w:szCs w:val="32"/>
        </w:rPr>
        <w:t>2016年</w:t>
      </w:r>
      <w:r>
        <w:rPr>
          <w:rFonts w:hint="eastAsia" w:ascii="宋体" w:hAnsi="宋体" w:eastAsia="宋体" w:cs="宋体"/>
          <w:b w:val="0"/>
          <w:bCs w:val="0"/>
          <w:color w:val="auto"/>
          <w:sz w:val="32"/>
          <w:szCs w:val="32"/>
        </w:rPr>
        <w:t>农村公路安全生命防护</w:t>
      </w:r>
      <w:r>
        <w:rPr>
          <w:rFonts w:hint="eastAsia" w:ascii="宋体" w:hAnsi="宋体" w:eastAsia="宋体" w:cs="宋体"/>
          <w:b w:val="0"/>
          <w:bCs w:val="0"/>
          <w:color w:val="auto"/>
          <w:sz w:val="32"/>
          <w:szCs w:val="32"/>
          <w:lang w:eastAsia="zh-CN"/>
        </w:rPr>
        <w:t>第五批</w:t>
      </w:r>
      <w:r>
        <w:rPr>
          <w:rFonts w:hint="eastAsia" w:ascii="宋体" w:hAnsi="宋体" w:eastAsia="宋体" w:cs="宋体"/>
          <w:b w:val="0"/>
          <w:bCs w:val="0"/>
          <w:color w:val="auto"/>
          <w:sz w:val="32"/>
          <w:szCs w:val="32"/>
        </w:rPr>
        <w:t>工程</w:t>
      </w:r>
      <w:r>
        <w:rPr>
          <w:rFonts w:hint="eastAsia" w:ascii="宋体" w:hAnsi="宋体" w:eastAsia="宋体" w:cs="宋体"/>
          <w:b w:val="0"/>
          <w:bCs w:val="0"/>
          <w:color w:val="auto"/>
          <w:sz w:val="32"/>
          <w:szCs w:val="32"/>
          <w:lang w:eastAsia="zh-CN"/>
        </w:rPr>
        <w:t>项</w:t>
      </w:r>
      <w:r>
        <w:rPr>
          <w:rFonts w:hint="eastAsia" w:ascii="宋体" w:hAnsi="宋体" w:eastAsia="宋体" w:cs="宋体"/>
          <w:color w:val="auto"/>
          <w:sz w:val="32"/>
          <w:szCs w:val="32"/>
        </w:rPr>
        <w:t>目为我县农村公路交通安全设施完善项目。该项目为我县境内6条县乡道路，该项目是通过公开招标统一安排预算项目</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绩效目标为完善道路交通安全设施，确保道路安全畅通。该项目县财政配套资金主要用于项目建设</w:t>
      </w:r>
      <w:r>
        <w:rPr>
          <w:rFonts w:hint="eastAsia" w:ascii="宋体" w:hAnsi="宋体" w:eastAsia="宋体" w:cs="宋体"/>
          <w:color w:val="auto"/>
          <w:sz w:val="32"/>
          <w:szCs w:val="32"/>
          <w:lang w:eastAsia="zh-CN"/>
        </w:rPr>
        <w:t>，</w:t>
      </w:r>
      <w:r>
        <w:rPr>
          <w:rFonts w:hint="eastAsia" w:ascii="宋体" w:hAnsi="宋体" w:eastAsia="宋体" w:cs="宋体"/>
          <w:bCs/>
          <w:color w:val="auto"/>
          <w:sz w:val="32"/>
          <w:szCs w:val="32"/>
        </w:rPr>
        <w:t>2016年农村公路安全生命防护工程</w:t>
      </w:r>
      <w:r>
        <w:rPr>
          <w:rFonts w:hint="eastAsia" w:ascii="宋体" w:hAnsi="宋体" w:eastAsia="宋体" w:cs="宋体"/>
          <w:color w:val="auto"/>
          <w:sz w:val="32"/>
          <w:szCs w:val="32"/>
        </w:rPr>
        <w:t>专项资金绩效评价自评分为96分，评价结果为“优”</w:t>
      </w:r>
      <w:r>
        <w:rPr>
          <w:rFonts w:hint="eastAsia" w:ascii="宋体" w:hAnsi="宋体" w:eastAsia="宋体" w:cs="宋体"/>
          <w:color w:val="auto"/>
          <w:kern w:val="0"/>
          <w:sz w:val="32"/>
          <w:szCs w:val="32"/>
        </w:rPr>
        <w:t>；</w:t>
      </w:r>
    </w:p>
    <w:p w14:paraId="1E79BE2B">
      <w:pPr>
        <w:pStyle w:val="5"/>
        <w:numPr>
          <w:ilvl w:val="0"/>
          <w:numId w:val="5"/>
        </w:numPr>
        <w:shd w:val="clear" w:color="auto" w:fill="FFFFFF"/>
        <w:spacing w:before="0" w:beforeAutospacing="0" w:after="0" w:afterAutospacing="0" w:line="580" w:lineRule="atLeast"/>
        <w:ind w:firstLine="640" w:firstLineChars="200"/>
        <w:jc w:val="both"/>
        <w:rPr>
          <w:rFonts w:hint="eastAsia" w:cs="宋体"/>
          <w:color w:val="auto"/>
          <w:sz w:val="32"/>
          <w:szCs w:val="32"/>
          <w:lang w:val="en-US" w:eastAsia="zh-CN"/>
        </w:rPr>
      </w:pPr>
      <w:r>
        <w:rPr>
          <w:rFonts w:hint="eastAsia" w:ascii="宋体" w:hAnsi="宋体" w:eastAsia="宋体" w:cs="宋体"/>
          <w:color w:val="auto"/>
          <w:kern w:val="0"/>
          <w:sz w:val="32"/>
          <w:szCs w:val="32"/>
        </w:rPr>
        <w:t>长乐大桥质保金</w:t>
      </w: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97</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70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70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cs="黑体" w:asciiTheme="minorEastAsia" w:hAnsiTheme="minorEastAsia"/>
          <w:color w:val="auto"/>
          <w:kern w:val="0"/>
          <w:sz w:val="32"/>
          <w:szCs w:val="32"/>
          <w:lang w:eastAsia="zh-CN"/>
        </w:rPr>
        <w:t>该项目</w:t>
      </w:r>
      <w:r>
        <w:rPr>
          <w:rFonts w:hint="eastAsia" w:ascii="宋体" w:hAnsi="宋体" w:eastAsia="宋体" w:cs="宋体"/>
          <w:color w:val="auto"/>
          <w:sz w:val="32"/>
          <w:szCs w:val="32"/>
        </w:rPr>
        <w:t>通过招标，委托湖南中格建设集团有限公司实施</w:t>
      </w:r>
      <w:r>
        <w:rPr>
          <w:rFonts w:hint="eastAsia" w:cs="黑体" w:asciiTheme="minorEastAsia" w:hAnsiTheme="minorEastAsia"/>
          <w:color w:val="auto"/>
          <w:kern w:val="0"/>
          <w:sz w:val="32"/>
          <w:szCs w:val="32"/>
          <w:lang w:eastAsia="zh-CN"/>
        </w:rPr>
        <w:t>已全部完工</w:t>
      </w:r>
      <w:r>
        <w:rPr>
          <w:rFonts w:hint="eastAsia" w:cs="黑体" w:asciiTheme="minorEastAsia" w:hAnsiTheme="minorEastAsia"/>
          <w:color w:val="auto"/>
          <w:kern w:val="0"/>
          <w:sz w:val="32"/>
          <w:szCs w:val="32"/>
        </w:rPr>
        <w:t>；二是</w:t>
      </w:r>
      <w:r>
        <w:rPr>
          <w:rFonts w:hint="eastAsia" w:ascii="宋体" w:hAnsi="宋体" w:eastAsia="宋体" w:cs="宋体"/>
          <w:color w:val="auto"/>
          <w:sz w:val="32"/>
          <w:szCs w:val="32"/>
        </w:rPr>
        <w:t>溆浦县</w:t>
      </w:r>
      <w:r>
        <w:rPr>
          <w:rFonts w:hint="eastAsia" w:ascii="宋体" w:hAnsi="宋体" w:eastAsia="宋体" w:cs="宋体"/>
          <w:color w:val="auto"/>
          <w:kern w:val="0"/>
          <w:sz w:val="32"/>
          <w:szCs w:val="32"/>
        </w:rPr>
        <w:t>长乐大桥工程项目</w:t>
      </w:r>
      <w:r>
        <w:rPr>
          <w:rFonts w:hint="eastAsia" w:ascii="宋体" w:hAnsi="宋体" w:eastAsia="宋体" w:cs="宋体"/>
          <w:color w:val="auto"/>
          <w:sz w:val="32"/>
          <w:szCs w:val="32"/>
        </w:rPr>
        <w:t>资金70万元,用于</w:t>
      </w:r>
      <w:r>
        <w:rPr>
          <w:rFonts w:hint="eastAsia" w:ascii="宋体" w:hAnsi="宋体" w:eastAsia="宋体" w:cs="宋体"/>
          <w:color w:val="auto"/>
          <w:sz w:val="32"/>
          <w:szCs w:val="32"/>
          <w:lang w:eastAsia="zh-CN"/>
        </w:rPr>
        <w:t>支付</w:t>
      </w:r>
      <w:r>
        <w:rPr>
          <w:rFonts w:hint="eastAsia" w:ascii="宋体" w:hAnsi="宋体" w:eastAsia="宋体" w:cs="宋体"/>
          <w:color w:val="auto"/>
          <w:sz w:val="32"/>
          <w:szCs w:val="32"/>
        </w:rPr>
        <w:t>项目建设</w:t>
      </w:r>
      <w:r>
        <w:rPr>
          <w:rFonts w:hint="eastAsia" w:ascii="宋体" w:hAnsi="宋体" w:eastAsia="宋体" w:cs="宋体"/>
          <w:color w:val="auto"/>
          <w:sz w:val="32"/>
          <w:szCs w:val="32"/>
          <w:lang w:eastAsia="zh-CN"/>
        </w:rPr>
        <w:t>质保金</w:t>
      </w:r>
      <w:r>
        <w:rPr>
          <w:rFonts w:hint="eastAsia" w:ascii="宋体" w:hAnsi="宋体" w:eastAsia="宋体" w:cs="宋体"/>
          <w:color w:val="auto"/>
          <w:sz w:val="32"/>
          <w:szCs w:val="32"/>
        </w:rPr>
        <w:t>支出70万元</w:t>
      </w:r>
      <w:r>
        <w:rPr>
          <w:rFonts w:hint="eastAsia" w:cs="黑体" w:asciiTheme="minorEastAsia" w:hAnsiTheme="minorEastAsia"/>
          <w:color w:val="auto"/>
          <w:kern w:val="0"/>
          <w:sz w:val="32"/>
          <w:szCs w:val="32"/>
        </w:rPr>
        <w:t>；发现的主要问题及原因：</w:t>
      </w:r>
      <w:r>
        <w:rPr>
          <w:rFonts w:hint="eastAsia" w:ascii="宋体" w:hAnsi="宋体" w:eastAsia="宋体" w:cs="宋体"/>
          <w:color w:val="auto"/>
          <w:kern w:val="0"/>
          <w:sz w:val="32"/>
          <w:szCs w:val="32"/>
        </w:rPr>
        <w:t>是</w:t>
      </w:r>
      <w:r>
        <w:rPr>
          <w:rFonts w:hint="eastAsia" w:ascii="宋体" w:hAnsi="宋体" w:eastAsia="宋体" w:cs="宋体"/>
          <w:color w:val="auto"/>
          <w:sz w:val="32"/>
          <w:szCs w:val="32"/>
        </w:rPr>
        <w:t>项目完工</w:t>
      </w:r>
      <w:r>
        <w:rPr>
          <w:rFonts w:hint="eastAsia" w:ascii="宋体" w:hAnsi="宋体" w:eastAsia="宋体" w:cs="宋体"/>
          <w:color w:val="auto"/>
          <w:sz w:val="32"/>
          <w:szCs w:val="32"/>
          <w:lang w:eastAsia="zh-CN"/>
        </w:rPr>
        <w:t>未支付质保金</w:t>
      </w:r>
      <w:r>
        <w:rPr>
          <w:rFonts w:hint="eastAsia" w:ascii="宋体" w:hAnsi="宋体" w:eastAsia="宋体" w:cs="宋体"/>
          <w:color w:val="auto"/>
          <w:kern w:val="0"/>
          <w:sz w:val="32"/>
          <w:szCs w:val="32"/>
        </w:rPr>
        <w:t>；</w:t>
      </w:r>
      <w:r>
        <w:rPr>
          <w:rFonts w:hint="eastAsia" w:cs="黑体" w:asciiTheme="minorEastAsia" w:hAnsiTheme="minorEastAsia"/>
          <w:color w:val="auto"/>
          <w:kern w:val="0"/>
          <w:sz w:val="32"/>
          <w:szCs w:val="32"/>
        </w:rPr>
        <w:t>下一步改进措施：</w:t>
      </w:r>
      <w:r>
        <w:rPr>
          <w:rFonts w:hint="eastAsia" w:cs="黑体" w:asciiTheme="minorEastAsia" w:hAnsiTheme="minorEastAsia"/>
          <w:color w:val="auto"/>
          <w:kern w:val="0"/>
          <w:sz w:val="32"/>
          <w:szCs w:val="32"/>
          <w:lang w:eastAsia="zh-CN"/>
        </w:rPr>
        <w:t>已结算完毕，无改进措施。</w:t>
      </w:r>
      <w:r>
        <w:rPr>
          <w:rFonts w:hint="eastAsia" w:ascii="宋体" w:hAnsi="宋体" w:eastAsia="宋体" w:cs="宋体"/>
          <w:color w:val="auto"/>
          <w:sz w:val="32"/>
          <w:szCs w:val="32"/>
        </w:rPr>
        <w:t>溆浦县长乐大桥工程项目为我县渡改桥交通基础设施项目。桥梁全长287.24米，桥梁全宽15米，其中行车道宽9.0米，该项目是通过公开招标统一安排预算项目</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溆浦县长乐大桥工程</w:t>
      </w:r>
      <w:r>
        <w:rPr>
          <w:rFonts w:hint="eastAsia" w:ascii="宋体" w:hAnsi="宋体" w:eastAsia="宋体" w:cs="宋体"/>
          <w:b w:val="0"/>
          <w:bCs w:val="0"/>
          <w:color w:val="auto"/>
          <w:sz w:val="32"/>
          <w:szCs w:val="32"/>
          <w:lang w:eastAsia="zh-CN"/>
        </w:rPr>
        <w:t>质保金</w:t>
      </w:r>
      <w:r>
        <w:rPr>
          <w:rFonts w:hint="eastAsia" w:ascii="宋体" w:hAnsi="宋体" w:eastAsia="宋体" w:cs="宋体"/>
          <w:color w:val="auto"/>
          <w:sz w:val="32"/>
          <w:szCs w:val="32"/>
        </w:rPr>
        <w:t>的绩效目标为改善且县城通行条件，连通边通城东片区。该项目县财政配套资金主要用于项目建设</w:t>
      </w:r>
      <w:r>
        <w:rPr>
          <w:rFonts w:hint="eastAsia" w:ascii="宋体" w:hAnsi="宋体" w:eastAsia="宋体" w:cs="宋体"/>
          <w:color w:val="auto"/>
          <w:sz w:val="32"/>
          <w:szCs w:val="32"/>
          <w:lang w:eastAsia="zh-CN"/>
        </w:rPr>
        <w:t>，</w:t>
      </w:r>
      <w:r>
        <w:rPr>
          <w:rFonts w:hint="eastAsia" w:ascii="宋体" w:hAnsi="宋体" w:eastAsia="宋体" w:cs="宋体"/>
          <w:color w:val="auto"/>
          <w:kern w:val="0"/>
          <w:sz w:val="32"/>
          <w:szCs w:val="32"/>
        </w:rPr>
        <w:t>长乐大桥工程</w:t>
      </w:r>
      <w:r>
        <w:rPr>
          <w:rFonts w:hint="eastAsia" w:ascii="宋体" w:hAnsi="宋体" w:eastAsia="宋体" w:cs="宋体"/>
          <w:color w:val="auto"/>
          <w:sz w:val="32"/>
          <w:szCs w:val="32"/>
        </w:rPr>
        <w:t>专项资金绩效评价自评分为9</w:t>
      </w:r>
      <w:r>
        <w:rPr>
          <w:rFonts w:hint="eastAsia" w:ascii="宋体" w:hAnsi="宋体" w:eastAsia="宋体" w:cs="宋体"/>
          <w:color w:val="auto"/>
          <w:sz w:val="32"/>
          <w:szCs w:val="32"/>
          <w:lang w:val="en-US" w:eastAsia="zh-CN"/>
        </w:rPr>
        <w:t>7</w:t>
      </w:r>
      <w:r>
        <w:rPr>
          <w:rFonts w:hint="eastAsia" w:ascii="宋体" w:hAnsi="宋体" w:eastAsia="宋体" w:cs="宋体"/>
          <w:color w:val="auto"/>
          <w:sz w:val="32"/>
          <w:szCs w:val="32"/>
        </w:rPr>
        <w:t>分，评价结果为“优”</w:t>
      </w:r>
      <w:r>
        <w:rPr>
          <w:rFonts w:hint="eastAsia" w:ascii="宋体" w:hAnsi="宋体" w:eastAsia="宋体" w:cs="宋体"/>
          <w:color w:val="auto"/>
          <w:sz w:val="32"/>
          <w:szCs w:val="32"/>
          <w:lang w:eastAsia="zh-CN"/>
        </w:rPr>
        <w:t>；</w:t>
      </w:r>
      <w:r>
        <w:rPr>
          <w:rFonts w:hint="eastAsia" w:cs="宋体"/>
          <w:color w:val="auto"/>
          <w:sz w:val="32"/>
          <w:szCs w:val="32"/>
          <w:lang w:val="en-US" w:eastAsia="zh-CN"/>
        </w:rPr>
        <w:t xml:space="preserve">  </w:t>
      </w:r>
    </w:p>
    <w:p w14:paraId="24C564C7">
      <w:pPr>
        <w:pStyle w:val="5"/>
        <w:shd w:val="clear" w:color="auto" w:fill="FFFFFF"/>
        <w:spacing w:before="0" w:beforeAutospacing="0" w:after="0" w:afterAutospacing="0" w:line="580" w:lineRule="atLeast"/>
        <w:ind w:firstLine="640" w:firstLineChars="200"/>
        <w:rPr>
          <w:rFonts w:hint="eastAsia" w:ascii="宋体" w:hAnsi="宋体" w:eastAsia="宋体" w:cs="宋体"/>
          <w:color w:val="auto"/>
          <w:kern w:val="0"/>
          <w:sz w:val="32"/>
          <w:szCs w:val="32"/>
          <w:lang w:eastAsia="zh-CN"/>
        </w:rPr>
      </w:pPr>
      <w:r>
        <w:rPr>
          <w:rFonts w:hint="eastAsia" w:ascii="宋体" w:hAnsi="宋体" w:eastAsia="宋体" w:cs="宋体"/>
          <w:color w:val="auto"/>
          <w:sz w:val="32"/>
          <w:szCs w:val="32"/>
          <w:lang w:eastAsia="zh-CN"/>
        </w:rPr>
        <w:t>本单位对以上</w:t>
      </w:r>
      <w:r>
        <w:rPr>
          <w:rFonts w:hint="eastAsia" w:ascii="宋体" w:hAnsi="宋体" w:eastAsia="宋体" w:cs="宋体"/>
          <w:color w:val="auto"/>
          <w:kern w:val="0"/>
          <w:sz w:val="32"/>
          <w:szCs w:val="32"/>
          <w:lang w:eastAsia="zh-CN"/>
        </w:rPr>
        <w:t>共</w:t>
      </w:r>
      <w:r>
        <w:rPr>
          <w:rFonts w:hint="eastAsia" w:ascii="宋体" w:hAnsi="宋体" w:eastAsia="宋体" w:cs="宋体"/>
          <w:color w:val="auto"/>
          <w:kern w:val="0"/>
          <w:sz w:val="32"/>
          <w:szCs w:val="32"/>
          <w:lang w:val="en-US" w:eastAsia="zh-CN"/>
        </w:rPr>
        <w:t>10</w:t>
      </w:r>
      <w:r>
        <w:rPr>
          <w:rFonts w:hint="eastAsia" w:ascii="宋体" w:hAnsi="宋体" w:eastAsia="宋体" w:cs="宋体"/>
          <w:color w:val="auto"/>
          <w:kern w:val="0"/>
          <w:sz w:val="32"/>
          <w:szCs w:val="32"/>
        </w:rPr>
        <w:t>个项目开展了</w:t>
      </w:r>
      <w:r>
        <w:rPr>
          <w:rFonts w:hint="eastAsia" w:ascii="宋体" w:hAnsi="宋体" w:eastAsia="宋体" w:cs="宋体"/>
          <w:color w:val="auto"/>
          <w:kern w:val="0"/>
          <w:sz w:val="32"/>
          <w:szCs w:val="32"/>
          <w:lang w:eastAsia="zh-CN"/>
        </w:rPr>
        <w:t>项目自评，此</w:t>
      </w:r>
      <w:r>
        <w:rPr>
          <w:rFonts w:hint="eastAsia" w:ascii="宋体" w:hAnsi="宋体" w:eastAsia="宋体" w:cs="宋体"/>
          <w:color w:val="auto"/>
          <w:kern w:val="0"/>
          <w:sz w:val="32"/>
          <w:szCs w:val="32"/>
          <w:lang w:val="en-US" w:eastAsia="zh-CN"/>
        </w:rPr>
        <w:t>10个项目资金均已拨付到位，</w:t>
      </w:r>
      <w:r>
        <w:rPr>
          <w:rFonts w:hint="eastAsia" w:ascii="宋体" w:hAnsi="宋体" w:eastAsia="宋体" w:cs="宋体"/>
          <w:color w:val="auto"/>
          <w:sz w:val="32"/>
          <w:szCs w:val="32"/>
        </w:rPr>
        <w:t>在资金的管理和使用上，严格按照资金管理制度和办法，实行</w:t>
      </w:r>
      <w:r>
        <w:rPr>
          <w:rFonts w:hint="eastAsia" w:ascii="宋体" w:hAnsi="宋体" w:eastAsia="宋体" w:cs="宋体"/>
          <w:color w:val="auto"/>
          <w:kern w:val="0"/>
          <w:sz w:val="32"/>
          <w:szCs w:val="32"/>
          <w:lang w:val="en-US" w:eastAsia="zh-CN"/>
        </w:rPr>
        <w:t>专款专用</w:t>
      </w:r>
      <w:r>
        <w:rPr>
          <w:rFonts w:hint="eastAsia" w:ascii="宋体" w:hAnsi="宋体" w:eastAsia="宋体" w:cs="宋体"/>
          <w:color w:val="auto"/>
          <w:sz w:val="32"/>
          <w:szCs w:val="32"/>
        </w:rPr>
        <w:t>专户</w:t>
      </w:r>
      <w:r>
        <w:rPr>
          <w:rFonts w:hint="eastAsia" w:cs="宋体"/>
          <w:color w:val="auto"/>
          <w:sz w:val="32"/>
          <w:szCs w:val="32"/>
          <w:lang w:eastAsia="zh-CN"/>
        </w:rPr>
        <w:t>专账</w:t>
      </w:r>
      <w:r>
        <w:rPr>
          <w:rFonts w:hint="eastAsia" w:ascii="宋体" w:hAnsi="宋体" w:eastAsia="宋体" w:cs="宋体"/>
          <w:color w:val="auto"/>
          <w:sz w:val="32"/>
          <w:szCs w:val="32"/>
        </w:rPr>
        <w:t>专人管理，严格按照“报账制”进行资金管理，同时严格资金拨付手续，按要求实行拨款</w:t>
      </w:r>
      <w:r>
        <w:rPr>
          <w:rFonts w:hint="eastAsia" w:ascii="宋体" w:hAnsi="宋体" w:eastAsia="宋体" w:cs="宋体"/>
          <w:color w:val="auto"/>
          <w:sz w:val="32"/>
          <w:szCs w:val="32"/>
          <w:lang w:eastAsia="zh-CN"/>
        </w:rPr>
        <w:t>，</w:t>
      </w:r>
      <w:r>
        <w:rPr>
          <w:rFonts w:hint="eastAsia" w:ascii="宋体" w:hAnsi="宋体" w:eastAsia="宋体" w:cs="宋体"/>
          <w:color w:val="auto"/>
          <w:kern w:val="0"/>
          <w:sz w:val="32"/>
          <w:szCs w:val="32"/>
        </w:rPr>
        <w:t>项目实施全过程都有严格的内控机</w:t>
      </w:r>
      <w:r>
        <w:rPr>
          <w:rFonts w:hint="eastAsia" w:ascii="宋体" w:hAnsi="宋体" w:eastAsia="宋体" w:cs="宋体"/>
          <w:color w:val="auto"/>
          <w:kern w:val="0"/>
          <w:sz w:val="32"/>
          <w:szCs w:val="32"/>
          <w:lang w:eastAsia="zh-CN"/>
        </w:rPr>
        <w:t>制</w:t>
      </w:r>
      <w:r>
        <w:rPr>
          <w:rFonts w:hint="eastAsia" w:ascii="宋体" w:hAnsi="宋体" w:eastAsia="宋体" w:cs="宋体"/>
          <w:color w:val="auto"/>
          <w:sz w:val="32"/>
          <w:szCs w:val="32"/>
          <w:lang w:eastAsia="zh-CN"/>
        </w:rPr>
        <w:t>，</w:t>
      </w:r>
      <w:r>
        <w:rPr>
          <w:rFonts w:hint="eastAsia" w:ascii="宋体" w:hAnsi="宋体" w:eastAsia="宋体" w:cs="宋体"/>
          <w:color w:val="auto"/>
          <w:kern w:val="0"/>
          <w:sz w:val="32"/>
          <w:szCs w:val="32"/>
        </w:rPr>
        <w:t>根据年初设定的绩效目标，</w:t>
      </w:r>
      <w:r>
        <w:rPr>
          <w:rFonts w:hint="eastAsia" w:ascii="宋体" w:hAnsi="宋体" w:eastAsia="宋体" w:cs="宋体"/>
          <w:color w:val="auto"/>
          <w:kern w:val="0"/>
          <w:sz w:val="32"/>
          <w:szCs w:val="32"/>
          <w:lang w:eastAsia="zh-CN"/>
        </w:rPr>
        <w:t>各</w:t>
      </w:r>
      <w:r>
        <w:rPr>
          <w:rFonts w:hint="eastAsia" w:ascii="宋体" w:hAnsi="宋体" w:eastAsia="宋体" w:cs="宋体"/>
          <w:color w:val="auto"/>
          <w:kern w:val="0"/>
          <w:sz w:val="32"/>
          <w:szCs w:val="32"/>
        </w:rPr>
        <w:t>项目绩效自评得分</w:t>
      </w:r>
      <w:r>
        <w:rPr>
          <w:rFonts w:hint="eastAsia" w:ascii="宋体" w:hAnsi="宋体" w:eastAsia="宋体" w:cs="宋体"/>
          <w:color w:val="auto"/>
          <w:kern w:val="0"/>
          <w:sz w:val="32"/>
          <w:szCs w:val="32"/>
          <w:lang w:eastAsia="zh-CN"/>
        </w:rPr>
        <w:t>均</w:t>
      </w:r>
      <w:r>
        <w:rPr>
          <w:rFonts w:hint="eastAsia" w:ascii="宋体" w:hAnsi="宋体" w:eastAsia="宋体" w:cs="宋体"/>
          <w:color w:val="auto"/>
          <w:kern w:val="0"/>
          <w:sz w:val="32"/>
          <w:szCs w:val="32"/>
        </w:rPr>
        <w:t>为</w:t>
      </w:r>
      <w:r>
        <w:rPr>
          <w:rFonts w:hint="eastAsia" w:ascii="宋体" w:hAnsi="宋体" w:eastAsia="宋体" w:cs="宋体"/>
          <w:color w:val="auto"/>
          <w:kern w:val="0"/>
          <w:sz w:val="32"/>
          <w:szCs w:val="32"/>
          <w:lang w:val="en-US" w:eastAsia="zh-CN"/>
        </w:rPr>
        <w:t>95</w:t>
      </w:r>
      <w:r>
        <w:rPr>
          <w:rFonts w:hint="eastAsia" w:ascii="宋体" w:hAnsi="宋体" w:eastAsia="宋体" w:cs="宋体"/>
          <w:color w:val="auto"/>
          <w:kern w:val="0"/>
          <w:sz w:val="32"/>
          <w:szCs w:val="32"/>
        </w:rPr>
        <w:t>分</w:t>
      </w:r>
      <w:r>
        <w:rPr>
          <w:rFonts w:hint="eastAsia" w:ascii="宋体" w:hAnsi="宋体" w:eastAsia="宋体" w:cs="宋体"/>
          <w:color w:val="auto"/>
          <w:kern w:val="0"/>
          <w:sz w:val="32"/>
          <w:szCs w:val="32"/>
          <w:lang w:eastAsia="zh-CN"/>
        </w:rPr>
        <w:t>以上，</w:t>
      </w:r>
      <w:r>
        <w:rPr>
          <w:rFonts w:hint="eastAsia" w:ascii="宋体" w:hAnsi="宋体" w:eastAsia="宋体" w:cs="宋体"/>
          <w:color w:val="auto"/>
          <w:sz w:val="32"/>
          <w:szCs w:val="32"/>
        </w:rPr>
        <w:t>评价结果</w:t>
      </w:r>
      <w:r>
        <w:rPr>
          <w:rFonts w:hint="eastAsia" w:ascii="宋体" w:hAnsi="宋体" w:eastAsia="宋体" w:cs="宋体"/>
          <w:color w:val="auto"/>
          <w:sz w:val="32"/>
          <w:szCs w:val="32"/>
          <w:lang w:eastAsia="zh-CN"/>
        </w:rPr>
        <w:t>均</w:t>
      </w:r>
      <w:r>
        <w:rPr>
          <w:rFonts w:hint="eastAsia" w:ascii="宋体" w:hAnsi="宋体" w:eastAsia="宋体" w:cs="宋体"/>
          <w:color w:val="auto"/>
          <w:sz w:val="32"/>
          <w:szCs w:val="32"/>
        </w:rPr>
        <w:t>为“优”</w:t>
      </w:r>
      <w:r>
        <w:rPr>
          <w:rFonts w:hint="eastAsia" w:ascii="宋体" w:hAnsi="宋体" w:eastAsia="宋体" w:cs="宋体"/>
          <w:color w:val="auto"/>
          <w:sz w:val="32"/>
          <w:szCs w:val="32"/>
          <w:lang w:eastAsia="zh-CN"/>
        </w:rPr>
        <w:t>。</w:t>
      </w:r>
    </w:p>
    <w:p w14:paraId="63143541">
      <w:pPr>
        <w:autoSpaceDE w:val="0"/>
        <w:autoSpaceDN w:val="0"/>
        <w:adjustRightInd w:val="0"/>
        <w:ind w:firstLine="640" w:firstLineChars="200"/>
        <w:jc w:val="left"/>
        <w:rPr>
          <w:rFonts w:hint="eastAsia" w:ascii="宋体" w:hAnsi="宋体" w:eastAsia="宋体" w:cs="宋体"/>
          <w:color w:val="auto"/>
          <w:kern w:val="0"/>
          <w:sz w:val="32"/>
          <w:szCs w:val="32"/>
        </w:rPr>
      </w:pPr>
      <w:r>
        <w:rPr>
          <w:rFonts w:hint="eastAsia" w:ascii="宋体" w:hAnsi="宋体" w:eastAsia="宋体" w:cs="宋体"/>
          <w:b/>
          <w:color w:val="auto"/>
          <w:kern w:val="0"/>
          <w:sz w:val="32"/>
          <w:szCs w:val="32"/>
        </w:rPr>
        <w:t>（3）部门评价项目绩效评价结果。</w:t>
      </w:r>
    </w:p>
    <w:p w14:paraId="437941CB">
      <w:pPr>
        <w:pStyle w:val="10"/>
        <w:jc w:val="center"/>
        <w:rPr>
          <w:rFonts w:hint="eastAsia" w:ascii="宋体" w:hAnsi="宋体" w:eastAsia="宋体" w:cs="宋体"/>
          <w:color w:val="auto"/>
          <w:kern w:val="0"/>
          <w:sz w:val="32"/>
          <w:szCs w:val="32"/>
        </w:rPr>
      </w:pPr>
      <w:r>
        <w:rPr>
          <w:rFonts w:hint="eastAsia" w:ascii="宋体" w:hAnsi="宋体" w:eastAsia="宋体" w:cs="宋体"/>
          <w:color w:val="auto"/>
          <w:kern w:val="0"/>
          <w:sz w:val="32"/>
          <w:szCs w:val="32"/>
          <w:lang w:val="en-US" w:eastAsia="zh-CN"/>
        </w:rPr>
        <w:t xml:space="preserve">   </w:t>
      </w:r>
      <w:r>
        <w:rPr>
          <w:rFonts w:hint="eastAsia" w:ascii="宋体" w:hAnsi="宋体" w:eastAsia="宋体" w:cs="宋体"/>
          <w:color w:val="auto"/>
          <w:kern w:val="0"/>
          <w:sz w:val="32"/>
          <w:szCs w:val="32"/>
        </w:rPr>
        <w:t>在省市县各级财政部门共同努力下，2021年度溆浦县</w:t>
      </w:r>
      <w:r>
        <w:rPr>
          <w:rFonts w:hint="eastAsia" w:ascii="宋体" w:hAnsi="宋体" w:eastAsia="宋体" w:cs="宋体"/>
          <w:color w:val="auto"/>
          <w:kern w:val="0"/>
          <w:sz w:val="32"/>
          <w:szCs w:val="32"/>
          <w:lang w:eastAsia="zh-CN"/>
        </w:rPr>
        <w:t>淘上公路及双水公路</w:t>
      </w:r>
      <w:r>
        <w:rPr>
          <w:rFonts w:hint="eastAsia" w:ascii="宋体" w:hAnsi="宋体" w:eastAsia="宋体" w:cs="宋体"/>
          <w:color w:val="auto"/>
          <w:kern w:val="0"/>
          <w:sz w:val="32"/>
          <w:szCs w:val="32"/>
        </w:rPr>
        <w:t>工作基本完成。资金使用符合相关财务规定。通过专项资金的实施，全力推进溆浦县</w:t>
      </w:r>
      <w:r>
        <w:rPr>
          <w:rFonts w:hint="eastAsia" w:ascii="宋体" w:hAnsi="宋体" w:eastAsia="宋体" w:cs="宋体"/>
          <w:color w:val="auto"/>
          <w:kern w:val="0"/>
          <w:sz w:val="32"/>
          <w:szCs w:val="32"/>
          <w:lang w:eastAsia="zh-CN"/>
        </w:rPr>
        <w:t>淘上公路及双水公路建设</w:t>
      </w:r>
      <w:r>
        <w:rPr>
          <w:rFonts w:hint="eastAsia" w:ascii="宋体" w:hAnsi="宋体" w:eastAsia="宋体" w:cs="宋体"/>
          <w:color w:val="auto"/>
          <w:kern w:val="0"/>
          <w:sz w:val="32"/>
          <w:szCs w:val="32"/>
        </w:rPr>
        <w:t>工作，各项工作取得了明显成效。2021</w:t>
      </w:r>
    </w:p>
    <w:p w14:paraId="13DBF775">
      <w:pPr>
        <w:pStyle w:val="10"/>
        <w:jc w:val="both"/>
        <w:rPr>
          <w:rFonts w:hint="eastAsia" w:ascii="宋体" w:hAnsi="宋体" w:eastAsia="宋体" w:cs="宋体"/>
          <w:color w:val="auto"/>
          <w:sz w:val="72"/>
          <w:szCs w:val="72"/>
        </w:rPr>
      </w:pPr>
      <w:r>
        <w:rPr>
          <w:rFonts w:hint="eastAsia" w:ascii="宋体" w:hAnsi="宋体" w:eastAsia="宋体" w:cs="宋体"/>
          <w:color w:val="auto"/>
          <w:kern w:val="0"/>
          <w:sz w:val="32"/>
          <w:szCs w:val="32"/>
        </w:rPr>
        <w:t>年度本单位项目资金绩效评价指标评分为</w:t>
      </w:r>
      <w:r>
        <w:rPr>
          <w:rFonts w:hint="eastAsia" w:ascii="宋体" w:hAnsi="宋体" w:eastAsia="宋体" w:cs="宋体"/>
          <w:color w:val="auto"/>
          <w:kern w:val="0"/>
          <w:sz w:val="32"/>
          <w:szCs w:val="32"/>
          <w:lang w:val="en-US" w:eastAsia="zh-CN"/>
        </w:rPr>
        <w:t>96</w:t>
      </w:r>
      <w:r>
        <w:rPr>
          <w:rFonts w:hint="eastAsia" w:ascii="宋体" w:hAnsi="宋体" w:eastAsia="宋体" w:cs="宋体"/>
          <w:color w:val="auto"/>
          <w:kern w:val="0"/>
          <w:sz w:val="32"/>
          <w:szCs w:val="32"/>
        </w:rPr>
        <w:t>分。</w:t>
      </w:r>
    </w:p>
    <w:p w14:paraId="59D5C8A0">
      <w:pPr>
        <w:pStyle w:val="10"/>
        <w:jc w:val="center"/>
        <w:rPr>
          <w:rFonts w:hint="eastAsia" w:ascii="宋体" w:hAnsi="宋体" w:eastAsia="宋体" w:cs="宋体"/>
          <w:color w:val="auto"/>
          <w:sz w:val="72"/>
          <w:szCs w:val="72"/>
        </w:rPr>
      </w:pPr>
    </w:p>
    <w:p w14:paraId="262C80A2">
      <w:pPr>
        <w:pStyle w:val="10"/>
        <w:jc w:val="center"/>
        <w:rPr>
          <w:color w:val="auto"/>
          <w:sz w:val="72"/>
          <w:szCs w:val="72"/>
        </w:rPr>
      </w:pPr>
    </w:p>
    <w:p w14:paraId="5C796908">
      <w:pPr>
        <w:pStyle w:val="10"/>
        <w:jc w:val="center"/>
        <w:rPr>
          <w:color w:val="auto"/>
          <w:sz w:val="72"/>
          <w:szCs w:val="72"/>
        </w:rPr>
      </w:pPr>
    </w:p>
    <w:p w14:paraId="748A42DE">
      <w:pPr>
        <w:pStyle w:val="10"/>
        <w:jc w:val="center"/>
        <w:rPr>
          <w:color w:val="auto"/>
          <w:sz w:val="72"/>
          <w:szCs w:val="72"/>
        </w:rPr>
      </w:pPr>
    </w:p>
    <w:p w14:paraId="6C4F036F">
      <w:pPr>
        <w:pStyle w:val="10"/>
        <w:rPr>
          <w:color w:val="auto"/>
          <w:sz w:val="72"/>
          <w:szCs w:val="72"/>
        </w:rPr>
      </w:pPr>
    </w:p>
    <w:p w14:paraId="18355606">
      <w:pPr>
        <w:pStyle w:val="10"/>
        <w:rPr>
          <w:color w:val="auto"/>
          <w:sz w:val="72"/>
          <w:szCs w:val="72"/>
        </w:rPr>
      </w:pPr>
    </w:p>
    <w:p w14:paraId="3498844B">
      <w:pPr>
        <w:pStyle w:val="10"/>
        <w:rPr>
          <w:color w:val="auto"/>
          <w:sz w:val="72"/>
          <w:szCs w:val="72"/>
        </w:rPr>
      </w:pPr>
    </w:p>
    <w:p w14:paraId="13F94DE4">
      <w:pPr>
        <w:pStyle w:val="10"/>
        <w:rPr>
          <w:color w:val="auto"/>
          <w:sz w:val="72"/>
          <w:szCs w:val="72"/>
        </w:rPr>
      </w:pPr>
    </w:p>
    <w:p w14:paraId="5D70A75B">
      <w:pPr>
        <w:pStyle w:val="10"/>
        <w:jc w:val="center"/>
        <w:rPr>
          <w:rFonts w:hint="eastAsia"/>
          <w:color w:val="auto"/>
          <w:sz w:val="72"/>
          <w:szCs w:val="72"/>
        </w:rPr>
      </w:pPr>
    </w:p>
    <w:p w14:paraId="10954665">
      <w:pPr>
        <w:pStyle w:val="10"/>
        <w:jc w:val="center"/>
        <w:rPr>
          <w:rFonts w:hint="eastAsia"/>
          <w:color w:val="auto"/>
          <w:sz w:val="72"/>
          <w:szCs w:val="72"/>
        </w:rPr>
      </w:pPr>
      <w:r>
        <w:rPr>
          <w:rFonts w:hint="eastAsia"/>
          <w:color w:val="auto"/>
          <w:sz w:val="72"/>
          <w:szCs w:val="72"/>
        </w:rPr>
        <w:t>第四部分</w:t>
      </w:r>
    </w:p>
    <w:p w14:paraId="0453BDCC">
      <w:pPr>
        <w:pStyle w:val="10"/>
        <w:jc w:val="center"/>
        <w:rPr>
          <w:rFonts w:hint="eastAsia"/>
          <w:color w:val="auto"/>
          <w:sz w:val="72"/>
          <w:szCs w:val="72"/>
        </w:rPr>
      </w:pPr>
    </w:p>
    <w:p w14:paraId="4117BB51">
      <w:pPr>
        <w:jc w:val="center"/>
        <w:rPr>
          <w:rFonts w:hint="eastAsia" w:ascii="黑体" w:eastAsia="黑体" w:cs="黑体"/>
          <w:color w:val="auto"/>
          <w:kern w:val="0"/>
          <w:sz w:val="70"/>
          <w:szCs w:val="70"/>
        </w:rPr>
      </w:pPr>
      <w:r>
        <w:rPr>
          <w:rFonts w:hint="eastAsia" w:ascii="黑体" w:eastAsia="黑体" w:cs="黑体"/>
          <w:color w:val="auto"/>
          <w:kern w:val="0"/>
          <w:sz w:val="70"/>
          <w:szCs w:val="70"/>
        </w:rPr>
        <w:t>名词解释</w:t>
      </w:r>
    </w:p>
    <w:p w14:paraId="405193D6">
      <w:pPr>
        <w:jc w:val="center"/>
        <w:rPr>
          <w:rFonts w:hint="eastAsia" w:ascii="黑体" w:eastAsia="黑体" w:cs="黑体"/>
          <w:color w:val="auto"/>
          <w:kern w:val="0"/>
          <w:sz w:val="70"/>
          <w:szCs w:val="70"/>
        </w:rPr>
      </w:pPr>
    </w:p>
    <w:p w14:paraId="0F8B7D57">
      <w:pPr>
        <w:jc w:val="center"/>
        <w:rPr>
          <w:rFonts w:hint="eastAsia" w:ascii="黑体" w:eastAsia="黑体" w:cs="黑体"/>
          <w:color w:val="auto"/>
          <w:kern w:val="0"/>
          <w:sz w:val="70"/>
          <w:szCs w:val="70"/>
        </w:rPr>
      </w:pPr>
    </w:p>
    <w:p w14:paraId="3E9C3F22">
      <w:pPr>
        <w:jc w:val="center"/>
        <w:rPr>
          <w:rFonts w:hint="eastAsia" w:ascii="黑体" w:eastAsia="黑体" w:cs="黑体"/>
          <w:color w:val="auto"/>
          <w:kern w:val="0"/>
          <w:sz w:val="70"/>
          <w:szCs w:val="70"/>
        </w:rPr>
      </w:pPr>
    </w:p>
    <w:p w14:paraId="6CBCD3AA">
      <w:pPr>
        <w:jc w:val="center"/>
        <w:rPr>
          <w:rFonts w:hint="eastAsia" w:ascii="黑体" w:eastAsia="黑体" w:cs="黑体"/>
          <w:color w:val="auto"/>
          <w:kern w:val="0"/>
          <w:sz w:val="70"/>
          <w:szCs w:val="70"/>
        </w:rPr>
      </w:pPr>
    </w:p>
    <w:p w14:paraId="7F49CE53">
      <w:pPr>
        <w:jc w:val="center"/>
        <w:rPr>
          <w:rFonts w:hint="eastAsia" w:ascii="黑体" w:eastAsia="黑体" w:cs="黑体"/>
          <w:color w:val="auto"/>
          <w:kern w:val="0"/>
          <w:sz w:val="70"/>
          <w:szCs w:val="70"/>
        </w:rPr>
      </w:pPr>
    </w:p>
    <w:p w14:paraId="04020676">
      <w:pPr>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一、财政拨款收入：指县财政当年拨付的资金。</w:t>
      </w:r>
    </w:p>
    <w:p w14:paraId="7A7F4C8A">
      <w:pPr>
        <w:spacing w:line="600" w:lineRule="exact"/>
        <w:ind w:firstLine="640" w:firstLineChars="200"/>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lang w:eastAsia="zh-CN"/>
        </w:rPr>
        <w:t>二、</w:t>
      </w:r>
      <w:r>
        <w:rPr>
          <w:rFonts w:hint="eastAsia" w:cs="黑体" w:asciiTheme="minorEastAsia" w:hAnsiTheme="minorEastAsia"/>
          <w:color w:val="auto"/>
          <w:kern w:val="0"/>
          <w:sz w:val="32"/>
          <w:szCs w:val="32"/>
        </w:rPr>
        <w:t>基本支出：指部门为保障其机构正常运转、完成日常工作任务的年度基本支出，包括人员经费和公用经费两部分。</w:t>
      </w:r>
    </w:p>
    <w:p w14:paraId="553268F6">
      <w:pPr>
        <w:spacing w:line="600" w:lineRule="exact"/>
        <w:ind w:firstLine="640" w:firstLineChars="200"/>
        <w:rPr>
          <w:rFonts w:asciiTheme="minorEastAsia" w:hAnsiTheme="minorEastAsia"/>
          <w:color w:val="auto"/>
          <w:kern w:val="0"/>
          <w:sz w:val="32"/>
          <w:szCs w:val="32"/>
        </w:rPr>
      </w:pPr>
      <w:r>
        <w:rPr>
          <w:rFonts w:hint="eastAsia" w:cs="黑体" w:asciiTheme="minorEastAsia" w:hAnsiTheme="minorEastAsia"/>
          <w:color w:val="auto"/>
          <w:kern w:val="0"/>
          <w:sz w:val="32"/>
          <w:szCs w:val="32"/>
          <w:lang w:eastAsia="zh-CN"/>
        </w:rPr>
        <w:t>三、</w:t>
      </w:r>
      <w:r>
        <w:rPr>
          <w:rFonts w:hint="eastAsia" w:asciiTheme="minorEastAsia" w:hAnsiTheme="minorEastAsia"/>
          <w:b/>
          <w:color w:val="auto"/>
          <w:kern w:val="0"/>
          <w:sz w:val="32"/>
          <w:szCs w:val="32"/>
        </w:rPr>
        <w:t>“三公”经费</w:t>
      </w:r>
      <w:r>
        <w:rPr>
          <w:rFonts w:hint="eastAsia" w:asciiTheme="minorEastAsia" w:hAnsiTheme="minorEastAsia"/>
          <w:color w:val="auto"/>
          <w:kern w:val="0"/>
          <w:sz w:val="32"/>
          <w:szCs w:val="32"/>
        </w:rPr>
        <w:t xml:space="preserve">：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5188010B">
      <w:pPr>
        <w:spacing w:line="600" w:lineRule="exact"/>
        <w:ind w:firstLine="640" w:firstLineChars="200"/>
        <w:rPr>
          <w:rFonts w:asciiTheme="minorEastAsia" w:hAnsiTheme="minorEastAsia"/>
          <w:color w:val="auto"/>
          <w:sz w:val="28"/>
          <w:szCs w:val="28"/>
        </w:rPr>
      </w:pPr>
      <w:r>
        <w:rPr>
          <w:rFonts w:hint="eastAsia" w:asciiTheme="minorEastAsia" w:hAnsiTheme="minorEastAsia"/>
          <w:color w:val="auto"/>
          <w:kern w:val="0"/>
          <w:sz w:val="32"/>
          <w:szCs w:val="32"/>
        </w:rPr>
        <w:t>二、</w:t>
      </w:r>
      <w:r>
        <w:rPr>
          <w:rFonts w:hint="eastAsia" w:asciiTheme="minorEastAsia" w:hAnsiTheme="minorEastAsia"/>
          <w:b/>
          <w:color w:val="auto"/>
          <w:kern w:val="0"/>
          <w:sz w:val="32"/>
          <w:szCs w:val="32"/>
        </w:rPr>
        <w:t>机关运行经费</w:t>
      </w:r>
      <w:r>
        <w:rPr>
          <w:rFonts w:hint="eastAsia" w:asciiTheme="minorEastAsia" w:hAnsiTheme="minorEastAsia"/>
          <w:color w:val="auto"/>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F4DAD5">
      <w:pPr>
        <w:pStyle w:val="10"/>
        <w:jc w:val="center"/>
        <w:rPr>
          <w:color w:val="auto"/>
          <w:sz w:val="72"/>
          <w:szCs w:val="72"/>
        </w:rPr>
      </w:pPr>
    </w:p>
    <w:p w14:paraId="38160A66">
      <w:pPr>
        <w:pStyle w:val="10"/>
        <w:jc w:val="center"/>
        <w:rPr>
          <w:color w:val="auto"/>
          <w:sz w:val="72"/>
          <w:szCs w:val="72"/>
        </w:rPr>
      </w:pPr>
    </w:p>
    <w:p w14:paraId="2C5A8C87">
      <w:pPr>
        <w:pStyle w:val="10"/>
        <w:jc w:val="center"/>
        <w:rPr>
          <w:color w:val="auto"/>
          <w:sz w:val="72"/>
          <w:szCs w:val="72"/>
        </w:rPr>
      </w:pPr>
    </w:p>
    <w:p w14:paraId="49F79F9A">
      <w:pPr>
        <w:pStyle w:val="10"/>
        <w:jc w:val="center"/>
        <w:rPr>
          <w:color w:val="auto"/>
          <w:sz w:val="72"/>
          <w:szCs w:val="72"/>
        </w:rPr>
      </w:pPr>
    </w:p>
    <w:p w14:paraId="1709B0D6">
      <w:pPr>
        <w:pStyle w:val="10"/>
        <w:jc w:val="center"/>
        <w:rPr>
          <w:color w:val="auto"/>
          <w:sz w:val="72"/>
          <w:szCs w:val="72"/>
        </w:rPr>
      </w:pPr>
    </w:p>
    <w:p w14:paraId="33D67EA1">
      <w:pPr>
        <w:pStyle w:val="10"/>
        <w:jc w:val="center"/>
        <w:rPr>
          <w:rFonts w:hint="eastAsia"/>
          <w:color w:val="auto"/>
          <w:sz w:val="72"/>
          <w:szCs w:val="72"/>
        </w:rPr>
      </w:pPr>
    </w:p>
    <w:p w14:paraId="7D5B499A">
      <w:pPr>
        <w:pStyle w:val="10"/>
        <w:jc w:val="center"/>
        <w:rPr>
          <w:rFonts w:hint="eastAsia"/>
          <w:color w:val="auto"/>
          <w:sz w:val="72"/>
          <w:szCs w:val="72"/>
        </w:rPr>
      </w:pPr>
    </w:p>
    <w:p w14:paraId="5B3A2B3F">
      <w:pPr>
        <w:pStyle w:val="10"/>
        <w:jc w:val="center"/>
        <w:rPr>
          <w:rFonts w:hint="eastAsia"/>
          <w:color w:val="auto"/>
          <w:sz w:val="72"/>
          <w:szCs w:val="72"/>
        </w:rPr>
      </w:pPr>
    </w:p>
    <w:p w14:paraId="43DBA054">
      <w:pPr>
        <w:pStyle w:val="10"/>
        <w:jc w:val="center"/>
        <w:rPr>
          <w:rFonts w:hint="eastAsia"/>
          <w:color w:val="auto"/>
          <w:sz w:val="72"/>
          <w:szCs w:val="72"/>
        </w:rPr>
      </w:pPr>
    </w:p>
    <w:p w14:paraId="58263728">
      <w:pPr>
        <w:pStyle w:val="10"/>
        <w:jc w:val="center"/>
        <w:rPr>
          <w:rFonts w:hint="eastAsia"/>
          <w:color w:val="auto"/>
          <w:sz w:val="72"/>
          <w:szCs w:val="72"/>
        </w:rPr>
      </w:pPr>
    </w:p>
    <w:p w14:paraId="2D7B6672">
      <w:pPr>
        <w:pStyle w:val="10"/>
        <w:jc w:val="center"/>
        <w:rPr>
          <w:color w:val="auto"/>
          <w:sz w:val="72"/>
          <w:szCs w:val="72"/>
        </w:rPr>
      </w:pPr>
      <w:r>
        <w:rPr>
          <w:rFonts w:hint="eastAsia"/>
          <w:color w:val="auto"/>
          <w:sz w:val="72"/>
          <w:szCs w:val="72"/>
        </w:rPr>
        <w:t>第五部分</w:t>
      </w:r>
    </w:p>
    <w:p w14:paraId="39E91E49">
      <w:pPr>
        <w:jc w:val="center"/>
        <w:rPr>
          <w:rFonts w:ascii="黑体" w:eastAsia="黑体" w:cs="黑体"/>
          <w:color w:val="auto"/>
          <w:kern w:val="0"/>
          <w:sz w:val="70"/>
          <w:szCs w:val="70"/>
        </w:rPr>
      </w:pPr>
    </w:p>
    <w:p w14:paraId="485032F2">
      <w:pPr>
        <w:jc w:val="center"/>
        <w:rPr>
          <w:rFonts w:ascii="黑体" w:eastAsia="黑体" w:cs="黑体"/>
          <w:color w:val="auto"/>
          <w:kern w:val="0"/>
          <w:sz w:val="70"/>
          <w:szCs w:val="70"/>
        </w:rPr>
      </w:pPr>
      <w:r>
        <w:rPr>
          <w:rFonts w:hint="eastAsia" w:ascii="黑体" w:eastAsia="黑体" w:cs="黑体"/>
          <w:color w:val="auto"/>
          <w:kern w:val="0"/>
          <w:sz w:val="70"/>
          <w:szCs w:val="70"/>
        </w:rPr>
        <w:t>附件</w:t>
      </w:r>
    </w:p>
    <w:p w14:paraId="2BF530D7">
      <w:pPr>
        <w:widowControl/>
        <w:jc w:val="left"/>
        <w:rPr>
          <w:rFonts w:ascii="黑体" w:eastAsia="黑体" w:cs="黑体"/>
          <w:color w:val="auto"/>
          <w:kern w:val="0"/>
          <w:sz w:val="70"/>
          <w:szCs w:val="70"/>
        </w:rPr>
      </w:pPr>
      <w:r>
        <w:rPr>
          <w:rFonts w:ascii="黑体" w:eastAsia="黑体" w:cs="黑体"/>
          <w:color w:val="auto"/>
          <w:kern w:val="0"/>
          <w:sz w:val="70"/>
          <w:szCs w:val="70"/>
        </w:rPr>
        <w:br w:type="page"/>
      </w:r>
    </w:p>
    <w:p w14:paraId="151CE08B">
      <w:pPr>
        <w:snapToGrid w:val="0"/>
        <w:spacing w:line="580" w:lineRule="exact"/>
        <w:jc w:val="center"/>
        <w:rPr>
          <w:rFonts w:hint="eastAsia" w:ascii="仿宋" w:hAnsi="仿宋" w:eastAsia="仿宋"/>
          <w:b/>
          <w:color w:val="auto"/>
          <w:sz w:val="32"/>
          <w:szCs w:val="32"/>
        </w:rPr>
      </w:pPr>
      <w:r>
        <w:rPr>
          <w:rFonts w:hint="eastAsia" w:ascii="仿宋" w:hAnsi="仿宋" w:eastAsia="仿宋"/>
          <w:b/>
          <w:color w:val="auto"/>
          <w:sz w:val="32"/>
          <w:szCs w:val="32"/>
        </w:rPr>
        <w:t>溆浦县交通运输局</w:t>
      </w:r>
    </w:p>
    <w:p w14:paraId="7E356B87">
      <w:pPr>
        <w:snapToGrid w:val="0"/>
        <w:spacing w:line="580" w:lineRule="exact"/>
        <w:jc w:val="center"/>
        <w:rPr>
          <w:rFonts w:hint="eastAsia" w:ascii="仿宋" w:hAnsi="仿宋" w:eastAsia="仿宋"/>
          <w:b/>
          <w:color w:val="auto"/>
          <w:sz w:val="32"/>
          <w:szCs w:val="32"/>
        </w:rPr>
      </w:pPr>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21</w:t>
      </w:r>
      <w:r>
        <w:rPr>
          <w:rFonts w:hint="eastAsia" w:ascii="仿宋" w:hAnsi="仿宋" w:eastAsia="仿宋"/>
          <w:b/>
          <w:color w:val="auto"/>
          <w:sz w:val="32"/>
          <w:szCs w:val="32"/>
        </w:rPr>
        <w:t>年</w:t>
      </w:r>
      <w:r>
        <w:rPr>
          <w:rFonts w:hint="eastAsia" w:ascii="仿宋" w:hAnsi="仿宋" w:eastAsia="仿宋"/>
          <w:b/>
          <w:color w:val="auto"/>
          <w:sz w:val="32"/>
          <w:szCs w:val="32"/>
          <w:lang w:eastAsia="zh-CN"/>
        </w:rPr>
        <w:t>度</w:t>
      </w:r>
      <w:r>
        <w:rPr>
          <w:rFonts w:hint="eastAsia" w:ascii="仿宋" w:hAnsi="仿宋" w:eastAsia="仿宋"/>
          <w:b/>
          <w:color w:val="auto"/>
          <w:sz w:val="32"/>
          <w:szCs w:val="32"/>
        </w:rPr>
        <w:t>部门整体支出绩效自评报告</w:t>
      </w:r>
    </w:p>
    <w:p w14:paraId="365493CD">
      <w:pPr>
        <w:spacing w:line="580" w:lineRule="exact"/>
        <w:ind w:firstLine="880" w:firstLineChars="200"/>
        <w:rPr>
          <w:rFonts w:hint="eastAsia" w:ascii="仿宋" w:hAnsi="仿宋" w:eastAsia="仿宋"/>
          <w:b/>
          <w:color w:val="auto"/>
          <w:sz w:val="44"/>
          <w:szCs w:val="44"/>
        </w:rPr>
      </w:pPr>
    </w:p>
    <w:p w14:paraId="2497904D">
      <w:pPr>
        <w:spacing w:line="58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根据《溆浦县财政局关于开展20</w:t>
      </w:r>
      <w:r>
        <w:rPr>
          <w:rFonts w:hint="eastAsia" w:ascii="仿宋" w:hAnsi="仿宋" w:eastAsia="仿宋" w:cs="宋体"/>
          <w:color w:val="auto"/>
          <w:kern w:val="0"/>
          <w:sz w:val="32"/>
          <w:szCs w:val="32"/>
          <w:lang w:val="en-US" w:eastAsia="zh-CN"/>
        </w:rPr>
        <w:t>21</w:t>
      </w:r>
      <w:r>
        <w:rPr>
          <w:rFonts w:hint="eastAsia" w:ascii="仿宋" w:hAnsi="仿宋" w:eastAsia="仿宋" w:cs="宋体"/>
          <w:color w:val="auto"/>
          <w:kern w:val="0"/>
          <w:sz w:val="32"/>
          <w:szCs w:val="32"/>
        </w:rPr>
        <w:t>年度部门整体支出绩效评价工作的通知》溆财绩</w:t>
      </w:r>
      <w:r>
        <w:rPr>
          <w:rFonts w:hint="eastAsia" w:ascii="仿宋" w:hAnsi="仿宋" w:eastAsia="仿宋" w:cs="宋体"/>
          <w:color w:val="auto"/>
          <w:kern w:val="0"/>
          <w:sz w:val="32"/>
          <w:szCs w:val="32"/>
          <w:lang w:eastAsia="zh-CN"/>
        </w:rPr>
        <w:t>函</w:t>
      </w:r>
      <w:r>
        <w:rPr>
          <w:rFonts w:hint="eastAsia" w:ascii="仿宋" w:hAnsi="仿宋" w:eastAsia="仿宋" w:cs="宋体"/>
          <w:color w:val="auto"/>
          <w:kern w:val="0"/>
          <w:sz w:val="32"/>
          <w:szCs w:val="32"/>
        </w:rPr>
        <w:t>[202</w:t>
      </w:r>
      <w:r>
        <w:rPr>
          <w:rFonts w:hint="eastAsia" w:ascii="仿宋" w:hAnsi="仿宋" w:eastAsia="仿宋" w:cs="宋体"/>
          <w:color w:val="auto"/>
          <w:kern w:val="0"/>
          <w:sz w:val="32"/>
          <w:szCs w:val="32"/>
          <w:lang w:val="en-US" w:eastAsia="zh-CN"/>
        </w:rPr>
        <w:t>2</w:t>
      </w:r>
      <w:r>
        <w:rPr>
          <w:rFonts w:hint="eastAsia" w:ascii="仿宋" w:hAnsi="仿宋" w:eastAsia="仿宋" w:cs="宋体"/>
          <w:color w:val="auto"/>
          <w:kern w:val="0"/>
          <w:sz w:val="32"/>
          <w:szCs w:val="32"/>
        </w:rPr>
        <w:t>]</w:t>
      </w:r>
      <w:r>
        <w:rPr>
          <w:rFonts w:hint="eastAsia" w:ascii="仿宋" w:hAnsi="仿宋" w:eastAsia="仿宋" w:cs="宋体"/>
          <w:color w:val="auto"/>
          <w:kern w:val="0"/>
          <w:sz w:val="32"/>
          <w:szCs w:val="32"/>
          <w:lang w:val="en-US" w:eastAsia="zh-CN"/>
        </w:rPr>
        <w:t>12</w:t>
      </w:r>
      <w:r>
        <w:rPr>
          <w:rFonts w:hint="eastAsia" w:ascii="仿宋" w:hAnsi="仿宋" w:eastAsia="仿宋" w:cs="宋体"/>
          <w:color w:val="auto"/>
          <w:kern w:val="0"/>
          <w:sz w:val="32"/>
          <w:szCs w:val="32"/>
        </w:rPr>
        <w:t>号要求，对本单位20</w:t>
      </w:r>
      <w:r>
        <w:rPr>
          <w:rFonts w:hint="eastAsia" w:ascii="仿宋" w:hAnsi="仿宋" w:eastAsia="仿宋" w:cs="宋体"/>
          <w:color w:val="auto"/>
          <w:kern w:val="0"/>
          <w:sz w:val="32"/>
          <w:szCs w:val="32"/>
          <w:lang w:val="en-US" w:eastAsia="zh-CN"/>
        </w:rPr>
        <w:t>21</w:t>
      </w:r>
      <w:r>
        <w:rPr>
          <w:rFonts w:hint="eastAsia" w:ascii="仿宋" w:hAnsi="仿宋" w:eastAsia="仿宋" w:cs="宋体"/>
          <w:color w:val="auto"/>
          <w:kern w:val="0"/>
          <w:sz w:val="32"/>
          <w:szCs w:val="32"/>
        </w:rPr>
        <w:t>年度部门整体支出的绩效情况进行客观、公正的评价。现将有关情况报告如下：</w:t>
      </w:r>
    </w:p>
    <w:p w14:paraId="08CEB5DF">
      <w:pPr>
        <w:numPr>
          <w:ilvl w:val="0"/>
          <w:numId w:val="6"/>
        </w:numPr>
        <w:spacing w:line="580" w:lineRule="exact"/>
        <w:ind w:left="643"/>
        <w:rPr>
          <w:rFonts w:hint="eastAsia" w:ascii="仿宋" w:hAnsi="仿宋" w:eastAsia="仿宋" w:cs="宋体"/>
          <w:b/>
          <w:color w:val="auto"/>
          <w:kern w:val="0"/>
          <w:sz w:val="32"/>
          <w:szCs w:val="32"/>
        </w:rPr>
      </w:pPr>
      <w:r>
        <w:rPr>
          <w:rFonts w:hint="eastAsia" w:ascii="仿宋" w:hAnsi="仿宋" w:eastAsia="仿宋" w:cs="宋体"/>
          <w:b/>
          <w:color w:val="auto"/>
          <w:kern w:val="0"/>
          <w:sz w:val="32"/>
          <w:szCs w:val="32"/>
        </w:rPr>
        <w:t>部门基本情况</w:t>
      </w:r>
    </w:p>
    <w:p w14:paraId="20573DAF">
      <w:pPr>
        <w:numPr>
          <w:ilvl w:val="0"/>
          <w:numId w:val="0"/>
        </w:numPr>
        <w:spacing w:line="580" w:lineRule="exact"/>
        <w:ind w:firstLine="640" w:firstLineChars="200"/>
        <w:rPr>
          <w:rFonts w:hint="eastAsia" w:ascii="仿宋" w:hAnsi="仿宋" w:eastAsia="仿宋" w:cs="宋体"/>
          <w:color w:val="auto"/>
          <w:kern w:val="0"/>
          <w:sz w:val="32"/>
          <w:szCs w:val="32"/>
          <w:lang w:eastAsia="zh-CN"/>
        </w:rPr>
      </w:pPr>
      <w:r>
        <w:rPr>
          <w:rFonts w:hint="eastAsia" w:ascii="仿宋" w:hAnsi="仿宋" w:eastAsia="仿宋" w:cs="宋体"/>
          <w:b w:val="0"/>
          <w:bCs/>
          <w:color w:val="auto"/>
          <w:kern w:val="0"/>
          <w:sz w:val="32"/>
          <w:szCs w:val="32"/>
        </w:rPr>
        <w:t>溆浦县交通运输局属于财政全额拨款的行政单位，</w:t>
      </w:r>
      <w:r>
        <w:rPr>
          <w:rFonts w:hint="eastAsia" w:ascii="仿宋" w:hAnsi="仿宋" w:eastAsia="仿宋"/>
          <w:b w:val="0"/>
          <w:bCs/>
          <w:color w:val="auto"/>
          <w:sz w:val="32"/>
          <w:szCs w:val="32"/>
        </w:rPr>
        <w:t>负责全县公路、站场规划、设计、立项、建设及公路水路运输市场管理、公路养护管理，交通质量安全监督管理、水上交通安全监督管理等工作</w:t>
      </w:r>
      <w:r>
        <w:rPr>
          <w:rFonts w:hint="eastAsia" w:ascii="仿宋" w:hAnsi="仿宋" w:eastAsia="仿宋"/>
          <w:b w:val="0"/>
          <w:bCs/>
          <w:color w:val="auto"/>
          <w:sz w:val="32"/>
          <w:szCs w:val="32"/>
          <w:lang w:eastAsia="zh-CN"/>
        </w:rPr>
        <w:t>；</w:t>
      </w:r>
      <w:r>
        <w:rPr>
          <w:rFonts w:hint="eastAsia" w:ascii="仿宋" w:hAnsi="仿宋" w:eastAsia="仿宋" w:cs="宋体"/>
          <w:b w:val="0"/>
          <w:bCs/>
          <w:color w:val="auto"/>
          <w:kern w:val="0"/>
          <w:sz w:val="32"/>
          <w:szCs w:val="32"/>
        </w:rPr>
        <w:t>核定行政编制15人，事业编制40人（交通综合执法大队20人，下属交通战备办核定事业编制13人、农村办3人），工勤编制4人，实有在职人员55人；下设4个二级机构：1、溆浦县公路建设养护中心；2、溆浦县交通建设质量监督管理站；3、溆浦县水运事务中心；4、溆浦县道路运输服务中心</w:t>
      </w:r>
      <w:r>
        <w:rPr>
          <w:rFonts w:hint="eastAsia" w:ascii="仿宋" w:hAnsi="仿宋" w:eastAsia="仿宋" w:cs="宋体"/>
          <w:b w:val="0"/>
          <w:bCs/>
          <w:color w:val="auto"/>
          <w:kern w:val="0"/>
          <w:sz w:val="32"/>
          <w:szCs w:val="32"/>
          <w:lang w:eastAsia="zh-CN"/>
        </w:rPr>
        <w:t>；</w:t>
      </w:r>
      <w:r>
        <w:rPr>
          <w:rFonts w:hint="eastAsia" w:ascii="仿宋" w:hAnsi="仿宋" w:eastAsia="仿宋"/>
          <w:color w:val="auto"/>
          <w:sz w:val="32"/>
          <w:szCs w:val="32"/>
        </w:rPr>
        <w:t>局机关设有</w:t>
      </w:r>
      <w:r>
        <w:rPr>
          <w:rFonts w:hint="eastAsia" w:ascii="仿宋" w:hAnsi="仿宋" w:eastAsia="仿宋"/>
          <w:color w:val="auto"/>
          <w:sz w:val="32"/>
          <w:szCs w:val="32"/>
          <w:lang w:val="en-US" w:eastAsia="zh-CN"/>
        </w:rPr>
        <w:t>:</w:t>
      </w:r>
      <w:r>
        <w:rPr>
          <w:rFonts w:hint="eastAsia" w:ascii="仿宋" w:hAnsi="仿宋" w:eastAsia="仿宋"/>
          <w:color w:val="auto"/>
          <w:sz w:val="32"/>
          <w:szCs w:val="32"/>
        </w:rPr>
        <w:t>1、办公室，2、政策法规股，3、安全监督股，4、财务审计股，5、计划基建股，6、运输管理股等股室</w:t>
      </w:r>
      <w:r>
        <w:rPr>
          <w:rFonts w:hint="eastAsia" w:ascii="仿宋" w:hAnsi="仿宋" w:eastAsia="仿宋"/>
          <w:color w:val="auto"/>
          <w:sz w:val="32"/>
          <w:szCs w:val="32"/>
          <w:lang w:eastAsia="zh-CN"/>
        </w:rPr>
        <w:t>。</w:t>
      </w:r>
    </w:p>
    <w:p w14:paraId="3B19DAAE">
      <w:pPr>
        <w:spacing w:line="580" w:lineRule="exact"/>
        <w:ind w:left="643"/>
        <w:rPr>
          <w:rFonts w:hint="eastAsia" w:ascii="仿宋" w:hAnsi="仿宋" w:eastAsia="仿宋" w:cs="宋体"/>
          <w:b/>
          <w:color w:val="auto"/>
          <w:kern w:val="0"/>
          <w:sz w:val="32"/>
          <w:szCs w:val="32"/>
        </w:rPr>
      </w:pPr>
      <w:r>
        <w:rPr>
          <w:rFonts w:hint="eastAsia" w:ascii="仿宋" w:hAnsi="仿宋" w:eastAsia="仿宋" w:cs="宋体"/>
          <w:b/>
          <w:color w:val="auto"/>
          <w:kern w:val="0"/>
          <w:sz w:val="32"/>
          <w:szCs w:val="32"/>
        </w:rPr>
        <w:t>二、资金使用及管理情况</w:t>
      </w:r>
    </w:p>
    <w:p w14:paraId="53DE0E50">
      <w:pPr>
        <w:spacing w:line="580" w:lineRule="exact"/>
        <w:ind w:firstLine="640" w:firstLineChars="200"/>
        <w:rPr>
          <w:rFonts w:hint="eastAsia" w:ascii="仿宋" w:hAnsi="仿宋" w:eastAsia="仿宋"/>
          <w:b/>
          <w:color w:val="auto"/>
          <w:sz w:val="32"/>
          <w:szCs w:val="32"/>
          <w:lang w:eastAsia="zh-CN"/>
        </w:rPr>
      </w:pPr>
      <w:r>
        <w:rPr>
          <w:rFonts w:hint="eastAsia" w:ascii="仿宋" w:hAnsi="仿宋" w:eastAsia="仿宋"/>
          <w:b/>
          <w:color w:val="auto"/>
          <w:sz w:val="32"/>
          <w:szCs w:val="32"/>
        </w:rPr>
        <w:t>（一）基本支出</w:t>
      </w:r>
      <w:r>
        <w:rPr>
          <w:rFonts w:hint="eastAsia" w:ascii="仿宋" w:hAnsi="仿宋" w:eastAsia="仿宋"/>
          <w:b/>
          <w:color w:val="auto"/>
          <w:sz w:val="32"/>
          <w:szCs w:val="32"/>
          <w:lang w:eastAsia="zh-CN"/>
        </w:rPr>
        <w:t>情况</w:t>
      </w:r>
    </w:p>
    <w:p w14:paraId="26CE1409">
      <w:pPr>
        <w:spacing w:line="580" w:lineRule="exact"/>
        <w:ind w:firstLine="640" w:firstLineChars="200"/>
        <w:rPr>
          <w:rFonts w:hint="eastAsia" w:ascii="仿宋" w:hAnsi="仿宋" w:eastAsia="仿宋"/>
          <w:color w:val="auto"/>
          <w:sz w:val="32"/>
          <w:szCs w:val="32"/>
          <w:shd w:val="clear" w:color="FFFFFF" w:fill="D9D9D9"/>
        </w:rPr>
      </w:pPr>
      <w:r>
        <w:rPr>
          <w:rFonts w:hint="eastAsia" w:ascii="仿宋_GB2312" w:hAnsi="仿宋" w:eastAsia="仿宋_GB2312"/>
          <w:color w:val="auto"/>
          <w:sz w:val="32"/>
          <w:szCs w:val="32"/>
          <w:highlight w:val="none"/>
        </w:rPr>
        <w:t>2</w:t>
      </w:r>
      <w:r>
        <w:rPr>
          <w:rFonts w:hint="eastAsia" w:ascii="仿宋_GB2312" w:hAnsi="仿宋" w:eastAsia="仿宋_GB2312"/>
          <w:color w:val="auto"/>
          <w:sz w:val="32"/>
          <w:szCs w:val="32"/>
          <w:highlight w:val="none"/>
          <w:lang w:val="en-US" w:eastAsia="zh-CN"/>
        </w:rPr>
        <w:t>021</w:t>
      </w:r>
      <w:r>
        <w:rPr>
          <w:rFonts w:hint="eastAsia" w:ascii="仿宋_GB2312" w:hAnsi="仿宋" w:eastAsia="仿宋_GB2312"/>
          <w:color w:val="auto"/>
          <w:sz w:val="32"/>
          <w:szCs w:val="32"/>
          <w:highlight w:val="none"/>
        </w:rPr>
        <w:t>年度收入总计</w:t>
      </w:r>
      <w:r>
        <w:rPr>
          <w:rFonts w:hint="eastAsia" w:ascii="仿宋_GB2312" w:hAnsi="仿宋" w:eastAsia="仿宋_GB2312"/>
          <w:color w:val="auto"/>
          <w:sz w:val="32"/>
          <w:szCs w:val="32"/>
          <w:highlight w:val="none"/>
          <w:lang w:val="en-US" w:eastAsia="zh-CN"/>
        </w:rPr>
        <w:t>13838.92</w:t>
      </w:r>
      <w:r>
        <w:rPr>
          <w:rFonts w:hint="eastAsia" w:ascii="仿宋_GB2312" w:hAnsi="仿宋" w:eastAsia="仿宋_GB2312"/>
          <w:color w:val="auto"/>
          <w:sz w:val="32"/>
          <w:szCs w:val="32"/>
          <w:highlight w:val="none"/>
        </w:rPr>
        <w:t>万元，其中财政拨款收入</w:t>
      </w:r>
      <w:r>
        <w:rPr>
          <w:rFonts w:hint="eastAsia" w:ascii="仿宋_GB2312" w:hAnsi="仿宋" w:eastAsia="仿宋_GB2312"/>
          <w:color w:val="auto"/>
          <w:sz w:val="32"/>
          <w:szCs w:val="32"/>
          <w:highlight w:val="none"/>
          <w:lang w:val="en-US" w:eastAsia="zh-CN"/>
        </w:rPr>
        <w:t>11615.19</w:t>
      </w:r>
      <w:r>
        <w:rPr>
          <w:rFonts w:hint="eastAsia" w:ascii="仿宋_GB2312" w:hAnsi="仿宋" w:eastAsia="仿宋_GB2312"/>
          <w:color w:val="auto"/>
          <w:sz w:val="32"/>
          <w:szCs w:val="32"/>
          <w:highlight w:val="none"/>
        </w:rPr>
        <w:t>万元，其他收入</w:t>
      </w:r>
      <w:r>
        <w:rPr>
          <w:rFonts w:hint="eastAsia" w:ascii="仿宋_GB2312" w:hAnsi="仿宋" w:eastAsia="仿宋_GB2312"/>
          <w:color w:val="auto"/>
          <w:sz w:val="32"/>
          <w:szCs w:val="32"/>
          <w:highlight w:val="none"/>
          <w:lang w:val="en-US" w:eastAsia="zh-CN"/>
        </w:rPr>
        <w:t>2223.73</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val="en-US" w:eastAsia="zh-CN"/>
        </w:rPr>
        <w:t>;</w:t>
      </w:r>
      <w:r>
        <w:rPr>
          <w:rFonts w:hint="eastAsia" w:ascii="仿宋_GB2312" w:hAnsi="仿宋" w:eastAsia="仿宋_GB2312"/>
          <w:color w:val="auto"/>
          <w:sz w:val="32"/>
          <w:szCs w:val="32"/>
          <w:highlight w:val="none"/>
          <w:lang w:eastAsia="zh-CN"/>
        </w:rPr>
        <w:t>上年结转</w:t>
      </w:r>
      <w:r>
        <w:rPr>
          <w:rFonts w:hint="eastAsia" w:ascii="仿宋_GB2312" w:hAnsi="仿宋" w:eastAsia="仿宋_GB2312"/>
          <w:color w:val="auto"/>
          <w:sz w:val="32"/>
          <w:szCs w:val="32"/>
          <w:highlight w:val="none"/>
          <w:lang w:val="en-US" w:eastAsia="zh-CN"/>
        </w:rPr>
        <w:t>1897.06万元；</w:t>
      </w:r>
      <w:r>
        <w:rPr>
          <w:rFonts w:hint="eastAsia" w:ascii="仿宋_GB2312" w:hAnsi="仿宋" w:eastAsia="仿宋_GB2312"/>
          <w:color w:val="auto"/>
          <w:sz w:val="32"/>
          <w:szCs w:val="32"/>
          <w:highlight w:val="none"/>
          <w:lang w:eastAsia="zh-CN"/>
        </w:rPr>
        <w:t>本年</w:t>
      </w:r>
      <w:r>
        <w:rPr>
          <w:rFonts w:hint="eastAsia" w:ascii="仿宋_GB2312" w:hAnsi="仿宋" w:eastAsia="仿宋_GB2312"/>
          <w:color w:val="auto"/>
          <w:sz w:val="32"/>
          <w:szCs w:val="32"/>
          <w:highlight w:val="none"/>
        </w:rPr>
        <w:t>支出</w:t>
      </w:r>
      <w:r>
        <w:rPr>
          <w:rFonts w:hint="eastAsia" w:ascii="仿宋_GB2312" w:hAnsi="仿宋" w:eastAsia="仿宋_GB2312"/>
          <w:color w:val="auto"/>
          <w:sz w:val="32"/>
          <w:szCs w:val="32"/>
          <w:highlight w:val="none"/>
          <w:lang w:val="en-US" w:eastAsia="zh-CN"/>
        </w:rPr>
        <w:t>14503.66</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eastAsia="zh-CN"/>
        </w:rPr>
        <w:t>，其中：</w:t>
      </w:r>
      <w:r>
        <w:rPr>
          <w:rFonts w:hint="eastAsia" w:ascii="仿宋_GB2312" w:hAnsi="仿宋" w:eastAsia="仿宋_GB2312"/>
          <w:color w:val="auto"/>
          <w:sz w:val="32"/>
          <w:szCs w:val="32"/>
          <w:highlight w:val="none"/>
          <w:lang w:val="en-US" w:eastAsia="zh-CN"/>
        </w:rPr>
        <w:t>1、</w:t>
      </w:r>
      <w:r>
        <w:rPr>
          <w:rFonts w:hint="eastAsia" w:ascii="仿宋_GB2312" w:hAnsi="仿宋" w:eastAsia="仿宋_GB2312"/>
          <w:color w:val="auto"/>
          <w:sz w:val="32"/>
          <w:szCs w:val="32"/>
          <w:highlight w:val="none"/>
        </w:rPr>
        <w:t>基本支出</w:t>
      </w:r>
      <w:r>
        <w:rPr>
          <w:rFonts w:hint="eastAsia" w:ascii="仿宋_GB2312" w:hAnsi="仿宋" w:eastAsia="仿宋_GB2312"/>
          <w:color w:val="auto"/>
          <w:sz w:val="32"/>
          <w:szCs w:val="32"/>
          <w:highlight w:val="none"/>
          <w:lang w:val="en-US" w:eastAsia="zh-CN"/>
        </w:rPr>
        <w:t>1366.32</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eastAsia="zh-CN"/>
        </w:rPr>
        <w:t>；</w:t>
      </w:r>
      <w:r>
        <w:rPr>
          <w:rFonts w:hint="eastAsia" w:ascii="仿宋" w:hAnsi="仿宋" w:eastAsia="仿宋"/>
          <w:color w:val="auto"/>
          <w:sz w:val="32"/>
          <w:szCs w:val="32"/>
        </w:rPr>
        <w:t>主要用于：</w:t>
      </w:r>
      <w:r>
        <w:rPr>
          <w:rFonts w:hint="eastAsia" w:ascii="仿宋" w:hAnsi="仿宋" w:eastAsia="仿宋"/>
          <w:color w:val="auto"/>
          <w:sz w:val="32"/>
          <w:szCs w:val="32"/>
          <w:lang w:eastAsia="zh-CN"/>
        </w:rPr>
        <w:t>人员经费</w:t>
      </w:r>
      <w:r>
        <w:rPr>
          <w:rFonts w:hint="eastAsia" w:ascii="仿宋" w:hAnsi="仿宋" w:eastAsia="仿宋"/>
          <w:color w:val="auto"/>
          <w:sz w:val="32"/>
          <w:szCs w:val="32"/>
          <w:lang w:val="en-US" w:eastAsia="zh-CN"/>
        </w:rPr>
        <w:t>604.1万元，公用经费762.22万元；</w:t>
      </w:r>
      <w:r>
        <w:rPr>
          <w:rFonts w:hint="eastAsia" w:ascii="仿宋" w:hAnsi="仿宋" w:eastAsia="仿宋"/>
          <w:color w:val="auto"/>
          <w:sz w:val="32"/>
          <w:szCs w:val="32"/>
        </w:rPr>
        <w:t>①工资福利支出</w:t>
      </w:r>
      <w:r>
        <w:rPr>
          <w:rFonts w:hint="eastAsia" w:ascii="仿宋" w:hAnsi="仿宋" w:eastAsia="仿宋"/>
          <w:color w:val="auto"/>
          <w:sz w:val="32"/>
          <w:szCs w:val="32"/>
          <w:lang w:val="en-US" w:eastAsia="zh-CN"/>
        </w:rPr>
        <w:t>583.04</w:t>
      </w:r>
      <w:r>
        <w:rPr>
          <w:rFonts w:hint="eastAsia" w:ascii="仿宋" w:hAnsi="仿宋" w:eastAsia="仿宋"/>
          <w:color w:val="auto"/>
          <w:sz w:val="32"/>
          <w:szCs w:val="32"/>
        </w:rPr>
        <w:t>万元；②商品服务支出</w:t>
      </w:r>
      <w:r>
        <w:rPr>
          <w:rFonts w:hint="eastAsia" w:ascii="仿宋" w:hAnsi="仿宋" w:eastAsia="仿宋"/>
          <w:color w:val="auto"/>
          <w:sz w:val="32"/>
          <w:szCs w:val="32"/>
          <w:lang w:val="en-US" w:eastAsia="zh-CN"/>
        </w:rPr>
        <w:t>762.22</w:t>
      </w:r>
      <w:r>
        <w:rPr>
          <w:rFonts w:hint="eastAsia" w:ascii="仿宋" w:hAnsi="仿宋" w:eastAsia="仿宋"/>
          <w:color w:val="auto"/>
          <w:sz w:val="32"/>
          <w:szCs w:val="32"/>
        </w:rPr>
        <w:t>万元；③对个人和家庭补助支出</w:t>
      </w:r>
      <w:r>
        <w:rPr>
          <w:rFonts w:hint="eastAsia" w:ascii="仿宋" w:hAnsi="仿宋" w:eastAsia="仿宋"/>
          <w:color w:val="auto"/>
          <w:sz w:val="32"/>
          <w:szCs w:val="32"/>
          <w:lang w:val="en-US" w:eastAsia="zh-CN"/>
        </w:rPr>
        <w:t>21.06</w:t>
      </w:r>
      <w:r>
        <w:rPr>
          <w:rFonts w:hint="eastAsia" w:ascii="仿宋" w:hAnsi="仿宋" w:eastAsia="仿宋"/>
          <w:color w:val="auto"/>
          <w:sz w:val="32"/>
          <w:szCs w:val="32"/>
        </w:rPr>
        <w:t>万元</w:t>
      </w:r>
      <w:r>
        <w:rPr>
          <w:rFonts w:hint="eastAsia" w:ascii="仿宋" w:hAnsi="仿宋" w:eastAsia="仿宋"/>
          <w:color w:val="auto"/>
          <w:sz w:val="32"/>
          <w:szCs w:val="32"/>
          <w:shd w:val="clear" w:color="auto" w:fill="auto"/>
        </w:rPr>
        <w:t>；</w:t>
      </w:r>
      <w:r>
        <w:rPr>
          <w:rFonts w:hint="eastAsia" w:ascii="仿宋_GB2312" w:hAnsi="仿宋" w:eastAsia="仿宋_GB2312"/>
          <w:color w:val="auto"/>
          <w:sz w:val="32"/>
          <w:szCs w:val="32"/>
          <w:highlight w:val="none"/>
          <w:lang w:eastAsia="zh-CN"/>
        </w:rPr>
        <w:t>结转下年支出</w:t>
      </w:r>
      <w:r>
        <w:rPr>
          <w:rFonts w:hint="eastAsia" w:ascii="仿宋_GB2312" w:hAnsi="仿宋" w:eastAsia="仿宋_GB2312"/>
          <w:color w:val="auto"/>
          <w:sz w:val="32"/>
          <w:szCs w:val="32"/>
          <w:highlight w:val="none"/>
          <w:lang w:val="en-US" w:eastAsia="zh-CN"/>
        </w:rPr>
        <w:t>1232.32万元。</w:t>
      </w:r>
    </w:p>
    <w:p w14:paraId="40DB29B7">
      <w:pPr>
        <w:pStyle w:val="5"/>
        <w:widowControl w:val="0"/>
        <w:shd w:val="clear" w:color="auto" w:fill="FFFFFF"/>
        <w:spacing w:before="0" w:beforeAutospacing="0" w:after="0" w:afterAutospacing="0" w:line="580" w:lineRule="exact"/>
        <w:ind w:firstLine="640" w:firstLineChars="200"/>
        <w:jc w:val="both"/>
        <w:rPr>
          <w:rFonts w:hint="eastAsia" w:ascii="仿宋" w:hAnsi="仿宋" w:eastAsia="仿宋"/>
          <w:b/>
          <w:color w:val="auto"/>
          <w:sz w:val="32"/>
          <w:szCs w:val="32"/>
        </w:rPr>
      </w:pPr>
      <w:r>
        <w:rPr>
          <w:rFonts w:hint="eastAsia" w:ascii="仿宋" w:hAnsi="仿宋" w:eastAsia="仿宋"/>
          <w:b/>
          <w:color w:val="auto"/>
          <w:sz w:val="32"/>
          <w:szCs w:val="32"/>
        </w:rPr>
        <w:t>（二）项目支出</w:t>
      </w:r>
    </w:p>
    <w:p w14:paraId="38340095">
      <w:pPr>
        <w:spacing w:line="560" w:lineRule="exact"/>
        <w:ind w:firstLine="732" w:firstLineChars="229"/>
        <w:rPr>
          <w:rFonts w:hint="eastAsia" w:ascii="仿宋" w:hAnsi="仿宋" w:eastAsia="仿宋"/>
          <w:bCs/>
          <w:color w:val="auto"/>
          <w:sz w:val="32"/>
          <w:szCs w:val="32"/>
        </w:rPr>
      </w:pPr>
      <w:r>
        <w:rPr>
          <w:rFonts w:hint="eastAsia" w:ascii="仿宋" w:hAnsi="仿宋" w:eastAsia="仿宋"/>
          <w:b/>
          <w:bCs/>
          <w:color w:val="auto"/>
          <w:sz w:val="32"/>
          <w:szCs w:val="32"/>
        </w:rPr>
        <w:t>20</w:t>
      </w:r>
      <w:r>
        <w:rPr>
          <w:rFonts w:hint="eastAsia" w:ascii="仿宋" w:hAnsi="仿宋" w:eastAsia="仿宋"/>
          <w:b/>
          <w:bCs/>
          <w:color w:val="auto"/>
          <w:sz w:val="32"/>
          <w:szCs w:val="32"/>
          <w:lang w:val="en-US" w:eastAsia="zh-CN"/>
        </w:rPr>
        <w:t>21</w:t>
      </w:r>
      <w:r>
        <w:rPr>
          <w:rFonts w:hint="eastAsia" w:ascii="仿宋" w:hAnsi="仿宋" w:eastAsia="仿宋"/>
          <w:b/>
          <w:bCs/>
          <w:color w:val="auto"/>
          <w:sz w:val="32"/>
          <w:szCs w:val="32"/>
        </w:rPr>
        <w:t>年项目支出总计</w:t>
      </w:r>
      <w:r>
        <w:rPr>
          <w:rFonts w:hint="eastAsia" w:ascii="仿宋" w:hAnsi="仿宋" w:eastAsia="仿宋"/>
          <w:b/>
          <w:bCs/>
          <w:color w:val="auto"/>
          <w:sz w:val="32"/>
          <w:szCs w:val="32"/>
          <w:lang w:val="en-US" w:eastAsia="zh-CN"/>
        </w:rPr>
        <w:t>13137.34</w:t>
      </w:r>
      <w:r>
        <w:rPr>
          <w:rFonts w:hint="eastAsia" w:ascii="仿宋" w:hAnsi="仿宋" w:eastAsia="仿宋"/>
          <w:b/>
          <w:bCs/>
          <w:color w:val="auto"/>
          <w:sz w:val="32"/>
          <w:szCs w:val="32"/>
        </w:rPr>
        <w:t>万元</w:t>
      </w:r>
      <w:r>
        <w:rPr>
          <w:rFonts w:hint="eastAsia" w:ascii="仿宋" w:hAnsi="仿宋" w:eastAsia="仿宋"/>
          <w:bCs/>
          <w:color w:val="auto"/>
          <w:sz w:val="32"/>
          <w:szCs w:val="32"/>
        </w:rPr>
        <w:t>。</w:t>
      </w:r>
    </w:p>
    <w:p w14:paraId="044FEF0F">
      <w:pPr>
        <w:spacing w:line="560" w:lineRule="exact"/>
        <w:ind w:firstLine="732" w:firstLineChars="229"/>
        <w:rPr>
          <w:rFonts w:hint="default"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rPr>
        <w:t>项目支出</w:t>
      </w:r>
      <w:r>
        <w:rPr>
          <w:rFonts w:hint="eastAsia" w:ascii="仿宋_GB2312" w:hAnsi="仿宋" w:eastAsia="仿宋_GB2312"/>
          <w:color w:val="auto"/>
          <w:sz w:val="32"/>
          <w:szCs w:val="32"/>
          <w:highlight w:val="none"/>
          <w:lang w:val="en-US" w:eastAsia="zh-CN"/>
        </w:rPr>
        <w:t>13137.34</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eastAsia="zh-CN"/>
        </w:rPr>
        <w:t>全部为基本建设类支出</w:t>
      </w:r>
      <w:r>
        <w:rPr>
          <w:rFonts w:hint="eastAsia" w:ascii="仿宋_GB2312" w:hAnsi="仿宋" w:eastAsia="仿宋_GB2312"/>
          <w:color w:val="auto"/>
          <w:sz w:val="32"/>
          <w:szCs w:val="32"/>
          <w:highlight w:val="none"/>
          <w:lang w:val="en-US" w:eastAsia="zh-CN"/>
        </w:rPr>
        <w:t>13137.34万元（其中：农林水支出5896.42万元；交通运输支出7240.92万元）。</w:t>
      </w:r>
    </w:p>
    <w:p w14:paraId="07436F79">
      <w:pPr>
        <w:spacing w:line="58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主要用于农林水支出、扶贫、农村基础建设、公路水路运输、其他公路水路运输支出。我们在专项资金管理上严格做到“专账管理、专款专用”</w:t>
      </w:r>
      <w:r>
        <w:rPr>
          <w:rFonts w:hint="eastAsia" w:ascii="仿宋" w:hAnsi="仿宋" w:eastAsia="仿宋"/>
          <w:color w:val="auto"/>
          <w:sz w:val="32"/>
          <w:szCs w:val="32"/>
          <w:lang w:eastAsia="zh-CN"/>
        </w:rPr>
        <w:t>、</w:t>
      </w:r>
      <w:r>
        <w:rPr>
          <w:rFonts w:hint="eastAsia" w:ascii="仿宋_GB2312" w:hAnsi="仿宋" w:eastAsia="仿宋_GB2312"/>
          <w:color w:val="auto"/>
          <w:sz w:val="32"/>
          <w:szCs w:val="32"/>
        </w:rPr>
        <w:t>统筹兼顾</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勤俭节约、量力而行、讲求绩效和收支平衡的原则</w:t>
      </w:r>
      <w:r>
        <w:rPr>
          <w:rFonts w:hint="eastAsia" w:ascii="仿宋_GB2312" w:hAnsi="仿宋" w:eastAsia="仿宋_GB2312"/>
          <w:color w:val="auto"/>
          <w:sz w:val="32"/>
          <w:szCs w:val="32"/>
          <w:lang w:eastAsia="zh-CN"/>
        </w:rPr>
        <w:t>，</w:t>
      </w:r>
      <w:r>
        <w:rPr>
          <w:rFonts w:hint="eastAsia" w:ascii="仿宋" w:hAnsi="仿宋" w:eastAsia="仿宋"/>
          <w:color w:val="auto"/>
          <w:sz w:val="32"/>
          <w:szCs w:val="32"/>
        </w:rPr>
        <w:t>同时针对大额的支出，对需政府采购的</w:t>
      </w:r>
      <w:r>
        <w:rPr>
          <w:rFonts w:hint="eastAsia" w:ascii="仿宋" w:hAnsi="仿宋" w:eastAsia="仿宋"/>
          <w:color w:val="auto"/>
          <w:sz w:val="32"/>
          <w:szCs w:val="32"/>
          <w:lang w:eastAsia="zh-CN"/>
        </w:rPr>
        <w:t>项目</w:t>
      </w:r>
      <w:r>
        <w:rPr>
          <w:rFonts w:hint="eastAsia" w:ascii="仿宋" w:hAnsi="仿宋" w:eastAsia="仿宋"/>
          <w:color w:val="auto"/>
          <w:sz w:val="32"/>
          <w:szCs w:val="32"/>
        </w:rPr>
        <w:t>会首先安排采购程序，需要招投标的会联系招标公司。管理制度按照相关的法律法规进行，并合理的开展日常监督管理。项目资金纳入国库集中支付管理，项目单位严把审批关，局纪检全程监督，完成报帐手续，办理直接支付，全部拨付到位，杜绝了弄虚作假、截留、挪用专项资金的情况发生。</w:t>
      </w:r>
    </w:p>
    <w:p w14:paraId="4BBE02CE">
      <w:pPr>
        <w:spacing w:line="580" w:lineRule="exact"/>
        <w:ind w:firstLine="640" w:firstLineChars="200"/>
        <w:rPr>
          <w:rFonts w:hint="eastAsia" w:ascii="仿宋" w:hAnsi="仿宋" w:eastAsia="仿宋"/>
          <w:b/>
          <w:color w:val="auto"/>
          <w:sz w:val="32"/>
          <w:szCs w:val="32"/>
        </w:rPr>
      </w:pPr>
      <w:r>
        <w:rPr>
          <w:rFonts w:hint="eastAsia" w:ascii="仿宋" w:hAnsi="仿宋" w:eastAsia="仿宋"/>
          <w:b/>
          <w:color w:val="auto"/>
          <w:sz w:val="32"/>
          <w:szCs w:val="32"/>
        </w:rPr>
        <w:t>（三）三公经费</w:t>
      </w:r>
    </w:p>
    <w:p w14:paraId="14964761">
      <w:pPr>
        <w:overflowPunct w:val="0"/>
        <w:spacing w:line="610" w:lineRule="exact"/>
        <w:ind w:firstLine="640" w:firstLineChars="200"/>
        <w:rPr>
          <w:rFonts w:hint="eastAsia" w:ascii="仿宋_GB2312" w:hAnsi="仿宋_GB2312" w:eastAsia="仿宋_GB2312" w:cs="仿宋_GB2312"/>
          <w:color w:val="auto"/>
          <w:sz w:val="32"/>
          <w:szCs w:val="32"/>
        </w:rPr>
      </w:pPr>
      <w:r>
        <w:rPr>
          <w:rFonts w:hint="eastAsia" w:ascii="仿宋" w:hAnsi="仿宋" w:eastAsia="仿宋"/>
          <w:b/>
          <w:bCs/>
          <w:color w:val="auto"/>
          <w:sz w:val="32"/>
          <w:szCs w:val="32"/>
        </w:rPr>
        <w:t>20</w:t>
      </w:r>
      <w:r>
        <w:rPr>
          <w:rFonts w:hint="eastAsia" w:ascii="仿宋" w:hAnsi="仿宋" w:eastAsia="仿宋"/>
          <w:b/>
          <w:bCs/>
          <w:color w:val="auto"/>
          <w:sz w:val="32"/>
          <w:szCs w:val="32"/>
          <w:lang w:val="en-US" w:eastAsia="zh-CN"/>
        </w:rPr>
        <w:t>21</w:t>
      </w:r>
      <w:r>
        <w:rPr>
          <w:rFonts w:hint="eastAsia" w:ascii="仿宋" w:hAnsi="仿宋" w:eastAsia="仿宋"/>
          <w:b/>
          <w:bCs/>
          <w:color w:val="auto"/>
          <w:sz w:val="32"/>
          <w:szCs w:val="32"/>
        </w:rPr>
        <w:t>年“三公”经费支出为</w:t>
      </w:r>
      <w:r>
        <w:rPr>
          <w:rFonts w:hint="eastAsia" w:ascii="仿宋" w:hAnsi="仿宋" w:eastAsia="仿宋"/>
          <w:b/>
          <w:bCs/>
          <w:color w:val="auto"/>
          <w:sz w:val="32"/>
          <w:szCs w:val="32"/>
          <w:lang w:val="en-US" w:eastAsia="zh-CN"/>
        </w:rPr>
        <w:t>0</w:t>
      </w:r>
      <w:r>
        <w:rPr>
          <w:rFonts w:hint="eastAsia" w:ascii="仿宋" w:hAnsi="仿宋" w:eastAsia="仿宋"/>
          <w:b/>
          <w:bCs/>
          <w:color w:val="auto"/>
          <w:sz w:val="32"/>
          <w:szCs w:val="32"/>
        </w:rPr>
        <w:t>万元</w:t>
      </w:r>
      <w:r>
        <w:rPr>
          <w:rFonts w:hint="eastAsia" w:ascii="仿宋" w:hAnsi="仿宋" w:eastAsia="仿宋"/>
          <w:bCs/>
          <w:color w:val="auto"/>
          <w:sz w:val="32"/>
          <w:szCs w:val="32"/>
        </w:rPr>
        <w:t>。其中车辆运行经费为0</w:t>
      </w:r>
      <w:r>
        <w:rPr>
          <w:rFonts w:hint="eastAsia" w:ascii="仿宋" w:hAnsi="仿宋" w:eastAsia="仿宋"/>
          <w:bCs/>
          <w:color w:val="auto"/>
          <w:sz w:val="32"/>
          <w:szCs w:val="32"/>
          <w:lang w:eastAsia="zh-CN"/>
        </w:rPr>
        <w:t>万元</w:t>
      </w:r>
      <w:r>
        <w:rPr>
          <w:rFonts w:hint="eastAsia" w:ascii="仿宋" w:hAnsi="仿宋" w:eastAsia="仿宋"/>
          <w:bCs/>
          <w:color w:val="auto"/>
          <w:sz w:val="32"/>
          <w:szCs w:val="32"/>
        </w:rPr>
        <w:t>，公务接待支出</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rPr>
        <w:t>万元，出国经费为0</w:t>
      </w:r>
      <w:r>
        <w:rPr>
          <w:rFonts w:hint="eastAsia" w:ascii="仿宋" w:hAnsi="仿宋" w:eastAsia="仿宋"/>
          <w:bCs/>
          <w:color w:val="auto"/>
          <w:sz w:val="32"/>
          <w:szCs w:val="32"/>
          <w:lang w:eastAsia="zh-CN"/>
        </w:rPr>
        <w:t>万元</w:t>
      </w:r>
      <w:r>
        <w:rPr>
          <w:rFonts w:hint="eastAsia" w:ascii="仿宋" w:hAnsi="仿宋" w:eastAsia="仿宋"/>
          <w:bCs/>
          <w:color w:val="auto"/>
          <w:sz w:val="32"/>
          <w:szCs w:val="32"/>
        </w:rPr>
        <w:t>。各项支出严格按照“三公”经费的开支范围和要求控制使用</w:t>
      </w:r>
      <w:r>
        <w:rPr>
          <w:rFonts w:hint="eastAsia" w:ascii="仿宋" w:hAnsi="仿宋" w:eastAsia="仿宋"/>
          <w:bCs/>
          <w:color w:val="auto"/>
          <w:sz w:val="32"/>
          <w:szCs w:val="32"/>
          <w:lang w:eastAsia="zh-CN"/>
        </w:rPr>
        <w:t>，</w:t>
      </w:r>
      <w:r>
        <w:rPr>
          <w:rFonts w:hint="eastAsia" w:ascii="仿宋_GB2312" w:hAnsi="仿宋_GB2312" w:eastAsia="仿宋_GB2312" w:cs="仿宋_GB2312"/>
          <w:color w:val="auto"/>
          <w:kern w:val="0"/>
          <w:sz w:val="32"/>
          <w:szCs w:val="32"/>
        </w:rPr>
        <w:t>支出没有超出控制标准及发生转移“三公”</w:t>
      </w:r>
      <w:r>
        <w:rPr>
          <w:rFonts w:hint="eastAsia" w:ascii="仿宋_GB2312" w:hAnsi="仿宋_GB2312" w:eastAsia="仿宋_GB2312" w:cs="仿宋_GB2312"/>
          <w:color w:val="auto"/>
          <w:sz w:val="32"/>
          <w:szCs w:val="32"/>
        </w:rPr>
        <w:t>经费支出的行为。</w:t>
      </w:r>
    </w:p>
    <w:p w14:paraId="1DAD20A2">
      <w:pPr>
        <w:spacing w:line="580" w:lineRule="exact"/>
        <w:rPr>
          <w:rFonts w:hint="eastAsia" w:ascii="仿宋" w:hAnsi="仿宋" w:eastAsia="仿宋" w:cs="宋体"/>
          <w:b/>
          <w:color w:val="auto"/>
          <w:kern w:val="0"/>
          <w:sz w:val="32"/>
          <w:szCs w:val="32"/>
        </w:rPr>
      </w:pPr>
      <w:r>
        <w:rPr>
          <w:rFonts w:hint="eastAsia" w:ascii="仿宋" w:hAnsi="仿宋" w:eastAsia="仿宋" w:cs="宋体"/>
          <w:bCs/>
          <w:color w:val="auto"/>
          <w:kern w:val="0"/>
          <w:sz w:val="32"/>
          <w:szCs w:val="32"/>
        </w:rPr>
        <w:t xml:space="preserve">    </w:t>
      </w:r>
      <w:r>
        <w:rPr>
          <w:rFonts w:hint="eastAsia" w:ascii="仿宋" w:hAnsi="仿宋" w:eastAsia="仿宋" w:cs="宋体"/>
          <w:b/>
          <w:color w:val="auto"/>
          <w:kern w:val="0"/>
          <w:sz w:val="32"/>
          <w:szCs w:val="32"/>
        </w:rPr>
        <w:t>三、资产管理情况</w:t>
      </w:r>
    </w:p>
    <w:p w14:paraId="32D95D87">
      <w:pPr>
        <w:autoSpaceDE w:val="0"/>
        <w:autoSpaceDN w:val="0"/>
        <w:adjustRightInd w:val="0"/>
        <w:spacing w:line="600" w:lineRule="exact"/>
        <w:ind w:firstLine="640" w:firstLineChars="200"/>
        <w:rPr>
          <w:rFonts w:hint="eastAsia" w:ascii="仿宋" w:hAnsi="仿宋" w:eastAsia="仿宋"/>
          <w:color w:val="auto"/>
          <w:kern w:val="0"/>
          <w:sz w:val="32"/>
          <w:szCs w:val="32"/>
        </w:rPr>
      </w:pPr>
      <w:r>
        <w:rPr>
          <w:rFonts w:hint="eastAsia" w:ascii="仿宋" w:hAnsi="仿宋" w:eastAsia="仿宋"/>
          <w:color w:val="auto"/>
          <w:sz w:val="32"/>
          <w:szCs w:val="32"/>
        </w:rPr>
        <w:t>20</w:t>
      </w:r>
      <w:r>
        <w:rPr>
          <w:rFonts w:hint="eastAsia" w:ascii="仿宋" w:hAnsi="仿宋" w:eastAsia="仿宋"/>
          <w:color w:val="auto"/>
          <w:sz w:val="32"/>
          <w:szCs w:val="32"/>
          <w:lang w:val="en-US" w:eastAsia="zh-CN"/>
        </w:rPr>
        <w:t>21</w:t>
      </w:r>
      <w:r>
        <w:rPr>
          <w:rFonts w:hint="eastAsia" w:ascii="仿宋" w:hAnsi="仿宋" w:eastAsia="仿宋"/>
          <w:color w:val="auto"/>
          <w:sz w:val="32"/>
          <w:szCs w:val="32"/>
        </w:rPr>
        <w:t>年末，我局</w:t>
      </w:r>
      <w:r>
        <w:rPr>
          <w:rFonts w:hint="eastAsia" w:ascii="仿宋" w:hAnsi="仿宋" w:eastAsia="仿宋"/>
          <w:color w:val="auto"/>
          <w:kern w:val="0"/>
          <w:sz w:val="32"/>
          <w:szCs w:val="32"/>
        </w:rPr>
        <w:t>有固定资产</w:t>
      </w:r>
      <w:r>
        <w:rPr>
          <w:rFonts w:hint="eastAsia" w:ascii="仿宋" w:hAnsi="仿宋" w:eastAsia="仿宋"/>
          <w:color w:val="auto"/>
          <w:kern w:val="0"/>
          <w:sz w:val="32"/>
          <w:szCs w:val="32"/>
          <w:lang w:val="en-US" w:eastAsia="zh-CN"/>
        </w:rPr>
        <w:t>810.88</w:t>
      </w:r>
      <w:r>
        <w:rPr>
          <w:rFonts w:hint="eastAsia" w:ascii="仿宋" w:hAnsi="仿宋" w:eastAsia="仿宋"/>
          <w:color w:val="auto"/>
          <w:kern w:val="0"/>
          <w:sz w:val="32"/>
          <w:szCs w:val="32"/>
        </w:rPr>
        <w:t>万元，其中：房屋及构筑物724.69万元</w:t>
      </w:r>
      <w:r>
        <w:rPr>
          <w:rFonts w:hint="eastAsia" w:ascii="仿宋" w:hAnsi="仿宋" w:eastAsia="仿宋"/>
          <w:color w:val="auto"/>
          <w:kern w:val="0"/>
          <w:sz w:val="32"/>
          <w:szCs w:val="32"/>
          <w:lang w:eastAsia="zh-CN"/>
        </w:rPr>
        <w:t>；</w:t>
      </w:r>
      <w:r>
        <w:rPr>
          <w:rFonts w:hint="eastAsia" w:ascii="仿宋" w:hAnsi="仿宋" w:eastAsia="仿宋"/>
          <w:color w:val="auto"/>
          <w:kern w:val="0"/>
          <w:sz w:val="32"/>
          <w:szCs w:val="32"/>
        </w:rPr>
        <w:t>通用设备</w:t>
      </w:r>
      <w:r>
        <w:rPr>
          <w:rFonts w:hint="eastAsia" w:ascii="仿宋" w:hAnsi="仿宋" w:eastAsia="仿宋"/>
          <w:color w:val="auto"/>
          <w:kern w:val="0"/>
          <w:sz w:val="32"/>
          <w:szCs w:val="32"/>
          <w:lang w:val="en-US" w:eastAsia="zh-CN"/>
        </w:rPr>
        <w:t>50.69</w:t>
      </w:r>
      <w:r>
        <w:rPr>
          <w:rFonts w:hint="eastAsia" w:ascii="仿宋" w:hAnsi="仿宋" w:eastAsia="仿宋"/>
          <w:color w:val="auto"/>
          <w:kern w:val="0"/>
          <w:sz w:val="32"/>
          <w:szCs w:val="32"/>
        </w:rPr>
        <w:t>万元</w:t>
      </w:r>
      <w:r>
        <w:rPr>
          <w:rFonts w:hint="eastAsia" w:ascii="仿宋" w:hAnsi="仿宋" w:eastAsia="仿宋"/>
          <w:color w:val="auto"/>
          <w:kern w:val="0"/>
          <w:sz w:val="32"/>
          <w:szCs w:val="32"/>
          <w:lang w:eastAsia="zh-CN"/>
        </w:rPr>
        <w:t>；专用设备</w:t>
      </w:r>
      <w:r>
        <w:rPr>
          <w:rFonts w:hint="eastAsia" w:ascii="仿宋" w:hAnsi="仿宋" w:eastAsia="仿宋"/>
          <w:color w:val="auto"/>
          <w:kern w:val="0"/>
          <w:sz w:val="32"/>
          <w:szCs w:val="32"/>
          <w:lang w:val="en-US" w:eastAsia="zh-CN"/>
        </w:rPr>
        <w:t>11.22万元；</w:t>
      </w:r>
      <w:r>
        <w:rPr>
          <w:rFonts w:hint="eastAsia" w:ascii="仿宋" w:hAnsi="仿宋" w:eastAsia="仿宋"/>
          <w:color w:val="auto"/>
          <w:kern w:val="0"/>
          <w:sz w:val="32"/>
          <w:szCs w:val="32"/>
        </w:rPr>
        <w:t>家具、用具、装具等</w:t>
      </w:r>
      <w:r>
        <w:rPr>
          <w:rFonts w:hint="eastAsia" w:ascii="仿宋" w:hAnsi="仿宋" w:eastAsia="仿宋"/>
          <w:color w:val="auto"/>
          <w:kern w:val="0"/>
          <w:sz w:val="32"/>
          <w:szCs w:val="32"/>
          <w:lang w:val="en-US" w:eastAsia="zh-CN"/>
        </w:rPr>
        <w:t>23.58</w:t>
      </w:r>
      <w:r>
        <w:rPr>
          <w:rFonts w:hint="eastAsia" w:ascii="仿宋" w:hAnsi="仿宋" w:eastAsia="仿宋"/>
          <w:color w:val="auto"/>
          <w:kern w:val="0"/>
          <w:sz w:val="32"/>
          <w:szCs w:val="32"/>
        </w:rPr>
        <w:t>万元</w:t>
      </w:r>
      <w:r>
        <w:rPr>
          <w:rFonts w:hint="eastAsia" w:ascii="仿宋" w:hAnsi="仿宋" w:eastAsia="仿宋"/>
          <w:color w:val="auto"/>
          <w:kern w:val="0"/>
          <w:sz w:val="32"/>
          <w:szCs w:val="32"/>
          <w:lang w:val="en-US" w:eastAsia="zh-CN"/>
        </w:rPr>
        <w:t>,</w:t>
      </w:r>
      <w:r>
        <w:rPr>
          <w:rFonts w:hint="eastAsia" w:ascii="仿宋_GB2312" w:hAnsi="仿宋" w:eastAsia="仿宋_GB2312"/>
          <w:color w:val="auto"/>
          <w:sz w:val="32"/>
          <w:szCs w:val="32"/>
        </w:rPr>
        <w:t>年末固定资产利用率为100%</w:t>
      </w:r>
      <w:r>
        <w:rPr>
          <w:rFonts w:hint="eastAsia" w:ascii="仿宋_GB2312" w:hAnsi="仿宋" w:eastAsia="仿宋_GB2312"/>
          <w:color w:val="auto"/>
          <w:sz w:val="32"/>
          <w:szCs w:val="32"/>
          <w:lang w:val="en-US" w:eastAsia="zh-CN"/>
        </w:rPr>
        <w:t>;</w:t>
      </w:r>
      <w:r>
        <w:rPr>
          <w:rFonts w:ascii="仿宋" w:hAnsi="仿宋" w:eastAsia="仿宋"/>
          <w:color w:val="auto"/>
          <w:kern w:val="0"/>
          <w:sz w:val="32"/>
          <w:szCs w:val="32"/>
        </w:rPr>
        <w:t>截至20</w:t>
      </w:r>
      <w:r>
        <w:rPr>
          <w:rFonts w:hint="eastAsia" w:ascii="仿宋" w:hAnsi="仿宋" w:eastAsia="仿宋"/>
          <w:color w:val="auto"/>
          <w:kern w:val="0"/>
          <w:sz w:val="32"/>
          <w:szCs w:val="32"/>
          <w:lang w:val="en-US" w:eastAsia="zh-CN"/>
        </w:rPr>
        <w:t>21</w:t>
      </w:r>
      <w:r>
        <w:rPr>
          <w:rFonts w:ascii="仿宋" w:hAnsi="仿宋" w:eastAsia="仿宋"/>
          <w:color w:val="auto"/>
          <w:kern w:val="0"/>
          <w:sz w:val="32"/>
          <w:szCs w:val="32"/>
        </w:rPr>
        <w:t>年12 月31 日，本部门共有车辆</w:t>
      </w:r>
      <w:r>
        <w:rPr>
          <w:rFonts w:hint="eastAsia" w:ascii="仿宋" w:hAnsi="仿宋" w:eastAsia="仿宋"/>
          <w:color w:val="auto"/>
          <w:kern w:val="0"/>
          <w:sz w:val="32"/>
          <w:szCs w:val="32"/>
        </w:rPr>
        <w:t>0</w:t>
      </w:r>
      <w:r>
        <w:rPr>
          <w:rFonts w:ascii="仿宋" w:hAnsi="仿宋" w:eastAsia="仿宋"/>
          <w:color w:val="auto"/>
          <w:kern w:val="0"/>
          <w:sz w:val="32"/>
          <w:szCs w:val="32"/>
        </w:rPr>
        <w:t xml:space="preserve"> 辆，</w:t>
      </w:r>
      <w:r>
        <w:rPr>
          <w:rFonts w:hint="eastAsia" w:ascii="仿宋" w:hAnsi="仿宋" w:eastAsia="仿宋"/>
          <w:color w:val="auto"/>
          <w:kern w:val="0"/>
          <w:sz w:val="32"/>
          <w:szCs w:val="32"/>
        </w:rPr>
        <w:t>因公务用车改革本单位无公车</w:t>
      </w:r>
      <w:r>
        <w:rPr>
          <w:rFonts w:ascii="仿宋" w:hAnsi="仿宋" w:eastAsia="仿宋"/>
          <w:color w:val="auto"/>
          <w:kern w:val="0"/>
          <w:sz w:val="32"/>
          <w:szCs w:val="32"/>
        </w:rPr>
        <w:t>。</w:t>
      </w:r>
    </w:p>
    <w:p w14:paraId="64D07E71">
      <w:pPr>
        <w:autoSpaceDE w:val="0"/>
        <w:autoSpaceDN w:val="0"/>
        <w:adjustRightInd w:val="0"/>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rPr>
        <w:t>我局建立资产管理制度，明确专人负责资产的日常管理工作，包括资产的登记、统计、维护、保管等，资产管理由</w:t>
      </w:r>
      <w:r>
        <w:rPr>
          <w:rFonts w:hint="eastAsia" w:ascii="仿宋" w:hAnsi="仿宋" w:eastAsia="仿宋"/>
          <w:color w:val="auto"/>
          <w:sz w:val="32"/>
          <w:szCs w:val="32"/>
          <w:highlight w:val="none"/>
        </w:rPr>
        <w:t>财务股进行价值核算并对资产实物进行卡片管理</w:t>
      </w:r>
      <w:r>
        <w:rPr>
          <w:rFonts w:hint="eastAsia" w:ascii="仿宋" w:hAnsi="仿宋" w:eastAsia="仿宋"/>
          <w:color w:val="auto"/>
          <w:sz w:val="32"/>
          <w:szCs w:val="32"/>
          <w:highlight w:val="none"/>
          <w:lang w:eastAsia="zh-CN"/>
        </w:rPr>
        <w:t>及资产卡片登记入账，每月按时计提固定资产折旧，严格按照财务管理制度核算及账务处理。</w:t>
      </w:r>
    </w:p>
    <w:p w14:paraId="372AC463">
      <w:pPr>
        <w:spacing w:line="580" w:lineRule="exact"/>
        <w:ind w:left="643"/>
        <w:rPr>
          <w:rFonts w:hint="eastAsia" w:ascii="仿宋" w:hAnsi="仿宋" w:eastAsia="仿宋" w:cs="黑体"/>
          <w:b/>
          <w:color w:val="auto"/>
          <w:kern w:val="0"/>
          <w:sz w:val="32"/>
          <w:szCs w:val="32"/>
          <w:highlight w:val="none"/>
        </w:rPr>
      </w:pPr>
      <w:r>
        <w:rPr>
          <w:rFonts w:hint="eastAsia" w:ascii="仿宋" w:hAnsi="仿宋" w:eastAsia="仿宋" w:cs="黑体"/>
          <w:b/>
          <w:color w:val="auto"/>
          <w:kern w:val="0"/>
          <w:sz w:val="32"/>
          <w:szCs w:val="32"/>
          <w:highlight w:val="none"/>
        </w:rPr>
        <w:t>四、部门整体支出绩效评价</w:t>
      </w:r>
    </w:p>
    <w:p w14:paraId="2806FCF3">
      <w:pPr>
        <w:autoSpaceDE w:val="0"/>
        <w:autoSpaceDN w:val="0"/>
        <w:adjustRightInd w:val="0"/>
        <w:spacing w:line="600" w:lineRule="exact"/>
        <w:ind w:firstLine="640" w:firstLineChars="200"/>
        <w:rPr>
          <w:rFonts w:hint="eastAsia" w:ascii="仿宋" w:hAnsi="仿宋" w:eastAsia="仿宋" w:cs="楷体"/>
          <w:b/>
          <w:bCs/>
          <w:color w:val="auto"/>
          <w:kern w:val="2"/>
          <w:sz w:val="32"/>
          <w:szCs w:val="32"/>
          <w:highlight w:val="none"/>
        </w:rPr>
      </w:pPr>
      <w:r>
        <w:rPr>
          <w:rFonts w:hint="eastAsia" w:ascii="仿宋" w:hAnsi="仿宋" w:eastAsia="仿宋" w:cs="楷体"/>
          <w:b/>
          <w:bCs/>
          <w:color w:val="auto"/>
          <w:sz w:val="32"/>
          <w:szCs w:val="32"/>
          <w:highlight w:val="none"/>
        </w:rPr>
        <w:t>（一</w:t>
      </w:r>
      <w:r>
        <w:rPr>
          <w:rFonts w:hint="eastAsia" w:ascii="仿宋" w:hAnsi="仿宋" w:eastAsia="仿宋" w:cs="楷体"/>
          <w:b/>
          <w:bCs/>
          <w:color w:val="auto"/>
          <w:kern w:val="2"/>
          <w:sz w:val="32"/>
          <w:szCs w:val="32"/>
          <w:highlight w:val="none"/>
        </w:rPr>
        <w:t>）</w:t>
      </w:r>
      <w:r>
        <w:rPr>
          <w:rFonts w:hint="eastAsia" w:ascii="仿宋" w:hAnsi="仿宋" w:eastAsia="仿宋" w:cs="楷体"/>
          <w:b/>
          <w:bCs/>
          <w:color w:val="auto"/>
          <w:kern w:val="2"/>
          <w:sz w:val="32"/>
          <w:szCs w:val="32"/>
          <w:highlight w:val="none"/>
          <w:lang w:eastAsia="zh-CN"/>
        </w:rPr>
        <w:t>农村</w:t>
      </w:r>
      <w:r>
        <w:rPr>
          <w:rFonts w:hint="eastAsia" w:ascii="仿宋" w:hAnsi="仿宋" w:eastAsia="仿宋" w:cs="楷体"/>
          <w:b/>
          <w:bCs/>
          <w:color w:val="auto"/>
          <w:kern w:val="2"/>
          <w:sz w:val="32"/>
          <w:szCs w:val="32"/>
          <w:highlight w:val="none"/>
        </w:rPr>
        <w:t>公路建设方面。</w:t>
      </w:r>
    </w:p>
    <w:p w14:paraId="689C7370">
      <w:pPr>
        <w:autoSpaceDE w:val="0"/>
        <w:autoSpaceDN w:val="0"/>
        <w:adjustRightInd w:val="0"/>
        <w:spacing w:line="600" w:lineRule="exact"/>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楷体"/>
          <w:b w:val="0"/>
          <w:bCs w:val="0"/>
          <w:color w:val="auto"/>
          <w:kern w:val="2"/>
          <w:sz w:val="32"/>
          <w:szCs w:val="32"/>
          <w:highlight w:val="none"/>
          <w:lang w:val="en-US" w:eastAsia="zh-CN"/>
        </w:rPr>
        <w:t>2</w:t>
      </w:r>
      <w:r>
        <w:rPr>
          <w:rFonts w:hint="eastAsia" w:ascii="仿宋" w:hAnsi="仿宋" w:eastAsia="仿宋" w:cs="Times New Roman"/>
          <w:color w:val="auto"/>
          <w:sz w:val="32"/>
          <w:szCs w:val="32"/>
          <w:highlight w:val="none"/>
          <w:lang w:val="en-US" w:eastAsia="zh-CN"/>
        </w:rPr>
        <w:t>021年</w:t>
      </w:r>
      <w:r>
        <w:rPr>
          <w:rFonts w:hint="eastAsia" w:ascii="仿宋" w:hAnsi="仿宋" w:eastAsia="仿宋" w:cs="Times New Roman"/>
          <w:color w:val="auto"/>
          <w:sz w:val="32"/>
          <w:szCs w:val="32"/>
          <w:highlight w:val="none"/>
        </w:rPr>
        <w:t>完成</w:t>
      </w:r>
      <w:r>
        <w:rPr>
          <w:rFonts w:hint="eastAsia" w:ascii="仿宋" w:hAnsi="仿宋" w:eastAsia="仿宋" w:cs="Times New Roman"/>
          <w:color w:val="auto"/>
          <w:sz w:val="32"/>
          <w:szCs w:val="32"/>
          <w:highlight w:val="none"/>
          <w:lang w:val="en-US" w:eastAsia="zh-CN"/>
        </w:rPr>
        <w:t>溆浦县思蒙湿地公园至穿岩山旅游公路改造工程：全长24.672KM，溆浦县高铁站至松林大桥旅游公路：全长1KM，溆浦县双井至祖市殿公路改造工程：全长10.000KM，溆浦县穿岩山景区通景路（九溪江至统溪河）提质工程：全长16.054KM ，完成总投资9224万元。</w:t>
      </w:r>
    </w:p>
    <w:p w14:paraId="4C2F5205">
      <w:pPr>
        <w:autoSpaceDE w:val="0"/>
        <w:autoSpaceDN w:val="0"/>
        <w:adjustRightInd w:val="0"/>
        <w:spacing w:line="600" w:lineRule="exact"/>
        <w:ind w:firstLine="640" w:firstLineChars="200"/>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完成2021年农村公路省级财政衔接推进乡村振兴项目（交通基础设施）共17个项目总投资1311.84万元。</w:t>
      </w:r>
    </w:p>
    <w:p w14:paraId="3E7E3B29">
      <w:pPr>
        <w:spacing w:line="610" w:lineRule="exact"/>
        <w:ind w:firstLine="640" w:firstLineChars="200"/>
        <w:jc w:val="left"/>
        <w:rPr>
          <w:rFonts w:hint="default" w:ascii="仿宋" w:hAnsi="仿宋" w:eastAsia="仿宋" w:cs="仿宋"/>
          <w:color w:val="auto"/>
          <w:sz w:val="32"/>
          <w:szCs w:val="32"/>
          <w:highlight w:val="none"/>
          <w:lang w:val="en-US" w:eastAsia="zh-CN"/>
        </w:rPr>
      </w:pPr>
      <w:r>
        <w:rPr>
          <w:rFonts w:hint="eastAsia" w:ascii="仿宋" w:hAnsi="仿宋" w:eastAsia="仿宋" w:cs="楷体"/>
          <w:b/>
          <w:bCs/>
          <w:color w:val="auto"/>
          <w:sz w:val="32"/>
          <w:szCs w:val="32"/>
          <w:highlight w:val="none"/>
        </w:rPr>
        <w:t>（二）</w:t>
      </w:r>
      <w:r>
        <w:rPr>
          <w:rFonts w:hint="eastAsia" w:ascii="仿宋" w:hAnsi="仿宋" w:eastAsia="仿宋" w:cs="楷体"/>
          <w:b/>
          <w:bCs/>
          <w:color w:val="auto"/>
          <w:sz w:val="32"/>
          <w:szCs w:val="32"/>
          <w:highlight w:val="none"/>
          <w:lang w:eastAsia="zh-CN"/>
        </w:rPr>
        <w:t>四好农村路</w:t>
      </w:r>
      <w:r>
        <w:rPr>
          <w:rFonts w:hint="eastAsia" w:ascii="仿宋" w:hAnsi="仿宋" w:eastAsia="仿宋" w:cs="楷体"/>
          <w:b/>
          <w:bCs/>
          <w:color w:val="auto"/>
          <w:sz w:val="32"/>
          <w:szCs w:val="32"/>
          <w:highlight w:val="none"/>
        </w:rPr>
        <w:t>。</w:t>
      </w:r>
      <w:r>
        <w:rPr>
          <w:rFonts w:hint="eastAsia" w:ascii="仿宋" w:hAnsi="仿宋" w:eastAsia="仿宋" w:cs="楷体"/>
          <w:b w:val="0"/>
          <w:bCs w:val="0"/>
          <w:color w:val="auto"/>
          <w:sz w:val="32"/>
          <w:szCs w:val="32"/>
          <w:highlight w:val="none"/>
          <w:lang w:val="en-US" w:eastAsia="zh-CN"/>
        </w:rPr>
        <w:t>完成100公里，总投资280.65万元。</w:t>
      </w:r>
    </w:p>
    <w:p w14:paraId="3B4CCB26">
      <w:pPr>
        <w:spacing w:line="610" w:lineRule="exact"/>
        <w:ind w:left="319" w:leftChars="152" w:firstLine="320" w:firstLineChars="100"/>
        <w:jc w:val="left"/>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（三）</w:t>
      </w:r>
      <w:r>
        <w:rPr>
          <w:rFonts w:hint="eastAsia" w:ascii="仿宋" w:hAnsi="仿宋" w:eastAsia="仿宋" w:cs="仿宋"/>
          <w:b/>
          <w:bCs/>
          <w:color w:val="auto"/>
          <w:sz w:val="32"/>
          <w:szCs w:val="32"/>
          <w:highlight w:val="none"/>
          <w:lang w:val="en-US" w:eastAsia="zh-CN"/>
        </w:rPr>
        <w:t>危</w:t>
      </w:r>
      <w:r>
        <w:rPr>
          <w:rFonts w:hint="eastAsia" w:ascii="仿宋" w:hAnsi="仿宋" w:eastAsia="仿宋" w:cs="仿宋"/>
          <w:b/>
          <w:bCs/>
          <w:color w:val="auto"/>
          <w:sz w:val="32"/>
          <w:szCs w:val="32"/>
          <w:highlight w:val="none"/>
        </w:rPr>
        <w:t>桥改造</w:t>
      </w:r>
      <w:r>
        <w:rPr>
          <w:rFonts w:hint="eastAsia" w:ascii="仿宋" w:hAnsi="仿宋" w:eastAsia="仿宋" w:cs="仿宋"/>
          <w:b/>
          <w:bCs/>
          <w:color w:val="auto"/>
          <w:sz w:val="32"/>
          <w:szCs w:val="32"/>
          <w:highlight w:val="none"/>
          <w:lang w:eastAsia="zh-CN"/>
        </w:rPr>
        <w:t>方面</w:t>
      </w:r>
      <w:r>
        <w:rPr>
          <w:rFonts w:hint="eastAsia" w:ascii="仿宋" w:hAnsi="仿宋" w:eastAsia="仿宋" w:cs="仿宋"/>
          <w:b/>
          <w:bCs/>
          <w:color w:val="auto"/>
          <w:sz w:val="32"/>
          <w:szCs w:val="32"/>
          <w:highlight w:val="none"/>
        </w:rPr>
        <w:t>。</w:t>
      </w:r>
      <w:r>
        <w:rPr>
          <w:rFonts w:hint="eastAsia" w:ascii="仿宋" w:hAnsi="仿宋" w:eastAsia="仿宋" w:cs="仿宋"/>
          <w:color w:val="auto"/>
          <w:sz w:val="32"/>
          <w:szCs w:val="32"/>
          <w:highlight w:val="none"/>
        </w:rPr>
        <w:t>大江口大桥重建项目</w:t>
      </w:r>
      <w:r>
        <w:rPr>
          <w:rFonts w:hint="eastAsia" w:ascii="仿宋" w:hAnsi="仿宋" w:eastAsia="仿宋" w:cs="仿宋"/>
          <w:bCs/>
          <w:color w:val="auto"/>
          <w:kern w:val="0"/>
          <w:sz w:val="32"/>
          <w:szCs w:val="32"/>
          <w:highlight w:val="none"/>
          <w:shd w:val="clear" w:color="auto" w:fill="FFFFFF"/>
        </w:rPr>
        <w:t>完成</w:t>
      </w:r>
      <w:r>
        <w:rPr>
          <w:rFonts w:hint="eastAsia" w:ascii="仿宋" w:hAnsi="仿宋" w:eastAsia="仿宋" w:cs="仿宋"/>
          <w:bCs/>
          <w:color w:val="auto"/>
          <w:kern w:val="0"/>
          <w:sz w:val="32"/>
          <w:szCs w:val="32"/>
          <w:highlight w:val="none"/>
          <w:shd w:val="clear" w:color="auto" w:fill="FFFFFF"/>
          <w:lang w:eastAsia="zh-CN"/>
        </w:rPr>
        <w:t>总</w:t>
      </w:r>
      <w:r>
        <w:rPr>
          <w:rFonts w:hint="eastAsia" w:ascii="仿宋" w:hAnsi="仿宋" w:eastAsia="仿宋" w:cs="仿宋"/>
          <w:bCs/>
          <w:color w:val="auto"/>
          <w:kern w:val="0"/>
          <w:sz w:val="32"/>
          <w:szCs w:val="32"/>
          <w:highlight w:val="none"/>
          <w:shd w:val="clear" w:color="auto" w:fill="FFFFFF"/>
        </w:rPr>
        <w:t>投资</w:t>
      </w:r>
      <w:r>
        <w:rPr>
          <w:rFonts w:hint="eastAsia" w:ascii="仿宋" w:hAnsi="仿宋" w:eastAsia="仿宋" w:cs="仿宋"/>
          <w:bCs/>
          <w:color w:val="auto"/>
          <w:kern w:val="0"/>
          <w:sz w:val="32"/>
          <w:szCs w:val="32"/>
          <w:highlight w:val="none"/>
          <w:shd w:val="clear" w:color="auto" w:fill="FFFFFF"/>
          <w:lang w:val="en-US" w:eastAsia="zh-CN"/>
        </w:rPr>
        <w:t>2000</w:t>
      </w:r>
      <w:r>
        <w:rPr>
          <w:rFonts w:hint="eastAsia" w:ascii="仿宋" w:hAnsi="仿宋" w:eastAsia="仿宋" w:cs="仿宋"/>
          <w:bCs/>
          <w:color w:val="auto"/>
          <w:kern w:val="0"/>
          <w:sz w:val="32"/>
          <w:szCs w:val="32"/>
          <w:highlight w:val="none"/>
          <w:shd w:val="clear" w:color="auto" w:fill="FFFFFF"/>
        </w:rPr>
        <w:t>万元</w:t>
      </w:r>
      <w:r>
        <w:rPr>
          <w:rFonts w:hint="eastAsia" w:ascii="仿宋" w:hAnsi="仿宋" w:eastAsia="仿宋" w:cs="仿宋"/>
          <w:color w:val="auto"/>
          <w:sz w:val="32"/>
          <w:szCs w:val="32"/>
          <w:highlight w:val="none"/>
        </w:rPr>
        <w:t>。</w:t>
      </w:r>
    </w:p>
    <w:p w14:paraId="5CAF9FC4">
      <w:pPr>
        <w:widowControl/>
        <w:spacing w:line="600" w:lineRule="exact"/>
        <w:ind w:firstLine="640" w:firstLineChars="200"/>
        <w:jc w:val="left"/>
        <w:rPr>
          <w:rFonts w:hint="eastAsia" w:ascii="仿宋" w:hAnsi="仿宋" w:eastAsia="仿宋" w:cs="仿宋"/>
          <w:bCs/>
          <w:color w:val="auto"/>
          <w:kern w:val="0"/>
          <w:sz w:val="32"/>
          <w:szCs w:val="32"/>
          <w:highlight w:val="none"/>
          <w:shd w:val="clear" w:color="auto" w:fill="FFFFFF"/>
        </w:rPr>
      </w:pP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四</w:t>
      </w:r>
      <w:r>
        <w:rPr>
          <w:rFonts w:hint="eastAsia" w:ascii="仿宋" w:hAnsi="仿宋" w:eastAsia="仿宋" w:cs="仿宋"/>
          <w:b/>
          <w:bCs/>
          <w:color w:val="auto"/>
          <w:sz w:val="32"/>
          <w:szCs w:val="32"/>
          <w:highlight w:val="none"/>
        </w:rPr>
        <w:t>）站场建设方面。</w:t>
      </w:r>
      <w:r>
        <w:rPr>
          <w:rFonts w:hint="eastAsia" w:ascii="仿宋" w:hAnsi="仿宋" w:eastAsia="仿宋" w:cs="仿宋"/>
          <w:color w:val="auto"/>
          <w:sz w:val="32"/>
          <w:szCs w:val="32"/>
          <w:highlight w:val="none"/>
        </w:rPr>
        <w:t>城南</w:t>
      </w:r>
      <w:r>
        <w:rPr>
          <w:rFonts w:hint="eastAsia" w:ascii="仿宋" w:hAnsi="仿宋" w:eastAsia="仿宋" w:cs="仿宋"/>
          <w:color w:val="auto"/>
          <w:sz w:val="32"/>
          <w:szCs w:val="32"/>
          <w:highlight w:val="none"/>
          <w:lang w:eastAsia="zh-CN"/>
        </w:rPr>
        <w:t>、低庄</w:t>
      </w:r>
      <w:r>
        <w:rPr>
          <w:rFonts w:hint="eastAsia" w:ascii="仿宋" w:hAnsi="仿宋" w:eastAsia="仿宋" w:cs="仿宋"/>
          <w:color w:val="auto"/>
          <w:sz w:val="32"/>
          <w:szCs w:val="32"/>
          <w:highlight w:val="none"/>
        </w:rPr>
        <w:t>综合停车场项目计划投资</w:t>
      </w:r>
      <w:r>
        <w:rPr>
          <w:rFonts w:hint="eastAsia" w:ascii="仿宋" w:hAnsi="仿宋" w:eastAsia="仿宋" w:cs="仿宋"/>
          <w:color w:val="auto"/>
          <w:sz w:val="32"/>
          <w:szCs w:val="32"/>
          <w:highlight w:val="none"/>
          <w:lang w:val="en-US" w:eastAsia="zh-CN"/>
        </w:rPr>
        <w:t>4250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（城南汽车站</w:t>
      </w:r>
      <w:r>
        <w:rPr>
          <w:rFonts w:hint="eastAsia" w:ascii="仿宋" w:hAnsi="仿宋" w:eastAsia="仿宋" w:cs="仿宋"/>
          <w:color w:val="auto"/>
          <w:sz w:val="32"/>
          <w:szCs w:val="32"/>
          <w:highlight w:val="none"/>
          <w:lang w:val="en-US" w:eastAsia="zh-CN"/>
        </w:rPr>
        <w:t>3500万元，低庄汽车站750万元</w:t>
      </w:r>
      <w:r>
        <w:rPr>
          <w:rFonts w:hint="eastAsia" w:ascii="仿宋" w:hAnsi="仿宋" w:eastAsia="仿宋" w:cs="仿宋"/>
          <w:bCs/>
          <w:color w:val="auto"/>
          <w:kern w:val="0"/>
          <w:sz w:val="32"/>
          <w:szCs w:val="32"/>
          <w:highlight w:val="none"/>
          <w:shd w:val="clear" w:color="auto" w:fill="FFFFFF"/>
        </w:rPr>
        <w:t>。</w:t>
      </w:r>
    </w:p>
    <w:p w14:paraId="07F6E44F">
      <w:pPr>
        <w:widowControl/>
        <w:spacing w:line="600" w:lineRule="exact"/>
        <w:ind w:firstLine="640" w:firstLineChars="200"/>
        <w:jc w:val="left"/>
        <w:rPr>
          <w:rFonts w:hint="eastAsia" w:ascii="仿宋" w:hAnsi="仿宋" w:eastAsia="仿宋" w:cs="仿宋"/>
          <w:bCs/>
          <w:color w:val="auto"/>
          <w:kern w:val="0"/>
          <w:sz w:val="32"/>
          <w:szCs w:val="32"/>
          <w:highlight w:val="none"/>
          <w:shd w:val="clear" w:color="auto" w:fill="FFFFFF"/>
          <w:lang w:val="en-US" w:eastAsia="zh-CN"/>
        </w:rPr>
      </w:pPr>
      <w:r>
        <w:rPr>
          <w:rFonts w:hint="eastAsia" w:ascii="仿宋" w:hAnsi="仿宋" w:eastAsia="仿宋" w:cs="仿宋"/>
          <w:b/>
          <w:bCs w:val="0"/>
          <w:color w:val="auto"/>
          <w:kern w:val="0"/>
          <w:sz w:val="32"/>
          <w:szCs w:val="32"/>
          <w:highlight w:val="none"/>
          <w:shd w:val="clear" w:color="auto" w:fill="FFFFFF"/>
          <w:lang w:val="en-US" w:eastAsia="zh-CN"/>
        </w:rPr>
        <w:t>(五）小修保养</w:t>
      </w:r>
      <w:r>
        <w:rPr>
          <w:rFonts w:hint="eastAsia" w:ascii="仿宋" w:hAnsi="仿宋" w:eastAsia="仿宋" w:cs="仿宋"/>
          <w:bCs/>
          <w:color w:val="auto"/>
          <w:kern w:val="0"/>
          <w:sz w:val="32"/>
          <w:szCs w:val="32"/>
          <w:highlight w:val="none"/>
          <w:shd w:val="clear" w:color="auto" w:fill="FFFFFF"/>
          <w:lang w:val="en-US" w:eastAsia="zh-CN"/>
        </w:rPr>
        <w:t>负责全县629.155公里的县、乡、村的管养金额513.25万元</w:t>
      </w:r>
    </w:p>
    <w:p w14:paraId="5A69EE75">
      <w:pPr>
        <w:widowControl/>
        <w:spacing w:line="600" w:lineRule="exact"/>
        <w:ind w:firstLine="640" w:firstLineChars="200"/>
        <w:jc w:val="left"/>
        <w:rPr>
          <w:rFonts w:hint="eastAsia" w:ascii="仿宋" w:hAnsi="仿宋" w:eastAsia="仿宋" w:cs="仿宋"/>
          <w:bCs/>
          <w:color w:val="auto"/>
          <w:kern w:val="0"/>
          <w:sz w:val="32"/>
          <w:szCs w:val="32"/>
          <w:highlight w:val="none"/>
          <w:shd w:val="clear" w:color="auto" w:fill="FFFFFF"/>
          <w:lang w:val="en-US" w:eastAsia="zh-CN"/>
        </w:rPr>
      </w:pPr>
      <w:r>
        <w:rPr>
          <w:rFonts w:hint="eastAsia" w:ascii="仿宋" w:hAnsi="仿宋" w:eastAsia="仿宋" w:cs="仿宋"/>
          <w:b/>
          <w:bCs w:val="0"/>
          <w:color w:val="auto"/>
          <w:kern w:val="0"/>
          <w:sz w:val="32"/>
          <w:szCs w:val="32"/>
          <w:highlight w:val="none"/>
          <w:shd w:val="clear" w:color="auto" w:fill="FFFFFF"/>
          <w:lang w:val="en-US" w:eastAsia="zh-CN"/>
        </w:rPr>
        <w:t>（六）水毁抢险</w:t>
      </w:r>
      <w:r>
        <w:rPr>
          <w:rFonts w:hint="eastAsia" w:ascii="仿宋" w:hAnsi="仿宋" w:eastAsia="仿宋" w:cs="仿宋"/>
          <w:bCs/>
          <w:color w:val="auto"/>
          <w:kern w:val="0"/>
          <w:sz w:val="32"/>
          <w:szCs w:val="32"/>
          <w:highlight w:val="none"/>
          <w:shd w:val="clear" w:color="auto" w:fill="FFFFFF"/>
          <w:lang w:val="en-US" w:eastAsia="zh-CN"/>
        </w:rPr>
        <w:t>。建设项目主要工程内容：涵洞工程、波形护栏、清理塌方、清运土石方、路面换板、路面填平等400万元。</w:t>
      </w:r>
    </w:p>
    <w:p w14:paraId="2C17F486">
      <w:pPr>
        <w:widowControl/>
        <w:spacing w:line="600" w:lineRule="exact"/>
        <w:ind w:firstLine="640" w:firstLineChars="200"/>
        <w:jc w:val="left"/>
        <w:rPr>
          <w:rFonts w:ascii="仿宋" w:hAnsi="仿宋" w:eastAsia="仿宋" w:cs="仿宋"/>
          <w:bCs/>
          <w:color w:val="auto"/>
          <w:kern w:val="0"/>
          <w:sz w:val="32"/>
          <w:szCs w:val="32"/>
          <w:highlight w:val="none"/>
          <w:shd w:val="clear" w:color="auto" w:fill="FFFFFF"/>
        </w:rPr>
      </w:pP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七</w:t>
      </w:r>
      <w:r>
        <w:rPr>
          <w:rFonts w:hint="eastAsia" w:ascii="仿宋" w:hAnsi="仿宋" w:eastAsia="仿宋" w:cs="仿宋"/>
          <w:b/>
          <w:bCs/>
          <w:color w:val="auto"/>
          <w:sz w:val="32"/>
          <w:szCs w:val="32"/>
          <w:highlight w:val="none"/>
        </w:rPr>
        <w:t>）城乡公交一体化改造方面。</w:t>
      </w:r>
      <w:r>
        <w:rPr>
          <w:rFonts w:hint="eastAsia" w:ascii="仿宋" w:hAnsi="仿宋" w:eastAsia="仿宋" w:cs="仿宋"/>
          <w:color w:val="auto"/>
          <w:kern w:val="2"/>
          <w:sz w:val="32"/>
          <w:szCs w:val="32"/>
          <w:highlight w:val="none"/>
          <w:lang w:val="en-US" w:eastAsia="zh-CN" w:bidi="ar"/>
        </w:rPr>
        <w:t>截止目前，成立出租车公司2家，共有出租车270台；网约车公司2家，共有120台网约车；公交车公司3家共有公交车202台、21条线路；我县新能源公交城乡线路12条，共104台车。</w:t>
      </w:r>
    </w:p>
    <w:p w14:paraId="041546CB">
      <w:pPr>
        <w:spacing w:line="580" w:lineRule="exact"/>
        <w:ind w:left="643"/>
        <w:rPr>
          <w:rFonts w:hint="eastAsia" w:ascii="仿宋" w:hAnsi="仿宋" w:eastAsia="仿宋" w:cs="宋体"/>
          <w:b/>
          <w:color w:val="auto"/>
          <w:kern w:val="0"/>
          <w:sz w:val="32"/>
          <w:szCs w:val="32"/>
          <w:highlight w:val="none"/>
        </w:rPr>
      </w:pPr>
      <w:r>
        <w:rPr>
          <w:rFonts w:hint="eastAsia" w:ascii="仿宋" w:hAnsi="仿宋" w:eastAsia="仿宋" w:cs="宋体"/>
          <w:b/>
          <w:color w:val="auto"/>
          <w:kern w:val="0"/>
          <w:sz w:val="32"/>
          <w:szCs w:val="32"/>
          <w:highlight w:val="none"/>
        </w:rPr>
        <w:t>五、综合评价情况及评价结论</w:t>
      </w:r>
    </w:p>
    <w:p w14:paraId="2C133EDA">
      <w:pPr>
        <w:shd w:val="clear" w:color="auto" w:fill="FFFFFF"/>
        <w:spacing w:line="580" w:lineRule="exact"/>
        <w:ind w:firstLine="640" w:firstLineChars="200"/>
        <w:rPr>
          <w:rFonts w:hint="eastAsia" w:ascii="仿宋" w:hAnsi="仿宋" w:eastAsia="仿宋" w:cs="宋体"/>
          <w:color w:val="auto"/>
          <w:kern w:val="0"/>
          <w:sz w:val="32"/>
          <w:szCs w:val="32"/>
          <w:highlight w:val="none"/>
        </w:rPr>
      </w:pPr>
      <w:r>
        <w:rPr>
          <w:rFonts w:hint="eastAsia" w:ascii="仿宋" w:hAnsi="仿宋" w:eastAsia="仿宋" w:cs="宋体"/>
          <w:color w:val="auto"/>
          <w:kern w:val="0"/>
          <w:sz w:val="32"/>
          <w:szCs w:val="32"/>
          <w:highlight w:val="none"/>
        </w:rPr>
        <w:t>20</w:t>
      </w:r>
      <w:r>
        <w:rPr>
          <w:rFonts w:hint="eastAsia" w:ascii="仿宋" w:hAnsi="仿宋" w:eastAsia="仿宋" w:cs="宋体"/>
          <w:color w:val="auto"/>
          <w:kern w:val="0"/>
          <w:sz w:val="32"/>
          <w:szCs w:val="32"/>
          <w:highlight w:val="none"/>
          <w:lang w:val="en-US" w:eastAsia="zh-CN"/>
        </w:rPr>
        <w:t>21</w:t>
      </w:r>
      <w:r>
        <w:rPr>
          <w:rFonts w:hint="eastAsia" w:ascii="仿宋" w:hAnsi="仿宋" w:eastAsia="仿宋" w:cs="宋体"/>
          <w:color w:val="auto"/>
          <w:kern w:val="0"/>
          <w:sz w:val="32"/>
          <w:szCs w:val="32"/>
          <w:highlight w:val="none"/>
        </w:rPr>
        <w:t>年度我局整体支出资金使用基本上符合政策要求，合理合法，使用有效，管理较规范，根据《溆浦县20</w:t>
      </w:r>
      <w:r>
        <w:rPr>
          <w:rFonts w:hint="eastAsia" w:ascii="仿宋" w:hAnsi="仿宋" w:eastAsia="仿宋" w:cs="宋体"/>
          <w:color w:val="auto"/>
          <w:kern w:val="0"/>
          <w:sz w:val="32"/>
          <w:szCs w:val="32"/>
          <w:highlight w:val="none"/>
          <w:lang w:val="en-US" w:eastAsia="zh-CN"/>
        </w:rPr>
        <w:t>21</w:t>
      </w:r>
      <w:r>
        <w:rPr>
          <w:rFonts w:hint="eastAsia" w:ascii="仿宋" w:hAnsi="仿宋" w:eastAsia="仿宋" w:cs="宋体"/>
          <w:color w:val="auto"/>
          <w:kern w:val="0"/>
          <w:sz w:val="32"/>
          <w:szCs w:val="32"/>
          <w:highlight w:val="none"/>
        </w:rPr>
        <w:t>年度部门整体支出绩效评价指标表》自评得分9</w:t>
      </w:r>
      <w:r>
        <w:rPr>
          <w:rFonts w:hint="eastAsia" w:ascii="仿宋" w:hAnsi="仿宋" w:eastAsia="仿宋" w:cs="宋体"/>
          <w:color w:val="auto"/>
          <w:kern w:val="0"/>
          <w:sz w:val="32"/>
          <w:szCs w:val="32"/>
          <w:highlight w:val="none"/>
          <w:lang w:val="en-US" w:eastAsia="zh-CN"/>
        </w:rPr>
        <w:t>7</w:t>
      </w:r>
      <w:r>
        <w:rPr>
          <w:rFonts w:hint="eastAsia" w:ascii="仿宋" w:hAnsi="仿宋" w:eastAsia="仿宋" w:cs="宋体"/>
          <w:color w:val="auto"/>
          <w:kern w:val="0"/>
          <w:sz w:val="32"/>
          <w:szCs w:val="32"/>
          <w:highlight w:val="none"/>
        </w:rPr>
        <w:t>分，财政支出绩效为“优”。</w:t>
      </w:r>
    </w:p>
    <w:p w14:paraId="540D6C68">
      <w:pPr>
        <w:spacing w:line="580" w:lineRule="exact"/>
        <w:ind w:left="643"/>
        <w:rPr>
          <w:rFonts w:hint="eastAsia" w:ascii="仿宋" w:hAnsi="仿宋" w:eastAsia="仿宋" w:cs="黑体"/>
          <w:b/>
          <w:color w:val="auto"/>
          <w:kern w:val="0"/>
          <w:sz w:val="32"/>
          <w:szCs w:val="32"/>
          <w:highlight w:val="none"/>
        </w:rPr>
      </w:pPr>
      <w:r>
        <w:rPr>
          <w:rFonts w:hint="eastAsia" w:ascii="仿宋" w:hAnsi="仿宋" w:eastAsia="仿宋" w:cs="黑体"/>
          <w:b/>
          <w:color w:val="auto"/>
          <w:kern w:val="0"/>
          <w:sz w:val="32"/>
          <w:szCs w:val="32"/>
          <w:highlight w:val="none"/>
        </w:rPr>
        <w:t>六、存在的问题及建议</w:t>
      </w:r>
    </w:p>
    <w:p w14:paraId="226673B0">
      <w:pPr>
        <w:pStyle w:val="5"/>
        <w:shd w:val="clear" w:color="auto" w:fill="FFFFFF"/>
        <w:spacing w:before="0" w:beforeAutospacing="0" w:after="0" w:afterAutospacing="0" w:line="525" w:lineRule="atLeast"/>
        <w:ind w:firstLine="640" w:firstLineChars="200"/>
        <w:rPr>
          <w:rFonts w:hint="eastAsia" w:ascii="仿宋" w:hAnsi="仿宋" w:eastAsia="仿宋" w:cs="楷体"/>
          <w:b/>
          <w:bCs/>
          <w:color w:val="auto"/>
          <w:kern w:val="2"/>
          <w:sz w:val="32"/>
          <w:szCs w:val="32"/>
          <w:highlight w:val="none"/>
        </w:rPr>
      </w:pPr>
      <w:r>
        <w:rPr>
          <w:rFonts w:hint="eastAsia" w:ascii="仿宋" w:hAnsi="仿宋" w:eastAsia="仿宋" w:cs="楷体"/>
          <w:b/>
          <w:bCs/>
          <w:color w:val="auto"/>
          <w:kern w:val="2"/>
          <w:sz w:val="32"/>
          <w:szCs w:val="32"/>
          <w:highlight w:val="none"/>
        </w:rPr>
        <w:t>（一）存在的主要问题</w:t>
      </w:r>
    </w:p>
    <w:p w14:paraId="65825286">
      <w:pPr>
        <w:spacing w:line="560" w:lineRule="exact"/>
        <w:ind w:firstLine="732" w:firstLineChars="229"/>
        <w:rPr>
          <w:rFonts w:hint="eastAsia" w:ascii="仿宋_GB2312" w:hAnsi="仿宋" w:eastAsia="仿宋_GB2312"/>
          <w:color w:val="auto"/>
          <w:sz w:val="32"/>
          <w:szCs w:val="32"/>
          <w:highlight w:val="none"/>
        </w:rPr>
      </w:pPr>
      <w:r>
        <w:rPr>
          <w:rFonts w:hint="eastAsia" w:ascii="仿宋" w:hAnsi="仿宋" w:eastAsia="仿宋" w:cs="仿宋"/>
          <w:b/>
          <w:bCs/>
          <w:color w:val="auto"/>
          <w:sz w:val="32"/>
          <w:szCs w:val="32"/>
          <w:highlight w:val="none"/>
        </w:rPr>
        <w:t>项目建设资金严重短缺。</w:t>
      </w:r>
      <w:r>
        <w:rPr>
          <w:rFonts w:hint="eastAsia" w:ascii="仿宋" w:hAnsi="仿宋" w:eastAsia="仿宋"/>
          <w:bCs/>
          <w:color w:val="auto"/>
          <w:sz w:val="32"/>
          <w:szCs w:val="32"/>
          <w:highlight w:val="none"/>
        </w:rPr>
        <w:t>目前，我县交通运输基础建设投入主要依靠上级计划补助资金，而</w:t>
      </w:r>
      <w:r>
        <w:rPr>
          <w:rFonts w:hint="eastAsia" w:ascii="仿宋" w:hAnsi="仿宋" w:eastAsia="仿宋"/>
          <w:color w:val="auto"/>
          <w:sz w:val="32"/>
          <w:szCs w:val="32"/>
          <w:highlight w:val="none"/>
        </w:rPr>
        <w:t>县财政困难，配套资金难以到位，</w:t>
      </w:r>
      <w:r>
        <w:rPr>
          <w:rFonts w:hint="eastAsia" w:ascii="仿宋" w:hAnsi="仿宋" w:eastAsia="仿宋"/>
          <w:bCs/>
          <w:color w:val="auto"/>
          <w:sz w:val="32"/>
          <w:szCs w:val="32"/>
          <w:highlight w:val="none"/>
        </w:rPr>
        <w:t>加之交通运输部门自筹资金的渠道狭窄，</w:t>
      </w:r>
      <w:r>
        <w:rPr>
          <w:rFonts w:hint="eastAsia" w:ascii="仿宋" w:hAnsi="仿宋" w:eastAsia="仿宋"/>
          <w:color w:val="auto"/>
          <w:sz w:val="32"/>
          <w:szCs w:val="32"/>
          <w:highlight w:val="none"/>
        </w:rPr>
        <w:t>致使</w:t>
      </w:r>
      <w:r>
        <w:rPr>
          <w:rFonts w:hint="eastAsia" w:ascii="仿宋" w:hAnsi="仿宋" w:eastAsia="仿宋"/>
          <w:bCs/>
          <w:color w:val="auto"/>
          <w:sz w:val="32"/>
          <w:szCs w:val="32"/>
          <w:highlight w:val="none"/>
        </w:rPr>
        <w:t>个别项目建设资金短缺</w:t>
      </w:r>
      <w:r>
        <w:rPr>
          <w:rFonts w:hint="eastAsia" w:ascii="仿宋" w:hAnsi="仿宋" w:eastAsia="仿宋"/>
          <w:bCs/>
          <w:color w:val="auto"/>
          <w:sz w:val="32"/>
          <w:szCs w:val="32"/>
          <w:highlight w:val="none"/>
          <w:lang w:eastAsia="zh-CN"/>
        </w:rPr>
        <w:t>，</w:t>
      </w:r>
      <w:r>
        <w:rPr>
          <w:rFonts w:hint="eastAsia" w:ascii="仿宋_GB2312" w:hAnsi="仿宋" w:eastAsia="仿宋_GB2312"/>
          <w:color w:val="auto"/>
          <w:sz w:val="32"/>
          <w:szCs w:val="32"/>
          <w:highlight w:val="none"/>
        </w:rPr>
        <w:t>在今后的工作中，要强化绩效管理考核，将绩效考核目标任务层层分解落实，</w:t>
      </w:r>
      <w:r>
        <w:rPr>
          <w:rFonts w:hint="eastAsia" w:ascii="仿宋_GB2312" w:hAnsi="仿宋" w:eastAsia="仿宋_GB2312"/>
          <w:color w:val="auto"/>
          <w:sz w:val="32"/>
          <w:szCs w:val="32"/>
        </w:rPr>
        <w:t>遵循统筹兼顾、勤俭节约、量力而行、讲求绩效和收支平衡的原则</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highlight w:val="none"/>
        </w:rPr>
        <w:t>签订目标管理责任状，要加强重点工作督查，对重点工作加强日常监管，开展专项督查及建立健全绩效问责机制，充分体现财政资金使用主体责任，形成“谁干事谁花钱，谁花钱谁担责”的权责机制，才能确保各项绩效考核指标保质保量完成。</w:t>
      </w:r>
    </w:p>
    <w:p w14:paraId="2CC09A1E">
      <w:pPr>
        <w:spacing w:line="360" w:lineRule="auto"/>
        <w:ind w:firstLine="640" w:firstLineChars="200"/>
        <w:rPr>
          <w:rFonts w:hint="eastAsia" w:ascii="仿宋" w:hAnsi="仿宋" w:eastAsia="仿宋" w:cs="楷体"/>
          <w:b/>
          <w:bCs/>
          <w:color w:val="auto"/>
          <w:sz w:val="32"/>
          <w:szCs w:val="32"/>
          <w:highlight w:val="none"/>
        </w:rPr>
      </w:pPr>
      <w:r>
        <w:rPr>
          <w:rFonts w:hint="eastAsia" w:ascii="仿宋" w:hAnsi="仿宋" w:eastAsia="仿宋" w:cs="楷体"/>
          <w:b/>
          <w:bCs/>
          <w:color w:val="auto"/>
          <w:sz w:val="32"/>
          <w:szCs w:val="32"/>
          <w:highlight w:val="none"/>
        </w:rPr>
        <w:t>（二）有关建议</w:t>
      </w:r>
    </w:p>
    <w:p w14:paraId="6D626F00">
      <w:pPr>
        <w:spacing w:line="360" w:lineRule="auto"/>
        <w:ind w:firstLine="640" w:firstLineChars="200"/>
        <w:rPr>
          <w:rFonts w:ascii="仿宋" w:hAnsi="仿宋" w:eastAsia="仿宋"/>
          <w:color w:val="auto"/>
          <w:sz w:val="32"/>
          <w:szCs w:val="32"/>
          <w:highlight w:val="none"/>
        </w:rPr>
      </w:pPr>
      <w:r>
        <w:rPr>
          <w:rFonts w:hint="eastAsia" w:ascii="仿宋" w:hAnsi="仿宋" w:eastAsia="仿宋"/>
          <w:b/>
          <w:bCs/>
          <w:color w:val="auto"/>
          <w:sz w:val="32"/>
          <w:szCs w:val="32"/>
          <w:highlight w:val="none"/>
        </w:rPr>
        <w:t>1.提高公路建设补助标准。</w:t>
      </w:r>
      <w:r>
        <w:rPr>
          <w:rFonts w:hint="eastAsia" w:ascii="仿宋" w:hAnsi="仿宋" w:eastAsia="仿宋"/>
          <w:color w:val="auto"/>
          <w:sz w:val="32"/>
          <w:szCs w:val="32"/>
          <w:highlight w:val="none"/>
        </w:rPr>
        <w:t>建议提高县、乡道和主干村道的技术等级和通行能力，助力农村脱贫攻坚、农业现代化和乡村振兴战略。加大投资力度，增加单个项目补助资金，切实解决农村公路项目建设筹资难的问题。</w:t>
      </w:r>
    </w:p>
    <w:p w14:paraId="237851C2">
      <w:pPr>
        <w:ind w:firstLine="640" w:firstLineChars="200"/>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rPr>
        <w:t>2.加大农村公路养护补助标准。</w:t>
      </w:r>
      <w:r>
        <w:rPr>
          <w:rFonts w:hint="eastAsia" w:ascii="仿宋" w:hAnsi="仿宋" w:eastAsia="仿宋"/>
          <w:color w:val="auto"/>
          <w:sz w:val="32"/>
          <w:szCs w:val="32"/>
          <w:highlight w:val="none"/>
        </w:rPr>
        <w:t>加大农村公路养护经费投入，建立数据库，对破损严重、服役时间长的公路实施提质改造。推进农村公路养护模式改革，实行省级与地方财政投入到位、养护成效挂钩的以奖代补机制。</w:t>
      </w:r>
    </w:p>
    <w:p w14:paraId="472D59B5">
      <w:pPr>
        <w:ind w:firstLine="640" w:firstLineChars="200"/>
        <w:rPr>
          <w:rFonts w:hint="eastAsia" w:ascii="仿宋_GB2312" w:hAnsi="仿宋" w:eastAsia="仿宋_GB2312"/>
          <w:color w:val="auto"/>
          <w:sz w:val="32"/>
          <w:szCs w:val="32"/>
          <w:highlight w:val="none"/>
        </w:rPr>
      </w:pPr>
      <w:r>
        <w:rPr>
          <w:rFonts w:hint="eastAsia" w:ascii="仿宋" w:hAnsi="仿宋" w:eastAsia="仿宋"/>
          <w:b/>
          <w:bCs/>
          <w:i w:val="0"/>
          <w:iCs w:val="0"/>
          <w:color w:val="auto"/>
          <w:sz w:val="32"/>
          <w:szCs w:val="32"/>
          <w:highlight w:val="none"/>
          <w:lang w:val="en-US" w:eastAsia="zh-CN"/>
        </w:rPr>
        <w:t>3、</w:t>
      </w:r>
      <w:r>
        <w:rPr>
          <w:rFonts w:hint="eastAsia" w:ascii="仿宋_GB2312" w:hAnsi="仿宋" w:eastAsia="仿宋_GB2312"/>
          <w:b/>
          <w:bCs/>
          <w:i w:val="0"/>
          <w:iCs w:val="0"/>
          <w:color w:val="auto"/>
          <w:sz w:val="32"/>
          <w:szCs w:val="32"/>
          <w:highlight w:val="none"/>
        </w:rPr>
        <w:t>建议</w:t>
      </w:r>
      <w:r>
        <w:rPr>
          <w:rFonts w:hint="eastAsia" w:ascii="仿宋_GB2312" w:hAnsi="仿宋" w:eastAsia="仿宋_GB2312"/>
          <w:b/>
          <w:bCs/>
          <w:color w:val="auto"/>
          <w:sz w:val="32"/>
          <w:szCs w:val="32"/>
          <w:highlight w:val="none"/>
        </w:rPr>
        <w:t>细化预算指标，提高预算科学性</w:t>
      </w:r>
      <w:r>
        <w:rPr>
          <w:rFonts w:hint="eastAsia" w:ascii="仿宋_GB2312" w:hAnsi="仿宋" w:eastAsia="仿宋_GB2312"/>
          <w:b/>
          <w:bCs/>
          <w:color w:val="auto"/>
          <w:sz w:val="32"/>
          <w:szCs w:val="32"/>
          <w:highlight w:val="none"/>
          <w:lang w:eastAsia="zh-CN"/>
        </w:rPr>
        <w:t>。</w:t>
      </w:r>
      <w:r>
        <w:rPr>
          <w:rFonts w:hint="eastAsia" w:ascii="仿宋_GB2312" w:hAnsi="仿宋" w:eastAsia="仿宋_GB2312"/>
          <w:b w:val="0"/>
          <w:bCs w:val="0"/>
          <w:i w:val="0"/>
          <w:iCs w:val="0"/>
          <w:color w:val="auto"/>
          <w:sz w:val="32"/>
          <w:szCs w:val="32"/>
          <w:highlight w:val="none"/>
        </w:rPr>
        <w:t>加强政策学习，提高思想认识</w:t>
      </w:r>
      <w:r>
        <w:rPr>
          <w:rFonts w:hint="eastAsia" w:ascii="仿宋_GB2312" w:hAnsi="仿宋" w:eastAsia="仿宋_GB2312"/>
          <w:b w:val="0"/>
          <w:bCs w:val="0"/>
          <w:color w:val="auto"/>
          <w:sz w:val="32"/>
          <w:szCs w:val="32"/>
          <w:highlight w:val="none"/>
          <w:lang w:val="en-US" w:eastAsia="zh-CN"/>
        </w:rPr>
        <w:t>,</w:t>
      </w:r>
      <w:r>
        <w:rPr>
          <w:rFonts w:hint="eastAsia" w:ascii="仿宋_GB2312" w:hAnsi="仿宋" w:eastAsia="仿宋_GB2312"/>
          <w:b w:val="0"/>
          <w:bCs w:val="0"/>
          <w:color w:val="auto"/>
          <w:sz w:val="32"/>
          <w:szCs w:val="32"/>
          <w:highlight w:val="none"/>
        </w:rPr>
        <w:t>优化绩效评价指标计分标准，改善评</w:t>
      </w:r>
      <w:r>
        <w:rPr>
          <w:rFonts w:hint="eastAsia" w:ascii="仿宋_GB2312" w:hAnsi="仿宋" w:eastAsia="仿宋_GB2312"/>
          <w:color w:val="auto"/>
          <w:sz w:val="32"/>
          <w:szCs w:val="32"/>
          <w:highlight w:val="none"/>
        </w:rPr>
        <w:t>价计分标准的不合理性，让评价结果更加公平公正</w:t>
      </w:r>
      <w:r>
        <w:rPr>
          <w:rFonts w:hint="eastAsia" w:ascii="仿宋_GB2312" w:hAnsi="仿宋" w:eastAsia="仿宋_GB2312"/>
          <w:color w:val="auto"/>
          <w:sz w:val="32"/>
          <w:szCs w:val="32"/>
          <w:highlight w:val="none"/>
          <w:lang w:val="en-US" w:eastAsia="zh-CN"/>
        </w:rPr>
        <w:t>,</w:t>
      </w:r>
      <w:r>
        <w:rPr>
          <w:rFonts w:hint="eastAsia" w:ascii="仿宋_GB2312" w:hAnsi="仿宋" w:eastAsia="仿宋_GB2312"/>
          <w:color w:val="auto"/>
          <w:sz w:val="32"/>
          <w:szCs w:val="32"/>
          <w:highlight w:val="none"/>
        </w:rPr>
        <w:t>强化绩效理念，深入推进评价工作。</w:t>
      </w:r>
    </w:p>
    <w:p w14:paraId="30AB152D">
      <w:pPr>
        <w:ind w:firstLine="640" w:firstLineChars="200"/>
        <w:rPr>
          <w:rFonts w:hint="eastAsia" w:ascii="仿宋_GB2312" w:hAnsi="仿宋" w:eastAsia="仿宋_GB2312"/>
          <w:color w:val="auto"/>
          <w:sz w:val="32"/>
          <w:szCs w:val="32"/>
          <w:highlight w:val="none"/>
        </w:rPr>
      </w:pPr>
    </w:p>
    <w:p w14:paraId="5C105E6C">
      <w:pPr>
        <w:spacing w:line="580" w:lineRule="exact"/>
        <w:jc w:val="right"/>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 xml:space="preserve">                2022年8月12日 </w:t>
      </w:r>
    </w:p>
    <w:p w14:paraId="599A0EBC">
      <w:pPr>
        <w:ind w:firstLine="640" w:firstLineChars="200"/>
        <w:jc w:val="left"/>
        <w:rPr>
          <w:rFonts w:cs="黑体" w:asciiTheme="minorEastAsia" w:hAnsiTheme="minorEastAsia"/>
          <w:color w:val="auto"/>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327F7"/>
    <w:multiLevelType w:val="singleLevel"/>
    <w:tmpl w:val="D8E327F7"/>
    <w:lvl w:ilvl="0" w:tentative="0">
      <w:start w:val="1"/>
      <w:numFmt w:val="chineseCounting"/>
      <w:suff w:val="nothing"/>
      <w:lvlText w:val="%1、"/>
      <w:lvlJc w:val="left"/>
      <w:rPr>
        <w:rFonts w:hint="eastAsia"/>
      </w:rPr>
    </w:lvl>
  </w:abstractNum>
  <w:abstractNum w:abstractNumId="1">
    <w:nsid w:val="F9ECE3B1"/>
    <w:multiLevelType w:val="singleLevel"/>
    <w:tmpl w:val="F9ECE3B1"/>
    <w:lvl w:ilvl="0" w:tentative="0">
      <w:start w:val="1"/>
      <w:numFmt w:val="decimal"/>
      <w:suff w:val="nothing"/>
      <w:lvlText w:val="（%1）"/>
      <w:lvlJc w:val="left"/>
    </w:lvl>
  </w:abstractNum>
  <w:abstractNum w:abstractNumId="2">
    <w:nsid w:val="2C4C4966"/>
    <w:multiLevelType w:val="singleLevel"/>
    <w:tmpl w:val="2C4C4966"/>
    <w:lvl w:ilvl="0" w:tentative="0">
      <w:start w:val="2"/>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20FC79D"/>
    <w:multiLevelType w:val="singleLevel"/>
    <w:tmpl w:val="420FC79D"/>
    <w:lvl w:ilvl="0" w:tentative="0">
      <w:start w:val="10"/>
      <w:numFmt w:val="decimal"/>
      <w:suff w:val="nothing"/>
      <w:lvlText w:val="%1、"/>
      <w:lvlJc w:val="left"/>
    </w:lvl>
  </w:abstractNum>
  <w:abstractNum w:abstractNumId="5">
    <w:nsid w:val="494D626B"/>
    <w:multiLevelType w:val="singleLevel"/>
    <w:tmpl w:val="494D626B"/>
    <w:lvl w:ilvl="0" w:tentative="0">
      <w:start w:val="1"/>
      <w:numFmt w:val="decimal"/>
      <w:suff w:val="nothing"/>
      <w:lvlText w:val="%1、"/>
      <w:lvlJc w:val="left"/>
      <w:pPr>
        <w:ind w:left="4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zNjA4ZmU3NTQ0MzI3NGQ0NGRkOWMxYThhZjBkMjcifQ=="/>
  </w:docVars>
  <w:rsids>
    <w:rsidRoot w:val="004506F9"/>
    <w:rsid w:val="0002229B"/>
    <w:rsid w:val="000273BD"/>
    <w:rsid w:val="000415B7"/>
    <w:rsid w:val="00041E3F"/>
    <w:rsid w:val="00055DAA"/>
    <w:rsid w:val="00061F7B"/>
    <w:rsid w:val="000658A3"/>
    <w:rsid w:val="00074155"/>
    <w:rsid w:val="000873EF"/>
    <w:rsid w:val="000A3F69"/>
    <w:rsid w:val="00103957"/>
    <w:rsid w:val="001113BD"/>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3F417C"/>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E787D"/>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67FFD"/>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823C4"/>
    <w:rsid w:val="00CE04C3"/>
    <w:rsid w:val="00CE76A0"/>
    <w:rsid w:val="00D148C6"/>
    <w:rsid w:val="00D17A8A"/>
    <w:rsid w:val="00D23242"/>
    <w:rsid w:val="00D415BA"/>
    <w:rsid w:val="00D63780"/>
    <w:rsid w:val="00D644EE"/>
    <w:rsid w:val="00D75489"/>
    <w:rsid w:val="00DD06FF"/>
    <w:rsid w:val="00DD5FE9"/>
    <w:rsid w:val="00E00C7A"/>
    <w:rsid w:val="00E209CF"/>
    <w:rsid w:val="00E37D6C"/>
    <w:rsid w:val="00E55B68"/>
    <w:rsid w:val="00E67BE6"/>
    <w:rsid w:val="00E8683C"/>
    <w:rsid w:val="00EA2B72"/>
    <w:rsid w:val="00F50CDF"/>
    <w:rsid w:val="00F74360"/>
    <w:rsid w:val="00FB462F"/>
    <w:rsid w:val="00FE16FA"/>
    <w:rsid w:val="00FE328A"/>
    <w:rsid w:val="00FE6269"/>
    <w:rsid w:val="00FF5CD6"/>
    <w:rsid w:val="011B0745"/>
    <w:rsid w:val="01243509"/>
    <w:rsid w:val="012A6BDB"/>
    <w:rsid w:val="014D28C9"/>
    <w:rsid w:val="01514167"/>
    <w:rsid w:val="015D1360"/>
    <w:rsid w:val="016E2F6B"/>
    <w:rsid w:val="01814321"/>
    <w:rsid w:val="01852063"/>
    <w:rsid w:val="018F4C90"/>
    <w:rsid w:val="01A71FD9"/>
    <w:rsid w:val="01B05289"/>
    <w:rsid w:val="01D32DCE"/>
    <w:rsid w:val="01EE625B"/>
    <w:rsid w:val="01EE7C08"/>
    <w:rsid w:val="01F62F61"/>
    <w:rsid w:val="01F7017F"/>
    <w:rsid w:val="020B3DA4"/>
    <w:rsid w:val="021F4265"/>
    <w:rsid w:val="02286DC3"/>
    <w:rsid w:val="022B16B8"/>
    <w:rsid w:val="023615AF"/>
    <w:rsid w:val="024B6E08"/>
    <w:rsid w:val="024F5702"/>
    <w:rsid w:val="025657AD"/>
    <w:rsid w:val="0270061D"/>
    <w:rsid w:val="028D7421"/>
    <w:rsid w:val="02D069FA"/>
    <w:rsid w:val="02FB4424"/>
    <w:rsid w:val="02FC165C"/>
    <w:rsid w:val="02FC45A7"/>
    <w:rsid w:val="030F6088"/>
    <w:rsid w:val="031110C7"/>
    <w:rsid w:val="031418F0"/>
    <w:rsid w:val="031704B8"/>
    <w:rsid w:val="032A4C70"/>
    <w:rsid w:val="035148F2"/>
    <w:rsid w:val="036D498E"/>
    <w:rsid w:val="038A5527"/>
    <w:rsid w:val="03CA6453"/>
    <w:rsid w:val="03DA48E8"/>
    <w:rsid w:val="03ED7CB2"/>
    <w:rsid w:val="040F20B8"/>
    <w:rsid w:val="043F299D"/>
    <w:rsid w:val="04465593"/>
    <w:rsid w:val="04697A1A"/>
    <w:rsid w:val="047B70AB"/>
    <w:rsid w:val="049802FF"/>
    <w:rsid w:val="04A9250C"/>
    <w:rsid w:val="04B47551"/>
    <w:rsid w:val="04CC57D8"/>
    <w:rsid w:val="04E43544"/>
    <w:rsid w:val="050B2029"/>
    <w:rsid w:val="050B6D23"/>
    <w:rsid w:val="053C0C8A"/>
    <w:rsid w:val="05410997"/>
    <w:rsid w:val="057A65EB"/>
    <w:rsid w:val="058B50C0"/>
    <w:rsid w:val="0594571D"/>
    <w:rsid w:val="059B1E55"/>
    <w:rsid w:val="05BC1DCB"/>
    <w:rsid w:val="05C55124"/>
    <w:rsid w:val="05E80E12"/>
    <w:rsid w:val="061F2A86"/>
    <w:rsid w:val="0624009C"/>
    <w:rsid w:val="06510766"/>
    <w:rsid w:val="066E1317"/>
    <w:rsid w:val="067B1C86"/>
    <w:rsid w:val="068E39BB"/>
    <w:rsid w:val="06952D48"/>
    <w:rsid w:val="06954AF6"/>
    <w:rsid w:val="069C69C9"/>
    <w:rsid w:val="06AD1125"/>
    <w:rsid w:val="06D7510F"/>
    <w:rsid w:val="07090CAD"/>
    <w:rsid w:val="070954E4"/>
    <w:rsid w:val="07124399"/>
    <w:rsid w:val="07612C2A"/>
    <w:rsid w:val="077D1042"/>
    <w:rsid w:val="079F2DB5"/>
    <w:rsid w:val="07A44616"/>
    <w:rsid w:val="07DD49A7"/>
    <w:rsid w:val="07EC6A51"/>
    <w:rsid w:val="07ED11EF"/>
    <w:rsid w:val="07F34268"/>
    <w:rsid w:val="080C0DE8"/>
    <w:rsid w:val="08157D0A"/>
    <w:rsid w:val="084367D4"/>
    <w:rsid w:val="084560A8"/>
    <w:rsid w:val="08493DEA"/>
    <w:rsid w:val="087846CF"/>
    <w:rsid w:val="087F7D3F"/>
    <w:rsid w:val="08895947"/>
    <w:rsid w:val="089C6C03"/>
    <w:rsid w:val="08A30046"/>
    <w:rsid w:val="08C87973"/>
    <w:rsid w:val="08F531E1"/>
    <w:rsid w:val="09075E2B"/>
    <w:rsid w:val="09093579"/>
    <w:rsid w:val="090C4E18"/>
    <w:rsid w:val="093548F6"/>
    <w:rsid w:val="0953152D"/>
    <w:rsid w:val="095F4E03"/>
    <w:rsid w:val="0979186E"/>
    <w:rsid w:val="0983157E"/>
    <w:rsid w:val="09AF2373"/>
    <w:rsid w:val="09C3197A"/>
    <w:rsid w:val="09EB2C7F"/>
    <w:rsid w:val="09EC6D03"/>
    <w:rsid w:val="0A1100FD"/>
    <w:rsid w:val="0A140428"/>
    <w:rsid w:val="0A1870DA"/>
    <w:rsid w:val="0A1E4E03"/>
    <w:rsid w:val="0A2A7C4B"/>
    <w:rsid w:val="0A314B36"/>
    <w:rsid w:val="0A4D7496"/>
    <w:rsid w:val="0A5E16A3"/>
    <w:rsid w:val="0A60366D"/>
    <w:rsid w:val="0A6F565E"/>
    <w:rsid w:val="0A99092D"/>
    <w:rsid w:val="0AA7304A"/>
    <w:rsid w:val="0AAC68B2"/>
    <w:rsid w:val="0ACB31DC"/>
    <w:rsid w:val="0ACD5079"/>
    <w:rsid w:val="0AD57BB7"/>
    <w:rsid w:val="0AE01005"/>
    <w:rsid w:val="0AED574D"/>
    <w:rsid w:val="0B2B2317"/>
    <w:rsid w:val="0B5738CF"/>
    <w:rsid w:val="0B5856FC"/>
    <w:rsid w:val="0B7078E0"/>
    <w:rsid w:val="0B884C29"/>
    <w:rsid w:val="0B974E6D"/>
    <w:rsid w:val="0BBE3F9F"/>
    <w:rsid w:val="0C124676"/>
    <w:rsid w:val="0C193AD3"/>
    <w:rsid w:val="0C226739"/>
    <w:rsid w:val="0C2974B8"/>
    <w:rsid w:val="0C3923C8"/>
    <w:rsid w:val="0C4D0693"/>
    <w:rsid w:val="0C594818"/>
    <w:rsid w:val="0C670B5B"/>
    <w:rsid w:val="0C6805B7"/>
    <w:rsid w:val="0C8D5269"/>
    <w:rsid w:val="0C9413AC"/>
    <w:rsid w:val="0CCE2B10"/>
    <w:rsid w:val="0CE40585"/>
    <w:rsid w:val="0CFA3905"/>
    <w:rsid w:val="0D1B1ACD"/>
    <w:rsid w:val="0D1F15BD"/>
    <w:rsid w:val="0D3A01A5"/>
    <w:rsid w:val="0D3B5CCB"/>
    <w:rsid w:val="0D3C216F"/>
    <w:rsid w:val="0D49488C"/>
    <w:rsid w:val="0D51729D"/>
    <w:rsid w:val="0D554FDF"/>
    <w:rsid w:val="0D871A72"/>
    <w:rsid w:val="0D892EDB"/>
    <w:rsid w:val="0D927FE1"/>
    <w:rsid w:val="0D9B0910"/>
    <w:rsid w:val="0DBE2B84"/>
    <w:rsid w:val="0DC14423"/>
    <w:rsid w:val="0DD04666"/>
    <w:rsid w:val="0DE008A2"/>
    <w:rsid w:val="0DF50570"/>
    <w:rsid w:val="0E146C48"/>
    <w:rsid w:val="0E230C39"/>
    <w:rsid w:val="0E320E7D"/>
    <w:rsid w:val="0E3B7858"/>
    <w:rsid w:val="0E5434E9"/>
    <w:rsid w:val="0E550C71"/>
    <w:rsid w:val="0E8042DE"/>
    <w:rsid w:val="0E9B42D5"/>
    <w:rsid w:val="0ECD1618"/>
    <w:rsid w:val="0EFA4090"/>
    <w:rsid w:val="0EFD148A"/>
    <w:rsid w:val="0F096081"/>
    <w:rsid w:val="0F0E7B3C"/>
    <w:rsid w:val="0F16254C"/>
    <w:rsid w:val="0F245CFA"/>
    <w:rsid w:val="0F3C1698"/>
    <w:rsid w:val="0F451083"/>
    <w:rsid w:val="0F64775C"/>
    <w:rsid w:val="0F9A3475"/>
    <w:rsid w:val="0F9F33C9"/>
    <w:rsid w:val="0FA22032"/>
    <w:rsid w:val="100E1475"/>
    <w:rsid w:val="10280789"/>
    <w:rsid w:val="10481E74"/>
    <w:rsid w:val="105C6DE2"/>
    <w:rsid w:val="106323B1"/>
    <w:rsid w:val="106C2048"/>
    <w:rsid w:val="106D2640"/>
    <w:rsid w:val="10796D88"/>
    <w:rsid w:val="108C5C64"/>
    <w:rsid w:val="10991140"/>
    <w:rsid w:val="109B71AD"/>
    <w:rsid w:val="10A57E1C"/>
    <w:rsid w:val="10AC2FEB"/>
    <w:rsid w:val="10CB3201"/>
    <w:rsid w:val="10CC4142"/>
    <w:rsid w:val="10D2685B"/>
    <w:rsid w:val="10D4446D"/>
    <w:rsid w:val="10DF76A5"/>
    <w:rsid w:val="10E2302E"/>
    <w:rsid w:val="10E63637"/>
    <w:rsid w:val="10FE629D"/>
    <w:rsid w:val="1122342A"/>
    <w:rsid w:val="1125116C"/>
    <w:rsid w:val="114710E3"/>
    <w:rsid w:val="115D4462"/>
    <w:rsid w:val="118926BF"/>
    <w:rsid w:val="11AD6C93"/>
    <w:rsid w:val="120451FB"/>
    <w:rsid w:val="12080872"/>
    <w:rsid w:val="12184AF4"/>
    <w:rsid w:val="12192A7F"/>
    <w:rsid w:val="121A67F7"/>
    <w:rsid w:val="122D02D9"/>
    <w:rsid w:val="12353631"/>
    <w:rsid w:val="123C7721"/>
    <w:rsid w:val="12541D09"/>
    <w:rsid w:val="12696E37"/>
    <w:rsid w:val="12883761"/>
    <w:rsid w:val="12C16C73"/>
    <w:rsid w:val="12C61B0B"/>
    <w:rsid w:val="12EE053A"/>
    <w:rsid w:val="12F977FA"/>
    <w:rsid w:val="12FD414F"/>
    <w:rsid w:val="132F1E2E"/>
    <w:rsid w:val="135D4BEE"/>
    <w:rsid w:val="138228A6"/>
    <w:rsid w:val="1388743A"/>
    <w:rsid w:val="13A445CA"/>
    <w:rsid w:val="13A744BC"/>
    <w:rsid w:val="13B95349"/>
    <w:rsid w:val="13BF1404"/>
    <w:rsid w:val="13C0517C"/>
    <w:rsid w:val="13C95DDF"/>
    <w:rsid w:val="13D03611"/>
    <w:rsid w:val="141F1494"/>
    <w:rsid w:val="143E4A1F"/>
    <w:rsid w:val="1457163D"/>
    <w:rsid w:val="14575AE1"/>
    <w:rsid w:val="14593607"/>
    <w:rsid w:val="145A737F"/>
    <w:rsid w:val="145C49D4"/>
    <w:rsid w:val="145D29CB"/>
    <w:rsid w:val="14634486"/>
    <w:rsid w:val="14863CD0"/>
    <w:rsid w:val="14931327"/>
    <w:rsid w:val="14B60F1A"/>
    <w:rsid w:val="14BC5944"/>
    <w:rsid w:val="14D42C8D"/>
    <w:rsid w:val="14D964F6"/>
    <w:rsid w:val="14DC7D94"/>
    <w:rsid w:val="14DE5110"/>
    <w:rsid w:val="14E13D7A"/>
    <w:rsid w:val="14E629C1"/>
    <w:rsid w:val="14E804E7"/>
    <w:rsid w:val="15051099"/>
    <w:rsid w:val="1528122B"/>
    <w:rsid w:val="153E45AB"/>
    <w:rsid w:val="155A34EB"/>
    <w:rsid w:val="155B515D"/>
    <w:rsid w:val="156758B0"/>
    <w:rsid w:val="157D1577"/>
    <w:rsid w:val="157D3325"/>
    <w:rsid w:val="15875F52"/>
    <w:rsid w:val="15962639"/>
    <w:rsid w:val="15A20FDE"/>
    <w:rsid w:val="15BD7BC5"/>
    <w:rsid w:val="15CE3892"/>
    <w:rsid w:val="15CF0E64"/>
    <w:rsid w:val="16043E5F"/>
    <w:rsid w:val="16105EDA"/>
    <w:rsid w:val="162E2871"/>
    <w:rsid w:val="1647247B"/>
    <w:rsid w:val="164D0F49"/>
    <w:rsid w:val="165A18B8"/>
    <w:rsid w:val="16640041"/>
    <w:rsid w:val="167E55A7"/>
    <w:rsid w:val="1681654F"/>
    <w:rsid w:val="16B94831"/>
    <w:rsid w:val="16C71A0C"/>
    <w:rsid w:val="16E12982"/>
    <w:rsid w:val="16F07B27"/>
    <w:rsid w:val="16F818C7"/>
    <w:rsid w:val="16FC6699"/>
    <w:rsid w:val="16FE3FF2"/>
    <w:rsid w:val="17022978"/>
    <w:rsid w:val="1706734A"/>
    <w:rsid w:val="172779EC"/>
    <w:rsid w:val="17614824"/>
    <w:rsid w:val="17663067"/>
    <w:rsid w:val="1798546C"/>
    <w:rsid w:val="179E57D5"/>
    <w:rsid w:val="17A27073"/>
    <w:rsid w:val="180E74FB"/>
    <w:rsid w:val="18275E7C"/>
    <w:rsid w:val="182B52BA"/>
    <w:rsid w:val="18351C95"/>
    <w:rsid w:val="18491BE4"/>
    <w:rsid w:val="18574807"/>
    <w:rsid w:val="185D3098"/>
    <w:rsid w:val="18980476"/>
    <w:rsid w:val="18A46415"/>
    <w:rsid w:val="18C13529"/>
    <w:rsid w:val="18C15C1F"/>
    <w:rsid w:val="18DF06F0"/>
    <w:rsid w:val="18F41B50"/>
    <w:rsid w:val="18F735E8"/>
    <w:rsid w:val="192F6F1F"/>
    <w:rsid w:val="19766A09"/>
    <w:rsid w:val="19A846E9"/>
    <w:rsid w:val="19BF4B20"/>
    <w:rsid w:val="19D13793"/>
    <w:rsid w:val="19EC6CCB"/>
    <w:rsid w:val="1A037B71"/>
    <w:rsid w:val="1A1378A8"/>
    <w:rsid w:val="1A143B2C"/>
    <w:rsid w:val="1A255087"/>
    <w:rsid w:val="1A27385F"/>
    <w:rsid w:val="1A2975D8"/>
    <w:rsid w:val="1A2A15A2"/>
    <w:rsid w:val="1A321CBD"/>
    <w:rsid w:val="1A402B73"/>
    <w:rsid w:val="1A495ECC"/>
    <w:rsid w:val="1A516B2E"/>
    <w:rsid w:val="1A620D3B"/>
    <w:rsid w:val="1A754102"/>
    <w:rsid w:val="1A8038D8"/>
    <w:rsid w:val="1A9C424D"/>
    <w:rsid w:val="1A9F5AEC"/>
    <w:rsid w:val="1AA2602A"/>
    <w:rsid w:val="1AA9305D"/>
    <w:rsid w:val="1AB5530F"/>
    <w:rsid w:val="1AB705D1"/>
    <w:rsid w:val="1AD02149"/>
    <w:rsid w:val="1AF44089"/>
    <w:rsid w:val="1AF71484"/>
    <w:rsid w:val="1B1500D5"/>
    <w:rsid w:val="1B1D623E"/>
    <w:rsid w:val="1B304996"/>
    <w:rsid w:val="1B32070E"/>
    <w:rsid w:val="1B326960"/>
    <w:rsid w:val="1B3F5C05"/>
    <w:rsid w:val="1B7E5AA8"/>
    <w:rsid w:val="1BAE3446"/>
    <w:rsid w:val="1BB455C7"/>
    <w:rsid w:val="1BB67591"/>
    <w:rsid w:val="1BE834C2"/>
    <w:rsid w:val="1BEE6D2B"/>
    <w:rsid w:val="1BF14125"/>
    <w:rsid w:val="1BFE2CE6"/>
    <w:rsid w:val="1C0876C1"/>
    <w:rsid w:val="1C252021"/>
    <w:rsid w:val="1C3F7586"/>
    <w:rsid w:val="1C526663"/>
    <w:rsid w:val="1C696478"/>
    <w:rsid w:val="1C8A6D66"/>
    <w:rsid w:val="1C925E48"/>
    <w:rsid w:val="1CA7512B"/>
    <w:rsid w:val="1CCF28B8"/>
    <w:rsid w:val="1CD112B9"/>
    <w:rsid w:val="1CE26164"/>
    <w:rsid w:val="1CE41EDC"/>
    <w:rsid w:val="1CEB6A59"/>
    <w:rsid w:val="1D0D796C"/>
    <w:rsid w:val="1D216C8C"/>
    <w:rsid w:val="1D293D92"/>
    <w:rsid w:val="1D2958DB"/>
    <w:rsid w:val="1D2B18B9"/>
    <w:rsid w:val="1D346197"/>
    <w:rsid w:val="1D3A4A83"/>
    <w:rsid w:val="1D3F5364"/>
    <w:rsid w:val="1D4B52AC"/>
    <w:rsid w:val="1D5E3EC2"/>
    <w:rsid w:val="1D644DCB"/>
    <w:rsid w:val="1D8F56BE"/>
    <w:rsid w:val="1D997685"/>
    <w:rsid w:val="1DB00010"/>
    <w:rsid w:val="1DB01DBE"/>
    <w:rsid w:val="1DDA15B0"/>
    <w:rsid w:val="1E0A3BC4"/>
    <w:rsid w:val="1E25455A"/>
    <w:rsid w:val="1E403142"/>
    <w:rsid w:val="1E455538"/>
    <w:rsid w:val="1E6A6411"/>
    <w:rsid w:val="1E72503C"/>
    <w:rsid w:val="1E7828DC"/>
    <w:rsid w:val="1E796654"/>
    <w:rsid w:val="1E90231B"/>
    <w:rsid w:val="1E950B87"/>
    <w:rsid w:val="1EAA4A5F"/>
    <w:rsid w:val="1EBD22AA"/>
    <w:rsid w:val="1EC75611"/>
    <w:rsid w:val="1EC975DB"/>
    <w:rsid w:val="1F330EF8"/>
    <w:rsid w:val="1F354AA7"/>
    <w:rsid w:val="1F4B6242"/>
    <w:rsid w:val="1F530794"/>
    <w:rsid w:val="1F7532BF"/>
    <w:rsid w:val="1F877915"/>
    <w:rsid w:val="1F8E03C7"/>
    <w:rsid w:val="1FB65DB1"/>
    <w:rsid w:val="1FBC4A4A"/>
    <w:rsid w:val="1FC009DE"/>
    <w:rsid w:val="1FD20711"/>
    <w:rsid w:val="1FEF4E1F"/>
    <w:rsid w:val="2000527E"/>
    <w:rsid w:val="20005BAF"/>
    <w:rsid w:val="2000701C"/>
    <w:rsid w:val="200C59D1"/>
    <w:rsid w:val="203B0065"/>
    <w:rsid w:val="204A64FA"/>
    <w:rsid w:val="204E787D"/>
    <w:rsid w:val="208E5B5F"/>
    <w:rsid w:val="20AF386E"/>
    <w:rsid w:val="20FD531A"/>
    <w:rsid w:val="2115656D"/>
    <w:rsid w:val="212705E9"/>
    <w:rsid w:val="2134524B"/>
    <w:rsid w:val="218D7BB1"/>
    <w:rsid w:val="218E7815"/>
    <w:rsid w:val="219537A4"/>
    <w:rsid w:val="21B26104"/>
    <w:rsid w:val="21BF6A73"/>
    <w:rsid w:val="21C97A3E"/>
    <w:rsid w:val="21CB71C6"/>
    <w:rsid w:val="21CD3484"/>
    <w:rsid w:val="21CF4F08"/>
    <w:rsid w:val="21D560E1"/>
    <w:rsid w:val="21E309B4"/>
    <w:rsid w:val="21FC7CC7"/>
    <w:rsid w:val="220B1CB9"/>
    <w:rsid w:val="221262E7"/>
    <w:rsid w:val="222B4109"/>
    <w:rsid w:val="22574A2C"/>
    <w:rsid w:val="22681830"/>
    <w:rsid w:val="227B50B8"/>
    <w:rsid w:val="228D0920"/>
    <w:rsid w:val="22973515"/>
    <w:rsid w:val="229879F0"/>
    <w:rsid w:val="22A04AF7"/>
    <w:rsid w:val="22AC524A"/>
    <w:rsid w:val="22B97967"/>
    <w:rsid w:val="22D16A5E"/>
    <w:rsid w:val="22ED61CC"/>
    <w:rsid w:val="23294AEC"/>
    <w:rsid w:val="23301817"/>
    <w:rsid w:val="233B037C"/>
    <w:rsid w:val="234731C4"/>
    <w:rsid w:val="23515DF1"/>
    <w:rsid w:val="23681D14"/>
    <w:rsid w:val="238B30B1"/>
    <w:rsid w:val="23B00D6A"/>
    <w:rsid w:val="23B048C6"/>
    <w:rsid w:val="23B95E70"/>
    <w:rsid w:val="23C16AD3"/>
    <w:rsid w:val="23D507D0"/>
    <w:rsid w:val="23D83E1C"/>
    <w:rsid w:val="23DE1E7B"/>
    <w:rsid w:val="247973AD"/>
    <w:rsid w:val="248144B4"/>
    <w:rsid w:val="24942439"/>
    <w:rsid w:val="24961D0D"/>
    <w:rsid w:val="24AA41F4"/>
    <w:rsid w:val="24DC1E9C"/>
    <w:rsid w:val="24F9229C"/>
    <w:rsid w:val="24FD3B3B"/>
    <w:rsid w:val="25207829"/>
    <w:rsid w:val="253B0B07"/>
    <w:rsid w:val="25405D39"/>
    <w:rsid w:val="25421E95"/>
    <w:rsid w:val="254E30EB"/>
    <w:rsid w:val="256E67E6"/>
    <w:rsid w:val="25731CF2"/>
    <w:rsid w:val="259F4BF2"/>
    <w:rsid w:val="25C74149"/>
    <w:rsid w:val="25D16D75"/>
    <w:rsid w:val="25D7082F"/>
    <w:rsid w:val="261041B9"/>
    <w:rsid w:val="264A408B"/>
    <w:rsid w:val="2665408D"/>
    <w:rsid w:val="26A821CC"/>
    <w:rsid w:val="26B22579"/>
    <w:rsid w:val="26B535F7"/>
    <w:rsid w:val="26C62652"/>
    <w:rsid w:val="26CD578F"/>
    <w:rsid w:val="26E86A6C"/>
    <w:rsid w:val="26EA00EF"/>
    <w:rsid w:val="26F947D6"/>
    <w:rsid w:val="27192DEA"/>
    <w:rsid w:val="27321A96"/>
    <w:rsid w:val="27395B83"/>
    <w:rsid w:val="274041B2"/>
    <w:rsid w:val="274D63A1"/>
    <w:rsid w:val="2785603F"/>
    <w:rsid w:val="279F35CF"/>
    <w:rsid w:val="27A6495D"/>
    <w:rsid w:val="27B0758A"/>
    <w:rsid w:val="27B5694E"/>
    <w:rsid w:val="27CB7F20"/>
    <w:rsid w:val="27CC5A46"/>
    <w:rsid w:val="27DF6B65"/>
    <w:rsid w:val="27E125CC"/>
    <w:rsid w:val="27E21035"/>
    <w:rsid w:val="27F771BD"/>
    <w:rsid w:val="28072F22"/>
    <w:rsid w:val="28074CD0"/>
    <w:rsid w:val="282018BC"/>
    <w:rsid w:val="284B2E0F"/>
    <w:rsid w:val="286D7229"/>
    <w:rsid w:val="289F4004"/>
    <w:rsid w:val="28A27C17"/>
    <w:rsid w:val="28A73E8E"/>
    <w:rsid w:val="28AA222B"/>
    <w:rsid w:val="28B27332"/>
    <w:rsid w:val="28C146A1"/>
    <w:rsid w:val="28D256E0"/>
    <w:rsid w:val="2901052C"/>
    <w:rsid w:val="2920429C"/>
    <w:rsid w:val="292E4C0A"/>
    <w:rsid w:val="294C58B8"/>
    <w:rsid w:val="29512F60"/>
    <w:rsid w:val="295201CD"/>
    <w:rsid w:val="29890093"/>
    <w:rsid w:val="29A46C7B"/>
    <w:rsid w:val="29AB075D"/>
    <w:rsid w:val="29AE18A7"/>
    <w:rsid w:val="29CA2459"/>
    <w:rsid w:val="29D273F6"/>
    <w:rsid w:val="2A142856"/>
    <w:rsid w:val="2A225DF1"/>
    <w:rsid w:val="2A3512E3"/>
    <w:rsid w:val="2A391AB9"/>
    <w:rsid w:val="2A495A74"/>
    <w:rsid w:val="2A731B75"/>
    <w:rsid w:val="2AAD7DB1"/>
    <w:rsid w:val="2AB23619"/>
    <w:rsid w:val="2AB34E16"/>
    <w:rsid w:val="2AE337D3"/>
    <w:rsid w:val="2AFB6D6E"/>
    <w:rsid w:val="2B053749"/>
    <w:rsid w:val="2B1E2A5D"/>
    <w:rsid w:val="2B2255E3"/>
    <w:rsid w:val="2B2362C5"/>
    <w:rsid w:val="2B277B63"/>
    <w:rsid w:val="2B341827"/>
    <w:rsid w:val="2B473D61"/>
    <w:rsid w:val="2B4D3342"/>
    <w:rsid w:val="2B4E1B95"/>
    <w:rsid w:val="2B4F70BA"/>
    <w:rsid w:val="2B5D5A9B"/>
    <w:rsid w:val="2B8E1990"/>
    <w:rsid w:val="2BDD46C6"/>
    <w:rsid w:val="2BE9306B"/>
    <w:rsid w:val="2BFB4B4C"/>
    <w:rsid w:val="2C150A65"/>
    <w:rsid w:val="2C1C3440"/>
    <w:rsid w:val="2C302A48"/>
    <w:rsid w:val="2C5129BE"/>
    <w:rsid w:val="2C5A5D16"/>
    <w:rsid w:val="2C6F3A07"/>
    <w:rsid w:val="2C7226B6"/>
    <w:rsid w:val="2C970D19"/>
    <w:rsid w:val="2C9D5C03"/>
    <w:rsid w:val="2CA3146B"/>
    <w:rsid w:val="2CA5144C"/>
    <w:rsid w:val="2CE5568F"/>
    <w:rsid w:val="2CFB664E"/>
    <w:rsid w:val="2D0363AE"/>
    <w:rsid w:val="2D087520"/>
    <w:rsid w:val="2D0E0BAB"/>
    <w:rsid w:val="2D1670EB"/>
    <w:rsid w:val="2D285E15"/>
    <w:rsid w:val="2D670803"/>
    <w:rsid w:val="2D6D0543"/>
    <w:rsid w:val="2D80352A"/>
    <w:rsid w:val="2D9D410D"/>
    <w:rsid w:val="2DAF1752"/>
    <w:rsid w:val="2DB1123C"/>
    <w:rsid w:val="2DC95D73"/>
    <w:rsid w:val="2DED3D73"/>
    <w:rsid w:val="2DFD2971"/>
    <w:rsid w:val="2E100FD0"/>
    <w:rsid w:val="2E2E745B"/>
    <w:rsid w:val="2E2F6D2F"/>
    <w:rsid w:val="2E344345"/>
    <w:rsid w:val="2E444588"/>
    <w:rsid w:val="2E531411"/>
    <w:rsid w:val="2E59375F"/>
    <w:rsid w:val="2E5C3FC8"/>
    <w:rsid w:val="2E7330BF"/>
    <w:rsid w:val="2ECB6A58"/>
    <w:rsid w:val="2ED81174"/>
    <w:rsid w:val="2F062276"/>
    <w:rsid w:val="2F124686"/>
    <w:rsid w:val="2F25260C"/>
    <w:rsid w:val="2F282D84"/>
    <w:rsid w:val="2F320885"/>
    <w:rsid w:val="2F39658F"/>
    <w:rsid w:val="2F414F6C"/>
    <w:rsid w:val="2F4D11E4"/>
    <w:rsid w:val="2F5361EF"/>
    <w:rsid w:val="2F5A7DDB"/>
    <w:rsid w:val="2F7306D8"/>
    <w:rsid w:val="2F792957"/>
    <w:rsid w:val="2F994DA8"/>
    <w:rsid w:val="2FA75F07"/>
    <w:rsid w:val="2FA84FEB"/>
    <w:rsid w:val="2FB91EF1"/>
    <w:rsid w:val="2FC17E5A"/>
    <w:rsid w:val="2FFD70E5"/>
    <w:rsid w:val="3002294D"/>
    <w:rsid w:val="30086ADE"/>
    <w:rsid w:val="3027131E"/>
    <w:rsid w:val="30330D58"/>
    <w:rsid w:val="30470360"/>
    <w:rsid w:val="305A4537"/>
    <w:rsid w:val="305A62E5"/>
    <w:rsid w:val="305D5DD5"/>
    <w:rsid w:val="306E1D90"/>
    <w:rsid w:val="30C47C02"/>
    <w:rsid w:val="30DA5678"/>
    <w:rsid w:val="30F554B8"/>
    <w:rsid w:val="313A1C72"/>
    <w:rsid w:val="313E79B5"/>
    <w:rsid w:val="31603DCF"/>
    <w:rsid w:val="31813D45"/>
    <w:rsid w:val="318D4498"/>
    <w:rsid w:val="3192717C"/>
    <w:rsid w:val="31B45EC9"/>
    <w:rsid w:val="31B909C4"/>
    <w:rsid w:val="31CF4AB1"/>
    <w:rsid w:val="31DA493A"/>
    <w:rsid w:val="31E57E30"/>
    <w:rsid w:val="31EE13DB"/>
    <w:rsid w:val="32110C25"/>
    <w:rsid w:val="322F3459"/>
    <w:rsid w:val="324C4353"/>
    <w:rsid w:val="3268280F"/>
    <w:rsid w:val="326A47D9"/>
    <w:rsid w:val="32786EF6"/>
    <w:rsid w:val="3291103B"/>
    <w:rsid w:val="32AB3B37"/>
    <w:rsid w:val="32B75C71"/>
    <w:rsid w:val="32CE6DAC"/>
    <w:rsid w:val="33185FE3"/>
    <w:rsid w:val="33661445"/>
    <w:rsid w:val="33723946"/>
    <w:rsid w:val="337E22EA"/>
    <w:rsid w:val="33B026C0"/>
    <w:rsid w:val="33D20888"/>
    <w:rsid w:val="33D53ED4"/>
    <w:rsid w:val="33DC08A6"/>
    <w:rsid w:val="33F46435"/>
    <w:rsid w:val="34052A0C"/>
    <w:rsid w:val="340622E0"/>
    <w:rsid w:val="340B78F6"/>
    <w:rsid w:val="341964B7"/>
    <w:rsid w:val="3422734B"/>
    <w:rsid w:val="344A6670"/>
    <w:rsid w:val="346A286F"/>
    <w:rsid w:val="346E6803"/>
    <w:rsid w:val="34936269"/>
    <w:rsid w:val="34CC177B"/>
    <w:rsid w:val="34D83C7C"/>
    <w:rsid w:val="34E74F36"/>
    <w:rsid w:val="34F0112A"/>
    <w:rsid w:val="34F70A61"/>
    <w:rsid w:val="35225D8D"/>
    <w:rsid w:val="355B2E1E"/>
    <w:rsid w:val="35923BC1"/>
    <w:rsid w:val="35944047"/>
    <w:rsid w:val="35950446"/>
    <w:rsid w:val="35A26038"/>
    <w:rsid w:val="35BF6BEA"/>
    <w:rsid w:val="35CD7559"/>
    <w:rsid w:val="35E6686D"/>
    <w:rsid w:val="36064819"/>
    <w:rsid w:val="36264C1F"/>
    <w:rsid w:val="366817A6"/>
    <w:rsid w:val="366B28CE"/>
    <w:rsid w:val="36767BF1"/>
    <w:rsid w:val="36785717"/>
    <w:rsid w:val="367C4ADB"/>
    <w:rsid w:val="36806379"/>
    <w:rsid w:val="36A71B58"/>
    <w:rsid w:val="36C070BE"/>
    <w:rsid w:val="36C24BE4"/>
    <w:rsid w:val="36CF7301"/>
    <w:rsid w:val="36E96615"/>
    <w:rsid w:val="36F86858"/>
    <w:rsid w:val="36FD5C1C"/>
    <w:rsid w:val="370B4F31"/>
    <w:rsid w:val="37133206"/>
    <w:rsid w:val="373F6235"/>
    <w:rsid w:val="37500442"/>
    <w:rsid w:val="375A306E"/>
    <w:rsid w:val="375A4E1C"/>
    <w:rsid w:val="37643EED"/>
    <w:rsid w:val="377D6D5D"/>
    <w:rsid w:val="378D51F2"/>
    <w:rsid w:val="37970013"/>
    <w:rsid w:val="37A42346"/>
    <w:rsid w:val="37DC3A83"/>
    <w:rsid w:val="37DC7F27"/>
    <w:rsid w:val="37F039D3"/>
    <w:rsid w:val="37F92887"/>
    <w:rsid w:val="37FB6B1E"/>
    <w:rsid w:val="38123949"/>
    <w:rsid w:val="38220A98"/>
    <w:rsid w:val="3825542A"/>
    <w:rsid w:val="38284F1B"/>
    <w:rsid w:val="38471845"/>
    <w:rsid w:val="384F24A7"/>
    <w:rsid w:val="38A00F55"/>
    <w:rsid w:val="38C537E4"/>
    <w:rsid w:val="38D97FC3"/>
    <w:rsid w:val="38EA0422"/>
    <w:rsid w:val="392207EA"/>
    <w:rsid w:val="392B222A"/>
    <w:rsid w:val="393F42CA"/>
    <w:rsid w:val="39455658"/>
    <w:rsid w:val="394E6C03"/>
    <w:rsid w:val="39565AB7"/>
    <w:rsid w:val="395A7356"/>
    <w:rsid w:val="396B3EC4"/>
    <w:rsid w:val="39987E7E"/>
    <w:rsid w:val="399F745E"/>
    <w:rsid w:val="39A131D7"/>
    <w:rsid w:val="39A93E39"/>
    <w:rsid w:val="3A00614F"/>
    <w:rsid w:val="3A0B0650"/>
    <w:rsid w:val="3A1C460B"/>
    <w:rsid w:val="3A3F6CD6"/>
    <w:rsid w:val="3A5E69D2"/>
    <w:rsid w:val="3A663AD8"/>
    <w:rsid w:val="3A6914AC"/>
    <w:rsid w:val="3A9440B8"/>
    <w:rsid w:val="3A9B4C77"/>
    <w:rsid w:val="3A9C74FA"/>
    <w:rsid w:val="3AA54A91"/>
    <w:rsid w:val="3AAC1E33"/>
    <w:rsid w:val="3ABD782D"/>
    <w:rsid w:val="3AD62A0C"/>
    <w:rsid w:val="3AFD3AA5"/>
    <w:rsid w:val="3B027CA5"/>
    <w:rsid w:val="3B075DBD"/>
    <w:rsid w:val="3B2C087E"/>
    <w:rsid w:val="3B3E6803"/>
    <w:rsid w:val="3B5F50F7"/>
    <w:rsid w:val="3B5F6EA5"/>
    <w:rsid w:val="3B6962FE"/>
    <w:rsid w:val="3B7173FE"/>
    <w:rsid w:val="3B7A711F"/>
    <w:rsid w:val="3B842468"/>
    <w:rsid w:val="3B871F58"/>
    <w:rsid w:val="3B8D0003"/>
    <w:rsid w:val="3B8E39E8"/>
    <w:rsid w:val="3B9444EB"/>
    <w:rsid w:val="3BAA5C47"/>
    <w:rsid w:val="3BAE5737"/>
    <w:rsid w:val="3BB2342A"/>
    <w:rsid w:val="3BC0206E"/>
    <w:rsid w:val="3BF53366"/>
    <w:rsid w:val="3C074E47"/>
    <w:rsid w:val="3C1D0ABD"/>
    <w:rsid w:val="3C222BB5"/>
    <w:rsid w:val="3C3260CE"/>
    <w:rsid w:val="3C37397E"/>
    <w:rsid w:val="3C574020"/>
    <w:rsid w:val="3C6727F7"/>
    <w:rsid w:val="3C746980"/>
    <w:rsid w:val="3C9D708E"/>
    <w:rsid w:val="3CA52FDE"/>
    <w:rsid w:val="3CA878D1"/>
    <w:rsid w:val="3CCA034E"/>
    <w:rsid w:val="3CDD0544"/>
    <w:rsid w:val="3CE16A51"/>
    <w:rsid w:val="3CF52C4A"/>
    <w:rsid w:val="3D2739F3"/>
    <w:rsid w:val="3D2757A1"/>
    <w:rsid w:val="3D3305EA"/>
    <w:rsid w:val="3D4F2F4A"/>
    <w:rsid w:val="3D6A1B31"/>
    <w:rsid w:val="3D9077EA"/>
    <w:rsid w:val="3D9908F0"/>
    <w:rsid w:val="3DB42DAD"/>
    <w:rsid w:val="3DBF3C2B"/>
    <w:rsid w:val="3DC41242"/>
    <w:rsid w:val="3DC72B51"/>
    <w:rsid w:val="3DEB2C72"/>
    <w:rsid w:val="3DFC4E7F"/>
    <w:rsid w:val="3E155F41"/>
    <w:rsid w:val="3E2B7513"/>
    <w:rsid w:val="3E2D328B"/>
    <w:rsid w:val="3E2D5039"/>
    <w:rsid w:val="3E3C7F3F"/>
    <w:rsid w:val="3E4E32A2"/>
    <w:rsid w:val="3E8E35FE"/>
    <w:rsid w:val="3E991ECF"/>
    <w:rsid w:val="3EAB0654"/>
    <w:rsid w:val="3ED953F3"/>
    <w:rsid w:val="3EF34A48"/>
    <w:rsid w:val="3EF43DA9"/>
    <w:rsid w:val="3EFC2C5D"/>
    <w:rsid w:val="3F1E69C1"/>
    <w:rsid w:val="3F285800"/>
    <w:rsid w:val="3F316DAB"/>
    <w:rsid w:val="3F4A39C9"/>
    <w:rsid w:val="3F4D6A87"/>
    <w:rsid w:val="3F591E5E"/>
    <w:rsid w:val="3FA243EA"/>
    <w:rsid w:val="3FA72BC9"/>
    <w:rsid w:val="3FBB0422"/>
    <w:rsid w:val="3FC419CD"/>
    <w:rsid w:val="3FE0432D"/>
    <w:rsid w:val="3FED60D0"/>
    <w:rsid w:val="3FFD6C8D"/>
    <w:rsid w:val="400E0E9A"/>
    <w:rsid w:val="401432BB"/>
    <w:rsid w:val="40167D4F"/>
    <w:rsid w:val="40185875"/>
    <w:rsid w:val="403935C0"/>
    <w:rsid w:val="404E74E8"/>
    <w:rsid w:val="4075547D"/>
    <w:rsid w:val="408D0011"/>
    <w:rsid w:val="409E3FCC"/>
    <w:rsid w:val="40B41A41"/>
    <w:rsid w:val="40D53766"/>
    <w:rsid w:val="40D72A99"/>
    <w:rsid w:val="41173D7E"/>
    <w:rsid w:val="41173DE9"/>
    <w:rsid w:val="411F69DF"/>
    <w:rsid w:val="413B181B"/>
    <w:rsid w:val="4194717D"/>
    <w:rsid w:val="41A76EB0"/>
    <w:rsid w:val="41C07DA5"/>
    <w:rsid w:val="41C2018E"/>
    <w:rsid w:val="42051E29"/>
    <w:rsid w:val="42291FBB"/>
    <w:rsid w:val="42343682"/>
    <w:rsid w:val="42383FAC"/>
    <w:rsid w:val="42446DF5"/>
    <w:rsid w:val="42554B5E"/>
    <w:rsid w:val="425A3F23"/>
    <w:rsid w:val="425D7FE5"/>
    <w:rsid w:val="427F7E2D"/>
    <w:rsid w:val="42980EEF"/>
    <w:rsid w:val="42A41642"/>
    <w:rsid w:val="42B37AD7"/>
    <w:rsid w:val="42C35F6C"/>
    <w:rsid w:val="42D94464"/>
    <w:rsid w:val="42DA59BA"/>
    <w:rsid w:val="43397FDC"/>
    <w:rsid w:val="43513B31"/>
    <w:rsid w:val="43570140"/>
    <w:rsid w:val="435C1F1C"/>
    <w:rsid w:val="43664B49"/>
    <w:rsid w:val="43844387"/>
    <w:rsid w:val="438C0A54"/>
    <w:rsid w:val="43A538C3"/>
    <w:rsid w:val="43B6787E"/>
    <w:rsid w:val="43BC29BB"/>
    <w:rsid w:val="43CA157C"/>
    <w:rsid w:val="43CB7C06"/>
    <w:rsid w:val="43D6433C"/>
    <w:rsid w:val="44055BE3"/>
    <w:rsid w:val="440A1978"/>
    <w:rsid w:val="440E3217"/>
    <w:rsid w:val="442944F4"/>
    <w:rsid w:val="442E38B9"/>
    <w:rsid w:val="44442F10"/>
    <w:rsid w:val="44496B43"/>
    <w:rsid w:val="445175A7"/>
    <w:rsid w:val="445A4AA0"/>
    <w:rsid w:val="447B63D2"/>
    <w:rsid w:val="44986F84"/>
    <w:rsid w:val="44A678F3"/>
    <w:rsid w:val="44C304A5"/>
    <w:rsid w:val="44C77869"/>
    <w:rsid w:val="44D02BC2"/>
    <w:rsid w:val="45102FBE"/>
    <w:rsid w:val="45356EC9"/>
    <w:rsid w:val="453749EF"/>
    <w:rsid w:val="454A4722"/>
    <w:rsid w:val="4565330A"/>
    <w:rsid w:val="45AE28FA"/>
    <w:rsid w:val="45B85B30"/>
    <w:rsid w:val="45C97502"/>
    <w:rsid w:val="45D82E3F"/>
    <w:rsid w:val="45E22E89"/>
    <w:rsid w:val="4607702B"/>
    <w:rsid w:val="46144678"/>
    <w:rsid w:val="462A65A2"/>
    <w:rsid w:val="4631143E"/>
    <w:rsid w:val="463C2308"/>
    <w:rsid w:val="464D47DE"/>
    <w:rsid w:val="465A4859"/>
    <w:rsid w:val="46621383"/>
    <w:rsid w:val="46753F85"/>
    <w:rsid w:val="46BF2EEE"/>
    <w:rsid w:val="46C2653A"/>
    <w:rsid w:val="46E110B6"/>
    <w:rsid w:val="46E25468"/>
    <w:rsid w:val="46EE5581"/>
    <w:rsid w:val="470D3C59"/>
    <w:rsid w:val="47152B0E"/>
    <w:rsid w:val="471A6376"/>
    <w:rsid w:val="471C3E9C"/>
    <w:rsid w:val="47307948"/>
    <w:rsid w:val="47430630"/>
    <w:rsid w:val="474A3097"/>
    <w:rsid w:val="4761585B"/>
    <w:rsid w:val="478101A3"/>
    <w:rsid w:val="47AC2786"/>
    <w:rsid w:val="47E04ECA"/>
    <w:rsid w:val="47ED75E7"/>
    <w:rsid w:val="47F77042"/>
    <w:rsid w:val="480F163E"/>
    <w:rsid w:val="48290D48"/>
    <w:rsid w:val="48297774"/>
    <w:rsid w:val="48376AB4"/>
    <w:rsid w:val="48476C60"/>
    <w:rsid w:val="485633DE"/>
    <w:rsid w:val="48644F92"/>
    <w:rsid w:val="48873598"/>
    <w:rsid w:val="48952158"/>
    <w:rsid w:val="489B570B"/>
    <w:rsid w:val="48FA1FBB"/>
    <w:rsid w:val="4901159C"/>
    <w:rsid w:val="49163EF7"/>
    <w:rsid w:val="49620A0C"/>
    <w:rsid w:val="499E3638"/>
    <w:rsid w:val="49B760FE"/>
    <w:rsid w:val="49CA7BE0"/>
    <w:rsid w:val="49D96075"/>
    <w:rsid w:val="49ED20A7"/>
    <w:rsid w:val="4A037596"/>
    <w:rsid w:val="4A074005"/>
    <w:rsid w:val="4A22207E"/>
    <w:rsid w:val="4A225C6E"/>
    <w:rsid w:val="4A2319E6"/>
    <w:rsid w:val="4A2E213D"/>
    <w:rsid w:val="4A3634C7"/>
    <w:rsid w:val="4A370FED"/>
    <w:rsid w:val="4A392FB7"/>
    <w:rsid w:val="4A3B6D2F"/>
    <w:rsid w:val="4A4831FA"/>
    <w:rsid w:val="4A7B712C"/>
    <w:rsid w:val="4A9D70A2"/>
    <w:rsid w:val="4AA85A47"/>
    <w:rsid w:val="4AAF2224"/>
    <w:rsid w:val="4AC02374"/>
    <w:rsid w:val="4AE03433"/>
    <w:rsid w:val="4AE76364"/>
    <w:rsid w:val="4AEB2504"/>
    <w:rsid w:val="4B166E55"/>
    <w:rsid w:val="4B1B26BD"/>
    <w:rsid w:val="4B2652EA"/>
    <w:rsid w:val="4B2C3957"/>
    <w:rsid w:val="4B5D0F2C"/>
    <w:rsid w:val="4B6202EC"/>
    <w:rsid w:val="4B726781"/>
    <w:rsid w:val="4B897627"/>
    <w:rsid w:val="4B9F509C"/>
    <w:rsid w:val="4BA3126E"/>
    <w:rsid w:val="4BC468B1"/>
    <w:rsid w:val="4BE3133B"/>
    <w:rsid w:val="4BFC429C"/>
    <w:rsid w:val="4C0F4E11"/>
    <w:rsid w:val="4C1415E6"/>
    <w:rsid w:val="4C2E5E19"/>
    <w:rsid w:val="4C5E0AB3"/>
    <w:rsid w:val="4C743EEC"/>
    <w:rsid w:val="4C7D71E6"/>
    <w:rsid w:val="4C7E34C3"/>
    <w:rsid w:val="4C995F8F"/>
    <w:rsid w:val="4CA94424"/>
    <w:rsid w:val="4CBE1552"/>
    <w:rsid w:val="4CCC4519"/>
    <w:rsid w:val="4CE865CF"/>
    <w:rsid w:val="4D090A1F"/>
    <w:rsid w:val="4D0B0C3B"/>
    <w:rsid w:val="4D0E6A50"/>
    <w:rsid w:val="4D1229B4"/>
    <w:rsid w:val="4D1D07CC"/>
    <w:rsid w:val="4D243AAB"/>
    <w:rsid w:val="4D2A4B22"/>
    <w:rsid w:val="4D4C1093"/>
    <w:rsid w:val="4D6C7200"/>
    <w:rsid w:val="4D7E7CFA"/>
    <w:rsid w:val="4DB00C1A"/>
    <w:rsid w:val="4DB36BDD"/>
    <w:rsid w:val="4DB8263E"/>
    <w:rsid w:val="4DCD751B"/>
    <w:rsid w:val="4DD76D6F"/>
    <w:rsid w:val="4DF0398D"/>
    <w:rsid w:val="4DF3347D"/>
    <w:rsid w:val="4E157897"/>
    <w:rsid w:val="4E3157DF"/>
    <w:rsid w:val="4E481A1B"/>
    <w:rsid w:val="4E5B22C1"/>
    <w:rsid w:val="4E8D5680"/>
    <w:rsid w:val="4E946A0E"/>
    <w:rsid w:val="4EE94FAC"/>
    <w:rsid w:val="4EFB6A8D"/>
    <w:rsid w:val="4F155DA1"/>
    <w:rsid w:val="4F1D07B2"/>
    <w:rsid w:val="4F22401A"/>
    <w:rsid w:val="4F2935FA"/>
    <w:rsid w:val="4F570F85"/>
    <w:rsid w:val="4F5A37B4"/>
    <w:rsid w:val="4F9D5D96"/>
    <w:rsid w:val="4FA7451F"/>
    <w:rsid w:val="4FBD3D43"/>
    <w:rsid w:val="4FBF302F"/>
    <w:rsid w:val="4FD07F1A"/>
    <w:rsid w:val="4FD21D63"/>
    <w:rsid w:val="4FE34DE9"/>
    <w:rsid w:val="4FF84D7B"/>
    <w:rsid w:val="50041972"/>
    <w:rsid w:val="503B242E"/>
    <w:rsid w:val="503F29AA"/>
    <w:rsid w:val="504711D5"/>
    <w:rsid w:val="504838F0"/>
    <w:rsid w:val="50575F45"/>
    <w:rsid w:val="505C7A00"/>
    <w:rsid w:val="506863A4"/>
    <w:rsid w:val="50A218B6"/>
    <w:rsid w:val="50A3011C"/>
    <w:rsid w:val="50C80BF1"/>
    <w:rsid w:val="50CD5DC8"/>
    <w:rsid w:val="50D2381E"/>
    <w:rsid w:val="50ED2406"/>
    <w:rsid w:val="51136D04"/>
    <w:rsid w:val="511648F9"/>
    <w:rsid w:val="511932BC"/>
    <w:rsid w:val="515B38CE"/>
    <w:rsid w:val="515D758B"/>
    <w:rsid w:val="515F1555"/>
    <w:rsid w:val="5160707C"/>
    <w:rsid w:val="519D3E2C"/>
    <w:rsid w:val="51A11B6E"/>
    <w:rsid w:val="52100AA2"/>
    <w:rsid w:val="521C11F4"/>
    <w:rsid w:val="52304CA0"/>
    <w:rsid w:val="52426781"/>
    <w:rsid w:val="52597DE2"/>
    <w:rsid w:val="528C45CC"/>
    <w:rsid w:val="52A030D6"/>
    <w:rsid w:val="52AA4A52"/>
    <w:rsid w:val="52AD009F"/>
    <w:rsid w:val="52BE4308"/>
    <w:rsid w:val="52D03D8D"/>
    <w:rsid w:val="52D41AD0"/>
    <w:rsid w:val="52D7511B"/>
    <w:rsid w:val="531243A6"/>
    <w:rsid w:val="534766CB"/>
    <w:rsid w:val="53746E0E"/>
    <w:rsid w:val="53866EBD"/>
    <w:rsid w:val="538C05FC"/>
    <w:rsid w:val="53B813F1"/>
    <w:rsid w:val="53C314F1"/>
    <w:rsid w:val="53DF6507"/>
    <w:rsid w:val="53F1045F"/>
    <w:rsid w:val="53F35F85"/>
    <w:rsid w:val="54084F80"/>
    <w:rsid w:val="54136627"/>
    <w:rsid w:val="541505F1"/>
    <w:rsid w:val="541A1764"/>
    <w:rsid w:val="54352A41"/>
    <w:rsid w:val="543C3DD0"/>
    <w:rsid w:val="543D36A4"/>
    <w:rsid w:val="54436F0C"/>
    <w:rsid w:val="54694499"/>
    <w:rsid w:val="54854C40"/>
    <w:rsid w:val="54BC2E35"/>
    <w:rsid w:val="54E83610"/>
    <w:rsid w:val="54FB1595"/>
    <w:rsid w:val="55284354"/>
    <w:rsid w:val="552A3C28"/>
    <w:rsid w:val="553946F1"/>
    <w:rsid w:val="553E76D4"/>
    <w:rsid w:val="554C1DF1"/>
    <w:rsid w:val="555D0D6D"/>
    <w:rsid w:val="556A671B"/>
    <w:rsid w:val="559B68D4"/>
    <w:rsid w:val="55A51501"/>
    <w:rsid w:val="55AD170A"/>
    <w:rsid w:val="55C33F37"/>
    <w:rsid w:val="55DE66E9"/>
    <w:rsid w:val="55E750EC"/>
    <w:rsid w:val="55FD30EB"/>
    <w:rsid w:val="560B1CAC"/>
    <w:rsid w:val="561C5C67"/>
    <w:rsid w:val="56356D29"/>
    <w:rsid w:val="566D7E7E"/>
    <w:rsid w:val="56835CE6"/>
    <w:rsid w:val="56892965"/>
    <w:rsid w:val="56933A4F"/>
    <w:rsid w:val="56B23ED5"/>
    <w:rsid w:val="56C34335"/>
    <w:rsid w:val="56C97471"/>
    <w:rsid w:val="56CE4A87"/>
    <w:rsid w:val="56DC2290"/>
    <w:rsid w:val="56F738DC"/>
    <w:rsid w:val="57067954"/>
    <w:rsid w:val="571406EC"/>
    <w:rsid w:val="57212E09"/>
    <w:rsid w:val="57241EA2"/>
    <w:rsid w:val="57527466"/>
    <w:rsid w:val="576D42A0"/>
    <w:rsid w:val="578A30A4"/>
    <w:rsid w:val="579E08FE"/>
    <w:rsid w:val="579F66F9"/>
    <w:rsid w:val="57AF2B0B"/>
    <w:rsid w:val="57D24779"/>
    <w:rsid w:val="57D70067"/>
    <w:rsid w:val="57D85BBE"/>
    <w:rsid w:val="5814296E"/>
    <w:rsid w:val="586C4558"/>
    <w:rsid w:val="586D55AB"/>
    <w:rsid w:val="58737694"/>
    <w:rsid w:val="587D6765"/>
    <w:rsid w:val="589E6E07"/>
    <w:rsid w:val="58BD4DB3"/>
    <w:rsid w:val="58C3686E"/>
    <w:rsid w:val="58CB74D0"/>
    <w:rsid w:val="58DF2A83"/>
    <w:rsid w:val="58E3481A"/>
    <w:rsid w:val="592A069B"/>
    <w:rsid w:val="593B5F77"/>
    <w:rsid w:val="5955717E"/>
    <w:rsid w:val="59945B14"/>
    <w:rsid w:val="59F12F67"/>
    <w:rsid w:val="59F512EC"/>
    <w:rsid w:val="5A3122A9"/>
    <w:rsid w:val="5A3612C1"/>
    <w:rsid w:val="5A416AAE"/>
    <w:rsid w:val="5A4D0348"/>
    <w:rsid w:val="5A6C6A91"/>
    <w:rsid w:val="5A7B0A82"/>
    <w:rsid w:val="5A8F6383"/>
    <w:rsid w:val="5AB20948"/>
    <w:rsid w:val="5ADD21D4"/>
    <w:rsid w:val="5B286E5C"/>
    <w:rsid w:val="5B392E17"/>
    <w:rsid w:val="5B4B66A7"/>
    <w:rsid w:val="5B6A2FD1"/>
    <w:rsid w:val="5BB24978"/>
    <w:rsid w:val="5BE32D83"/>
    <w:rsid w:val="5BF73779"/>
    <w:rsid w:val="5C0C22DA"/>
    <w:rsid w:val="5C42158A"/>
    <w:rsid w:val="5C50666A"/>
    <w:rsid w:val="5C540FD8"/>
    <w:rsid w:val="5C7165E1"/>
    <w:rsid w:val="5C8A31FF"/>
    <w:rsid w:val="5C931214"/>
    <w:rsid w:val="5CA40764"/>
    <w:rsid w:val="5CB85FBE"/>
    <w:rsid w:val="5CF214D0"/>
    <w:rsid w:val="5D1551BE"/>
    <w:rsid w:val="5D2D69AC"/>
    <w:rsid w:val="5D3970FE"/>
    <w:rsid w:val="5D4E247E"/>
    <w:rsid w:val="5D6879E4"/>
    <w:rsid w:val="5D752101"/>
    <w:rsid w:val="5D7B1C56"/>
    <w:rsid w:val="5D7E0FB5"/>
    <w:rsid w:val="5D8B5480"/>
    <w:rsid w:val="5D900CE9"/>
    <w:rsid w:val="5D911116"/>
    <w:rsid w:val="5DAA5787"/>
    <w:rsid w:val="5DB62895"/>
    <w:rsid w:val="5DB76275"/>
    <w:rsid w:val="5DD72473"/>
    <w:rsid w:val="5DE11544"/>
    <w:rsid w:val="5DE3010D"/>
    <w:rsid w:val="5DE352BC"/>
    <w:rsid w:val="5DE43F0C"/>
    <w:rsid w:val="5E0A57D7"/>
    <w:rsid w:val="5E8F1717"/>
    <w:rsid w:val="5E9F7435"/>
    <w:rsid w:val="5EC42747"/>
    <w:rsid w:val="5ECC26F1"/>
    <w:rsid w:val="5ED559FF"/>
    <w:rsid w:val="5F2636B2"/>
    <w:rsid w:val="5F3126D3"/>
    <w:rsid w:val="5F3C2ED6"/>
    <w:rsid w:val="5F560934"/>
    <w:rsid w:val="5F893C41"/>
    <w:rsid w:val="5FAE5704"/>
    <w:rsid w:val="5FBD06D3"/>
    <w:rsid w:val="5FF11F12"/>
    <w:rsid w:val="60152602"/>
    <w:rsid w:val="601E438A"/>
    <w:rsid w:val="60341DFF"/>
    <w:rsid w:val="607E751E"/>
    <w:rsid w:val="607F4007"/>
    <w:rsid w:val="60B44A42"/>
    <w:rsid w:val="60D158A0"/>
    <w:rsid w:val="60D64D3E"/>
    <w:rsid w:val="60DE080A"/>
    <w:rsid w:val="60E07891"/>
    <w:rsid w:val="60EE0200"/>
    <w:rsid w:val="60F4436C"/>
    <w:rsid w:val="61045C75"/>
    <w:rsid w:val="610E2650"/>
    <w:rsid w:val="61227EAA"/>
    <w:rsid w:val="61341414"/>
    <w:rsid w:val="614220A0"/>
    <w:rsid w:val="61442516"/>
    <w:rsid w:val="61490A69"/>
    <w:rsid w:val="617821BF"/>
    <w:rsid w:val="618648DC"/>
    <w:rsid w:val="619A0388"/>
    <w:rsid w:val="61B34FA6"/>
    <w:rsid w:val="61EB2991"/>
    <w:rsid w:val="61EE37AA"/>
    <w:rsid w:val="61F335F4"/>
    <w:rsid w:val="61F41846"/>
    <w:rsid w:val="62214605"/>
    <w:rsid w:val="622649F2"/>
    <w:rsid w:val="624D53FA"/>
    <w:rsid w:val="6256564E"/>
    <w:rsid w:val="62742987"/>
    <w:rsid w:val="62764951"/>
    <w:rsid w:val="627B3687"/>
    <w:rsid w:val="62966DA1"/>
    <w:rsid w:val="62AE5E99"/>
    <w:rsid w:val="62C84A81"/>
    <w:rsid w:val="62CA35B6"/>
    <w:rsid w:val="62D022B3"/>
    <w:rsid w:val="62EF025F"/>
    <w:rsid w:val="632223E3"/>
    <w:rsid w:val="6327656B"/>
    <w:rsid w:val="632E2B36"/>
    <w:rsid w:val="63371567"/>
    <w:rsid w:val="636C18B0"/>
    <w:rsid w:val="637A5D7B"/>
    <w:rsid w:val="63892462"/>
    <w:rsid w:val="63984453"/>
    <w:rsid w:val="639C2195"/>
    <w:rsid w:val="63AF65C2"/>
    <w:rsid w:val="63B5300F"/>
    <w:rsid w:val="63B56B32"/>
    <w:rsid w:val="63C139AA"/>
    <w:rsid w:val="63CC234F"/>
    <w:rsid w:val="63D52F45"/>
    <w:rsid w:val="63D74F7B"/>
    <w:rsid w:val="640A35A3"/>
    <w:rsid w:val="645612EB"/>
    <w:rsid w:val="648C220A"/>
    <w:rsid w:val="64923598"/>
    <w:rsid w:val="64947310"/>
    <w:rsid w:val="649C6FA4"/>
    <w:rsid w:val="64F54BC4"/>
    <w:rsid w:val="653861CE"/>
    <w:rsid w:val="655C5473"/>
    <w:rsid w:val="655F6D55"/>
    <w:rsid w:val="658E71CA"/>
    <w:rsid w:val="65B1526F"/>
    <w:rsid w:val="65D5797C"/>
    <w:rsid w:val="65ED4F2A"/>
    <w:rsid w:val="65ED6CD8"/>
    <w:rsid w:val="660B1854"/>
    <w:rsid w:val="662B7271"/>
    <w:rsid w:val="665E7BD6"/>
    <w:rsid w:val="66703465"/>
    <w:rsid w:val="66B5531C"/>
    <w:rsid w:val="66B71094"/>
    <w:rsid w:val="66D47E98"/>
    <w:rsid w:val="66F916AD"/>
    <w:rsid w:val="67220A66"/>
    <w:rsid w:val="672901E4"/>
    <w:rsid w:val="67395F4D"/>
    <w:rsid w:val="675D319E"/>
    <w:rsid w:val="675D60DF"/>
    <w:rsid w:val="676C00D0"/>
    <w:rsid w:val="67705E13"/>
    <w:rsid w:val="67897F92"/>
    <w:rsid w:val="67A21D44"/>
    <w:rsid w:val="67B4444E"/>
    <w:rsid w:val="67CB3049"/>
    <w:rsid w:val="67CE48E7"/>
    <w:rsid w:val="67D22629"/>
    <w:rsid w:val="67DF4D46"/>
    <w:rsid w:val="67E46AF1"/>
    <w:rsid w:val="67F53B1D"/>
    <w:rsid w:val="67FD6F7B"/>
    <w:rsid w:val="6817628E"/>
    <w:rsid w:val="68386205"/>
    <w:rsid w:val="683E214F"/>
    <w:rsid w:val="684D583E"/>
    <w:rsid w:val="686139AD"/>
    <w:rsid w:val="68721717"/>
    <w:rsid w:val="687A05CB"/>
    <w:rsid w:val="688022D1"/>
    <w:rsid w:val="68993147"/>
    <w:rsid w:val="689D68E5"/>
    <w:rsid w:val="689E250C"/>
    <w:rsid w:val="68B25FB7"/>
    <w:rsid w:val="68D57C80"/>
    <w:rsid w:val="691B1B30"/>
    <w:rsid w:val="692D7C7F"/>
    <w:rsid w:val="693370F8"/>
    <w:rsid w:val="693C351A"/>
    <w:rsid w:val="695A0B28"/>
    <w:rsid w:val="695D23C7"/>
    <w:rsid w:val="69605A13"/>
    <w:rsid w:val="696612DB"/>
    <w:rsid w:val="69690D6B"/>
    <w:rsid w:val="696E178E"/>
    <w:rsid w:val="697F058F"/>
    <w:rsid w:val="697F233D"/>
    <w:rsid w:val="69931944"/>
    <w:rsid w:val="699F5497"/>
    <w:rsid w:val="69B46B53"/>
    <w:rsid w:val="69BB7EF2"/>
    <w:rsid w:val="69F66377"/>
    <w:rsid w:val="6A132A85"/>
    <w:rsid w:val="6A265E15"/>
    <w:rsid w:val="6A3A1B3F"/>
    <w:rsid w:val="6A3F1ACC"/>
    <w:rsid w:val="6A611A43"/>
    <w:rsid w:val="6A627569"/>
    <w:rsid w:val="6A6B28C1"/>
    <w:rsid w:val="6A70612A"/>
    <w:rsid w:val="6A732A67"/>
    <w:rsid w:val="6A7A5746"/>
    <w:rsid w:val="6A854931"/>
    <w:rsid w:val="6AA45DD3"/>
    <w:rsid w:val="6AC87D14"/>
    <w:rsid w:val="6ACD0E86"/>
    <w:rsid w:val="6AD06BC8"/>
    <w:rsid w:val="6ADA72E6"/>
    <w:rsid w:val="6AF01018"/>
    <w:rsid w:val="6AF503DD"/>
    <w:rsid w:val="6B3B2294"/>
    <w:rsid w:val="6B4A0729"/>
    <w:rsid w:val="6B6E08BB"/>
    <w:rsid w:val="6B892397"/>
    <w:rsid w:val="6BA06C7A"/>
    <w:rsid w:val="6BAC3191"/>
    <w:rsid w:val="6BD91AAD"/>
    <w:rsid w:val="6BE7241B"/>
    <w:rsid w:val="6BEC0B71"/>
    <w:rsid w:val="6BF3491C"/>
    <w:rsid w:val="6BF608B1"/>
    <w:rsid w:val="6C0B4DCE"/>
    <w:rsid w:val="6C0E79A8"/>
    <w:rsid w:val="6C133210"/>
    <w:rsid w:val="6C152AE5"/>
    <w:rsid w:val="6C3118E9"/>
    <w:rsid w:val="6C3311BD"/>
    <w:rsid w:val="6C4B29AA"/>
    <w:rsid w:val="6C517895"/>
    <w:rsid w:val="6C620B32"/>
    <w:rsid w:val="6C904861"/>
    <w:rsid w:val="6CA1081C"/>
    <w:rsid w:val="6CA27DAC"/>
    <w:rsid w:val="6CD96208"/>
    <w:rsid w:val="6CE32C46"/>
    <w:rsid w:val="6CE81FA7"/>
    <w:rsid w:val="6CEB7CE9"/>
    <w:rsid w:val="6CED1CB3"/>
    <w:rsid w:val="6D01380D"/>
    <w:rsid w:val="6D0A696D"/>
    <w:rsid w:val="6D0B1620"/>
    <w:rsid w:val="6D4B2536"/>
    <w:rsid w:val="6DAC1227"/>
    <w:rsid w:val="6DC04CD2"/>
    <w:rsid w:val="6DCF2143"/>
    <w:rsid w:val="6DDE15FC"/>
    <w:rsid w:val="6DF80910"/>
    <w:rsid w:val="6DFD4599"/>
    <w:rsid w:val="6E331948"/>
    <w:rsid w:val="6E361438"/>
    <w:rsid w:val="6E3E5E60"/>
    <w:rsid w:val="6E405E13"/>
    <w:rsid w:val="6E6715F2"/>
    <w:rsid w:val="6E6733A0"/>
    <w:rsid w:val="6EA92939"/>
    <w:rsid w:val="6EBE3907"/>
    <w:rsid w:val="6EDF562C"/>
    <w:rsid w:val="6EDF73DA"/>
    <w:rsid w:val="6EEE3AC1"/>
    <w:rsid w:val="6EEF1D13"/>
    <w:rsid w:val="6F023CEF"/>
    <w:rsid w:val="6F05563B"/>
    <w:rsid w:val="6F143527"/>
    <w:rsid w:val="6F345978"/>
    <w:rsid w:val="6F484F7F"/>
    <w:rsid w:val="6F4E0ADE"/>
    <w:rsid w:val="6F766087"/>
    <w:rsid w:val="6FA0300D"/>
    <w:rsid w:val="6FB04375"/>
    <w:rsid w:val="6FB24AEE"/>
    <w:rsid w:val="6FBB59B4"/>
    <w:rsid w:val="6FCF56A0"/>
    <w:rsid w:val="6FE76F46"/>
    <w:rsid w:val="6FF62C2D"/>
    <w:rsid w:val="6FFD220E"/>
    <w:rsid w:val="702E23C7"/>
    <w:rsid w:val="70575A6A"/>
    <w:rsid w:val="7060279C"/>
    <w:rsid w:val="706A53C9"/>
    <w:rsid w:val="708E10B8"/>
    <w:rsid w:val="70A628A5"/>
    <w:rsid w:val="70AC59E2"/>
    <w:rsid w:val="70B328CC"/>
    <w:rsid w:val="70B34FC2"/>
    <w:rsid w:val="70D34D1C"/>
    <w:rsid w:val="70EB475C"/>
    <w:rsid w:val="71094BE2"/>
    <w:rsid w:val="71197D9D"/>
    <w:rsid w:val="714300F4"/>
    <w:rsid w:val="714F4CF1"/>
    <w:rsid w:val="717F6C52"/>
    <w:rsid w:val="718801FD"/>
    <w:rsid w:val="718B3849"/>
    <w:rsid w:val="718C1A9B"/>
    <w:rsid w:val="71AA1F21"/>
    <w:rsid w:val="71C1726B"/>
    <w:rsid w:val="71CC633B"/>
    <w:rsid w:val="71F169AC"/>
    <w:rsid w:val="71F72C8D"/>
    <w:rsid w:val="71FF73F8"/>
    <w:rsid w:val="72001B41"/>
    <w:rsid w:val="720158B9"/>
    <w:rsid w:val="72146ADA"/>
    <w:rsid w:val="722C30F9"/>
    <w:rsid w:val="7231619E"/>
    <w:rsid w:val="723A0D6C"/>
    <w:rsid w:val="724C4D86"/>
    <w:rsid w:val="725C06F5"/>
    <w:rsid w:val="726A16B0"/>
    <w:rsid w:val="728A58AF"/>
    <w:rsid w:val="728E35F1"/>
    <w:rsid w:val="72925700"/>
    <w:rsid w:val="72BB50D6"/>
    <w:rsid w:val="72CC236B"/>
    <w:rsid w:val="72CE1C3F"/>
    <w:rsid w:val="72EE49CB"/>
    <w:rsid w:val="72FD0776"/>
    <w:rsid w:val="730422A1"/>
    <w:rsid w:val="73092C77"/>
    <w:rsid w:val="730938ED"/>
    <w:rsid w:val="7331331D"/>
    <w:rsid w:val="735C3EDD"/>
    <w:rsid w:val="736C1EB2"/>
    <w:rsid w:val="737C5B3F"/>
    <w:rsid w:val="737E3665"/>
    <w:rsid w:val="73836ECE"/>
    <w:rsid w:val="7399049F"/>
    <w:rsid w:val="73BE1244"/>
    <w:rsid w:val="73E7745D"/>
    <w:rsid w:val="73E84F83"/>
    <w:rsid w:val="73EF00BF"/>
    <w:rsid w:val="7400051E"/>
    <w:rsid w:val="743106D8"/>
    <w:rsid w:val="74323D95"/>
    <w:rsid w:val="74405254"/>
    <w:rsid w:val="744228E5"/>
    <w:rsid w:val="74841499"/>
    <w:rsid w:val="74962C31"/>
    <w:rsid w:val="749649DF"/>
    <w:rsid w:val="7496678D"/>
    <w:rsid w:val="74CC21AE"/>
    <w:rsid w:val="74F511D4"/>
    <w:rsid w:val="75041948"/>
    <w:rsid w:val="7515382C"/>
    <w:rsid w:val="752F2843"/>
    <w:rsid w:val="75364AB2"/>
    <w:rsid w:val="755A3391"/>
    <w:rsid w:val="755C79D6"/>
    <w:rsid w:val="755D0A24"/>
    <w:rsid w:val="756D7476"/>
    <w:rsid w:val="757F1917"/>
    <w:rsid w:val="75956A44"/>
    <w:rsid w:val="75B07D22"/>
    <w:rsid w:val="75B15748"/>
    <w:rsid w:val="75CE2708"/>
    <w:rsid w:val="75D21FF2"/>
    <w:rsid w:val="75D91027"/>
    <w:rsid w:val="75EA3234"/>
    <w:rsid w:val="76024A81"/>
    <w:rsid w:val="76285B0A"/>
    <w:rsid w:val="76393874"/>
    <w:rsid w:val="763B3A90"/>
    <w:rsid w:val="763C15B6"/>
    <w:rsid w:val="76452218"/>
    <w:rsid w:val="764D4987"/>
    <w:rsid w:val="7657019E"/>
    <w:rsid w:val="765E790B"/>
    <w:rsid w:val="765F4FDC"/>
    <w:rsid w:val="766D79C1"/>
    <w:rsid w:val="766E26D2"/>
    <w:rsid w:val="766F54E7"/>
    <w:rsid w:val="76937428"/>
    <w:rsid w:val="76A258BD"/>
    <w:rsid w:val="76AC04E9"/>
    <w:rsid w:val="76D33CC8"/>
    <w:rsid w:val="76D65566"/>
    <w:rsid w:val="76DE455C"/>
    <w:rsid w:val="76F51E90"/>
    <w:rsid w:val="771B2967"/>
    <w:rsid w:val="771F0CBB"/>
    <w:rsid w:val="7731279D"/>
    <w:rsid w:val="77373813"/>
    <w:rsid w:val="773C7A83"/>
    <w:rsid w:val="777032C5"/>
    <w:rsid w:val="7771703D"/>
    <w:rsid w:val="777234E1"/>
    <w:rsid w:val="778D031B"/>
    <w:rsid w:val="779F004E"/>
    <w:rsid w:val="77B51620"/>
    <w:rsid w:val="77C6382D"/>
    <w:rsid w:val="77E37F3B"/>
    <w:rsid w:val="781225CE"/>
    <w:rsid w:val="781F4CEB"/>
    <w:rsid w:val="78436C2C"/>
    <w:rsid w:val="784E4A89"/>
    <w:rsid w:val="785E1656"/>
    <w:rsid w:val="78882890"/>
    <w:rsid w:val="78AD1A91"/>
    <w:rsid w:val="78B90701"/>
    <w:rsid w:val="78C06882"/>
    <w:rsid w:val="78F82C57"/>
    <w:rsid w:val="78FF6FF6"/>
    <w:rsid w:val="790C1713"/>
    <w:rsid w:val="79195E1D"/>
    <w:rsid w:val="791B54B2"/>
    <w:rsid w:val="793F5645"/>
    <w:rsid w:val="795409C4"/>
    <w:rsid w:val="797F5A41"/>
    <w:rsid w:val="79970A71"/>
    <w:rsid w:val="79B871A5"/>
    <w:rsid w:val="79E65969"/>
    <w:rsid w:val="79EB10E0"/>
    <w:rsid w:val="79FE72AE"/>
    <w:rsid w:val="7A010B4C"/>
    <w:rsid w:val="7A0304D2"/>
    <w:rsid w:val="7A28432B"/>
    <w:rsid w:val="7A5A025C"/>
    <w:rsid w:val="7AD149C3"/>
    <w:rsid w:val="7AE00762"/>
    <w:rsid w:val="7B127206"/>
    <w:rsid w:val="7B4038F6"/>
    <w:rsid w:val="7B474C85"/>
    <w:rsid w:val="7B580C40"/>
    <w:rsid w:val="7B7D4202"/>
    <w:rsid w:val="7B8A16FA"/>
    <w:rsid w:val="7B8B2DC3"/>
    <w:rsid w:val="7BA75723"/>
    <w:rsid w:val="7BB10350"/>
    <w:rsid w:val="7BB205BC"/>
    <w:rsid w:val="7BBF2A6D"/>
    <w:rsid w:val="7BC82C6D"/>
    <w:rsid w:val="7BCF76DB"/>
    <w:rsid w:val="7C350F81"/>
    <w:rsid w:val="7C3B7382"/>
    <w:rsid w:val="7C3F595C"/>
    <w:rsid w:val="7C46690B"/>
    <w:rsid w:val="7C7F3FAA"/>
    <w:rsid w:val="7C9712F4"/>
    <w:rsid w:val="7CB974BC"/>
    <w:rsid w:val="7CC145C3"/>
    <w:rsid w:val="7CD92005"/>
    <w:rsid w:val="7CE27753"/>
    <w:rsid w:val="7CE952DE"/>
    <w:rsid w:val="7CF66346"/>
    <w:rsid w:val="7CFF750F"/>
    <w:rsid w:val="7D2F3C22"/>
    <w:rsid w:val="7D634DF9"/>
    <w:rsid w:val="7D9E2FEC"/>
    <w:rsid w:val="7DF2712A"/>
    <w:rsid w:val="7DF509C8"/>
    <w:rsid w:val="7DFD5ED3"/>
    <w:rsid w:val="7E040C0B"/>
    <w:rsid w:val="7E153475"/>
    <w:rsid w:val="7E2D1F10"/>
    <w:rsid w:val="7E4121CA"/>
    <w:rsid w:val="7E5C45A3"/>
    <w:rsid w:val="7E6A6EBA"/>
    <w:rsid w:val="7E7D4A38"/>
    <w:rsid w:val="7E8D5881"/>
    <w:rsid w:val="7EA321D2"/>
    <w:rsid w:val="7EB52307"/>
    <w:rsid w:val="7EBB576E"/>
    <w:rsid w:val="7EDC7492"/>
    <w:rsid w:val="7EE051D4"/>
    <w:rsid w:val="7EFB0260"/>
    <w:rsid w:val="7F141322"/>
    <w:rsid w:val="7F25708B"/>
    <w:rsid w:val="7F3F123E"/>
    <w:rsid w:val="7F5931D8"/>
    <w:rsid w:val="7F6A2CF0"/>
    <w:rsid w:val="7F737DF6"/>
    <w:rsid w:val="7F74591C"/>
    <w:rsid w:val="7F905898"/>
    <w:rsid w:val="7FDE7B28"/>
    <w:rsid w:val="7FE72164"/>
    <w:rsid w:val="7FEA3E31"/>
    <w:rsid w:val="7FEE4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422</Words>
  <Characters>434</Characters>
  <Lines>69</Lines>
  <Paragraphs>19</Paragraphs>
  <TotalTime>9</TotalTime>
  <ScaleCrop>false</ScaleCrop>
  <LinksUpToDate>false</LinksUpToDate>
  <CharactersWithSpaces>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2022-09-06T07:05:00Z</cp:lastPrinted>
  <dcterms:modified xsi:type="dcterms:W3CDTF">2026-07-24T01:27:15Z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B7F3727769104159BF8627579F89261D_13</vt:lpwstr>
  </property>
  <property fmtid="{D5CDD505-2E9C-101B-9397-08002B2CF9AE}" pid="4" name="KSOTemplateDocerSaveRecord">
    <vt:lpwstr>eyJoZGlkIjoiNDc4MWVmYWJkZTllNTNiZWFiODgyNWFlMTkxMjZhM2MiLCJ1c2VySWQiOiI5NTkxMTI2OTEifQ==</vt:lpwstr>
  </property>
</Properties>
</file>