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color w:val="auto"/>
          <w:sz w:val="56"/>
          <w:szCs w:val="56"/>
        </w:rPr>
      </w:pPr>
    </w:p>
    <w:p>
      <w:pPr>
        <w:pStyle w:val="10"/>
        <w:jc w:val="center"/>
        <w:rPr>
          <w:rFonts w:hint="eastAsia"/>
          <w:color w:val="auto"/>
          <w:sz w:val="56"/>
          <w:szCs w:val="56"/>
        </w:rPr>
      </w:pPr>
    </w:p>
    <w:p>
      <w:pPr>
        <w:pStyle w:val="10"/>
        <w:jc w:val="center"/>
        <w:rPr>
          <w:color w:val="auto"/>
          <w:sz w:val="84"/>
          <w:szCs w:val="84"/>
        </w:rPr>
      </w:pPr>
    </w:p>
    <w:p>
      <w:pPr>
        <w:pStyle w:val="10"/>
        <w:jc w:val="center"/>
        <w:rPr>
          <w:rFonts w:hint="eastAsia"/>
          <w:color w:val="auto"/>
          <w:sz w:val="84"/>
          <w:szCs w:val="84"/>
        </w:rPr>
      </w:pPr>
      <w:r>
        <w:rPr>
          <w:rFonts w:hint="eastAsia"/>
          <w:color w:val="auto"/>
          <w:sz w:val="84"/>
          <w:szCs w:val="84"/>
        </w:rPr>
        <w:t>2021年度</w:t>
      </w:r>
    </w:p>
    <w:p>
      <w:pPr>
        <w:pStyle w:val="10"/>
        <w:jc w:val="center"/>
        <w:rPr>
          <w:rFonts w:hint="eastAsia"/>
          <w:color w:val="auto"/>
          <w:sz w:val="84"/>
          <w:szCs w:val="84"/>
        </w:rPr>
      </w:pPr>
    </w:p>
    <w:p>
      <w:pPr>
        <w:pStyle w:val="10"/>
        <w:jc w:val="center"/>
        <w:rPr>
          <w:color w:val="auto"/>
          <w:sz w:val="84"/>
          <w:szCs w:val="84"/>
        </w:rPr>
      </w:pPr>
      <w:r>
        <w:rPr>
          <w:rFonts w:hint="eastAsia"/>
          <w:color w:val="auto"/>
          <w:sz w:val="84"/>
          <w:szCs w:val="84"/>
          <w:lang w:eastAsia="zh-CN"/>
        </w:rPr>
        <w:t>溆浦县交通运输局</w:t>
      </w:r>
      <w:r>
        <w:rPr>
          <w:rFonts w:hint="eastAsia"/>
          <w:color w:val="auto"/>
          <w:sz w:val="84"/>
          <w:szCs w:val="84"/>
        </w:rPr>
        <w:t>部门决算</w:t>
      </w:r>
    </w:p>
    <w:p>
      <w:pPr>
        <w:pStyle w:val="10"/>
        <w:jc w:val="center"/>
        <w:rPr>
          <w:color w:val="auto"/>
          <w:sz w:val="56"/>
          <w:szCs w:val="56"/>
        </w:rPr>
      </w:pPr>
    </w:p>
    <w:p>
      <w:pPr>
        <w:pStyle w:val="10"/>
        <w:jc w:val="center"/>
        <w:rPr>
          <w:color w:val="auto"/>
          <w:sz w:val="56"/>
          <w:szCs w:val="56"/>
        </w:rPr>
      </w:pPr>
    </w:p>
    <w:p>
      <w:pPr>
        <w:pStyle w:val="10"/>
        <w:jc w:val="center"/>
        <w:rPr>
          <w:color w:val="auto"/>
          <w:sz w:val="56"/>
          <w:szCs w:val="56"/>
        </w:rPr>
      </w:pPr>
    </w:p>
    <w:p>
      <w:pPr>
        <w:pStyle w:val="10"/>
        <w:spacing w:line="500" w:lineRule="exact"/>
        <w:jc w:val="center"/>
        <w:rPr>
          <w:b/>
          <w:color w:val="auto"/>
          <w:sz w:val="36"/>
          <w:szCs w:val="28"/>
        </w:rPr>
      </w:pPr>
    </w:p>
    <w:p>
      <w:pPr>
        <w:pStyle w:val="10"/>
        <w:spacing w:line="500" w:lineRule="exact"/>
        <w:jc w:val="center"/>
        <w:rPr>
          <w:b/>
          <w:color w:val="auto"/>
          <w:sz w:val="36"/>
          <w:szCs w:val="28"/>
        </w:rPr>
      </w:pPr>
    </w:p>
    <w:p>
      <w:pPr>
        <w:pStyle w:val="10"/>
        <w:spacing w:line="500" w:lineRule="exact"/>
        <w:jc w:val="center"/>
        <w:rPr>
          <w:b/>
          <w:color w:val="auto"/>
          <w:sz w:val="36"/>
          <w:szCs w:val="28"/>
        </w:rPr>
      </w:pPr>
    </w:p>
    <w:p>
      <w:pPr>
        <w:pStyle w:val="10"/>
        <w:spacing w:line="500" w:lineRule="exact"/>
        <w:jc w:val="center"/>
        <w:rPr>
          <w:b/>
          <w:color w:val="auto"/>
          <w:sz w:val="36"/>
          <w:szCs w:val="28"/>
        </w:rPr>
      </w:pPr>
      <w:r>
        <w:rPr>
          <w:rFonts w:hint="eastAsia"/>
          <w:b/>
          <w:color w:val="auto"/>
          <w:sz w:val="36"/>
          <w:szCs w:val="28"/>
        </w:rPr>
        <w:t>目</w:t>
      </w:r>
      <w:r>
        <w:rPr>
          <w:rFonts w:hint="eastAsia"/>
          <w:b/>
          <w:color w:val="auto"/>
          <w:sz w:val="36"/>
          <w:szCs w:val="28"/>
          <w:lang w:val="en-US" w:eastAsia="zh-CN"/>
        </w:rPr>
        <w:t xml:space="preserve"> </w:t>
      </w:r>
      <w:r>
        <w:rPr>
          <w:rFonts w:hint="eastAsia"/>
          <w:b/>
          <w:color w:val="auto"/>
          <w:sz w:val="36"/>
          <w:szCs w:val="28"/>
        </w:rPr>
        <w:t>录</w:t>
      </w:r>
    </w:p>
    <w:p>
      <w:pPr>
        <w:pStyle w:val="10"/>
        <w:spacing w:line="500" w:lineRule="exact"/>
        <w:rPr>
          <w:rFonts w:ascii="仿宋_GB2312" w:hAnsi="仿宋_GB2312" w:cs="仿宋_GB2312"/>
          <w:b/>
          <w:color w:val="auto"/>
          <w:sz w:val="28"/>
          <w:szCs w:val="28"/>
        </w:rPr>
      </w:pPr>
      <w:r>
        <w:rPr>
          <w:rFonts w:hint="eastAsia"/>
          <w:b/>
          <w:color w:val="auto"/>
          <w:sz w:val="28"/>
          <w:szCs w:val="28"/>
        </w:rPr>
        <w:t>第一部分</w:t>
      </w:r>
      <w:r>
        <w:rPr>
          <w:rFonts w:hint="eastAsia"/>
          <w:b/>
          <w:color w:val="auto"/>
          <w:sz w:val="28"/>
          <w:szCs w:val="28"/>
          <w:lang w:eastAsia="zh-CN"/>
        </w:rPr>
        <w:t>溆浦县交通运输局</w:t>
      </w:r>
      <w:r>
        <w:rPr>
          <w:rFonts w:hint="eastAsia"/>
          <w:b/>
          <w:color w:val="auto"/>
          <w:sz w:val="28"/>
          <w:szCs w:val="28"/>
        </w:rPr>
        <w:t>单位概况</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10"/>
        <w:spacing w:line="500" w:lineRule="exact"/>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21年度部门决算表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w:t>
      </w:r>
      <w:r>
        <w:rPr>
          <w:rFonts w:hint="eastAsia" w:cs="仿宋_GB2312" w:asciiTheme="minorEastAsia" w:hAnsiTheme="minorEastAsia" w:eastAsiaTheme="minorEastAsia"/>
          <w:color w:val="auto"/>
          <w:sz w:val="28"/>
          <w:szCs w:val="28"/>
        </w:rPr>
        <w:t>明细</w:t>
      </w:r>
      <w:r>
        <w:rPr>
          <w:rFonts w:cs="仿宋_GB2312" w:asciiTheme="minorEastAsia" w:hAnsiTheme="minorEastAsia" w:eastAsiaTheme="minorEastAsia"/>
          <w:color w:val="auto"/>
          <w:sz w:val="28"/>
          <w:szCs w:val="28"/>
        </w:rPr>
        <w:t>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10"/>
        <w:spacing w:line="500" w:lineRule="exact"/>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21年度部门决算情况说明</w:t>
      </w:r>
    </w:p>
    <w:p>
      <w:pPr>
        <w:pStyle w:val="10"/>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500" w:lineRule="exact"/>
        <w:ind w:firstLine="700" w:firstLineChars="250"/>
        <w:jc w:val="left"/>
        <w:rPr>
          <w:rFonts w:ascii="仿宋_GB2312" w:hAnsi="仿宋_GB2312" w:cs="仿宋_GB2312"/>
          <w:color w:val="auto"/>
          <w:sz w:val="28"/>
          <w:szCs w:val="28"/>
        </w:rPr>
      </w:pPr>
      <w:r>
        <w:rPr>
          <w:rFonts w:ascii="仿宋_GB2312" w:hAnsi="仿宋_GB2312" w:cs="仿宋_GB2312"/>
          <w:color w:val="auto"/>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七、一般公共预算财政拨款</w:t>
      </w:r>
      <w:r>
        <w:rPr>
          <w:rFonts w:hint="eastAsia" w:ascii="仿宋_GB2312" w:hAnsi="仿宋_GB2312" w:cs="仿宋_GB2312"/>
          <w:color w:val="auto"/>
          <w:kern w:val="0"/>
          <w:sz w:val="28"/>
          <w:szCs w:val="28"/>
        </w:rPr>
        <w:t>“</w:t>
      </w:r>
      <w:r>
        <w:rPr>
          <w:rFonts w:ascii="仿宋_GB2312" w:hAnsi="仿宋_GB2312" w:cs="仿宋_GB2312"/>
          <w:color w:val="auto"/>
          <w:kern w:val="0"/>
          <w:sz w:val="28"/>
          <w:szCs w:val="28"/>
        </w:rPr>
        <w:t>三公</w:t>
      </w:r>
      <w:r>
        <w:rPr>
          <w:rFonts w:hint="eastAsia" w:ascii="仿宋_GB2312" w:hAnsi="仿宋_GB2312" w:cs="仿宋_GB2312"/>
          <w:color w:val="auto"/>
          <w:kern w:val="0"/>
          <w:sz w:val="28"/>
          <w:szCs w:val="28"/>
        </w:rPr>
        <w:t>”</w:t>
      </w:r>
      <w:r>
        <w:rPr>
          <w:rFonts w:ascii="仿宋_GB2312" w:hAnsi="仿宋_GB2312" w:cs="仿宋_GB2312"/>
          <w:color w:val="auto"/>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八</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九</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十一、政府采购支出说明</w:t>
      </w:r>
    </w:p>
    <w:p>
      <w:pPr>
        <w:pStyle w:val="10"/>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十二、国有资产占用情况说明</w:t>
      </w:r>
    </w:p>
    <w:p>
      <w:pPr>
        <w:pStyle w:val="10"/>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w:t>
      </w:r>
      <w:r>
        <w:rPr>
          <w:rFonts w:hint="eastAsia" w:cs="仿宋_GB2312" w:asciiTheme="minorEastAsia" w:hAnsiTheme="minorEastAsia" w:eastAsiaTheme="minorEastAsia"/>
          <w:color w:val="auto"/>
          <w:sz w:val="28"/>
          <w:szCs w:val="28"/>
        </w:rPr>
        <w:t>2021年</w:t>
      </w:r>
      <w:r>
        <w:rPr>
          <w:rFonts w:hint="eastAsia" w:ascii="仿宋_GB2312" w:hAnsi="仿宋_GB2312" w:cs="仿宋_GB2312" w:eastAsiaTheme="minorEastAsia"/>
          <w:color w:val="auto"/>
          <w:sz w:val="28"/>
          <w:szCs w:val="28"/>
        </w:rPr>
        <w:t>度预算绩效情况说明</w:t>
      </w:r>
    </w:p>
    <w:p>
      <w:pPr>
        <w:autoSpaceDE w:val="0"/>
        <w:autoSpaceDN w:val="0"/>
        <w:adjustRightInd w:val="0"/>
        <w:spacing w:line="500" w:lineRule="exact"/>
        <w:jc w:val="left"/>
        <w:rPr>
          <w:rFonts w:ascii="黑体" w:hAnsi="黑体" w:eastAsia="黑体" w:cs="黑体"/>
          <w:b/>
          <w:color w:val="auto"/>
          <w:kern w:val="0"/>
          <w:sz w:val="28"/>
          <w:szCs w:val="28"/>
        </w:rPr>
      </w:pPr>
      <w:r>
        <w:rPr>
          <w:rFonts w:ascii="黑体" w:hAnsi="黑体" w:eastAsia="黑体" w:cs="黑体"/>
          <w:b/>
          <w:color w:val="auto"/>
          <w:kern w:val="0"/>
          <w:sz w:val="28"/>
          <w:szCs w:val="28"/>
        </w:rPr>
        <w:t>第四部分名词解释</w:t>
      </w:r>
    </w:p>
    <w:p>
      <w:pPr>
        <w:autoSpaceDE w:val="0"/>
        <w:autoSpaceDN w:val="0"/>
        <w:adjustRightInd w:val="0"/>
        <w:spacing w:line="500" w:lineRule="exact"/>
        <w:jc w:val="left"/>
        <w:rPr>
          <w:rFonts w:ascii="黑体" w:hAnsi="黑体" w:eastAsia="黑体" w:cs="仿宋_GB2312"/>
          <w:b/>
          <w:color w:val="auto"/>
          <w:kern w:val="0"/>
          <w:sz w:val="28"/>
          <w:szCs w:val="28"/>
        </w:rPr>
      </w:pPr>
      <w:r>
        <w:rPr>
          <w:rFonts w:hint="eastAsia" w:ascii="黑体" w:hAnsi="黑体" w:eastAsia="黑体" w:cs="黑体"/>
          <w:b/>
          <w:color w:val="auto"/>
          <w:kern w:val="0"/>
          <w:sz w:val="28"/>
          <w:szCs w:val="28"/>
        </w:rPr>
        <w:t>第五部分附件</w:t>
      </w:r>
    </w:p>
    <w:p>
      <w:pPr>
        <w:jc w:val="center"/>
        <w:rPr>
          <w:color w:val="auto"/>
          <w:sz w:val="72"/>
          <w:szCs w:val="72"/>
        </w:rPr>
      </w:pPr>
    </w:p>
    <w:p>
      <w:pPr>
        <w:jc w:val="center"/>
        <w:rPr>
          <w:color w:val="auto"/>
          <w:sz w:val="72"/>
          <w:szCs w:val="72"/>
        </w:rPr>
      </w:pPr>
    </w:p>
    <w:p>
      <w:pPr>
        <w:pStyle w:val="10"/>
        <w:jc w:val="center"/>
        <w:rPr>
          <w:rFonts w:hint="eastAsia"/>
          <w:color w:val="auto"/>
          <w:sz w:val="84"/>
          <w:szCs w:val="84"/>
        </w:rPr>
      </w:pPr>
    </w:p>
    <w:p>
      <w:pPr>
        <w:pStyle w:val="10"/>
        <w:jc w:val="center"/>
        <w:rPr>
          <w:rFonts w:hint="eastAsia"/>
          <w:color w:val="auto"/>
          <w:sz w:val="84"/>
          <w:szCs w:val="84"/>
        </w:rPr>
      </w:pPr>
    </w:p>
    <w:p>
      <w:pPr>
        <w:pStyle w:val="10"/>
        <w:jc w:val="center"/>
        <w:rPr>
          <w:rFonts w:hint="eastAsia"/>
          <w:color w:val="auto"/>
          <w:sz w:val="84"/>
          <w:szCs w:val="84"/>
        </w:rPr>
      </w:pPr>
    </w:p>
    <w:p>
      <w:pPr>
        <w:pStyle w:val="10"/>
        <w:jc w:val="center"/>
        <w:rPr>
          <w:color w:val="auto"/>
          <w:sz w:val="84"/>
          <w:szCs w:val="84"/>
        </w:rPr>
      </w:pPr>
      <w:r>
        <w:rPr>
          <w:rFonts w:hint="eastAsia"/>
          <w:color w:val="auto"/>
          <w:sz w:val="84"/>
          <w:szCs w:val="84"/>
        </w:rPr>
        <w:t>第一部分</w:t>
      </w:r>
      <w:r>
        <w:rPr>
          <w:color w:val="auto"/>
          <w:sz w:val="84"/>
          <w:szCs w:val="84"/>
        </w:rPr>
        <w:t xml:space="preserve"> </w:t>
      </w:r>
    </w:p>
    <w:p>
      <w:pPr>
        <w:pStyle w:val="10"/>
        <w:jc w:val="center"/>
        <w:rPr>
          <w:color w:val="auto"/>
          <w:sz w:val="84"/>
          <w:szCs w:val="84"/>
        </w:rPr>
      </w:pPr>
    </w:p>
    <w:p>
      <w:pPr>
        <w:pStyle w:val="10"/>
        <w:jc w:val="center"/>
        <w:rPr>
          <w:color w:val="auto"/>
          <w:sz w:val="84"/>
          <w:szCs w:val="84"/>
        </w:rPr>
      </w:pPr>
      <w:r>
        <w:rPr>
          <w:rFonts w:hint="eastAsia"/>
          <w:color w:val="auto"/>
          <w:sz w:val="84"/>
          <w:szCs w:val="84"/>
          <w:lang w:eastAsia="zh-CN"/>
        </w:rPr>
        <w:t>溆浦县交通运输局</w:t>
      </w:r>
      <w:r>
        <w:rPr>
          <w:rFonts w:hint="eastAsia"/>
          <w:color w:val="auto"/>
          <w:sz w:val="84"/>
          <w:szCs w:val="84"/>
        </w:rPr>
        <w:t>单位概况</w:t>
      </w:r>
    </w:p>
    <w:p>
      <w:pPr>
        <w:jc w:val="center"/>
        <w:rPr>
          <w:color w:val="auto"/>
          <w:sz w:val="72"/>
          <w:szCs w:val="72"/>
        </w:rPr>
      </w:pPr>
    </w:p>
    <w:p>
      <w:pPr>
        <w:jc w:val="center"/>
        <w:rPr>
          <w:color w:val="auto"/>
          <w:sz w:val="72"/>
          <w:szCs w:val="72"/>
        </w:rPr>
      </w:pPr>
    </w:p>
    <w:p>
      <w:pPr>
        <w:pStyle w:val="11"/>
        <w:ind w:left="720" w:firstLine="0" w:firstLineChars="0"/>
        <w:jc w:val="left"/>
        <w:rPr>
          <w:rFonts w:ascii="黑体" w:hAnsi="黑体" w:eastAsia="黑体"/>
          <w:color w:val="auto"/>
          <w:sz w:val="32"/>
          <w:szCs w:val="32"/>
        </w:rPr>
      </w:pPr>
    </w:p>
    <w:p>
      <w:pPr>
        <w:pStyle w:val="11"/>
        <w:numPr>
          <w:ilvl w:val="0"/>
          <w:numId w:val="1"/>
        </w:numPr>
        <w:ind w:firstLineChars="0"/>
        <w:jc w:val="left"/>
        <w:rPr>
          <w:rFonts w:ascii="黑体" w:hAnsi="黑体" w:eastAsia="黑体"/>
          <w:color w:val="auto"/>
          <w:sz w:val="32"/>
          <w:szCs w:val="32"/>
        </w:rPr>
      </w:pPr>
      <w:r>
        <w:rPr>
          <w:rFonts w:ascii="黑体" w:hAnsi="黑体" w:eastAsia="黑体"/>
          <w:color w:val="auto"/>
          <w:sz w:val="32"/>
          <w:szCs w:val="32"/>
        </w:rPr>
        <w:t>部门职责</w:t>
      </w:r>
    </w:p>
    <w:p>
      <w:pPr>
        <w:pStyle w:val="11"/>
        <w:numPr>
          <w:ilvl w:val="0"/>
          <w:numId w:val="0"/>
        </w:numPr>
        <w:ind w:leftChars="0"/>
        <w:jc w:val="both"/>
        <w:rPr>
          <w:rFonts w:ascii="仿宋" w:hAnsi="仿宋" w:eastAsia="仿宋" w:cs="宋体"/>
          <w:color w:val="auto"/>
          <w:kern w:val="0"/>
          <w:sz w:val="30"/>
          <w:szCs w:val="30"/>
        </w:rPr>
      </w:pPr>
      <w:r>
        <w:rPr>
          <w:rFonts w:hint="eastAsia" w:ascii="仿宋" w:hAnsi="仿宋" w:eastAsia="仿宋" w:cs="宋体"/>
          <w:color w:val="auto"/>
          <w:kern w:val="0"/>
          <w:sz w:val="30"/>
          <w:szCs w:val="30"/>
        </w:rPr>
        <w:t>（一）贯彻执行党和国家有关交通工作的方针政策；负责交通执法检查和监督。</w:t>
      </w:r>
      <w:r>
        <w:rPr>
          <w:rFonts w:hint="eastAsia" w:ascii="仿宋" w:hAnsi="仿宋" w:eastAsia="仿宋" w:cs="宋体"/>
          <w:color w:val="auto"/>
          <w:kern w:val="0"/>
          <w:sz w:val="30"/>
          <w:szCs w:val="30"/>
        </w:rPr>
        <w:br w:type="textWrapping"/>
      </w:r>
      <w:r>
        <w:rPr>
          <w:rFonts w:hint="eastAsia" w:ascii="仿宋" w:hAnsi="仿宋" w:eastAsia="仿宋" w:cs="宋体"/>
          <w:color w:val="auto"/>
          <w:kern w:val="0"/>
          <w:sz w:val="30"/>
          <w:szCs w:val="30"/>
        </w:rPr>
        <w:t xml:space="preserve">   （二）根据省、市交通建设和溆浦经济发展总体布局的要求，制订并组织监督实施全县公路、水路交通行业发展战略、发展规划和年度计划。</w:t>
      </w:r>
      <w:r>
        <w:rPr>
          <w:rFonts w:hint="eastAsia" w:ascii="仿宋" w:hAnsi="仿宋" w:eastAsia="仿宋" w:cs="宋体"/>
          <w:color w:val="auto"/>
          <w:kern w:val="0"/>
          <w:sz w:val="30"/>
          <w:szCs w:val="30"/>
        </w:rPr>
        <w:br w:type="textWrapping"/>
      </w:r>
      <w:r>
        <w:rPr>
          <w:rFonts w:hint="eastAsia" w:ascii="仿宋" w:hAnsi="仿宋" w:eastAsia="仿宋" w:cs="宋体"/>
          <w:color w:val="auto"/>
          <w:kern w:val="0"/>
          <w:sz w:val="30"/>
          <w:szCs w:val="30"/>
        </w:rPr>
        <w:t xml:space="preserve">   （三）负责全县公路、水路交通的路政和运政管理工作，对关系国计民生的重点物资、紧急物资的运输进行必要的调控，指导交通战备和交通通讯工作。</w:t>
      </w:r>
    </w:p>
    <w:p>
      <w:pPr>
        <w:widowControl/>
        <w:ind w:firstLine="450" w:firstLineChars="150"/>
        <w:jc w:val="left"/>
        <w:rPr>
          <w:rFonts w:asciiTheme="minorEastAsia" w:hAnsiTheme="minorEastAsia"/>
          <w:color w:val="auto"/>
          <w:sz w:val="32"/>
          <w:szCs w:val="32"/>
        </w:rPr>
      </w:pPr>
      <w:r>
        <w:rPr>
          <w:rFonts w:hint="eastAsia" w:ascii="仿宋" w:hAnsi="仿宋" w:eastAsia="仿宋" w:cs="宋体"/>
          <w:color w:val="auto"/>
          <w:kern w:val="0"/>
          <w:sz w:val="30"/>
          <w:szCs w:val="30"/>
        </w:rPr>
        <w:t>（四）负责全县公路、水路客货运输、车船修造、营运性客货场（站）、搬运装卸、运输服务市场和交通基础设施建设市场的行业管理；负责指导交通行业的安全管理工作；引导交通运输业优化结构，协调发展。</w:t>
      </w:r>
      <w:r>
        <w:rPr>
          <w:rFonts w:hint="eastAsia" w:ascii="仿宋" w:hAnsi="仿宋" w:eastAsia="仿宋" w:cs="宋体"/>
          <w:color w:val="auto"/>
          <w:kern w:val="0"/>
          <w:sz w:val="30"/>
          <w:szCs w:val="30"/>
        </w:rPr>
        <w:br w:type="textWrapping"/>
      </w:r>
      <w:r>
        <w:rPr>
          <w:rFonts w:hint="eastAsia" w:ascii="仿宋" w:hAnsi="仿宋" w:eastAsia="仿宋" w:cs="宋体"/>
          <w:color w:val="auto"/>
          <w:kern w:val="0"/>
          <w:sz w:val="30"/>
          <w:szCs w:val="30"/>
        </w:rPr>
        <w:t xml:space="preserve">   （五）负责全县公路及其配套设施的规划、测量设计、建设、维护和管理；组织、监督、管理重点交通工程建设；负责公路两侧各种构造物和广告宣传牌等的规划、审批工作；协同有关部门规划、呈报、审批公路沿线开发区、城镇建设和其他设施建设。</w:t>
      </w:r>
      <w:r>
        <w:rPr>
          <w:rFonts w:hint="eastAsia" w:ascii="仿宋" w:hAnsi="仿宋" w:eastAsia="仿宋" w:cs="宋体"/>
          <w:color w:val="auto"/>
          <w:kern w:val="0"/>
          <w:sz w:val="30"/>
          <w:szCs w:val="30"/>
        </w:rPr>
        <w:br w:type="textWrapping"/>
      </w:r>
      <w:r>
        <w:rPr>
          <w:rFonts w:hint="eastAsia" w:ascii="仿宋" w:hAnsi="仿宋" w:eastAsia="仿宋" w:cs="宋体"/>
          <w:color w:val="auto"/>
          <w:kern w:val="0"/>
          <w:sz w:val="30"/>
          <w:szCs w:val="30"/>
        </w:rPr>
        <w:t xml:space="preserve">   （六）负责交通行业的各种统计和信息引导工作。</w:t>
      </w:r>
      <w:r>
        <w:rPr>
          <w:rFonts w:hint="eastAsia" w:ascii="仿宋" w:hAnsi="仿宋" w:eastAsia="仿宋" w:cs="宋体"/>
          <w:color w:val="auto"/>
          <w:kern w:val="0"/>
          <w:sz w:val="30"/>
          <w:szCs w:val="30"/>
        </w:rPr>
        <w:br w:type="textWrapping"/>
      </w:r>
      <w:r>
        <w:rPr>
          <w:rFonts w:hint="eastAsia" w:ascii="仿宋" w:hAnsi="仿宋" w:eastAsia="仿宋" w:cs="宋体"/>
          <w:color w:val="auto"/>
          <w:kern w:val="0"/>
          <w:sz w:val="30"/>
          <w:szCs w:val="30"/>
        </w:rPr>
        <w:t xml:space="preserve">   （七）负责全县港口、航道及渡口设施的规划、测量设计、建设、维护和管理；负责港航监督、船舶检验、水上交通安全管理；协同有关部门做好水资源的综合利用和开发工作。</w:t>
      </w:r>
      <w:r>
        <w:rPr>
          <w:rFonts w:hint="eastAsia" w:ascii="仿宋" w:hAnsi="仿宋" w:eastAsia="仿宋" w:cs="宋体"/>
          <w:color w:val="auto"/>
          <w:kern w:val="0"/>
          <w:sz w:val="30"/>
          <w:szCs w:val="30"/>
        </w:rPr>
        <w:br w:type="textWrapping"/>
      </w:r>
      <w:r>
        <w:rPr>
          <w:rFonts w:hint="eastAsia" w:ascii="仿宋" w:hAnsi="仿宋" w:eastAsia="仿宋" w:cs="宋体"/>
          <w:color w:val="auto"/>
          <w:kern w:val="0"/>
          <w:sz w:val="30"/>
          <w:szCs w:val="30"/>
        </w:rPr>
        <w:t xml:space="preserve">   （八）负责汽车维修厂、点和汽车配件市场、汽车综合性能检测的行业管理工作。</w:t>
      </w:r>
      <w:r>
        <w:rPr>
          <w:rFonts w:hint="eastAsia" w:ascii="仿宋" w:hAnsi="仿宋" w:eastAsia="仿宋" w:cs="宋体"/>
          <w:color w:val="auto"/>
          <w:kern w:val="0"/>
          <w:sz w:val="30"/>
          <w:szCs w:val="30"/>
        </w:rPr>
        <w:br w:type="textWrapping"/>
      </w:r>
      <w:r>
        <w:rPr>
          <w:rFonts w:hint="eastAsia" w:ascii="仿宋" w:hAnsi="仿宋" w:eastAsia="仿宋" w:cs="宋体"/>
          <w:color w:val="auto"/>
          <w:kern w:val="0"/>
          <w:sz w:val="30"/>
          <w:szCs w:val="30"/>
        </w:rPr>
        <w:t xml:space="preserve">   （九）负责管理和指导局属单位的安全生产、社会治安、综合治理、计划生育、工会、武装、青年等工作；负责交通企业监管工作。</w:t>
      </w:r>
      <w:r>
        <w:rPr>
          <w:rFonts w:hint="eastAsia" w:ascii="仿宋" w:hAnsi="仿宋" w:eastAsia="仿宋" w:cs="宋体"/>
          <w:color w:val="auto"/>
          <w:kern w:val="0"/>
          <w:sz w:val="30"/>
          <w:szCs w:val="30"/>
        </w:rPr>
        <w:br w:type="textWrapping"/>
      </w:r>
      <w:r>
        <w:rPr>
          <w:rFonts w:hint="eastAsia" w:ascii="仿宋" w:hAnsi="仿宋" w:eastAsia="仿宋" w:cs="宋体"/>
          <w:color w:val="auto"/>
          <w:kern w:val="0"/>
          <w:sz w:val="30"/>
          <w:szCs w:val="30"/>
        </w:rPr>
        <w:t xml:space="preserve">   （十）承办县委、县政府交办的其他事项。</w:t>
      </w:r>
    </w:p>
    <w:p>
      <w:pPr>
        <w:widowControl/>
        <w:spacing w:line="600" w:lineRule="exact"/>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widowControl/>
        <w:spacing w:line="600" w:lineRule="exact"/>
        <w:rPr>
          <w:rFonts w:hint="eastAsia" w:asciiTheme="minorEastAsia" w:hAnsiTheme="minorEastAsia"/>
          <w:bCs/>
          <w:color w:val="auto"/>
          <w:kern w:val="0"/>
          <w:sz w:val="32"/>
          <w:szCs w:val="32"/>
        </w:rPr>
      </w:pPr>
      <w:r>
        <w:rPr>
          <w:rFonts w:hint="eastAsia" w:asciiTheme="minorEastAsia" w:hAnsiTheme="minorEastAsia"/>
          <w:bCs/>
          <w:color w:val="auto"/>
          <w:kern w:val="0"/>
          <w:sz w:val="32"/>
          <w:szCs w:val="32"/>
        </w:rPr>
        <w:t>（一）内设机构设置。</w:t>
      </w:r>
    </w:p>
    <w:p>
      <w:pPr>
        <w:widowControl/>
        <w:spacing w:line="600" w:lineRule="exact"/>
        <w:ind w:left="636" w:leftChars="303" w:firstLine="640" w:firstLineChars="200"/>
        <w:jc w:val="left"/>
        <w:rPr>
          <w:rFonts w:ascii="仿宋" w:hAnsi="仿宋" w:eastAsia="仿宋"/>
          <w:color w:val="auto"/>
          <w:kern w:val="0"/>
          <w:sz w:val="32"/>
          <w:szCs w:val="32"/>
        </w:rPr>
      </w:pPr>
      <w:r>
        <w:rPr>
          <w:rFonts w:hint="eastAsia" w:ascii="仿宋" w:hAnsi="仿宋" w:eastAsia="仿宋"/>
          <w:color w:val="auto"/>
          <w:kern w:val="0"/>
          <w:sz w:val="32"/>
          <w:szCs w:val="32"/>
        </w:rPr>
        <w:t>溆浦县交通运输局属于财政全额拨款的行政单位，内设行政业务机构1个；核定行政编制</w:t>
      </w:r>
      <w:r>
        <w:rPr>
          <w:rFonts w:hint="eastAsia" w:ascii="仿宋" w:hAnsi="仿宋" w:eastAsia="仿宋"/>
          <w:color w:val="auto"/>
          <w:kern w:val="0"/>
          <w:sz w:val="32"/>
          <w:szCs w:val="32"/>
          <w:lang w:val="en-US" w:eastAsia="zh-CN"/>
        </w:rPr>
        <w:t>16</w:t>
      </w:r>
      <w:r>
        <w:rPr>
          <w:rFonts w:hint="eastAsia" w:ascii="仿宋" w:hAnsi="仿宋" w:eastAsia="仿宋"/>
          <w:color w:val="auto"/>
          <w:kern w:val="0"/>
          <w:sz w:val="32"/>
          <w:szCs w:val="32"/>
        </w:rPr>
        <w:t>人，事业编制</w:t>
      </w:r>
      <w:r>
        <w:rPr>
          <w:rFonts w:hint="eastAsia" w:ascii="仿宋" w:hAnsi="仿宋" w:eastAsia="仿宋"/>
          <w:color w:val="auto"/>
          <w:kern w:val="0"/>
          <w:sz w:val="32"/>
          <w:szCs w:val="32"/>
          <w:lang w:val="en-US" w:eastAsia="zh-CN"/>
        </w:rPr>
        <w:t>37</w:t>
      </w:r>
      <w:r>
        <w:rPr>
          <w:rFonts w:hint="eastAsia" w:ascii="仿宋" w:hAnsi="仿宋" w:eastAsia="仿宋"/>
          <w:color w:val="auto"/>
          <w:kern w:val="0"/>
          <w:sz w:val="32"/>
          <w:szCs w:val="32"/>
        </w:rPr>
        <w:t>人，工勤编制4人，实有在职人员</w:t>
      </w:r>
      <w:r>
        <w:rPr>
          <w:rFonts w:hint="eastAsia" w:ascii="仿宋" w:hAnsi="仿宋" w:eastAsia="仿宋"/>
          <w:color w:val="auto"/>
          <w:kern w:val="0"/>
          <w:sz w:val="32"/>
          <w:szCs w:val="32"/>
          <w:lang w:val="en-US" w:eastAsia="zh-CN"/>
        </w:rPr>
        <w:t>57</w:t>
      </w:r>
      <w:r>
        <w:rPr>
          <w:rFonts w:hint="eastAsia" w:ascii="仿宋" w:hAnsi="仿宋" w:eastAsia="仿宋"/>
          <w:color w:val="auto"/>
          <w:kern w:val="0"/>
          <w:sz w:val="32"/>
          <w:szCs w:val="32"/>
        </w:rPr>
        <w:t>人；退休人员</w:t>
      </w:r>
      <w:r>
        <w:rPr>
          <w:rFonts w:hint="eastAsia" w:ascii="仿宋" w:hAnsi="仿宋" w:eastAsia="仿宋"/>
          <w:color w:val="auto"/>
          <w:kern w:val="0"/>
          <w:sz w:val="32"/>
          <w:szCs w:val="32"/>
          <w:lang w:val="en-US" w:eastAsia="zh-CN"/>
        </w:rPr>
        <w:t>28</w:t>
      </w:r>
      <w:r>
        <w:rPr>
          <w:rFonts w:hint="eastAsia" w:ascii="仿宋" w:hAnsi="仿宋" w:eastAsia="仿宋"/>
          <w:color w:val="auto"/>
          <w:kern w:val="0"/>
          <w:sz w:val="32"/>
          <w:szCs w:val="32"/>
        </w:rPr>
        <w:t>人（其中提前退休人员2人）；离休人员1人。</w:t>
      </w:r>
    </w:p>
    <w:p>
      <w:pPr>
        <w:widowControl/>
        <w:numPr>
          <w:ilvl w:val="0"/>
          <w:numId w:val="2"/>
        </w:numPr>
        <w:spacing w:line="600" w:lineRule="exact"/>
        <w:rPr>
          <w:rFonts w:hint="eastAsia" w:asciiTheme="minorEastAsia" w:hAnsiTheme="minorEastAsia"/>
          <w:bCs/>
          <w:color w:val="auto"/>
          <w:kern w:val="0"/>
          <w:sz w:val="32"/>
          <w:szCs w:val="32"/>
        </w:rPr>
      </w:pPr>
      <w:r>
        <w:rPr>
          <w:rFonts w:hint="eastAsia" w:asciiTheme="minorEastAsia" w:hAnsiTheme="minorEastAsia"/>
          <w:bCs/>
          <w:color w:val="auto"/>
          <w:kern w:val="0"/>
          <w:sz w:val="32"/>
          <w:szCs w:val="32"/>
        </w:rPr>
        <w:t>决算单位构成。</w:t>
      </w:r>
    </w:p>
    <w:p>
      <w:pPr>
        <w:pStyle w:val="11"/>
        <w:widowControl/>
        <w:numPr>
          <w:ilvl w:val="0"/>
          <w:numId w:val="0"/>
        </w:numPr>
        <w:ind w:firstLine="1200" w:firstLineChars="400"/>
        <w:jc w:val="left"/>
        <w:rPr>
          <w:rFonts w:ascii="仿宋" w:hAnsi="仿宋" w:eastAsia="仿宋"/>
          <w:color w:val="auto"/>
          <w:sz w:val="30"/>
          <w:szCs w:val="30"/>
        </w:rPr>
      </w:pPr>
      <w:r>
        <w:rPr>
          <w:rFonts w:hint="eastAsia" w:ascii="仿宋" w:hAnsi="仿宋" w:eastAsia="仿宋"/>
          <w:color w:val="auto"/>
          <w:sz w:val="30"/>
          <w:szCs w:val="30"/>
        </w:rPr>
        <w:t>溆浦县交通运输局</w:t>
      </w:r>
      <w:r>
        <w:rPr>
          <w:rFonts w:hint="eastAsia" w:ascii="仿宋" w:hAnsi="仿宋" w:eastAsia="仿宋"/>
          <w:color w:val="auto"/>
          <w:sz w:val="30"/>
          <w:szCs w:val="30"/>
          <w:lang w:val="en-US" w:eastAsia="zh-CN"/>
        </w:rPr>
        <w:t>2021年部门决算</w:t>
      </w:r>
      <w:r>
        <w:rPr>
          <w:rFonts w:hint="eastAsia" w:ascii="仿宋" w:hAnsi="仿宋" w:eastAsia="仿宋"/>
          <w:color w:val="auto"/>
          <w:sz w:val="30"/>
          <w:szCs w:val="30"/>
        </w:rPr>
        <w:t>有独立核算的二级机构，本决算公开为溆浦县交通运输局本级。</w:t>
      </w:r>
    </w:p>
    <w:p>
      <w:pPr>
        <w:jc w:val="left"/>
        <w:rPr>
          <w:rFonts w:ascii="仿宋_GB2312" w:eastAsia="仿宋_GB2312" w:hAnsiTheme="minorEastAsia"/>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color w:val="auto"/>
          <w:sz w:val="72"/>
          <w:szCs w:val="72"/>
        </w:rPr>
      </w:pPr>
      <w:r>
        <w:rPr>
          <w:rFonts w:hint="eastAsia"/>
          <w:color w:val="auto"/>
          <w:sz w:val="72"/>
          <w:szCs w:val="72"/>
        </w:rPr>
        <w:t>第二部分</w:t>
      </w:r>
    </w:p>
    <w:p>
      <w:pPr>
        <w:jc w:val="center"/>
        <w:rPr>
          <w:color w:val="auto"/>
          <w:sz w:val="72"/>
          <w:szCs w:val="72"/>
        </w:rPr>
      </w:pPr>
    </w:p>
    <w:p>
      <w:pPr>
        <w:jc w:val="center"/>
        <w:rPr>
          <w:rFonts w:hint="eastAsia"/>
          <w:color w:val="auto"/>
          <w:sz w:val="72"/>
          <w:szCs w:val="72"/>
        </w:rPr>
      </w:pPr>
      <w:r>
        <w:rPr>
          <w:rFonts w:hint="eastAsia"/>
          <w:color w:val="auto"/>
          <w:sz w:val="72"/>
          <w:szCs w:val="72"/>
        </w:rPr>
        <w:t>部门决算表</w:t>
      </w: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rFonts w:hint="eastAsia"/>
          <w:color w:val="auto"/>
          <w:sz w:val="72"/>
          <w:szCs w:val="72"/>
        </w:rPr>
      </w:pPr>
    </w:p>
    <w:p>
      <w:pPr>
        <w:jc w:val="center"/>
        <w:rPr>
          <w:color w:val="auto"/>
          <w:sz w:val="72"/>
          <w:szCs w:val="72"/>
        </w:rPr>
      </w:pPr>
    </w:p>
    <w:tbl>
      <w:tblPr>
        <w:tblStyle w:val="6"/>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3"/>
        <w:gridCol w:w="814"/>
        <w:gridCol w:w="1496"/>
        <w:gridCol w:w="4360"/>
        <w:gridCol w:w="814"/>
        <w:gridCol w:w="2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部门：溆浦县交通运输局（本级）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auto"/>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11,615.19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2,223.73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5,908.26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8,413.99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13,838.92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14,503.66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15,735.98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2.本套报表金额单位转换时可能存在尾数误差。</w:t>
            </w:r>
          </w:p>
        </w:tc>
      </w:tr>
    </w:tbl>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tbl>
      <w:tblPr>
        <w:tblStyle w:val="6"/>
        <w:tblW w:w="15428" w:type="dxa"/>
        <w:tblInd w:w="0" w:type="dxa"/>
        <w:tblLayout w:type="fixed"/>
        <w:tblCellMar>
          <w:top w:w="0" w:type="dxa"/>
          <w:left w:w="0" w:type="dxa"/>
          <w:bottom w:w="0" w:type="dxa"/>
          <w:right w:w="0" w:type="dxa"/>
        </w:tblCellMar>
      </w:tblPr>
      <w:tblGrid>
        <w:gridCol w:w="182"/>
        <w:gridCol w:w="977"/>
        <w:gridCol w:w="4590"/>
        <w:gridCol w:w="2028"/>
        <w:gridCol w:w="1480"/>
        <w:gridCol w:w="1047"/>
        <w:gridCol w:w="1047"/>
        <w:gridCol w:w="1047"/>
        <w:gridCol w:w="1047"/>
        <w:gridCol w:w="1983"/>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tblPrEx>
          <w:tblCellMar>
            <w:top w:w="0" w:type="dxa"/>
            <w:left w:w="0" w:type="dxa"/>
            <w:bottom w:w="0" w:type="dxa"/>
            <w:right w:w="0" w:type="dxa"/>
          </w:tblCellMar>
        </w:tblPrEx>
        <w:trPr>
          <w:trHeight w:val="285" w:hRule="atLeast"/>
        </w:trPr>
        <w:tc>
          <w:tcPr>
            <w:tcW w:w="1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9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45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0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0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0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0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0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blPrEx>
          <w:tblCellMar>
            <w:top w:w="0" w:type="dxa"/>
            <w:left w:w="0" w:type="dxa"/>
            <w:bottom w:w="0" w:type="dxa"/>
            <w:right w:w="0" w:type="dxa"/>
          </w:tblCellMar>
        </w:tblPrEx>
        <w:trPr>
          <w:trHeight w:val="90" w:hRule="atLeast"/>
        </w:trPr>
        <w:tc>
          <w:tcPr>
            <w:tcW w:w="115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color w:val="auto"/>
                <w:sz w:val="20"/>
                <w:szCs w:val="20"/>
              </w:rPr>
            </w:pPr>
            <w:r>
              <w:rPr>
                <w:rFonts w:hint="eastAsia"/>
                <w:color w:val="auto"/>
                <w:sz w:val="20"/>
                <w:szCs w:val="20"/>
              </w:rPr>
              <w:t>部门：</w:t>
            </w:r>
            <w:r>
              <w:rPr>
                <w:rFonts w:hint="eastAsia" w:ascii="宋体" w:hAnsi="宋体" w:eastAsia="宋体" w:cs="宋体"/>
                <w:color w:val="auto"/>
                <w:sz w:val="20"/>
                <w:szCs w:val="20"/>
              </w:rPr>
              <w:t>溆浦县交通运输局</w:t>
            </w:r>
            <w:r>
              <w:rPr>
                <w:rFonts w:hint="eastAsia" w:ascii="宋体" w:hAnsi="宋体" w:eastAsia="宋体" w:cs="宋体"/>
                <w:color w:val="auto"/>
                <w:sz w:val="20"/>
                <w:szCs w:val="20"/>
                <w:lang w:eastAsia="zh-CN"/>
              </w:rPr>
              <w:t>（本级）</w:t>
            </w:r>
          </w:p>
        </w:tc>
        <w:tc>
          <w:tcPr>
            <w:tcW w:w="4590"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color w:val="auto"/>
                <w:sz w:val="24"/>
                <w:szCs w:val="24"/>
              </w:rPr>
            </w:pPr>
          </w:p>
        </w:tc>
        <w:tc>
          <w:tcPr>
            <w:tcW w:w="20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04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10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0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0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98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blPrEx>
          <w:tblCellMar>
            <w:top w:w="0" w:type="dxa"/>
            <w:left w:w="0" w:type="dxa"/>
            <w:bottom w:w="0" w:type="dxa"/>
            <w:right w:w="0" w:type="dxa"/>
          </w:tblCellMar>
        </w:tblPrEx>
        <w:trPr>
          <w:trHeight w:val="450" w:hRule="atLeast"/>
        </w:trPr>
        <w:tc>
          <w:tcPr>
            <w:tcW w:w="574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20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0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10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10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0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19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blPrEx>
          <w:tblCellMar>
            <w:top w:w="0" w:type="dxa"/>
            <w:left w:w="0" w:type="dxa"/>
            <w:bottom w:w="0" w:type="dxa"/>
            <w:right w:w="0" w:type="dxa"/>
          </w:tblCellMar>
        </w:tblPrEx>
        <w:trPr>
          <w:trHeight w:val="450" w:hRule="atLeast"/>
        </w:trPr>
        <w:tc>
          <w:tcPr>
            <w:tcW w:w="115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459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20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459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20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9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574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栏次</w:t>
            </w:r>
          </w:p>
        </w:tc>
        <w:tc>
          <w:tcPr>
            <w:tcW w:w="20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1</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2</w:t>
            </w:r>
          </w:p>
        </w:tc>
        <w:tc>
          <w:tcPr>
            <w:tcW w:w="1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3</w:t>
            </w:r>
          </w:p>
        </w:tc>
        <w:tc>
          <w:tcPr>
            <w:tcW w:w="1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4</w:t>
            </w:r>
          </w:p>
        </w:tc>
        <w:tc>
          <w:tcPr>
            <w:tcW w:w="1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5</w:t>
            </w:r>
          </w:p>
        </w:tc>
        <w:tc>
          <w:tcPr>
            <w:tcW w:w="1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6</w:t>
            </w:r>
          </w:p>
        </w:tc>
        <w:tc>
          <w:tcPr>
            <w:tcW w:w="19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7</w:t>
            </w:r>
          </w:p>
        </w:tc>
      </w:tr>
      <w:tr>
        <w:tblPrEx>
          <w:tblCellMar>
            <w:top w:w="0" w:type="dxa"/>
            <w:left w:w="0" w:type="dxa"/>
            <w:bottom w:w="0" w:type="dxa"/>
            <w:right w:w="0" w:type="dxa"/>
          </w:tblCellMar>
        </w:tblPrEx>
        <w:trPr>
          <w:trHeight w:val="450" w:hRule="atLeast"/>
        </w:trPr>
        <w:tc>
          <w:tcPr>
            <w:tcW w:w="574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合计</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13838.92</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11615.19</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2223.73</w:t>
            </w: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201</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一般公共服务支出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0.7</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0.7</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20111</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纪检监察事务</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华文中宋" w:hAnsi="华文中宋" w:eastAsia="华文中宋" w:cs="宋体"/>
                <w:color w:val="auto"/>
                <w:sz w:val="24"/>
                <w:szCs w:val="24"/>
                <w:lang w:val="en-US" w:eastAsia="zh-CN"/>
              </w:rPr>
            </w:pPr>
            <w:r>
              <w:rPr>
                <w:rFonts w:hint="eastAsia" w:ascii="华文中宋" w:hAnsi="华文中宋" w:eastAsia="华文中宋" w:cs="宋体"/>
                <w:color w:val="auto"/>
                <w:sz w:val="24"/>
                <w:szCs w:val="24"/>
                <w:lang w:val="en-US" w:eastAsia="zh-CN"/>
              </w:rPr>
              <w:t>0.7</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0.7</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2011101</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行政运行</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0.7</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0.7</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208</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社会保障和就业支出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61.32</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61.32</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color w:val="auto"/>
                <w:lang w:val="en-US" w:eastAsia="zh-CN"/>
              </w:rPr>
            </w:pPr>
            <w:r>
              <w:rPr>
                <w:rFonts w:hint="eastAsia"/>
                <w:color w:val="auto"/>
                <w:lang w:val="en-US" w:eastAsia="zh-CN"/>
              </w:rPr>
              <w:t>20805</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color w:val="auto"/>
                <w:lang w:eastAsia="zh-CN"/>
              </w:rPr>
            </w:pPr>
            <w:r>
              <w:rPr>
                <w:rFonts w:hint="eastAsia"/>
                <w:color w:val="auto"/>
                <w:lang w:eastAsia="zh-CN"/>
              </w:rPr>
              <w:t>行政事业单位养老支出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60.03</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60.03</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eastAsiaTheme="minorEastAsia"/>
                <w:color w:val="auto"/>
                <w:lang w:val="en-US" w:eastAsia="zh-CN"/>
              </w:rPr>
            </w:pPr>
            <w:r>
              <w:rPr>
                <w:rFonts w:hint="eastAsia"/>
                <w:color w:val="auto"/>
                <w:lang w:val="en-US" w:eastAsia="zh-CN"/>
              </w:rPr>
              <w:t>2080505</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color w:val="auto"/>
                <w:lang w:eastAsia="zh-CN"/>
              </w:rPr>
            </w:pPr>
            <w:r>
              <w:rPr>
                <w:rFonts w:hint="eastAsia"/>
                <w:color w:val="auto"/>
                <w:lang w:eastAsia="zh-CN"/>
              </w:rPr>
              <w:t>机关事业单位基本养老保险缴费支出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60.03</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60.03</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20808</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抚恤</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0.94</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0.94</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2080801</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死亡抚恤</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0.94</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0.94</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20828</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退役军人管理事务</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0.36</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0.36</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2082899</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其他退役军人事务管理支出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0.36</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0.36</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卫生健康支出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89.29</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89.29</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21004</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公共卫生</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58.97</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58.97</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2100410</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突发公共卫生事件应急处理</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58.97</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58.97</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21011</w:t>
            </w:r>
          </w:p>
        </w:tc>
        <w:tc>
          <w:tcPr>
            <w:tcW w:w="45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行政事业单位医疗</w:t>
            </w:r>
          </w:p>
        </w:tc>
        <w:tc>
          <w:tcPr>
            <w:tcW w:w="2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30.32</w:t>
            </w:r>
          </w:p>
        </w:tc>
        <w:tc>
          <w:tcPr>
            <w:tcW w:w="1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30.32</w:t>
            </w: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2101101</w:t>
            </w:r>
          </w:p>
        </w:tc>
        <w:tc>
          <w:tcPr>
            <w:tcW w:w="459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行政单位医疗</w:t>
            </w:r>
          </w:p>
        </w:tc>
        <w:tc>
          <w:tcPr>
            <w:tcW w:w="20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27.78</w:t>
            </w:r>
          </w:p>
        </w:tc>
        <w:tc>
          <w:tcPr>
            <w:tcW w:w="14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27.78</w:t>
            </w: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2101102</w:t>
            </w:r>
          </w:p>
        </w:tc>
        <w:tc>
          <w:tcPr>
            <w:tcW w:w="45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事业单位医疗</w:t>
            </w:r>
          </w:p>
        </w:tc>
        <w:tc>
          <w:tcPr>
            <w:tcW w:w="2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2.53</w:t>
            </w:r>
          </w:p>
        </w:tc>
        <w:tc>
          <w:tcPr>
            <w:tcW w:w="1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2.53</w:t>
            </w: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212</w:t>
            </w:r>
          </w:p>
        </w:tc>
        <w:tc>
          <w:tcPr>
            <w:tcW w:w="459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城乡社区支出</w:t>
            </w:r>
          </w:p>
        </w:tc>
        <w:tc>
          <w:tcPr>
            <w:tcW w:w="20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21299</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其他城乡社区支出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212999</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其他城乡社区支出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213</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农林水支出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5908.26</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5908.26</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color w:val="auto"/>
                <w:lang w:val="en-US" w:eastAsia="zh-CN"/>
              </w:rPr>
            </w:pPr>
            <w:r>
              <w:rPr>
                <w:rFonts w:hint="eastAsia"/>
                <w:color w:val="auto"/>
                <w:lang w:val="en-US" w:eastAsia="zh-CN"/>
              </w:rPr>
              <w:t>21301</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color w:val="auto"/>
                <w:lang w:val="en-US" w:eastAsia="zh-CN"/>
              </w:rPr>
            </w:pPr>
            <w:r>
              <w:rPr>
                <w:rFonts w:hint="eastAsia"/>
                <w:color w:val="auto"/>
                <w:lang w:val="en-US" w:eastAsia="zh-CN"/>
              </w:rPr>
              <w:t>农业农村</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6.84</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6.84</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color w:val="auto"/>
                <w:lang w:val="en-US" w:eastAsia="zh-CN"/>
              </w:rPr>
            </w:pPr>
            <w:r>
              <w:rPr>
                <w:rFonts w:hint="eastAsia"/>
                <w:color w:val="auto"/>
                <w:lang w:val="en-US" w:eastAsia="zh-CN"/>
              </w:rPr>
              <w:t>2130135</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olor w:val="auto"/>
                <w:lang w:eastAsia="zh-CN"/>
              </w:rPr>
            </w:pPr>
            <w:r>
              <w:rPr>
                <w:rFonts w:hint="eastAsia"/>
                <w:color w:val="auto"/>
                <w:lang w:eastAsia="zh-CN"/>
              </w:rPr>
              <w:t>农业资源保护修复与利用</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6.84</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6.84</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21305</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扶贫</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5901.42</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5901.42</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color w:val="auto"/>
                <w:lang w:val="en-US" w:eastAsia="zh-CN"/>
              </w:rPr>
            </w:pPr>
            <w:r>
              <w:rPr>
                <w:rFonts w:hint="eastAsia"/>
                <w:color w:val="auto"/>
                <w:lang w:val="en-US" w:eastAsia="zh-CN"/>
              </w:rPr>
              <w:t>2130501</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olor w:val="auto"/>
                <w:lang w:eastAsia="zh-CN"/>
              </w:rPr>
            </w:pPr>
            <w:r>
              <w:rPr>
                <w:rFonts w:hint="eastAsia"/>
                <w:color w:val="auto"/>
                <w:lang w:eastAsia="zh-CN"/>
              </w:rPr>
              <w:t>行政运行</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385</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385</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color w:val="auto"/>
                <w:lang w:val="en-US" w:eastAsia="zh-CN"/>
              </w:rPr>
            </w:pPr>
            <w:r>
              <w:rPr>
                <w:rFonts w:hint="eastAsia"/>
                <w:color w:val="auto"/>
                <w:lang w:val="en-US" w:eastAsia="zh-CN"/>
              </w:rPr>
              <w:t>2130504</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olor w:val="auto"/>
                <w:lang w:eastAsia="zh-CN"/>
              </w:rPr>
            </w:pPr>
            <w:r>
              <w:rPr>
                <w:rFonts w:hint="eastAsia"/>
                <w:color w:val="auto"/>
                <w:lang w:eastAsia="zh-CN"/>
              </w:rPr>
              <w:t>农村基础设施建设</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4906.42</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4906.42</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color w:val="auto"/>
                <w:lang w:val="en-US" w:eastAsia="zh-CN"/>
              </w:rPr>
            </w:pPr>
            <w:r>
              <w:rPr>
                <w:rFonts w:hint="eastAsia"/>
                <w:color w:val="auto"/>
                <w:lang w:val="en-US" w:eastAsia="zh-CN"/>
              </w:rPr>
              <w:t>2130599</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olor w:val="auto"/>
                <w:lang w:eastAsia="zh-CN"/>
              </w:rPr>
            </w:pPr>
            <w:r>
              <w:rPr>
                <w:rFonts w:hint="eastAsia"/>
                <w:color w:val="auto"/>
                <w:lang w:eastAsia="zh-CN"/>
              </w:rPr>
              <w:t>其他扶贫支出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610</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610</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交通运输支出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7749.25</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5525.52</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公路水路运输</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7749.25</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5525.52</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2140101</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行政运行</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460.61</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460.61</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2140104</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公路建设</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2140106</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公路养护</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300</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300</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2140112</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公路运输管理</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color w:val="auto"/>
                <w:lang w:val="en-US" w:eastAsia="zh-CN"/>
              </w:rPr>
            </w:pPr>
            <w:r>
              <w:rPr>
                <w:rFonts w:hint="eastAsia"/>
                <w:color w:val="auto"/>
                <w:lang w:val="en-US" w:eastAsia="zh-CN"/>
              </w:rPr>
              <w:t>2140136</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olor w:val="auto"/>
                <w:lang w:eastAsia="zh-CN"/>
              </w:rPr>
            </w:pPr>
            <w:r>
              <w:rPr>
                <w:rFonts w:hint="eastAsia"/>
                <w:color w:val="auto"/>
                <w:lang w:eastAsia="zh-CN"/>
              </w:rPr>
              <w:t>水路运输管理支出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129.86</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129.86</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default"/>
                <w:color w:val="auto"/>
                <w:lang w:val="en-US" w:eastAsia="zh-CN"/>
              </w:rPr>
            </w:pPr>
            <w:r>
              <w:rPr>
                <w:rFonts w:hint="eastAsia"/>
                <w:color w:val="auto"/>
                <w:lang w:val="en-US" w:eastAsia="zh-CN"/>
              </w:rPr>
              <w:t>2140199</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color w:val="auto"/>
                <w:lang w:eastAsia="zh-CN"/>
              </w:rPr>
            </w:pPr>
            <w:r>
              <w:rPr>
                <w:rFonts w:hint="eastAsia"/>
                <w:color w:val="auto"/>
                <w:lang w:eastAsia="zh-CN"/>
              </w:rPr>
              <w:t>其他公路水路运输管理支出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6750.78</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4527.05</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221</w:t>
            </w:r>
          </w:p>
        </w:tc>
        <w:tc>
          <w:tcPr>
            <w:tcW w:w="45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住房保障支出</w:t>
            </w:r>
          </w:p>
        </w:tc>
        <w:tc>
          <w:tcPr>
            <w:tcW w:w="2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25.09</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25.09</w:t>
            </w: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22102</w:t>
            </w:r>
          </w:p>
        </w:tc>
        <w:tc>
          <w:tcPr>
            <w:tcW w:w="45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住房改革支出</w:t>
            </w:r>
          </w:p>
        </w:tc>
        <w:tc>
          <w:tcPr>
            <w:tcW w:w="20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1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15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2210201</w:t>
            </w:r>
          </w:p>
        </w:tc>
        <w:tc>
          <w:tcPr>
            <w:tcW w:w="459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住房公积金</w:t>
            </w:r>
            <w:r>
              <w:rPr>
                <w:rFonts w:hint="eastAsia"/>
                <w:color w:val="auto"/>
                <w:lang w:val="en-US" w:eastAsia="zh-CN"/>
              </w:rPr>
              <w:t xml:space="preserve"> </w:t>
            </w:r>
          </w:p>
        </w:tc>
        <w:tc>
          <w:tcPr>
            <w:tcW w:w="20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14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04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c>
          <w:tcPr>
            <w:tcW w:w="19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注：本表反映部门本年度取得的各项收入情况。</w:t>
            </w:r>
          </w:p>
        </w:tc>
      </w:tr>
    </w:tbl>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tbl>
      <w:tblPr>
        <w:tblStyle w:val="6"/>
        <w:tblW w:w="13639" w:type="dxa"/>
        <w:tblInd w:w="93" w:type="dxa"/>
        <w:tblLayout w:type="fixed"/>
        <w:tblCellMar>
          <w:top w:w="0" w:type="dxa"/>
          <w:left w:w="108" w:type="dxa"/>
          <w:bottom w:w="0" w:type="dxa"/>
          <w:right w:w="108" w:type="dxa"/>
        </w:tblCellMar>
      </w:tblPr>
      <w:tblGrid>
        <w:gridCol w:w="1042"/>
        <w:gridCol w:w="222"/>
        <w:gridCol w:w="2655"/>
        <w:gridCol w:w="1830"/>
        <w:gridCol w:w="1635"/>
        <w:gridCol w:w="1815"/>
        <w:gridCol w:w="1470"/>
        <w:gridCol w:w="1575"/>
        <w:gridCol w:w="1395"/>
      </w:tblGrid>
      <w:tr>
        <w:tblPrEx>
          <w:tblCellMar>
            <w:top w:w="0" w:type="dxa"/>
            <w:left w:w="108" w:type="dxa"/>
            <w:bottom w:w="0" w:type="dxa"/>
            <w:right w:w="108" w:type="dxa"/>
          </w:tblCellMar>
        </w:tblPrEx>
        <w:trPr>
          <w:trHeight w:val="435" w:hRule="atLeast"/>
        </w:trPr>
        <w:tc>
          <w:tcPr>
            <w:tcW w:w="13639"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65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3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1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7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blPrEx>
          <w:tblCellMar>
            <w:top w:w="0" w:type="dxa"/>
            <w:left w:w="108" w:type="dxa"/>
            <w:bottom w:w="0" w:type="dxa"/>
            <w:right w:w="108" w:type="dxa"/>
          </w:tblCellMar>
        </w:tblPrEx>
        <w:trPr>
          <w:trHeight w:val="726" w:hRule="atLeast"/>
        </w:trPr>
        <w:tc>
          <w:tcPr>
            <w:tcW w:w="3919"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部门：</w:t>
            </w:r>
            <w:r>
              <w:rPr>
                <w:rFonts w:hint="eastAsia" w:ascii="宋体" w:hAnsi="宋体" w:eastAsia="宋体" w:cs="宋体"/>
                <w:color w:val="auto"/>
                <w:kern w:val="0"/>
                <w:sz w:val="20"/>
                <w:szCs w:val="20"/>
                <w:lang w:eastAsia="zh-CN"/>
              </w:rPr>
              <w:t>溆浦县交通运输局（本级）</w:t>
            </w:r>
          </w:p>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3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15" w:type="dxa"/>
            <w:tcBorders>
              <w:top w:val="nil"/>
              <w:left w:val="nil"/>
              <w:bottom w:val="nil"/>
              <w:right w:val="nil"/>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470"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50" w:hRule="atLeast"/>
        </w:trPr>
        <w:tc>
          <w:tcPr>
            <w:tcW w:w="391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8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本年支出合计</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18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上缴上级支出</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经营支出</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26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6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391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1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8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3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CellMar>
            <w:top w:w="0" w:type="dxa"/>
            <w:left w:w="108" w:type="dxa"/>
            <w:bottom w:w="0" w:type="dxa"/>
            <w:right w:w="108" w:type="dxa"/>
          </w:tblCellMar>
        </w:tblPrEx>
        <w:trPr>
          <w:trHeight w:val="450" w:hRule="atLeast"/>
        </w:trPr>
        <w:tc>
          <w:tcPr>
            <w:tcW w:w="391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14503.66</w:t>
            </w:r>
          </w:p>
        </w:tc>
        <w:tc>
          <w:tcPr>
            <w:tcW w:w="16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1366.32</w:t>
            </w:r>
          </w:p>
        </w:tc>
        <w:tc>
          <w:tcPr>
            <w:tcW w:w="181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13137.34</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201</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一般公共服务支出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20111</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纪检监察事务</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default" w:ascii="华文中宋" w:hAnsi="华文中宋" w:eastAsia="华文中宋" w:cs="宋体"/>
                <w:color w:val="auto"/>
                <w:kern w:val="2"/>
                <w:sz w:val="24"/>
                <w:szCs w:val="24"/>
                <w:lang w:val="en-US" w:eastAsia="zh-CN" w:bidi="ar-SA"/>
              </w:rPr>
            </w:pPr>
            <w:r>
              <w:rPr>
                <w:rFonts w:hint="eastAsia" w:ascii="华文中宋" w:hAnsi="华文中宋" w:eastAsia="华文中宋" w:cs="宋体"/>
                <w:color w:val="auto"/>
                <w:sz w:val="24"/>
                <w:szCs w:val="24"/>
                <w:lang w:val="en-US" w:eastAsia="zh-CN"/>
              </w:rPr>
              <w:t>0.7</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2011101</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行政运行</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208</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社会保障和就业支出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61.32</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61.32</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20805</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行政事业单位养老支出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60.03</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60.03</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2080505</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机关事业单位基本养老保险缴费支出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60.03</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60.03</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20808</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抚恤</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0.94</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0.94</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2080801</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死亡抚恤</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0.94</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0.94</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20828</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退役军人管理事务</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0.36</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0.36</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2082899</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其他退役军人事务管理支出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0.36</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0.36</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卫生健康支出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89.29</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89.29</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21004</w:t>
            </w:r>
          </w:p>
        </w:tc>
        <w:tc>
          <w:tcPr>
            <w:tcW w:w="26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公共卫生</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58.97</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58.97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2100410</w:t>
            </w:r>
          </w:p>
        </w:tc>
        <w:tc>
          <w:tcPr>
            <w:tcW w:w="26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突发公共卫生事件应急处理</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58.97</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58.97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21011</w:t>
            </w:r>
          </w:p>
        </w:tc>
        <w:tc>
          <w:tcPr>
            <w:tcW w:w="2655"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行政事业单位医疗</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30.32</w:t>
            </w:r>
          </w:p>
        </w:tc>
        <w:tc>
          <w:tcPr>
            <w:tcW w:w="16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30.32</w:t>
            </w:r>
          </w:p>
        </w:tc>
        <w:tc>
          <w:tcPr>
            <w:tcW w:w="181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2101101</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行政单位医疗</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27.78</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27.78</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2101102</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事业单位医疗</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2.53</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2.53</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212</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城乡社区支出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21299</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其他城乡社区支出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212999</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其他城乡社区支出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213</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农林水支出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5908.26</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11.84</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5896.42</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21301</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农业农村</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6.84</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6.84</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2130135</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农业资源保护修复与利用</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6.84</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6.84</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21305</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扶贫</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5901.42</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5896.42</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2130501</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行政运行</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385</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380</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2130504</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农村基础设施建设</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4906.42</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4906.42</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2130599</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其他扶贫支出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610</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610</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交通运输支出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8413.99</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1173.07</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7240.92</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公路水路运输</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8413.99</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1173.07</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7240.92</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2140101</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行政运行</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460.61</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460.61</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2140104</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公路建设</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100</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2140106</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公路养护</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300</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300</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2140112</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公路运输管理</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2140136</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水路运输管理支出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129.86</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129.86</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2140199</w:t>
            </w:r>
          </w:p>
        </w:tc>
        <w:tc>
          <w:tcPr>
            <w:tcW w:w="26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其他公路水路运输管理支出</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7415.52</w:t>
            </w:r>
          </w:p>
        </w:tc>
        <w:tc>
          <w:tcPr>
            <w:tcW w:w="16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574.6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6840.92</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221</w:t>
            </w:r>
          </w:p>
        </w:tc>
        <w:tc>
          <w:tcPr>
            <w:tcW w:w="2655"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住房保障支出</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16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181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22102</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住房改革支出</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2210201</w:t>
            </w:r>
          </w:p>
        </w:tc>
        <w:tc>
          <w:tcPr>
            <w:tcW w:w="2655"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住房公积金</w:t>
            </w:r>
            <w:r>
              <w:rPr>
                <w:rFonts w:hint="eastAsia"/>
                <w:color w:val="auto"/>
                <w:lang w:val="en-US" w:eastAsia="zh-CN"/>
              </w:rPr>
              <w:t xml:space="preserve"> </w:t>
            </w:r>
          </w:p>
        </w:tc>
        <w:tc>
          <w:tcPr>
            <w:tcW w:w="183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163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18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39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630" w:hRule="atLeast"/>
        </w:trPr>
        <w:tc>
          <w:tcPr>
            <w:tcW w:w="13639" w:type="dxa"/>
            <w:gridSpan w:val="9"/>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5"/>
        <w:gridCol w:w="436"/>
        <w:gridCol w:w="1574"/>
        <w:gridCol w:w="369"/>
        <w:gridCol w:w="2546"/>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color w:val="auto"/>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3547" w:type="dxa"/>
            <w:gridSpan w:val="3"/>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auto"/>
                <w:kern w:val="0"/>
                <w:sz w:val="32"/>
                <w:szCs w:val="32"/>
              </w:rPr>
            </w:pPr>
          </w:p>
          <w:p>
            <w:pPr>
              <w:widowControl/>
              <w:jc w:val="center"/>
              <w:rPr>
                <w:rFonts w:hint="eastAsia" w:ascii="华文中宋" w:hAnsi="华文中宋" w:eastAsia="华文中宋" w:cs="宋体"/>
                <w:color w:val="auto"/>
                <w:kern w:val="0"/>
                <w:sz w:val="32"/>
                <w:szCs w:val="32"/>
              </w:rPr>
            </w:pPr>
          </w:p>
          <w:p>
            <w:pPr>
              <w:widowControl/>
              <w:jc w:val="center"/>
              <w:rPr>
                <w:rFonts w:hint="eastAsia" w:ascii="华文中宋" w:hAnsi="华文中宋" w:eastAsia="华文中宋" w:cs="宋体"/>
                <w:color w:val="auto"/>
                <w:kern w:val="0"/>
                <w:sz w:val="32"/>
                <w:szCs w:val="32"/>
              </w:rPr>
            </w:pPr>
          </w:p>
          <w:p>
            <w:pPr>
              <w:widowControl/>
              <w:jc w:val="center"/>
              <w:rPr>
                <w:rFonts w:hint="eastAsia" w:ascii="华文中宋" w:hAnsi="华文中宋" w:eastAsia="华文中宋" w:cs="宋体"/>
                <w:color w:val="auto"/>
                <w:kern w:val="0"/>
                <w:sz w:val="32"/>
                <w:szCs w:val="32"/>
              </w:rPr>
            </w:pPr>
          </w:p>
          <w:p>
            <w:pPr>
              <w:widowControl/>
              <w:jc w:val="center"/>
              <w:rPr>
                <w:rFonts w:hint="eastAsia" w:ascii="华文中宋" w:hAnsi="华文中宋" w:eastAsia="华文中宋" w:cs="宋体"/>
                <w:color w:val="auto"/>
                <w:kern w:val="0"/>
                <w:sz w:val="32"/>
                <w:szCs w:val="32"/>
              </w:rPr>
            </w:pPr>
          </w:p>
          <w:p>
            <w:pPr>
              <w:widowControl/>
              <w:jc w:val="center"/>
              <w:rPr>
                <w:rFonts w:hint="eastAsia" w:ascii="华文中宋" w:hAnsi="华文中宋" w:eastAsia="华文中宋" w:cs="宋体"/>
                <w:color w:val="auto"/>
                <w:kern w:val="0"/>
                <w:sz w:val="32"/>
                <w:szCs w:val="32"/>
              </w:rPr>
            </w:pPr>
          </w:p>
          <w:p>
            <w:pPr>
              <w:widowControl/>
              <w:jc w:val="center"/>
              <w:rPr>
                <w:rFonts w:hint="eastAsia" w:ascii="华文中宋" w:hAnsi="华文中宋" w:eastAsia="华文中宋" w:cs="宋体"/>
                <w:color w:val="auto"/>
                <w:kern w:val="0"/>
                <w:sz w:val="32"/>
                <w:szCs w:val="32"/>
              </w:rPr>
            </w:pPr>
          </w:p>
          <w:p>
            <w:pPr>
              <w:widowControl/>
              <w:jc w:val="center"/>
              <w:rPr>
                <w:rFonts w:hint="eastAsia" w:ascii="华文中宋" w:hAnsi="华文中宋" w:eastAsia="华文中宋" w:cs="宋体"/>
                <w:color w:val="auto"/>
                <w:kern w:val="0"/>
                <w:sz w:val="32"/>
                <w:szCs w:val="32"/>
              </w:rPr>
            </w:pPr>
          </w:p>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1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hint="eastAsia" w:ascii="宋体" w:hAnsi="宋体" w:eastAsia="宋体" w:cs="宋体"/>
                <w:color w:val="auto"/>
                <w:kern w:val="0"/>
                <w:sz w:val="20"/>
                <w:szCs w:val="20"/>
                <w:lang w:eastAsia="zh-CN"/>
              </w:rPr>
              <w:t>溆浦县交通运输局（本级）</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1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97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954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11615.19</w:t>
            </w: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0.7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0.7</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2"/>
                <w:szCs w:val="22"/>
                <w:lang w:val="en-US"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61.32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61.32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lang w:val="en-US" w:eastAsia="zh-CN" w:bidi="ar-SA"/>
              </w:rPr>
            </w:pPr>
            <w:r>
              <w:rPr>
                <w:rFonts w:hint="eastAsia" w:ascii="宋体" w:hAnsi="宋体" w:eastAsia="宋体" w:cs="宋体"/>
                <w:color w:val="auto"/>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89.29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89.29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254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九、城乡社区支出</w:t>
            </w:r>
            <w:r>
              <w:rPr>
                <w:rFonts w:hint="eastAsia" w:ascii="宋体" w:hAnsi="宋体" w:eastAsia="宋体" w:cs="宋体"/>
                <w:color w:val="auto"/>
                <w:kern w:val="0"/>
                <w:sz w:val="20"/>
                <w:szCs w:val="20"/>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lang w:val="en-US" w:eastAsia="zh-CN"/>
              </w:rPr>
              <w:t>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lang w:val="en-US" w:eastAsia="zh-CN"/>
              </w:rPr>
              <w:t>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254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十、农林水支出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lang w:val="en-US" w:eastAsia="zh-CN"/>
              </w:rPr>
              <w:t>5908.26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lang w:val="en-US" w:eastAsia="zh-CN"/>
              </w:rPr>
              <w:t>5908.26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254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十一、交通运输支出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lang w:val="en-US" w:eastAsia="zh-CN"/>
              </w:rPr>
              <w:t>6190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lang w:val="en-US" w:eastAsia="zh-CN"/>
              </w:rPr>
              <w:t>6190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254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十二、住房保障支出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lang w:val="en-US" w:eastAsia="zh-CN"/>
              </w:rPr>
              <w:t>25.09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lang w:val="en-US" w:eastAsia="zh-CN"/>
              </w:rPr>
              <w:t>25.09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11615.19</w:t>
            </w: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12279.67</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12279.67</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1896.8</w:t>
            </w: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1232.32</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1232.32</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1896.8</w:t>
            </w: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194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13511.99</w:t>
            </w:r>
            <w:r>
              <w:rPr>
                <w:rFonts w:hint="eastAsia" w:ascii="宋体" w:hAnsi="宋体" w:eastAsia="宋体" w:cs="宋体"/>
                <w:color w:val="auto"/>
                <w:kern w:val="0"/>
                <w:sz w:val="22"/>
              </w:rPr>
              <w:t>　</w:t>
            </w:r>
          </w:p>
        </w:tc>
        <w:tc>
          <w:tcPr>
            <w:tcW w:w="25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32</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13511.99</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13511.99</w:t>
            </w:r>
            <w:r>
              <w:rPr>
                <w:rFonts w:hint="eastAsia" w:ascii="宋体" w:hAnsi="宋体" w:eastAsia="宋体" w:cs="宋体"/>
                <w:color w:val="auto"/>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部门：</w:t>
      </w:r>
      <w:r>
        <w:rPr>
          <w:rFonts w:hint="eastAsia" w:ascii="宋体" w:hAnsi="宋体" w:eastAsia="宋体" w:cs="宋体"/>
          <w:color w:val="auto"/>
          <w:kern w:val="0"/>
          <w:sz w:val="20"/>
          <w:szCs w:val="20"/>
          <w:lang w:eastAsia="zh-CN"/>
        </w:rPr>
        <w:t>溆浦县交通运输局（本级）</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lang w:val="en-US" w:eastAsia="zh-CN"/>
        </w:rPr>
        <w:t xml:space="preserve"> </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项 </w:t>
            </w:r>
            <w:r>
              <w:rPr>
                <w:rFonts w:ascii="Times New Roman" w:hAnsi="Times New Roman" w:eastAsia="仿宋_GB2312" w:cs="Times New Roman"/>
                <w:b/>
                <w:color w:val="auto"/>
                <w:kern w:val="0"/>
                <w:szCs w:val="21"/>
              </w:rPr>
              <w:t xml:space="preserve">   </w:t>
            </w:r>
            <w:r>
              <w:rPr>
                <w:rFonts w:ascii="Times New Roman" w:hAnsi="Times New Roman" w:eastAsia="仿宋_GB2312" w:cs="Times New Roman"/>
                <w:b/>
                <w:color w:val="auto"/>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12279.67</w:t>
            </w:r>
            <w:r>
              <w:rPr>
                <w:rFonts w:ascii="Times New Roman" w:hAnsi="Times New Roman" w:eastAsia="仿宋_GB2312" w:cs="Times New Roman"/>
                <w:color w:val="auto"/>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1366.32</w:t>
            </w:r>
            <w:r>
              <w:rPr>
                <w:rFonts w:ascii="Times New Roman" w:hAnsi="Times New Roman" w:eastAsia="仿宋_GB2312" w:cs="Times New Roman"/>
                <w:color w:val="auto"/>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10913.35</w:t>
            </w: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20111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纪检监察事务</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华文中宋" w:hAnsi="华文中宋" w:eastAsia="华文中宋" w:cs="宋体"/>
                <w:color w:val="auto"/>
                <w:kern w:val="2"/>
                <w:sz w:val="24"/>
                <w:szCs w:val="24"/>
                <w:lang w:val="en-US" w:eastAsia="zh-CN" w:bidi="ar-SA"/>
              </w:rPr>
            </w:pPr>
            <w:r>
              <w:rPr>
                <w:rFonts w:hint="eastAsia" w:ascii="华文中宋" w:hAnsi="华文中宋" w:eastAsia="华文中宋" w:cs="宋体"/>
                <w:color w:val="auto"/>
                <w:sz w:val="24"/>
                <w:szCs w:val="24"/>
                <w:lang w:val="en-US" w:eastAsia="zh-CN"/>
              </w:rPr>
              <w:t>0.7</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2011101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default" w:ascii="宋体" w:hAnsi="宋体" w:cs="宋体" w:eastAsiaTheme="minorEastAsia"/>
                <w:color w:val="auto"/>
                <w:kern w:val="2"/>
                <w:sz w:val="24"/>
                <w:szCs w:val="24"/>
                <w:lang w:val="en-US" w:eastAsia="zh-CN" w:bidi="ar-SA"/>
              </w:rPr>
            </w:pPr>
            <w:r>
              <w:rPr>
                <w:rFonts w:hint="eastAsia"/>
                <w:color w:val="auto"/>
              </w:rPr>
              <w:t>　</w:t>
            </w:r>
            <w:r>
              <w:rPr>
                <w:rFonts w:hint="eastAsia"/>
                <w:color w:val="auto"/>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宋体" w:hAnsi="宋体" w:cs="宋体" w:eastAsiaTheme="minorEastAsia"/>
                <w:color w:val="auto"/>
                <w:kern w:val="2"/>
                <w:sz w:val="24"/>
                <w:szCs w:val="24"/>
                <w:lang w:val="en-US" w:eastAsia="zh-CN" w:bidi="ar-SA"/>
              </w:rPr>
            </w:pPr>
            <w:r>
              <w:rPr>
                <w:rFonts w:hint="eastAsia"/>
                <w:color w:val="auto"/>
              </w:rPr>
              <w:t>　</w:t>
            </w:r>
            <w:r>
              <w:rPr>
                <w:rFonts w:hint="eastAsia"/>
                <w:color w:val="auto"/>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61.32</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61.32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60.03</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60.03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2080505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60.03</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60.03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20808</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抚恤</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0.94</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0.94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2080801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死亡抚恤</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0.94</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0.94</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20828</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退役军人管理事务</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0.36</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2082899</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其他退役军人事务管理支出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0.36</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0.36</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卫生健康支出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89.29</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89.29</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21004</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公共卫生</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58.97</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58.97</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2100410</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突发公共卫生事件应急处理</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58.97</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58.97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21011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30.32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30.32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2101101</w:t>
            </w:r>
          </w:p>
        </w:tc>
        <w:tc>
          <w:tcPr>
            <w:tcW w:w="3527" w:type="dxa"/>
            <w:tcBorders>
              <w:top w:val="single" w:color="auto" w:sz="4" w:space="0"/>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行政单位医疗</w:t>
            </w:r>
          </w:p>
        </w:tc>
        <w:tc>
          <w:tcPr>
            <w:tcW w:w="3000" w:type="dxa"/>
            <w:tcBorders>
              <w:top w:val="single" w:color="auto" w:sz="4" w:space="0"/>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27.78</w:t>
            </w:r>
          </w:p>
        </w:tc>
        <w:tc>
          <w:tcPr>
            <w:tcW w:w="3492" w:type="dxa"/>
            <w:tcBorders>
              <w:top w:val="single" w:color="auto" w:sz="4" w:space="0"/>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27.78</w:t>
            </w:r>
          </w:p>
        </w:tc>
        <w:tc>
          <w:tcPr>
            <w:tcW w:w="3000"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2101102</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事业单位医疗</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2.53</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212</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城乡社区支出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21299</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其他城乡社区支出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212999</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其他城乡社区支出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213</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stheme="minorBidi"/>
                <w:color w:val="auto"/>
                <w:kern w:val="2"/>
                <w:sz w:val="21"/>
                <w:szCs w:val="22"/>
                <w:lang w:val="en-US" w:eastAsia="zh-CN" w:bidi="ar-SA"/>
              </w:rPr>
              <w:t>农林水支出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5908.26</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11.84</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5896.42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农业农村</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6.84</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6.84</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2130135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农业资源保护修复与利用</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6.84</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6.84</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扶贫</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5901.42</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5896.42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2130501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385</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2130504</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农村基础设施建设</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4906.42</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4906.42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2130599</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其他扶贫支出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610</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610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交通运输支出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6190</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1173.07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5016.93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公路水路运输</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6190</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1173.07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5016.93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460.61</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460.61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2140104</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公路建设</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100</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2140106</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公路养护</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300</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2140112</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公路运输管理</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2140136</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水路运输管理支出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129.86</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129.86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2140199</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其他公路水路运输管理支出</w:t>
            </w:r>
          </w:p>
        </w:tc>
        <w:tc>
          <w:tcPr>
            <w:tcW w:w="3000"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5191.53</w:t>
            </w:r>
          </w:p>
        </w:tc>
        <w:tc>
          <w:tcPr>
            <w:tcW w:w="3492" w:type="dxa"/>
            <w:tcBorders>
              <w:top w:val="nil"/>
              <w:left w:val="nil"/>
              <w:bottom w:val="single" w:color="auto" w:sz="8" w:space="0"/>
              <w:right w:val="single" w:color="auto" w:sz="4" w:space="0"/>
            </w:tcBorders>
            <w:shd w:val="clear" w:color="auto" w:fill="auto"/>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574.6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4616.93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34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22102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住房改革支出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both"/>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2210201</w:t>
            </w:r>
          </w:p>
        </w:tc>
        <w:tc>
          <w:tcPr>
            <w:tcW w:w="3527" w:type="dxa"/>
            <w:tcBorders>
              <w:top w:val="single" w:color="auto" w:sz="4" w:space="0"/>
              <w:left w:val="nil"/>
              <w:bottom w:val="single" w:color="auto" w:sz="8" w:space="0"/>
              <w:right w:val="single" w:color="auto" w:sz="4" w:space="0"/>
            </w:tcBorders>
            <w:shd w:val="clear" w:color="auto" w:fill="auto"/>
            <w:vAlign w:val="center"/>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住房公积金</w:t>
            </w:r>
            <w:r>
              <w:rPr>
                <w:rFonts w:hint="eastAsia"/>
                <w:color w:val="auto"/>
                <w:lang w:val="en-US" w:eastAsia="zh-CN"/>
              </w:rPr>
              <w:t xml:space="preserve"> </w:t>
            </w:r>
          </w:p>
        </w:tc>
        <w:tc>
          <w:tcPr>
            <w:tcW w:w="3000" w:type="dxa"/>
            <w:tcBorders>
              <w:top w:val="single" w:color="auto" w:sz="4" w:space="0"/>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3492" w:type="dxa"/>
            <w:tcBorders>
              <w:top w:val="single" w:color="auto" w:sz="4" w:space="0"/>
              <w:left w:val="nil"/>
              <w:bottom w:val="single" w:color="auto" w:sz="8" w:space="0"/>
              <w:right w:val="single" w:color="auto" w:sz="4"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25.09</w:t>
            </w:r>
          </w:p>
        </w:tc>
        <w:tc>
          <w:tcPr>
            <w:tcW w:w="3000"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6"/>
        <w:tblW w:w="15714" w:type="dxa"/>
        <w:tblInd w:w="0" w:type="dxa"/>
        <w:tblLayout w:type="fixed"/>
        <w:tblCellMar>
          <w:top w:w="0" w:type="dxa"/>
          <w:left w:w="108" w:type="dxa"/>
          <w:bottom w:w="0" w:type="dxa"/>
          <w:right w:w="108" w:type="dxa"/>
        </w:tblCellMar>
      </w:tblPr>
      <w:tblGrid>
        <w:gridCol w:w="1432"/>
        <w:gridCol w:w="2525"/>
        <w:gridCol w:w="1710"/>
        <w:gridCol w:w="1380"/>
        <w:gridCol w:w="1921"/>
        <w:gridCol w:w="1469"/>
        <w:gridCol w:w="1590"/>
        <w:gridCol w:w="2115"/>
        <w:gridCol w:w="1572"/>
      </w:tblGrid>
      <w:tr>
        <w:tblPrEx>
          <w:tblCellMar>
            <w:top w:w="0" w:type="dxa"/>
            <w:left w:w="108" w:type="dxa"/>
            <w:bottom w:w="0" w:type="dxa"/>
            <w:right w:w="108" w:type="dxa"/>
          </w:tblCellMar>
        </w:tblPrEx>
        <w:trPr>
          <w:trHeight w:val="113" w:hRule="atLeast"/>
        </w:trPr>
        <w:tc>
          <w:tcPr>
            <w:tcW w:w="157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一般公共预算财政拨款基本支出决算明细表</w:t>
            </w:r>
            <w:bookmarkEnd w:id="2"/>
          </w:p>
          <w:p>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宋体" w:hAnsi="宋体" w:eastAsia="宋体" w:cs="宋体"/>
                <w:color w:val="auto"/>
                <w:kern w:val="0"/>
                <w:sz w:val="20"/>
                <w:szCs w:val="20"/>
                <w:lang w:eastAsia="zh-CN"/>
              </w:rPr>
              <w:t>溆浦县交通运输局（本级）</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CellMar>
            <w:top w:w="0" w:type="dxa"/>
            <w:left w:w="108" w:type="dxa"/>
            <w:bottom w:w="0" w:type="dxa"/>
            <w:right w:w="108" w:type="dxa"/>
          </w:tblCellMar>
        </w:tblPrEx>
        <w:trPr>
          <w:trHeight w:val="113" w:hRule="atLeast"/>
        </w:trPr>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25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1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4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15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21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15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583.04</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762.22</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238.67</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13.23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125.84</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23.89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50.42</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30.23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34.54</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0.79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2525"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w:t>
            </w:r>
            <w:r>
              <w:rPr>
                <w:rFonts w:hint="eastAsia" w:ascii="宋体" w:hAnsi="宋体" w:eastAsia="宋体" w:cs="宋体"/>
                <w:color w:val="auto"/>
                <w:kern w:val="0"/>
                <w:szCs w:val="20"/>
                <w:lang w:eastAsia="zh-CN"/>
              </w:rPr>
              <w:t>老</w:t>
            </w:r>
            <w:r>
              <w:rPr>
                <w:rFonts w:hint="eastAsia" w:ascii="宋体" w:hAnsi="宋体" w:eastAsia="宋体" w:cs="宋体"/>
                <w:color w:val="auto"/>
                <w:kern w:val="0"/>
                <w:szCs w:val="20"/>
              </w:rPr>
              <w:t>老保险缴费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60.03</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15.05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3.33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w:t>
            </w:r>
            <w:r>
              <w:rPr>
                <w:rFonts w:hint="eastAsia" w:ascii="宋体" w:hAnsi="宋体" w:eastAsia="宋体" w:cs="宋体"/>
                <w:color w:val="auto"/>
                <w:kern w:val="0"/>
                <w:szCs w:val="20"/>
                <w:lang w:eastAsia="zh-CN"/>
              </w:rPr>
              <w:t>费</w:t>
            </w:r>
            <w:r>
              <w:rPr>
                <w:rFonts w:hint="eastAsia" w:ascii="宋体" w:hAnsi="宋体" w:eastAsia="宋体" w:cs="宋体"/>
                <w:color w:val="auto"/>
                <w:kern w:val="0"/>
                <w:szCs w:val="20"/>
              </w:rPr>
              <w:t>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30.57</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9.75</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149.99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25.09</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2.45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8.14</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31.24</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21.06</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1.21</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1.36</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1.01</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16.3</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12.33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39906</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赠与</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26.05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95.71</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4.76</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191.65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14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25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19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162.7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tblPrEx>
          <w:tblCellMar>
            <w:top w:w="0" w:type="dxa"/>
            <w:left w:w="108" w:type="dxa"/>
            <w:bottom w:w="0" w:type="dxa"/>
            <w:right w:w="108" w:type="dxa"/>
          </w:tblCellMar>
        </w:tblPrEx>
        <w:trPr>
          <w:trHeight w:val="284" w:hRule="exact"/>
        </w:trPr>
        <w:tc>
          <w:tcPr>
            <w:tcW w:w="39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17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　</w:t>
            </w:r>
            <w:r>
              <w:rPr>
                <w:rFonts w:hint="eastAsia" w:ascii="宋体" w:hAnsi="宋体" w:eastAsia="宋体" w:cs="宋体"/>
                <w:color w:val="auto"/>
                <w:kern w:val="0"/>
                <w:szCs w:val="20"/>
                <w:lang w:val="en-US" w:eastAsia="zh-CN"/>
              </w:rPr>
              <w:t>604.1</w:t>
            </w:r>
          </w:p>
        </w:tc>
        <w:tc>
          <w:tcPr>
            <w:tcW w:w="847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auto"/>
                <w:kern w:val="0"/>
                <w:szCs w:val="18"/>
                <w:lang w:val="en-US" w:eastAsia="zh-CN"/>
              </w:rPr>
            </w:pPr>
            <w:r>
              <w:rPr>
                <w:rFonts w:hint="eastAsia" w:ascii="宋体" w:hAnsi="宋体" w:eastAsia="宋体" w:cs="宋体"/>
                <w:color w:val="auto"/>
                <w:kern w:val="0"/>
                <w:szCs w:val="18"/>
              </w:rPr>
              <w:t>　</w:t>
            </w:r>
            <w:r>
              <w:rPr>
                <w:rFonts w:hint="eastAsia" w:ascii="宋体" w:hAnsi="宋体" w:eastAsia="宋体" w:cs="宋体"/>
                <w:color w:val="auto"/>
                <w:kern w:val="0"/>
                <w:szCs w:val="18"/>
                <w:lang w:val="en-US" w:eastAsia="zh-CN"/>
              </w:rPr>
              <w:t>762.22</w:t>
            </w:r>
          </w:p>
        </w:tc>
      </w:tr>
      <w:tr>
        <w:tblPrEx>
          <w:tblCellMar>
            <w:top w:w="0" w:type="dxa"/>
            <w:left w:w="108" w:type="dxa"/>
            <w:bottom w:w="0" w:type="dxa"/>
            <w:right w:w="108" w:type="dxa"/>
          </w:tblCellMar>
        </w:tblPrEx>
        <w:trPr>
          <w:trHeight w:val="284" w:hRule="exact"/>
        </w:trPr>
        <w:tc>
          <w:tcPr>
            <w:tcW w:w="157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auto"/>
          <w:kern w:val="0"/>
          <w:sz w:val="36"/>
          <w:szCs w:val="36"/>
        </w:rPr>
      </w:pPr>
      <w:r>
        <w:rPr>
          <w:rFonts w:hint="eastAsia" w:ascii="Times New Roman" w:hAnsi="Times New Roman" w:eastAsia="方正小标宋_GBK" w:cs="Times New Roman"/>
          <w:color w:val="auto"/>
          <w:kern w:val="0"/>
          <w:sz w:val="36"/>
          <w:szCs w:val="36"/>
        </w:rPr>
        <w:t>一般公共预算财政拨款“三公”经费支出决算表</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w:t>
      </w:r>
      <w:r>
        <w:rPr>
          <w:rFonts w:hint="eastAsia" w:ascii="Times New Roman" w:hAnsi="Times New Roman" w:eastAsia="仿宋_GB2312" w:cs="Times New Roman"/>
          <w:color w:val="auto"/>
          <w:kern w:val="0"/>
          <w:szCs w:val="21"/>
        </w:rPr>
        <w:t>7</w:t>
      </w:r>
      <w:r>
        <w:rPr>
          <w:rFonts w:ascii="Times New Roman" w:hAnsi="Times New Roman" w:eastAsia="仿宋_GB2312" w:cs="Times New Roman"/>
          <w:color w:val="auto"/>
          <w:kern w:val="0"/>
          <w:szCs w:val="21"/>
        </w:rPr>
        <w:t>表</w:t>
      </w:r>
    </w:p>
    <w:p>
      <w:pPr>
        <w:widowControl/>
        <w:ind w:right="42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w:t>
            </w:r>
            <w:r>
              <w:rPr>
                <w:rFonts w:ascii="Times New Roman" w:hAnsi="Times New Roman" w:eastAsia="仿宋_GB2312" w:cs="Times New Roman"/>
                <w:color w:val="auto"/>
                <w:kern w:val="0"/>
                <w:szCs w:val="21"/>
              </w:rPr>
              <w:br w:type="textWrapping"/>
            </w: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1.67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1.67</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color w:val="auto"/>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0</w:t>
            </w:r>
          </w:p>
        </w:tc>
      </w:tr>
    </w:tbl>
    <w:p>
      <w:pPr>
        <w:widowControl/>
        <w:jc w:val="left"/>
        <w:rPr>
          <w:rFonts w:ascii="宋体" w:eastAsia="宋体" w:cs="宋体"/>
          <w:color w:val="auto"/>
          <w:kern w:val="0"/>
          <w:sz w:val="24"/>
          <w:szCs w:val="24"/>
        </w:rPr>
      </w:pPr>
      <w:r>
        <w:rPr>
          <w:rFonts w:hint="eastAsia" w:ascii="宋体" w:eastAsia="宋体" w:cs="宋体"/>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color w:val="auto"/>
          <w:kern w:val="0"/>
          <w:sz w:val="24"/>
          <w:szCs w:val="24"/>
        </w:rPr>
        <w:br w:type="page"/>
      </w:r>
    </w:p>
    <w:p>
      <w:pPr>
        <w:autoSpaceDE w:val="0"/>
        <w:autoSpaceDN w:val="0"/>
        <w:adjustRightInd w:val="0"/>
        <w:ind w:left="315" w:leftChars="150"/>
        <w:jc w:val="left"/>
        <w:rPr>
          <w:rFonts w:ascii="宋体" w:eastAsia="宋体" w:cs="宋体"/>
          <w:color w:val="auto"/>
          <w:kern w:val="0"/>
          <w:sz w:val="24"/>
          <w:szCs w:val="24"/>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政府性基金预算财政拨款收入支出决算表</w:t>
      </w:r>
    </w:p>
    <w:p>
      <w:pPr>
        <w:widowControl/>
        <w:wordWrap w:val="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部门：                                                                                                                       公开08表</w:t>
      </w:r>
    </w:p>
    <w:p>
      <w:pPr>
        <w:widowControl/>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项 </w:t>
            </w:r>
            <w:r>
              <w:rPr>
                <w:rFonts w:ascii="Times New Roman" w:hAnsi="Times New Roman" w:eastAsia="仿宋_GB2312" w:cs="Times New Roman"/>
                <w:b/>
                <w:color w:val="auto"/>
                <w:kern w:val="0"/>
                <w:szCs w:val="21"/>
              </w:rPr>
              <w:t xml:space="preserve">   </w:t>
            </w:r>
            <w:r>
              <w:rPr>
                <w:rFonts w:ascii="Times New Roman" w:hAnsi="Times New Roman" w:eastAsia="仿宋_GB2312" w:cs="Times New Roman"/>
                <w:b/>
                <w:color w:val="auto"/>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0</w:t>
            </w: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color w:val="auto"/>
                <w:kern w:val="0"/>
                <w:szCs w:val="21"/>
                <w:lang w:val="en-US" w:eastAsia="zh-CN"/>
              </w:rPr>
            </w:pPr>
            <w:r>
              <w:rPr>
                <w:rFonts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0</w:t>
            </w: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0</w:t>
            </w: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bl>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注：本表反映部门本年度政府性基金预算财政拨款收入、支出及结转和结余情况</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(若本单位无政府性基金收支</w:t>
      </w:r>
      <w:r>
        <w:rPr>
          <w:rFonts w:hint="eastAsia" w:ascii="Times New Roman" w:hAnsi="Times New Roman" w:eastAsia="仿宋_GB2312" w:cs="Times New Roman"/>
          <w:color w:val="auto"/>
          <w:kern w:val="0"/>
          <w:szCs w:val="21"/>
        </w:rPr>
        <w:t>,请说明：XX单位没有政府性基金收入，也没有使用政府性基金安排的支出，故本表无数据</w:t>
      </w:r>
      <w:r>
        <w:rPr>
          <w:rFonts w:ascii="Times New Roman" w:hAnsi="Times New Roman" w:eastAsia="仿宋_GB2312" w:cs="Times New Roman"/>
          <w:color w:val="auto"/>
          <w:kern w:val="0"/>
          <w:szCs w:val="21"/>
        </w:rPr>
        <w:t>)。</w:t>
      </w:r>
    </w:p>
    <w:p>
      <w:pPr>
        <w:widowControl/>
        <w:jc w:val="left"/>
        <w:rPr>
          <w:rFonts w:ascii="黑体" w:hAnsi="黑体" w:eastAsia="黑体"/>
          <w:color w:val="auto"/>
          <w:szCs w:val="21"/>
        </w:rPr>
      </w:pPr>
      <w:r>
        <w:rPr>
          <w:rFonts w:ascii="黑体" w:hAnsi="黑体" w:eastAsia="黑体"/>
          <w:color w:val="auto"/>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项 </w:t>
            </w:r>
            <w:r>
              <w:rPr>
                <w:rFonts w:hint="eastAsia" w:ascii="宋体" w:hAnsi="宋体" w:eastAsia="宋体" w:cs="宋体"/>
                <w:color w:val="auto"/>
                <w:kern w:val="0"/>
                <w:sz w:val="22"/>
              </w:rPr>
              <w:t xml:space="preserve">   </w:t>
            </w:r>
            <w:r>
              <w:rPr>
                <w:rFonts w:hint="eastAsia" w:ascii="宋体" w:hAnsi="宋体" w:eastAsia="宋体" w:cs="宋体"/>
                <w:color w:val="auto"/>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注：本表反映部门本年度国有资本经营预算财政拨款支出情况。</w:t>
            </w:r>
          </w:p>
        </w:tc>
      </w:tr>
    </w:tbl>
    <w:p>
      <w:pPr>
        <w:pStyle w:val="10"/>
        <w:rPr>
          <w:color w:val="auto"/>
          <w:sz w:val="72"/>
          <w:szCs w:val="72"/>
        </w:rPr>
        <w:sectPr>
          <w:pgSz w:w="16838" w:h="11906" w:orient="landscape"/>
          <w:pgMar w:top="720" w:right="720" w:bottom="720" w:left="720" w:header="851" w:footer="992" w:gutter="0"/>
          <w:cols w:space="425" w:num="1"/>
          <w:docGrid w:type="lines" w:linePitch="312" w:charSpace="0"/>
        </w:sectPr>
      </w:pPr>
    </w:p>
    <w:p>
      <w:pPr>
        <w:pStyle w:val="10"/>
        <w:rPr>
          <w:color w:val="auto"/>
          <w:sz w:val="72"/>
          <w:szCs w:val="72"/>
        </w:rPr>
      </w:pPr>
    </w:p>
    <w:p>
      <w:pPr>
        <w:pStyle w:val="10"/>
        <w:rPr>
          <w:color w:val="auto"/>
          <w:sz w:val="72"/>
          <w:szCs w:val="72"/>
        </w:rPr>
      </w:pPr>
    </w:p>
    <w:p>
      <w:pPr>
        <w:pStyle w:val="10"/>
        <w:rPr>
          <w:color w:val="auto"/>
          <w:sz w:val="72"/>
          <w:szCs w:val="72"/>
        </w:rPr>
      </w:pPr>
    </w:p>
    <w:p>
      <w:pPr>
        <w:pStyle w:val="10"/>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r>
        <w:rPr>
          <w:rFonts w:hint="eastAsia"/>
          <w:color w:val="auto"/>
          <w:sz w:val="72"/>
          <w:szCs w:val="72"/>
        </w:rPr>
        <w:t>第三部分</w:t>
      </w:r>
    </w:p>
    <w:p>
      <w:pPr>
        <w:pStyle w:val="10"/>
        <w:jc w:val="center"/>
        <w:rPr>
          <w:color w:val="auto"/>
          <w:sz w:val="70"/>
          <w:szCs w:val="70"/>
        </w:rPr>
      </w:pPr>
    </w:p>
    <w:p>
      <w:pPr>
        <w:pStyle w:val="10"/>
        <w:jc w:val="center"/>
        <w:rPr>
          <w:color w:val="auto"/>
          <w:sz w:val="70"/>
          <w:szCs w:val="70"/>
        </w:rPr>
      </w:pPr>
      <w:r>
        <w:rPr>
          <w:color w:val="auto"/>
          <w:sz w:val="70"/>
          <w:szCs w:val="70"/>
        </w:rPr>
        <w:t>20</w:t>
      </w:r>
      <w:r>
        <w:rPr>
          <w:rFonts w:hint="eastAsia"/>
          <w:color w:val="auto"/>
          <w:sz w:val="70"/>
          <w:szCs w:val="70"/>
        </w:rPr>
        <w:t>21年度部门决算情况说明</w:t>
      </w:r>
    </w:p>
    <w:p>
      <w:pPr>
        <w:widowControl/>
        <w:jc w:val="left"/>
        <w:rPr>
          <w:rFonts w:ascii="黑体" w:eastAsia="黑体" w:cs="黑体"/>
          <w:color w:val="auto"/>
          <w:kern w:val="0"/>
          <w:sz w:val="70"/>
          <w:szCs w:val="70"/>
        </w:rPr>
      </w:pPr>
      <w:r>
        <w:rPr>
          <w:color w:val="auto"/>
          <w:sz w:val="70"/>
          <w:szCs w:val="70"/>
        </w:rPr>
        <w:br w:type="page"/>
      </w:r>
    </w:p>
    <w:p>
      <w:pPr>
        <w:pStyle w:val="10"/>
        <w:rPr>
          <w:rFonts w:asciiTheme="minorEastAsia" w:hAnsiTheme="minorEastAsia" w:eastAsiaTheme="minorEastAsia"/>
          <w:color w:val="auto"/>
          <w:sz w:val="32"/>
          <w:szCs w:val="32"/>
        </w:rPr>
      </w:pPr>
    </w:p>
    <w:p>
      <w:pPr>
        <w:pStyle w:val="10"/>
        <w:rPr>
          <w:rFonts w:hAnsi="黑体"/>
          <w:b/>
          <w:color w:val="auto"/>
          <w:sz w:val="32"/>
          <w:szCs w:val="32"/>
        </w:rPr>
      </w:pPr>
      <w:r>
        <w:rPr>
          <w:rFonts w:hint="eastAsia" w:hAnsi="黑体"/>
          <w:b/>
          <w:color w:val="auto"/>
          <w:sz w:val="32"/>
          <w:szCs w:val="32"/>
        </w:rPr>
        <w:t>一、收入支出决算总体情况说明</w:t>
      </w:r>
    </w:p>
    <w:p>
      <w:pPr>
        <w:widowControl/>
        <w:ind w:firstLine="640" w:firstLineChars="200"/>
        <w:jc w:val="left"/>
        <w:rPr>
          <w:rFonts w:hint="eastAsia" w:ascii="宋体" w:hAnsi="宋体" w:eastAsia="宋体" w:cs="宋体"/>
          <w:color w:val="auto"/>
          <w:kern w:val="0"/>
          <w:sz w:val="32"/>
          <w:szCs w:val="32"/>
        </w:rPr>
      </w:pPr>
      <w:r>
        <w:rPr>
          <w:rFonts w:hint="eastAsia" w:asciiTheme="minorEastAsia" w:hAnsiTheme="minorEastAsia" w:eastAsiaTheme="minorEastAsia"/>
          <w:color w:val="auto"/>
          <w:sz w:val="32"/>
          <w:szCs w:val="32"/>
        </w:rPr>
        <w:t>2021年度收、支总计</w:t>
      </w:r>
      <w:r>
        <w:rPr>
          <w:rFonts w:hint="eastAsia" w:asciiTheme="minorEastAsia" w:hAnsiTheme="minorEastAsia" w:eastAsiaTheme="minorEastAsia"/>
          <w:color w:val="auto"/>
          <w:sz w:val="32"/>
          <w:szCs w:val="32"/>
          <w:lang w:val="en-US" w:eastAsia="zh-CN"/>
        </w:rPr>
        <w:t>15735.98</w:t>
      </w:r>
      <w:r>
        <w:rPr>
          <w:rFonts w:hint="eastAsia" w:asciiTheme="minorEastAsia" w:hAnsiTheme="minorEastAsia" w:eastAsiaTheme="minorEastAsia"/>
          <w:color w:val="auto"/>
          <w:sz w:val="32"/>
          <w:szCs w:val="32"/>
        </w:rPr>
        <w:t>万元。与上年相比，减少</w:t>
      </w:r>
      <w:r>
        <w:rPr>
          <w:rFonts w:hint="eastAsia" w:asciiTheme="minorEastAsia" w:hAnsiTheme="minorEastAsia" w:eastAsiaTheme="minorEastAsia"/>
          <w:color w:val="auto"/>
          <w:sz w:val="32"/>
          <w:szCs w:val="32"/>
          <w:lang w:val="en-US" w:eastAsia="zh-CN"/>
        </w:rPr>
        <w:t>19688.79</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125.12</w:t>
      </w:r>
      <w:r>
        <w:rPr>
          <w:rFonts w:hint="eastAsia" w:asciiTheme="minorEastAsia" w:hAnsiTheme="minorEastAsia" w:eastAsiaTheme="minorEastAsia"/>
          <w:color w:val="auto"/>
          <w:sz w:val="32"/>
          <w:szCs w:val="32"/>
        </w:rPr>
        <w:t>%，主要是因为</w:t>
      </w:r>
      <w:r>
        <w:rPr>
          <w:rFonts w:hint="eastAsia" w:ascii="宋体" w:hAnsi="宋体" w:eastAsia="宋体" w:cs="宋体"/>
          <w:color w:val="auto"/>
          <w:kern w:val="0"/>
          <w:sz w:val="32"/>
          <w:szCs w:val="32"/>
        </w:rPr>
        <w:t>收支大幅</w:t>
      </w:r>
      <w:r>
        <w:rPr>
          <w:rFonts w:hint="eastAsia" w:ascii="宋体" w:hAnsi="宋体" w:eastAsia="宋体" w:cs="宋体"/>
          <w:color w:val="auto"/>
          <w:kern w:val="0"/>
          <w:sz w:val="32"/>
          <w:szCs w:val="32"/>
          <w:lang w:eastAsia="zh-CN"/>
        </w:rPr>
        <w:t>减少，是项目资金支付大幅度减少</w:t>
      </w:r>
      <w:r>
        <w:rPr>
          <w:rFonts w:hint="eastAsia" w:ascii="宋体" w:hAnsi="宋体" w:eastAsia="宋体" w:cs="宋体"/>
          <w:color w:val="auto"/>
          <w:kern w:val="0"/>
          <w:sz w:val="32"/>
          <w:szCs w:val="32"/>
        </w:rPr>
        <w:t>。</w:t>
      </w:r>
    </w:p>
    <w:p>
      <w:pPr>
        <w:pStyle w:val="10"/>
        <w:rPr>
          <w:rFonts w:hAnsi="黑体"/>
          <w:b/>
          <w:color w:val="auto"/>
          <w:sz w:val="32"/>
          <w:szCs w:val="32"/>
        </w:rPr>
      </w:pPr>
      <w:r>
        <w:rPr>
          <w:rFonts w:hint="eastAsia" w:hAnsi="黑体"/>
          <w:b/>
          <w:color w:val="auto"/>
          <w:sz w:val="32"/>
          <w:szCs w:val="32"/>
        </w:rPr>
        <w:t>二、收入决算情况说明</w:t>
      </w:r>
    </w:p>
    <w:p>
      <w:pPr>
        <w:pStyle w:val="10"/>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2021年度收入合计</w:t>
      </w:r>
      <w:r>
        <w:rPr>
          <w:rFonts w:hint="eastAsia" w:asciiTheme="minorEastAsia" w:hAnsiTheme="minorEastAsia" w:eastAsiaTheme="minorEastAsia"/>
          <w:color w:val="auto"/>
          <w:sz w:val="32"/>
          <w:szCs w:val="32"/>
          <w:lang w:val="en-US" w:eastAsia="zh-CN"/>
        </w:rPr>
        <w:t>13838.92</w:t>
      </w:r>
      <w:r>
        <w:rPr>
          <w:rFonts w:hint="eastAsia" w:asciiTheme="minorEastAsia" w:hAnsiTheme="minorEastAsia" w:eastAsiaTheme="minorEastAsia"/>
          <w:color w:val="auto"/>
          <w:sz w:val="32"/>
          <w:szCs w:val="32"/>
        </w:rPr>
        <w:t>万元，其中：财政拨款收入</w:t>
      </w:r>
      <w:r>
        <w:rPr>
          <w:rFonts w:hint="eastAsia" w:asciiTheme="minorEastAsia" w:hAnsiTheme="minorEastAsia" w:eastAsiaTheme="minorEastAsia"/>
          <w:color w:val="auto"/>
          <w:sz w:val="32"/>
          <w:szCs w:val="32"/>
          <w:lang w:val="en-US" w:eastAsia="zh-CN"/>
        </w:rPr>
        <w:t>11615.19</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83.93</w:t>
      </w:r>
      <w:r>
        <w:rPr>
          <w:rFonts w:hint="eastAsia" w:asciiTheme="minorEastAsia" w:hAnsiTheme="minorEastAsia" w:eastAsiaTheme="minorEastAsia"/>
          <w:color w:val="auto"/>
          <w:sz w:val="32"/>
          <w:szCs w:val="32"/>
        </w:rPr>
        <w:t>%；其他收入</w:t>
      </w:r>
      <w:r>
        <w:rPr>
          <w:rFonts w:hint="eastAsia" w:asciiTheme="minorEastAsia" w:hAnsiTheme="minorEastAsia" w:eastAsiaTheme="minorEastAsia"/>
          <w:color w:val="auto"/>
          <w:sz w:val="32"/>
          <w:szCs w:val="32"/>
          <w:lang w:val="en-US" w:eastAsia="zh-CN"/>
        </w:rPr>
        <w:t>2223.73</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16.07</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事业收入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%；附属单位上缴收入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p>
    <w:p>
      <w:pPr>
        <w:pStyle w:val="10"/>
        <w:rPr>
          <w:rFonts w:hAnsi="黑体"/>
          <w:b/>
          <w:color w:val="auto"/>
          <w:sz w:val="32"/>
          <w:szCs w:val="32"/>
        </w:rPr>
      </w:pPr>
      <w:r>
        <w:rPr>
          <w:rFonts w:hint="eastAsia" w:hAnsi="黑体"/>
          <w:b/>
          <w:color w:val="auto"/>
          <w:sz w:val="32"/>
          <w:szCs w:val="32"/>
        </w:rPr>
        <w:t>三、支出决算情况说明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2021年度支出合计</w:t>
      </w:r>
      <w:r>
        <w:rPr>
          <w:rFonts w:hint="eastAsia" w:asciiTheme="minorEastAsia" w:hAnsiTheme="minorEastAsia" w:eastAsiaTheme="minorEastAsia"/>
          <w:color w:val="auto"/>
          <w:sz w:val="32"/>
          <w:szCs w:val="32"/>
          <w:lang w:val="en-US" w:eastAsia="zh-CN"/>
        </w:rPr>
        <w:t>14503.66</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1366.32</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9.42</w:t>
      </w:r>
      <w:r>
        <w:rPr>
          <w:rFonts w:hint="eastAsia" w:asciiTheme="minorEastAsia" w:hAnsiTheme="minorEastAsia" w:eastAsiaTheme="minorEastAsia"/>
          <w:color w:val="auto"/>
          <w:sz w:val="32"/>
          <w:szCs w:val="32"/>
        </w:rPr>
        <w:t>%；项目支出</w:t>
      </w:r>
      <w:r>
        <w:rPr>
          <w:rFonts w:hint="eastAsia" w:asciiTheme="minorEastAsia" w:hAnsiTheme="minorEastAsia" w:eastAsiaTheme="minorEastAsia"/>
          <w:color w:val="auto"/>
          <w:sz w:val="32"/>
          <w:szCs w:val="32"/>
          <w:lang w:val="en-US" w:eastAsia="zh-CN"/>
        </w:rPr>
        <w:t>13137.34</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90.58</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上缴上级支出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%；对附属单位补助支出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0"/>
        <w:rPr>
          <w:rFonts w:hAnsi="黑体"/>
          <w:b/>
          <w:color w:val="auto"/>
          <w:sz w:val="32"/>
          <w:szCs w:val="32"/>
        </w:rPr>
      </w:pPr>
      <w:r>
        <w:rPr>
          <w:rFonts w:hint="eastAsia" w:hAnsi="黑体"/>
          <w:b/>
          <w:color w:val="auto"/>
          <w:sz w:val="32"/>
          <w:szCs w:val="32"/>
        </w:rPr>
        <w:t>四、财政拨款收入支出决算总体情况说明</w:t>
      </w:r>
    </w:p>
    <w:p>
      <w:pPr>
        <w:pStyle w:val="10"/>
        <w:ind w:firstLine="640"/>
        <w:rPr>
          <w:rFonts w:hint="eastAsia" w:ascii="宋体" w:hAnsi="宋体" w:eastAsia="宋体" w:cs="宋体"/>
          <w:color w:val="auto"/>
          <w:kern w:val="0"/>
          <w:sz w:val="32"/>
          <w:szCs w:val="32"/>
          <w:highlight w:val="none"/>
          <w:lang w:val="en-US" w:eastAsia="zh-CN"/>
        </w:rPr>
      </w:pPr>
      <w:r>
        <w:rPr>
          <w:rFonts w:hint="eastAsia" w:asciiTheme="minorEastAsia" w:hAnsiTheme="minorEastAsia" w:eastAsiaTheme="minorEastAsia"/>
          <w:color w:val="auto"/>
          <w:sz w:val="32"/>
          <w:szCs w:val="32"/>
          <w:highlight w:val="none"/>
        </w:rPr>
        <w:t>2021年度财政拨款收、支总计</w:t>
      </w:r>
      <w:r>
        <w:rPr>
          <w:rFonts w:hint="eastAsia" w:asciiTheme="minorEastAsia" w:hAnsiTheme="minorEastAsia" w:eastAsiaTheme="minorEastAsia"/>
          <w:color w:val="auto"/>
          <w:sz w:val="32"/>
          <w:szCs w:val="32"/>
          <w:highlight w:val="none"/>
          <w:lang w:val="en-US" w:eastAsia="zh-CN"/>
        </w:rPr>
        <w:t>13511.99</w:t>
      </w:r>
      <w:r>
        <w:rPr>
          <w:rFonts w:hint="eastAsia" w:asciiTheme="minorEastAsia" w:hAnsiTheme="minorEastAsia" w:eastAsiaTheme="minorEastAsia"/>
          <w:color w:val="auto"/>
          <w:sz w:val="32"/>
          <w:szCs w:val="32"/>
          <w:highlight w:val="none"/>
        </w:rPr>
        <w:t>万元，与上年相比，减少</w:t>
      </w:r>
      <w:r>
        <w:rPr>
          <w:rFonts w:hint="eastAsia" w:asciiTheme="minorEastAsia" w:hAnsiTheme="minorEastAsia" w:eastAsiaTheme="minorEastAsia"/>
          <w:color w:val="auto"/>
          <w:sz w:val="32"/>
          <w:szCs w:val="32"/>
          <w:highlight w:val="none"/>
          <w:lang w:val="en-US" w:eastAsia="zh-CN"/>
        </w:rPr>
        <w:t>19393.09</w:t>
      </w:r>
      <w:r>
        <w:rPr>
          <w:rFonts w:hint="eastAsia" w:asciiTheme="minorEastAsia" w:hAnsiTheme="minorEastAsia" w:eastAsiaTheme="minorEastAsia"/>
          <w:color w:val="auto"/>
          <w:sz w:val="32"/>
          <w:szCs w:val="32"/>
          <w:highlight w:val="none"/>
        </w:rPr>
        <w:t>万元,减少</w:t>
      </w:r>
      <w:r>
        <w:rPr>
          <w:rFonts w:hint="eastAsia" w:asciiTheme="minorEastAsia" w:hAnsiTheme="minorEastAsia" w:eastAsiaTheme="minorEastAsia"/>
          <w:color w:val="auto"/>
          <w:sz w:val="32"/>
          <w:szCs w:val="32"/>
          <w:highlight w:val="none"/>
          <w:lang w:val="en-US" w:eastAsia="zh-CN"/>
        </w:rPr>
        <w:t>58.94</w:t>
      </w:r>
      <w:r>
        <w:rPr>
          <w:rFonts w:hint="eastAsia" w:asciiTheme="minorEastAsia" w:hAnsiTheme="minorEastAsia" w:eastAsiaTheme="minorEastAsia"/>
          <w:color w:val="auto"/>
          <w:sz w:val="32"/>
          <w:szCs w:val="32"/>
          <w:highlight w:val="none"/>
        </w:rPr>
        <w:t>%，主要是因为</w:t>
      </w:r>
      <w:r>
        <w:rPr>
          <w:rFonts w:hint="eastAsia" w:ascii="宋体" w:hAnsi="宋体" w:eastAsia="宋体" w:cs="宋体"/>
          <w:color w:val="auto"/>
          <w:kern w:val="0"/>
          <w:sz w:val="32"/>
          <w:szCs w:val="32"/>
          <w:highlight w:val="none"/>
          <w:lang w:eastAsia="zh-CN"/>
        </w:rPr>
        <w:t>项目资金支付大幅度减少</w:t>
      </w:r>
      <w:r>
        <w:rPr>
          <w:rFonts w:hint="eastAsia" w:ascii="宋体" w:hAnsi="宋体" w:eastAsia="宋体" w:cs="宋体"/>
          <w:color w:val="auto"/>
          <w:kern w:val="0"/>
          <w:sz w:val="32"/>
          <w:szCs w:val="32"/>
          <w:highlight w:val="none"/>
          <w:lang w:val="en-US" w:eastAsia="zh-CN"/>
        </w:rPr>
        <w:t>。</w:t>
      </w:r>
    </w:p>
    <w:p>
      <w:pPr>
        <w:pStyle w:val="10"/>
        <w:rPr>
          <w:rFonts w:hAnsi="黑体"/>
          <w:b/>
          <w:color w:val="auto"/>
          <w:sz w:val="32"/>
          <w:szCs w:val="32"/>
        </w:rPr>
      </w:pPr>
      <w:r>
        <w:rPr>
          <w:rFonts w:hint="eastAsia" w:hAnsi="黑体"/>
          <w:b/>
          <w:color w:val="auto"/>
          <w:sz w:val="32"/>
          <w:szCs w:val="32"/>
        </w:rPr>
        <w:t>五、一般公共预算财政拨款支出决算情况说明</w:t>
      </w:r>
    </w:p>
    <w:p>
      <w:pPr>
        <w:pStyle w:val="10"/>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0"/>
        <w:ind w:firstLine="800" w:firstLineChars="250"/>
        <w:rPr>
          <w:rFonts w:hint="eastAsia" w:eastAsia="宋体" w:asciiTheme="minorEastAsia" w:hAnsiTheme="minorEastAsia"/>
          <w:color w:val="auto"/>
          <w:sz w:val="32"/>
          <w:szCs w:val="32"/>
          <w:highlight w:val="green"/>
          <w:lang w:val="en-US" w:eastAsia="zh-CN"/>
        </w:rPr>
      </w:pPr>
      <w:r>
        <w:rPr>
          <w:rFonts w:hint="eastAsia" w:asciiTheme="minorEastAsia" w:hAnsiTheme="minorEastAsia" w:eastAsiaTheme="minorEastAsia"/>
          <w:color w:val="auto"/>
          <w:sz w:val="32"/>
          <w:szCs w:val="32"/>
          <w:highlight w:val="none"/>
        </w:rPr>
        <w:t>2021年度财政拨款支出</w:t>
      </w:r>
      <w:r>
        <w:rPr>
          <w:rFonts w:hint="eastAsia" w:asciiTheme="minorEastAsia" w:hAnsiTheme="minorEastAsia" w:eastAsiaTheme="minorEastAsia"/>
          <w:color w:val="auto"/>
          <w:sz w:val="32"/>
          <w:szCs w:val="32"/>
          <w:highlight w:val="none"/>
          <w:lang w:val="en-US" w:eastAsia="zh-CN"/>
        </w:rPr>
        <w:t>12279.67</w:t>
      </w:r>
      <w:r>
        <w:rPr>
          <w:rFonts w:hint="eastAsia" w:asciiTheme="minorEastAsia" w:hAnsiTheme="minorEastAsia" w:eastAsiaTheme="minorEastAsia"/>
          <w:color w:val="auto"/>
          <w:sz w:val="32"/>
          <w:szCs w:val="32"/>
          <w:highlight w:val="none"/>
        </w:rPr>
        <w:t>万元，占本年支出合计的</w:t>
      </w:r>
      <w:r>
        <w:rPr>
          <w:rFonts w:hint="eastAsia" w:asciiTheme="minorEastAsia" w:hAnsiTheme="minorEastAsia" w:eastAsiaTheme="minorEastAsia"/>
          <w:color w:val="auto"/>
          <w:sz w:val="32"/>
          <w:szCs w:val="32"/>
          <w:highlight w:val="none"/>
          <w:lang w:val="en-US" w:eastAsia="zh-CN"/>
        </w:rPr>
        <w:t>84.67</w:t>
      </w:r>
      <w:r>
        <w:rPr>
          <w:rFonts w:hint="eastAsia" w:asciiTheme="minorEastAsia" w:hAnsiTheme="minorEastAsia" w:eastAsiaTheme="minorEastAsia"/>
          <w:color w:val="auto"/>
          <w:sz w:val="32"/>
          <w:szCs w:val="32"/>
          <w:highlight w:val="none"/>
        </w:rPr>
        <w:t>%，与上年相比，财政拨款支出减少</w:t>
      </w:r>
      <w:r>
        <w:rPr>
          <w:rFonts w:hint="eastAsia" w:asciiTheme="minorEastAsia" w:hAnsiTheme="minorEastAsia" w:eastAsiaTheme="minorEastAsia"/>
          <w:color w:val="auto"/>
          <w:sz w:val="32"/>
          <w:szCs w:val="32"/>
          <w:highlight w:val="none"/>
          <w:lang w:val="en-US" w:eastAsia="zh-CN"/>
        </w:rPr>
        <w:t>18806.22</w:t>
      </w:r>
      <w:r>
        <w:rPr>
          <w:rFonts w:hint="eastAsia" w:asciiTheme="minorEastAsia" w:hAnsiTheme="minorEastAsia" w:eastAsiaTheme="minorEastAsia"/>
          <w:color w:val="auto"/>
          <w:sz w:val="32"/>
          <w:szCs w:val="32"/>
          <w:highlight w:val="none"/>
        </w:rPr>
        <w:t>万元，减少</w:t>
      </w:r>
      <w:r>
        <w:rPr>
          <w:rFonts w:hint="eastAsia" w:asciiTheme="minorEastAsia" w:hAnsiTheme="minorEastAsia" w:eastAsiaTheme="minorEastAsia"/>
          <w:color w:val="auto"/>
          <w:sz w:val="32"/>
          <w:szCs w:val="32"/>
          <w:highlight w:val="none"/>
          <w:lang w:val="en-US" w:eastAsia="zh-CN"/>
        </w:rPr>
        <w:t>60.5</w:t>
      </w:r>
      <w:r>
        <w:rPr>
          <w:rFonts w:hint="eastAsia" w:asciiTheme="minorEastAsia" w:hAnsiTheme="minorEastAsia" w:eastAsiaTheme="minorEastAsia"/>
          <w:color w:val="auto"/>
          <w:sz w:val="32"/>
          <w:szCs w:val="32"/>
          <w:highlight w:val="none"/>
        </w:rPr>
        <w:t>%，主要是因为</w:t>
      </w:r>
      <w:r>
        <w:rPr>
          <w:rFonts w:hint="eastAsia" w:ascii="宋体" w:hAnsi="宋体" w:eastAsia="宋体" w:cs="宋体"/>
          <w:color w:val="auto"/>
          <w:kern w:val="0"/>
          <w:sz w:val="32"/>
          <w:szCs w:val="32"/>
          <w:highlight w:val="none"/>
          <w:lang w:eastAsia="zh-CN"/>
        </w:rPr>
        <w:t>项目资金支付大幅度减少。</w:t>
      </w:r>
    </w:p>
    <w:p>
      <w:pPr>
        <w:pStyle w:val="10"/>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0"/>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olor w:val="auto"/>
          <w:sz w:val="32"/>
          <w:szCs w:val="32"/>
          <w:highlight w:val="none"/>
        </w:rPr>
        <w:t>2021年度财政拨款支出</w:t>
      </w:r>
      <w:r>
        <w:rPr>
          <w:rFonts w:hint="eastAsia" w:asciiTheme="minorEastAsia" w:hAnsiTheme="minorEastAsia" w:eastAsiaTheme="minorEastAsia"/>
          <w:color w:val="auto"/>
          <w:sz w:val="32"/>
          <w:szCs w:val="32"/>
          <w:highlight w:val="none"/>
          <w:lang w:val="en-US" w:eastAsia="zh-CN"/>
        </w:rPr>
        <w:t>12279.67</w:t>
      </w:r>
      <w:r>
        <w:rPr>
          <w:rFonts w:hint="eastAsia" w:asciiTheme="minorEastAsia" w:hAnsiTheme="minorEastAsia" w:eastAsiaTheme="minorEastAsia"/>
          <w:color w:val="auto"/>
          <w:sz w:val="32"/>
          <w:szCs w:val="32"/>
          <w:highlight w:val="none"/>
        </w:rPr>
        <w:t>万元，主要用于以下方面：一般公共服务（类）支出</w:t>
      </w:r>
      <w:r>
        <w:rPr>
          <w:rFonts w:hint="eastAsia" w:asciiTheme="minorEastAsia" w:hAnsiTheme="minorEastAsia" w:eastAsiaTheme="minorEastAsia"/>
          <w:color w:val="auto"/>
          <w:sz w:val="32"/>
          <w:szCs w:val="32"/>
          <w:highlight w:val="none"/>
          <w:lang w:val="en-US" w:eastAsia="zh-CN"/>
        </w:rPr>
        <w:t>0.7</w:t>
      </w:r>
      <w:r>
        <w:rPr>
          <w:rFonts w:hint="eastAsia" w:asciiTheme="minorEastAsia" w:hAnsiTheme="minorEastAsia" w:eastAsiaTheme="minorEastAsia"/>
          <w:color w:val="auto"/>
          <w:sz w:val="32"/>
          <w:szCs w:val="32"/>
          <w:highlight w:val="none"/>
        </w:rPr>
        <w:t>万元，占</w:t>
      </w:r>
      <w:r>
        <w:rPr>
          <w:rFonts w:hint="eastAsia" w:asciiTheme="minorEastAsia" w:hAnsiTheme="minorEastAsia" w:eastAsiaTheme="minorEastAsia"/>
          <w:color w:val="auto"/>
          <w:sz w:val="32"/>
          <w:szCs w:val="32"/>
          <w:highlight w:val="none"/>
          <w:lang w:val="en-US" w:eastAsia="zh-CN"/>
        </w:rPr>
        <w:t>0.006</w:t>
      </w:r>
      <w:r>
        <w:rPr>
          <w:rFonts w:hint="eastAsia" w:asciiTheme="minorEastAsia" w:hAnsiTheme="minorEastAsia" w:eastAsia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rPr>
        <w:t>社会保障和就业支出</w:t>
      </w:r>
      <w:r>
        <w:rPr>
          <w:rFonts w:hint="eastAsia" w:asciiTheme="minorEastAsia" w:hAnsiTheme="minorEastAsia" w:eastAsiaTheme="minorEastAsia" w:cstheme="minorEastAsia"/>
          <w:color w:val="auto"/>
          <w:sz w:val="32"/>
          <w:szCs w:val="32"/>
          <w:highlight w:val="none"/>
          <w:lang w:val="en-US" w:eastAsia="zh-CN"/>
        </w:rPr>
        <w:t>61.32</w:t>
      </w:r>
      <w:r>
        <w:rPr>
          <w:rFonts w:hint="eastAsia" w:asciiTheme="minorEastAsia" w:hAnsiTheme="minorEastAsia" w:eastAsiaTheme="minorEastAsia" w:cstheme="minorEastAsia"/>
          <w:color w:val="auto"/>
          <w:sz w:val="32"/>
          <w:szCs w:val="32"/>
          <w:highlight w:val="none"/>
        </w:rPr>
        <w:t>万元，占</w:t>
      </w:r>
      <w:r>
        <w:rPr>
          <w:rFonts w:hint="eastAsia" w:asciiTheme="minorEastAsia" w:hAnsiTheme="minorEastAsia" w:eastAsiaTheme="minorEastAsia" w:cstheme="minorEastAsia"/>
          <w:color w:val="auto"/>
          <w:sz w:val="32"/>
          <w:szCs w:val="32"/>
          <w:highlight w:val="none"/>
          <w:lang w:val="en-US" w:eastAsia="zh-CN"/>
        </w:rPr>
        <w:t>0.5</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卫生健康支出</w:t>
      </w:r>
      <w:r>
        <w:rPr>
          <w:rFonts w:hint="eastAsia" w:asciiTheme="minorEastAsia" w:hAnsiTheme="minorEastAsia" w:eastAsiaTheme="minorEastAsia" w:cstheme="minorEastAsia"/>
          <w:color w:val="auto"/>
          <w:sz w:val="32"/>
          <w:szCs w:val="32"/>
          <w:highlight w:val="none"/>
          <w:lang w:val="en-US" w:eastAsia="zh-CN"/>
        </w:rPr>
        <w:t>89.29万元，占0.73%；城乡社区支出5万元，占0.04%；住房保障支出25.09万元，</w:t>
      </w:r>
      <w:r>
        <w:rPr>
          <w:rFonts w:hint="eastAsia" w:asciiTheme="minorEastAsia" w:hAnsiTheme="minorEastAsia" w:eastAsiaTheme="minorEastAsia" w:cstheme="minorEastAsia"/>
          <w:color w:val="auto"/>
          <w:sz w:val="32"/>
          <w:szCs w:val="32"/>
          <w:highlight w:val="none"/>
        </w:rPr>
        <w:t>占</w:t>
      </w:r>
      <w:r>
        <w:rPr>
          <w:rFonts w:hint="eastAsia" w:asciiTheme="minorEastAsia" w:hAnsiTheme="minorEastAsia" w:eastAsiaTheme="minorEastAsia" w:cstheme="minorEastAsia"/>
          <w:color w:val="auto"/>
          <w:sz w:val="32"/>
          <w:szCs w:val="32"/>
          <w:highlight w:val="none"/>
          <w:lang w:val="en-US" w:eastAsia="zh-CN"/>
        </w:rPr>
        <w:t>0.204</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农林水支出</w:t>
      </w:r>
      <w:r>
        <w:rPr>
          <w:rFonts w:hint="eastAsia" w:asciiTheme="minorEastAsia" w:hAnsiTheme="minorEastAsia" w:eastAsiaTheme="minorEastAsia" w:cstheme="minorEastAsia"/>
          <w:color w:val="auto"/>
          <w:sz w:val="32"/>
          <w:szCs w:val="32"/>
          <w:highlight w:val="none"/>
          <w:lang w:val="en-US" w:eastAsia="zh-CN"/>
        </w:rPr>
        <w:t>5908.26</w:t>
      </w:r>
      <w:r>
        <w:rPr>
          <w:rFonts w:hint="eastAsia" w:asciiTheme="minorEastAsia" w:hAnsiTheme="minorEastAsia" w:eastAsiaTheme="minorEastAsia" w:cstheme="minorEastAsia"/>
          <w:color w:val="auto"/>
          <w:sz w:val="32"/>
          <w:szCs w:val="32"/>
          <w:highlight w:val="none"/>
        </w:rPr>
        <w:t>万元，占</w:t>
      </w:r>
      <w:r>
        <w:rPr>
          <w:rFonts w:hint="eastAsia" w:asciiTheme="minorEastAsia" w:hAnsiTheme="minorEastAsia" w:eastAsiaTheme="minorEastAsia" w:cstheme="minorEastAsia"/>
          <w:color w:val="auto"/>
          <w:sz w:val="32"/>
          <w:szCs w:val="32"/>
          <w:highlight w:val="none"/>
          <w:lang w:val="en-US" w:eastAsia="zh-CN"/>
        </w:rPr>
        <w:t>48.11</w:t>
      </w:r>
      <w:r>
        <w:rPr>
          <w:rFonts w:hint="eastAsia" w:asciiTheme="minorEastAsia" w:hAnsiTheme="minorEastAsia" w:eastAsiaTheme="minorEastAsia" w:cstheme="minorEastAsia"/>
          <w:color w:val="auto"/>
          <w:sz w:val="32"/>
          <w:szCs w:val="32"/>
          <w:highlight w:val="none"/>
        </w:rPr>
        <w:t>%；交通运输支出</w:t>
      </w:r>
      <w:r>
        <w:rPr>
          <w:rFonts w:hint="eastAsia" w:asciiTheme="minorEastAsia" w:hAnsiTheme="minorEastAsia" w:eastAsiaTheme="minorEastAsia" w:cstheme="minorEastAsia"/>
          <w:color w:val="auto"/>
          <w:sz w:val="32"/>
          <w:szCs w:val="32"/>
          <w:highlight w:val="none"/>
          <w:lang w:val="en-US" w:eastAsia="zh-CN"/>
        </w:rPr>
        <w:t>6190万元</w:t>
      </w:r>
      <w:r>
        <w:rPr>
          <w:rFonts w:hint="eastAsia" w:asciiTheme="minorEastAsia" w:hAnsiTheme="minorEastAsia" w:eastAsiaTheme="minorEastAsia" w:cstheme="minorEastAsia"/>
          <w:color w:val="auto"/>
          <w:sz w:val="32"/>
          <w:szCs w:val="32"/>
          <w:highlight w:val="none"/>
        </w:rPr>
        <w:t>，占</w:t>
      </w:r>
      <w:r>
        <w:rPr>
          <w:rFonts w:hint="eastAsia" w:asciiTheme="minorEastAsia" w:hAnsiTheme="minorEastAsia" w:eastAsiaTheme="minorEastAsia" w:cstheme="minorEastAsia"/>
          <w:color w:val="auto"/>
          <w:sz w:val="32"/>
          <w:szCs w:val="32"/>
          <w:highlight w:val="none"/>
          <w:lang w:val="en-US" w:eastAsia="zh-CN"/>
        </w:rPr>
        <w:t>50.41</w:t>
      </w:r>
      <w:r>
        <w:rPr>
          <w:rFonts w:hint="eastAsia" w:asciiTheme="minorEastAsia" w:hAnsiTheme="minorEastAsia" w:eastAsiaTheme="minorEastAsia" w:cstheme="minorEastAsia"/>
          <w:color w:val="auto"/>
          <w:sz w:val="32"/>
          <w:szCs w:val="32"/>
          <w:highlight w:val="none"/>
        </w:rPr>
        <w:t>%。</w:t>
      </w:r>
    </w:p>
    <w:p>
      <w:pPr>
        <w:pStyle w:val="10"/>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0"/>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2021年度财政拨款支出年初预算数为</w:t>
      </w:r>
      <w:r>
        <w:rPr>
          <w:rFonts w:hint="eastAsia" w:asciiTheme="minorEastAsia" w:hAnsiTheme="minorEastAsia" w:eastAsiaTheme="minorEastAsia"/>
          <w:color w:val="auto"/>
          <w:sz w:val="32"/>
          <w:szCs w:val="32"/>
          <w:highlight w:val="none"/>
          <w:lang w:val="en-US" w:eastAsia="zh-CN"/>
        </w:rPr>
        <w:t>2065.41</w:t>
      </w:r>
      <w:r>
        <w:rPr>
          <w:rFonts w:hint="eastAsia" w:asciiTheme="minorEastAsia" w:hAnsiTheme="minorEastAsia" w:eastAsiaTheme="minorEastAsia"/>
          <w:color w:val="auto"/>
          <w:sz w:val="32"/>
          <w:szCs w:val="32"/>
          <w:highlight w:val="none"/>
        </w:rPr>
        <w:t>万元，支出决算数为</w:t>
      </w:r>
      <w:r>
        <w:rPr>
          <w:rFonts w:hint="eastAsia" w:asciiTheme="minorEastAsia" w:hAnsiTheme="minorEastAsia" w:eastAsiaTheme="minorEastAsia"/>
          <w:color w:val="auto"/>
          <w:sz w:val="32"/>
          <w:szCs w:val="32"/>
          <w:highlight w:val="none"/>
          <w:lang w:val="en-US" w:eastAsia="zh-CN"/>
        </w:rPr>
        <w:t>12279.67</w:t>
      </w:r>
      <w:r>
        <w:rPr>
          <w:rFonts w:hint="eastAsia" w:asciiTheme="minorEastAsia" w:hAnsiTheme="minorEastAsia" w:eastAsiaTheme="minorEastAsia"/>
          <w:color w:val="auto"/>
          <w:sz w:val="32"/>
          <w:szCs w:val="32"/>
          <w:highlight w:val="none"/>
        </w:rPr>
        <w:t>万元，完成年初预算的</w:t>
      </w:r>
      <w:r>
        <w:rPr>
          <w:rFonts w:hint="eastAsia" w:asciiTheme="minorEastAsia" w:hAnsiTheme="minorEastAsia" w:eastAsiaTheme="minorEastAsia"/>
          <w:color w:val="auto"/>
          <w:sz w:val="32"/>
          <w:szCs w:val="32"/>
          <w:highlight w:val="none"/>
          <w:lang w:val="en-US" w:eastAsia="zh-CN"/>
        </w:rPr>
        <w:t>594.54</w:t>
      </w:r>
      <w:r>
        <w:rPr>
          <w:rFonts w:hint="eastAsia" w:asciiTheme="minorEastAsia" w:hAnsiTheme="minorEastAsia" w:eastAsiaTheme="minorEastAsia"/>
          <w:color w:val="auto"/>
          <w:sz w:val="32"/>
          <w:szCs w:val="32"/>
          <w:highlight w:val="none"/>
        </w:rPr>
        <w:t>%，其中：</w:t>
      </w:r>
    </w:p>
    <w:p>
      <w:pPr>
        <w:pStyle w:val="10"/>
        <w:numPr>
          <w:ilvl w:val="0"/>
          <w:numId w:val="3"/>
        </w:numPr>
        <w:ind w:left="40" w:leftChars="0" w:firstLine="800" w:firstLineChars="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一般公共服务</w:t>
      </w:r>
      <w:r>
        <w:rPr>
          <w:rFonts w:hint="eastAsia" w:asciiTheme="minorEastAsia" w:hAnsiTheme="minorEastAsia" w:eastAsiaTheme="minorEastAsia" w:cstheme="minorEastAsia"/>
          <w:color w:val="auto"/>
          <w:sz w:val="32"/>
          <w:szCs w:val="32"/>
          <w:lang w:eastAsia="zh-CN"/>
        </w:rPr>
        <w:t>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纪检监察事务（款）行政运行（项）</w:t>
      </w:r>
    </w:p>
    <w:p>
      <w:pPr>
        <w:pStyle w:val="10"/>
        <w:numPr>
          <w:ilvl w:val="0"/>
          <w:numId w:val="0"/>
        </w:numPr>
        <w:ind w:firstLine="960" w:firstLineChars="3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0.7</w:t>
      </w:r>
      <w:r>
        <w:rPr>
          <w:rFonts w:hint="eastAsia" w:asciiTheme="minorEastAsia" w:hAnsiTheme="minorEastAsia" w:eastAsiaTheme="minorEastAsia" w:cstheme="minorEastAsia"/>
          <w:color w:val="auto"/>
          <w:sz w:val="32"/>
          <w:szCs w:val="32"/>
        </w:rPr>
        <w:t>万元，完成年初预算的0%，决算数大于年初预算数的主要原因是：</w:t>
      </w:r>
      <w:r>
        <w:rPr>
          <w:rFonts w:hint="eastAsia" w:asciiTheme="minorEastAsia" w:hAnsiTheme="minorEastAsia" w:eastAsiaTheme="minorEastAsia" w:cstheme="minorEastAsia"/>
          <w:color w:val="auto"/>
          <w:sz w:val="32"/>
          <w:szCs w:val="32"/>
          <w:lang w:eastAsia="zh-CN"/>
        </w:rPr>
        <w:t>纪检监察事务（款）行政运行（项）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2、社会保障和就业支出（类）</w:t>
      </w:r>
      <w:r>
        <w:rPr>
          <w:rFonts w:hint="eastAsia" w:asciiTheme="minorEastAsia" w:hAnsiTheme="minorEastAsia" w:eastAsiaTheme="minorEastAsia" w:cstheme="minorEastAsia"/>
          <w:color w:val="auto"/>
          <w:sz w:val="32"/>
          <w:szCs w:val="32"/>
          <w:lang w:eastAsia="zh-CN"/>
        </w:rPr>
        <w:t>行政事业单位养老支出（款）机关事业单位基本养老保险缴费支出（项）；</w:t>
      </w:r>
    </w:p>
    <w:p>
      <w:pPr>
        <w:pStyle w:val="10"/>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60.03</w:t>
      </w:r>
      <w:r>
        <w:rPr>
          <w:rFonts w:hint="eastAsia" w:asciiTheme="minorEastAsia" w:hAnsiTheme="minorEastAsia" w:eastAsiaTheme="minorEastAsia" w:cstheme="minorEastAsia"/>
          <w:color w:val="auto"/>
          <w:sz w:val="32"/>
          <w:szCs w:val="32"/>
        </w:rPr>
        <w:t>万元，完成年初预算的0%，决算数大于年初预算数的主要原因是：社会保障和就业支出（类）</w:t>
      </w:r>
      <w:r>
        <w:rPr>
          <w:rFonts w:hint="eastAsia" w:asciiTheme="minorEastAsia" w:hAnsiTheme="minorEastAsia" w:eastAsiaTheme="minorEastAsia" w:cstheme="minorEastAsia"/>
          <w:color w:val="auto"/>
          <w:sz w:val="32"/>
          <w:szCs w:val="32"/>
          <w:lang w:eastAsia="zh-CN"/>
        </w:rPr>
        <w:t>行政事业单位养老支出（款）机关事业单位基本养老保险缴费支出（项）为干部职工交纳了基本养老保险费；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、社会保障和就业支出（类）</w:t>
      </w:r>
      <w:r>
        <w:rPr>
          <w:rFonts w:hint="eastAsia" w:asciiTheme="minorEastAsia" w:hAnsiTheme="minorEastAsia" w:eastAsiaTheme="minorEastAsia" w:cstheme="minorEastAsia"/>
          <w:color w:val="auto"/>
          <w:sz w:val="32"/>
          <w:szCs w:val="32"/>
          <w:lang w:eastAsia="zh-CN"/>
        </w:rPr>
        <w:t>抚恤（款）</w:t>
      </w:r>
      <w:r>
        <w:rPr>
          <w:rFonts w:hint="eastAsia" w:asciiTheme="minorEastAsia" w:hAnsiTheme="minorEastAsia" w:eastAsiaTheme="minorEastAsia" w:cstheme="minorEastAsia"/>
          <w:color w:val="auto"/>
          <w:sz w:val="32"/>
          <w:szCs w:val="32"/>
        </w:rPr>
        <w:t>死亡抚恤</w:t>
      </w:r>
      <w:r>
        <w:rPr>
          <w:rFonts w:hint="eastAsia" w:asciiTheme="minorEastAsia" w:hAnsiTheme="minorEastAsia" w:eastAsiaTheme="minorEastAsia" w:cstheme="minorEastAsia"/>
          <w:color w:val="auto"/>
          <w:sz w:val="32"/>
          <w:szCs w:val="32"/>
          <w:lang w:eastAsia="zh-CN"/>
        </w:rPr>
        <w:t>（项）</w:t>
      </w:r>
    </w:p>
    <w:p>
      <w:pPr>
        <w:pStyle w:val="10"/>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0.94</w:t>
      </w:r>
      <w:r>
        <w:rPr>
          <w:rFonts w:hint="eastAsia" w:asciiTheme="minorEastAsia" w:hAnsiTheme="minorEastAsia" w:eastAsiaTheme="minorEastAsia" w:cstheme="minorEastAsia"/>
          <w:color w:val="auto"/>
          <w:sz w:val="32"/>
          <w:szCs w:val="32"/>
        </w:rPr>
        <w:t>万元，完成年初预算的0%，决算数大于年初预算数的主要原因是：社会保障和就业支出（类）</w:t>
      </w:r>
      <w:r>
        <w:rPr>
          <w:rFonts w:hint="eastAsia" w:asciiTheme="minorEastAsia" w:hAnsiTheme="minorEastAsia" w:eastAsiaTheme="minorEastAsia" w:cstheme="minorEastAsia"/>
          <w:color w:val="auto"/>
          <w:sz w:val="32"/>
          <w:szCs w:val="32"/>
          <w:lang w:eastAsia="zh-CN"/>
        </w:rPr>
        <w:t>抚恤（款）</w:t>
      </w:r>
      <w:r>
        <w:rPr>
          <w:rFonts w:hint="eastAsia" w:asciiTheme="minorEastAsia" w:hAnsiTheme="minorEastAsia" w:eastAsiaTheme="minorEastAsia" w:cstheme="minorEastAsia"/>
          <w:color w:val="auto"/>
          <w:sz w:val="32"/>
          <w:szCs w:val="32"/>
        </w:rPr>
        <w:t>死亡抚恤</w:t>
      </w:r>
      <w:r>
        <w:rPr>
          <w:rFonts w:hint="eastAsia" w:asciiTheme="minorEastAsia" w:hAnsiTheme="minorEastAsia" w:eastAsiaTheme="minorEastAsia" w:cstheme="minorEastAsia"/>
          <w:color w:val="auto"/>
          <w:sz w:val="32"/>
          <w:szCs w:val="32"/>
          <w:lang w:eastAsia="zh-CN"/>
        </w:rPr>
        <w:t>（项）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numPr>
          <w:ilvl w:val="0"/>
          <w:numId w:val="0"/>
        </w:numPr>
        <w:ind w:leftChars="250" w:firstLine="320" w:firstLineChars="1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社会保障和就业支出（类）</w:t>
      </w:r>
      <w:r>
        <w:rPr>
          <w:rFonts w:hint="eastAsia" w:asciiTheme="minorEastAsia" w:hAnsiTheme="minorEastAsia" w:eastAsiaTheme="minorEastAsia" w:cstheme="minorEastAsia"/>
          <w:color w:val="auto"/>
          <w:sz w:val="32"/>
          <w:szCs w:val="32"/>
          <w:lang w:eastAsia="zh-CN"/>
        </w:rPr>
        <w:t>退役军人管理事务（款）</w:t>
      </w:r>
      <w:r>
        <w:rPr>
          <w:rFonts w:hint="eastAsia" w:asciiTheme="minorEastAsia" w:hAnsiTheme="minorEastAsia" w:eastAsiaTheme="minorEastAsia" w:cstheme="minorEastAsia"/>
          <w:color w:val="auto"/>
          <w:sz w:val="32"/>
          <w:szCs w:val="32"/>
        </w:rPr>
        <w:t>其他退役</w:t>
      </w:r>
      <w:r>
        <w:rPr>
          <w:rFonts w:hint="eastAsia" w:asciiTheme="minorEastAsia" w:hAnsiTheme="minorEastAsia" w:eastAsiaTheme="minorEastAsia" w:cstheme="minorEastAsia"/>
          <w:color w:val="auto"/>
          <w:sz w:val="32"/>
          <w:szCs w:val="32"/>
          <w:lang w:eastAsia="zh-CN"/>
        </w:rPr>
        <w:t>军人事务管理支出（项）</w:t>
      </w:r>
    </w:p>
    <w:p>
      <w:pPr>
        <w:pStyle w:val="10"/>
        <w:numPr>
          <w:ilvl w:val="0"/>
          <w:numId w:val="0"/>
        </w:numPr>
        <w:ind w:leftChars="250"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初预算为0万元，支出决算为</w:t>
      </w:r>
      <w:r>
        <w:rPr>
          <w:rFonts w:hint="eastAsia" w:asciiTheme="minorEastAsia" w:hAnsiTheme="minorEastAsia" w:eastAsiaTheme="minorEastAsia" w:cstheme="minorEastAsia"/>
          <w:color w:val="auto"/>
          <w:sz w:val="32"/>
          <w:szCs w:val="32"/>
          <w:lang w:val="en-US" w:eastAsia="zh-CN"/>
        </w:rPr>
        <w:t>0.36</w:t>
      </w:r>
      <w:r>
        <w:rPr>
          <w:rFonts w:hint="eastAsia" w:asciiTheme="minorEastAsia" w:hAnsiTheme="minorEastAsia" w:eastAsiaTheme="minorEastAsia" w:cstheme="minorEastAsia"/>
          <w:color w:val="auto"/>
          <w:sz w:val="32"/>
          <w:szCs w:val="32"/>
        </w:rPr>
        <w:t>万元，完成年初预算的0%，决算数大于年初预算数的主要原因是：社会保障和就业支出（类）其他退役</w:t>
      </w:r>
      <w:r>
        <w:rPr>
          <w:rFonts w:hint="eastAsia" w:asciiTheme="minorEastAsia" w:hAnsiTheme="minorEastAsia" w:eastAsiaTheme="minorEastAsia" w:cstheme="minorEastAsia"/>
          <w:color w:val="auto"/>
          <w:sz w:val="32"/>
          <w:szCs w:val="32"/>
          <w:lang w:eastAsia="zh-CN"/>
        </w:rPr>
        <w:t>军人事务管理支出</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stheme="minorEastAsia"/>
          <w:color w:val="auto"/>
          <w:sz w:val="32"/>
          <w:szCs w:val="32"/>
          <w:lang w:val="en-US" w:eastAsia="zh-CN"/>
        </w:rPr>
        <w:t>5</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公共卫生</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突发公共卫生事件应急处理</w:t>
      </w:r>
      <w:r>
        <w:rPr>
          <w:rFonts w:hint="eastAsia" w:asciiTheme="minorEastAsia" w:hAnsiTheme="minorEastAsia" w:eastAsiaTheme="minorEastAsia"/>
          <w:color w:val="auto"/>
          <w:sz w:val="32"/>
          <w:szCs w:val="32"/>
        </w:rPr>
        <w:t>（项）</w:t>
      </w:r>
    </w:p>
    <w:p>
      <w:pPr>
        <w:pStyle w:val="10"/>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58.97</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stheme="minorEastAsia"/>
          <w:color w:val="auto"/>
          <w:sz w:val="32"/>
          <w:szCs w:val="32"/>
        </w:rPr>
        <w:t>完成年初预算的0%</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公共卫生</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突发公共卫生事件应急处理</w:t>
      </w:r>
      <w:r>
        <w:rPr>
          <w:rFonts w:hint="eastAsia" w:asciiTheme="minorEastAsia" w:hAnsiTheme="minorEastAsia" w:eastAsiaTheme="minorEastAsia"/>
          <w:color w:val="auto"/>
          <w:sz w:val="32"/>
          <w:szCs w:val="32"/>
        </w:rPr>
        <w:t>（项）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stheme="minorEastAsia"/>
          <w:color w:val="auto"/>
          <w:sz w:val="32"/>
          <w:szCs w:val="32"/>
          <w:lang w:val="en-US" w:eastAsia="zh-CN"/>
        </w:rPr>
        <w:t>6</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行政事业单位医疗</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行政单位医疗</w:t>
      </w:r>
      <w:r>
        <w:rPr>
          <w:rFonts w:hint="eastAsia" w:asciiTheme="minorEastAsia" w:hAnsiTheme="minorEastAsia" w:eastAsiaTheme="minorEastAsia"/>
          <w:color w:val="auto"/>
          <w:sz w:val="32"/>
          <w:szCs w:val="32"/>
        </w:rPr>
        <w:t>（项）</w:t>
      </w:r>
    </w:p>
    <w:p>
      <w:pPr>
        <w:pStyle w:val="10"/>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27.78</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stheme="minorEastAsia"/>
          <w:color w:val="auto"/>
          <w:sz w:val="32"/>
          <w:szCs w:val="32"/>
        </w:rPr>
        <w:t>完成年初预算的0%</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公共卫生</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突发公共卫生事件应急处理</w:t>
      </w:r>
      <w:r>
        <w:rPr>
          <w:rFonts w:hint="eastAsia" w:asciiTheme="minorEastAsia" w:hAnsiTheme="minorEastAsia" w:eastAsiaTheme="minorEastAsia"/>
          <w:color w:val="auto"/>
          <w:sz w:val="32"/>
          <w:szCs w:val="32"/>
        </w:rPr>
        <w:t>（项）</w:t>
      </w:r>
      <w:r>
        <w:rPr>
          <w:rFonts w:hint="eastAsia" w:asciiTheme="minorEastAsia" w:hAnsiTheme="minorEastAsia" w:eastAsiaTheme="minorEastAsia" w:cstheme="minorEastAsia"/>
          <w:color w:val="auto"/>
          <w:sz w:val="32"/>
          <w:szCs w:val="32"/>
          <w:lang w:eastAsia="zh-CN"/>
        </w:rPr>
        <w:t>为干部职工交纳了医疗保险费；</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stheme="minorEastAsia"/>
          <w:color w:val="auto"/>
          <w:sz w:val="32"/>
          <w:szCs w:val="32"/>
          <w:lang w:val="en-US" w:eastAsia="zh-CN"/>
        </w:rPr>
        <w:t>7</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行政事业单位医疗</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事业单位医疗</w:t>
      </w:r>
      <w:r>
        <w:rPr>
          <w:rFonts w:hint="eastAsia" w:asciiTheme="minorEastAsia" w:hAnsiTheme="minorEastAsia" w:eastAsiaTheme="minorEastAsia"/>
          <w:color w:val="auto"/>
          <w:sz w:val="32"/>
          <w:szCs w:val="32"/>
        </w:rPr>
        <w:t>（项）</w:t>
      </w:r>
    </w:p>
    <w:p>
      <w:pPr>
        <w:pStyle w:val="10"/>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2.53</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stheme="minorEastAsia"/>
          <w:color w:val="auto"/>
          <w:sz w:val="32"/>
          <w:szCs w:val="32"/>
        </w:rPr>
        <w:t>完成年初预算的0%</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公共卫生</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突发公共卫生事件应急处理</w:t>
      </w:r>
      <w:r>
        <w:rPr>
          <w:rFonts w:hint="eastAsia" w:asciiTheme="minorEastAsia" w:hAnsiTheme="minorEastAsia" w:eastAsiaTheme="minorEastAsia"/>
          <w:color w:val="auto"/>
          <w:sz w:val="32"/>
          <w:szCs w:val="32"/>
        </w:rPr>
        <w:t>（项）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numPr>
          <w:ilvl w:val="0"/>
          <w:numId w:val="0"/>
        </w:numPr>
        <w:ind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8、城乡社区支出（类）其他城乡社区支出（款）其他城乡社区支出（项）</w:t>
      </w:r>
    </w:p>
    <w:p>
      <w:pPr>
        <w:pStyle w:val="10"/>
        <w:numPr>
          <w:ilvl w:val="0"/>
          <w:numId w:val="0"/>
        </w:numPr>
        <w:ind w:firstLine="640" w:firstLineChars="2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年初预算为0万元，支出决算为</w:t>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万元，</w:t>
      </w:r>
      <w:r>
        <w:rPr>
          <w:rFonts w:hint="eastAsia" w:asciiTheme="minorEastAsia" w:hAnsiTheme="minorEastAsia" w:eastAsiaTheme="minorEastAsia" w:cstheme="minorEastAsia"/>
          <w:color w:val="auto"/>
          <w:sz w:val="32"/>
          <w:szCs w:val="32"/>
          <w:highlight w:val="none"/>
        </w:rPr>
        <w:t>完成年初预算的0%，决算数大于年初预算数的主要原因是：</w:t>
      </w:r>
      <w:r>
        <w:rPr>
          <w:rFonts w:hint="eastAsia" w:asciiTheme="minorEastAsia" w:hAnsiTheme="minorEastAsia" w:eastAsiaTheme="minorEastAsia" w:cstheme="minorEastAsia"/>
          <w:color w:val="auto"/>
          <w:sz w:val="32"/>
          <w:szCs w:val="32"/>
          <w:highlight w:val="none"/>
          <w:lang w:val="en-US" w:eastAsia="zh-CN"/>
        </w:rPr>
        <w:t>节能环保支出（类）污染防治（款）其他污染防治支出（项）</w:t>
      </w:r>
      <w:r>
        <w:rPr>
          <w:rFonts w:hint="eastAsia" w:asciiTheme="minorEastAsia" w:hAnsiTheme="minorEastAsia" w:eastAsiaTheme="minorEastAsia" w:cstheme="minorEastAsia"/>
          <w:color w:val="auto"/>
          <w:sz w:val="32"/>
          <w:szCs w:val="32"/>
          <w:highlight w:val="none"/>
        </w:rPr>
        <w:t>在年初数不可预见未列入预算数</w:t>
      </w:r>
      <w:r>
        <w:rPr>
          <w:rFonts w:hint="eastAsia" w:asciiTheme="minorEastAsia" w:hAnsiTheme="minorEastAsia" w:eastAsiaTheme="minorEastAsia" w:cstheme="minorEastAsia"/>
          <w:color w:val="auto"/>
          <w:sz w:val="32"/>
          <w:szCs w:val="32"/>
          <w:highlight w:val="none"/>
          <w:lang w:eastAsia="zh-CN"/>
        </w:rPr>
        <w:t>；</w:t>
      </w:r>
    </w:p>
    <w:p>
      <w:pPr>
        <w:pStyle w:val="10"/>
        <w:numPr>
          <w:ilvl w:val="0"/>
          <w:numId w:val="0"/>
        </w:numPr>
        <w:ind w:leftChars="25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val="en-US" w:eastAsia="zh-CN"/>
        </w:rPr>
        <w:t>农业农村（款）农业资源保护修复与利用（项）</w:t>
      </w:r>
    </w:p>
    <w:p>
      <w:pPr>
        <w:pStyle w:val="10"/>
        <w:numPr>
          <w:ilvl w:val="0"/>
          <w:numId w:val="0"/>
        </w:numPr>
        <w:ind w:leftChars="250" w:firstLine="320" w:firstLineChars="1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6.84</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rPr>
        <w:t>完成年初预算的0%，决算数大于年初预算数的主要原因是：</w:t>
      </w:r>
      <w:r>
        <w:rPr>
          <w:rFonts w:hint="eastAsia" w:asciiTheme="minorEastAsia" w:hAnsiTheme="minorEastAsia" w:eastAsiaTheme="minorEastAsia" w:cstheme="minorEastAsia"/>
          <w:color w:val="auto"/>
          <w:sz w:val="32"/>
          <w:szCs w:val="32"/>
          <w:lang w:val="en-US" w:eastAsia="zh-CN"/>
        </w:rPr>
        <w:t>节</w:t>
      </w:r>
      <w:r>
        <w:rPr>
          <w:rFonts w:hint="eastAsia" w:asciiTheme="minorEastAsia" w:hAnsiTheme="minorEastAsia" w:eastAsiaTheme="minorEastAsia" w:cstheme="minorEastAsia"/>
          <w:color w:val="auto"/>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val="en-US" w:eastAsia="zh-CN"/>
        </w:rPr>
        <w:t>农业农村（款）农业资源保护修复与利用（项）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numPr>
          <w:ilvl w:val="0"/>
          <w:numId w:val="0"/>
        </w:numPr>
        <w:ind w:leftChars="25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扶贫（款）</w:t>
      </w:r>
      <w:r>
        <w:rPr>
          <w:rFonts w:hint="eastAsia" w:asciiTheme="minorEastAsia" w:hAnsiTheme="minorEastAsia" w:eastAsiaTheme="minorEastAsia" w:cstheme="minorEastAsia"/>
          <w:color w:val="auto"/>
          <w:sz w:val="32"/>
          <w:szCs w:val="32"/>
          <w:lang w:val="en-US" w:eastAsia="zh-CN"/>
        </w:rPr>
        <w:t>行政运行（项）</w:t>
      </w:r>
    </w:p>
    <w:p>
      <w:pPr>
        <w:pStyle w:val="10"/>
        <w:numPr>
          <w:ilvl w:val="0"/>
          <w:numId w:val="0"/>
        </w:numPr>
        <w:ind w:leftChars="250" w:firstLine="320" w:firstLineChars="1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385</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rPr>
        <w:t>完成年初预算的0%，决算数大于年初预算数的主要原因是：</w:t>
      </w:r>
      <w:r>
        <w:rPr>
          <w:rFonts w:hint="eastAsia" w:asciiTheme="minorEastAsia" w:hAnsiTheme="minorEastAsia" w:eastAsiaTheme="minorEastAsia" w:cstheme="minorEastAsia"/>
          <w:color w:val="auto"/>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扶贫（款）</w:t>
      </w:r>
      <w:r>
        <w:rPr>
          <w:rFonts w:hint="eastAsia" w:asciiTheme="minorEastAsia" w:hAnsiTheme="minorEastAsia" w:eastAsiaTheme="minorEastAsia" w:cstheme="minorEastAsia"/>
          <w:color w:val="auto"/>
          <w:sz w:val="32"/>
          <w:szCs w:val="32"/>
          <w:lang w:val="en-US" w:eastAsia="zh-CN"/>
        </w:rPr>
        <w:t>行政运行（项）</w:t>
      </w:r>
      <w:r>
        <w:rPr>
          <w:rFonts w:hint="eastAsia" w:asciiTheme="minorEastAsia" w:hAnsiTheme="minorEastAsia" w:eastAsiaTheme="minorEastAsia" w:cstheme="minorEastAsia"/>
          <w:color w:val="auto"/>
          <w:sz w:val="32"/>
          <w:szCs w:val="32"/>
        </w:rPr>
        <w:t>在年初数不可预见未列入预算数。</w:t>
      </w:r>
    </w:p>
    <w:p>
      <w:pPr>
        <w:pStyle w:val="10"/>
        <w:numPr>
          <w:ilvl w:val="0"/>
          <w:numId w:val="0"/>
        </w:numPr>
        <w:ind w:leftChars="25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11、</w:t>
      </w:r>
      <w:r>
        <w:rPr>
          <w:rFonts w:hint="eastAsia" w:asciiTheme="minorEastAsia" w:hAnsiTheme="minorEastAsia" w:eastAsiaTheme="minorEastAsia" w:cstheme="minorEastAsia"/>
          <w:color w:val="auto"/>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扶贫（款）</w:t>
      </w:r>
      <w:r>
        <w:rPr>
          <w:rFonts w:hint="eastAsia" w:asciiTheme="minorEastAsia" w:hAnsiTheme="minorEastAsia" w:eastAsiaTheme="minorEastAsia" w:cstheme="minorEastAsia"/>
          <w:color w:val="auto"/>
          <w:sz w:val="32"/>
          <w:szCs w:val="32"/>
          <w:lang w:val="en-US" w:eastAsia="zh-CN"/>
        </w:rPr>
        <w:t>农村基础设施建设（项）</w:t>
      </w:r>
    </w:p>
    <w:p>
      <w:pPr>
        <w:pStyle w:val="10"/>
        <w:numPr>
          <w:ilvl w:val="0"/>
          <w:numId w:val="0"/>
        </w:numPr>
        <w:ind w:leftChars="250" w:firstLine="320" w:firstLineChars="1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4906.42</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rPr>
        <w:t>完成年初预算的0%，决算数大于年初预算数的主要原因是：</w:t>
      </w:r>
      <w:r>
        <w:rPr>
          <w:rFonts w:hint="eastAsia" w:asciiTheme="minorEastAsia" w:hAnsiTheme="minorEastAsia" w:eastAsiaTheme="minorEastAsia" w:cstheme="minorEastAsia"/>
          <w:color w:val="auto"/>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扶贫（款）</w:t>
      </w:r>
      <w:r>
        <w:rPr>
          <w:rFonts w:hint="eastAsia" w:asciiTheme="minorEastAsia" w:hAnsiTheme="minorEastAsia" w:eastAsiaTheme="minorEastAsia" w:cstheme="minorEastAsia"/>
          <w:color w:val="auto"/>
          <w:sz w:val="32"/>
          <w:szCs w:val="32"/>
          <w:lang w:val="en-US" w:eastAsia="zh-CN"/>
        </w:rPr>
        <w:t>农村基础设施建设（项）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numPr>
          <w:ilvl w:val="0"/>
          <w:numId w:val="0"/>
        </w:numPr>
        <w:ind w:leftChars="25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12、</w:t>
      </w:r>
      <w:r>
        <w:rPr>
          <w:rFonts w:hint="eastAsia" w:asciiTheme="minorEastAsia" w:hAnsiTheme="minorEastAsia" w:eastAsiaTheme="minorEastAsia" w:cstheme="minorEastAsia"/>
          <w:color w:val="auto"/>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扶贫（款）</w:t>
      </w:r>
      <w:r>
        <w:rPr>
          <w:rFonts w:hint="eastAsia" w:asciiTheme="minorEastAsia" w:hAnsiTheme="minorEastAsia" w:eastAsiaTheme="minorEastAsia" w:cstheme="minorEastAsia"/>
          <w:color w:val="auto"/>
          <w:sz w:val="32"/>
          <w:szCs w:val="32"/>
          <w:lang w:val="en-US" w:eastAsia="zh-CN"/>
        </w:rPr>
        <w:t>其他扶贫支出（项）</w:t>
      </w:r>
    </w:p>
    <w:p>
      <w:pPr>
        <w:pStyle w:val="10"/>
        <w:numPr>
          <w:ilvl w:val="0"/>
          <w:numId w:val="0"/>
        </w:numPr>
        <w:ind w:leftChars="250" w:firstLine="320" w:firstLineChars="1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610</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rPr>
        <w:t>完成年初预算的0%，决算数大于年初预算数的主要原因是：</w:t>
      </w:r>
      <w:r>
        <w:rPr>
          <w:rFonts w:hint="eastAsia" w:asciiTheme="minorEastAsia" w:hAnsiTheme="minorEastAsia" w:eastAsiaTheme="minorEastAsia" w:cstheme="minorEastAsia"/>
          <w:color w:val="auto"/>
          <w:sz w:val="32"/>
          <w:szCs w:val="32"/>
        </w:rPr>
        <w:t>农林水支出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扶贫（款）</w:t>
      </w:r>
      <w:r>
        <w:rPr>
          <w:rFonts w:hint="eastAsia" w:asciiTheme="minorEastAsia" w:hAnsiTheme="minorEastAsia" w:eastAsiaTheme="minorEastAsia" w:cstheme="minorEastAsia"/>
          <w:color w:val="auto"/>
          <w:sz w:val="32"/>
          <w:szCs w:val="32"/>
          <w:lang w:val="en-US" w:eastAsia="zh-CN"/>
        </w:rPr>
        <w:t>其他扶贫支出（项）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13、</w:t>
      </w:r>
      <w:r>
        <w:rPr>
          <w:rFonts w:hint="eastAsia" w:asciiTheme="minorEastAsia" w:hAnsiTheme="minorEastAsia" w:eastAsiaTheme="minorEastAsia" w:cstheme="minorEastAsia"/>
          <w:color w:val="auto"/>
          <w:sz w:val="32"/>
          <w:szCs w:val="32"/>
          <w:highlight w:val="none"/>
        </w:rPr>
        <w:t>交通运输支出（类）</w:t>
      </w:r>
      <w:r>
        <w:rPr>
          <w:rFonts w:hint="eastAsia" w:asciiTheme="minorEastAsia" w:hAnsiTheme="minorEastAsia" w:eastAsiaTheme="minorEastAsia" w:cstheme="minorEastAsia"/>
          <w:color w:val="auto"/>
          <w:sz w:val="32"/>
          <w:szCs w:val="32"/>
          <w:highlight w:val="none"/>
          <w:lang w:eastAsia="zh-CN"/>
        </w:rPr>
        <w:t>公路水路运输（款）</w:t>
      </w:r>
      <w:r>
        <w:rPr>
          <w:rFonts w:hint="eastAsia" w:asciiTheme="minorEastAsia" w:hAnsiTheme="minorEastAsia" w:eastAsiaTheme="minorEastAsia" w:cstheme="minorEastAsia"/>
          <w:color w:val="auto"/>
          <w:sz w:val="32"/>
          <w:szCs w:val="32"/>
          <w:highlight w:val="none"/>
        </w:rPr>
        <w:t>行政运行</w:t>
      </w:r>
      <w:r>
        <w:rPr>
          <w:rFonts w:hint="eastAsia" w:asciiTheme="minorEastAsia" w:hAnsiTheme="minorEastAsia" w:eastAsiaTheme="minorEastAsia" w:cstheme="minorEastAsia"/>
          <w:color w:val="auto"/>
          <w:sz w:val="32"/>
          <w:szCs w:val="32"/>
          <w:highlight w:val="none"/>
          <w:lang w:eastAsia="zh-CN"/>
        </w:rPr>
        <w:t>（项）</w:t>
      </w:r>
    </w:p>
    <w:p>
      <w:pPr>
        <w:pStyle w:val="10"/>
        <w:ind w:firstLine="800" w:firstLineChars="250"/>
        <w:rPr>
          <w:rFonts w:hint="eastAsia" w:asciiTheme="minorEastAsia" w:hAnsiTheme="minorEastAsia" w:eastAsiaTheme="minorEastAsia" w:cstheme="minorEastAsia"/>
          <w:color w:val="auto"/>
          <w:sz w:val="32"/>
          <w:szCs w:val="32"/>
          <w:highlight w:val="none"/>
          <w:shd w:val="clear" w:fill="000000"/>
          <w:lang w:eastAsia="zh-CN"/>
        </w:rPr>
      </w:pPr>
      <w:r>
        <w:rPr>
          <w:rFonts w:hint="eastAsia" w:asciiTheme="minorEastAsia" w:hAnsiTheme="minorEastAsia" w:eastAsiaTheme="minorEastAsia" w:cstheme="minorEastAsia"/>
          <w:color w:val="auto"/>
          <w:sz w:val="32"/>
          <w:szCs w:val="32"/>
          <w:highlight w:val="none"/>
        </w:rPr>
        <w:t>年初预算为</w:t>
      </w:r>
      <w:r>
        <w:rPr>
          <w:rFonts w:hint="eastAsia" w:asciiTheme="minorEastAsia" w:hAnsiTheme="minorEastAsia" w:eastAsiaTheme="minorEastAsia" w:cstheme="minorEastAsia"/>
          <w:color w:val="auto"/>
          <w:sz w:val="32"/>
          <w:szCs w:val="32"/>
          <w:highlight w:val="none"/>
          <w:lang w:val="en-US" w:eastAsia="zh-CN"/>
        </w:rPr>
        <w:t>910.41</w:t>
      </w:r>
      <w:r>
        <w:rPr>
          <w:rFonts w:hint="eastAsia" w:asciiTheme="minorEastAsia" w:hAnsiTheme="minorEastAsia" w:eastAsiaTheme="minorEastAsia" w:cstheme="minorEastAsia"/>
          <w:color w:val="auto"/>
          <w:sz w:val="32"/>
          <w:szCs w:val="32"/>
          <w:highlight w:val="none"/>
        </w:rPr>
        <w:t>万元，支出决算为</w:t>
      </w:r>
      <w:r>
        <w:rPr>
          <w:rFonts w:hint="eastAsia" w:asciiTheme="minorEastAsia" w:hAnsiTheme="minorEastAsia" w:eastAsiaTheme="minorEastAsia" w:cstheme="minorEastAsia"/>
          <w:color w:val="auto"/>
          <w:sz w:val="32"/>
          <w:szCs w:val="32"/>
          <w:highlight w:val="none"/>
          <w:lang w:val="en-US" w:eastAsia="zh-CN"/>
        </w:rPr>
        <w:t>460.61</w:t>
      </w:r>
      <w:r>
        <w:rPr>
          <w:rFonts w:hint="eastAsia" w:asciiTheme="minorEastAsia" w:hAnsiTheme="minorEastAsia" w:eastAsiaTheme="minorEastAsia" w:cstheme="minorEastAsia"/>
          <w:color w:val="auto"/>
          <w:sz w:val="32"/>
          <w:szCs w:val="32"/>
          <w:highlight w:val="none"/>
        </w:rPr>
        <w:t>万元，</w:t>
      </w:r>
      <w:r>
        <w:rPr>
          <w:rFonts w:hint="eastAsia" w:asciiTheme="minorEastAsia" w:hAnsiTheme="minorEastAsia" w:eastAsiaTheme="minorEastAsia" w:cstheme="minorEastAsia"/>
          <w:color w:val="auto"/>
          <w:sz w:val="32"/>
          <w:szCs w:val="32"/>
          <w:highlight w:val="none"/>
        </w:rPr>
        <w:t>完成年初预算的</w:t>
      </w:r>
      <w:r>
        <w:rPr>
          <w:rFonts w:hint="eastAsia" w:asciiTheme="minorEastAsia" w:hAnsiTheme="minorEastAsia" w:eastAsiaTheme="minorEastAsia" w:cstheme="minorEastAsia"/>
          <w:color w:val="auto"/>
          <w:sz w:val="32"/>
          <w:szCs w:val="32"/>
          <w:highlight w:val="none"/>
          <w:lang w:val="en-US" w:eastAsia="zh-CN"/>
        </w:rPr>
        <w:t>50.59</w:t>
      </w:r>
      <w:r>
        <w:rPr>
          <w:rFonts w:hint="eastAsia" w:asciiTheme="minorEastAsia" w:hAnsiTheme="minorEastAsia" w:eastAsiaTheme="minorEastAsia" w:cstheme="minorEastAsia"/>
          <w:color w:val="auto"/>
          <w:sz w:val="32"/>
          <w:szCs w:val="32"/>
          <w:highlight w:val="none"/>
          <w:shd w:val="clear"/>
        </w:rPr>
        <w:t>%，决算数</w:t>
      </w:r>
      <w:r>
        <w:rPr>
          <w:rFonts w:hint="eastAsia" w:asciiTheme="minorEastAsia" w:hAnsiTheme="minorEastAsia" w:eastAsiaTheme="minorEastAsia" w:cstheme="minorEastAsia"/>
          <w:color w:val="auto"/>
          <w:sz w:val="32"/>
          <w:szCs w:val="32"/>
          <w:highlight w:val="none"/>
          <w:shd w:val="clear"/>
          <w:lang w:eastAsia="zh-CN"/>
        </w:rPr>
        <w:t>小</w:t>
      </w:r>
      <w:r>
        <w:rPr>
          <w:rFonts w:hint="eastAsia" w:asciiTheme="minorEastAsia" w:hAnsiTheme="minorEastAsia" w:eastAsiaTheme="minorEastAsia" w:cstheme="minorEastAsia"/>
          <w:color w:val="auto"/>
          <w:sz w:val="32"/>
          <w:szCs w:val="32"/>
          <w:highlight w:val="none"/>
          <w:shd w:val="clear"/>
        </w:rPr>
        <w:t>于年初预算数的主要原因是：</w:t>
      </w:r>
      <w:r>
        <w:rPr>
          <w:rFonts w:hint="eastAsia" w:asciiTheme="minorEastAsia" w:hAnsiTheme="minorEastAsia" w:eastAsiaTheme="minorEastAsia" w:cstheme="minorEastAsia"/>
          <w:color w:val="auto"/>
          <w:sz w:val="32"/>
          <w:szCs w:val="32"/>
          <w:highlight w:val="none"/>
          <w:shd w:val="clear"/>
          <w:lang w:eastAsia="zh-CN"/>
        </w:rPr>
        <w:t>项目款项未支付；</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14、</w:t>
      </w:r>
      <w:r>
        <w:rPr>
          <w:rFonts w:hint="eastAsia" w:asciiTheme="minorEastAsia" w:hAnsiTheme="minorEastAsia" w:eastAsiaTheme="minorEastAsia" w:cstheme="minorEastAsia"/>
          <w:color w:val="auto"/>
          <w:sz w:val="32"/>
          <w:szCs w:val="32"/>
        </w:rPr>
        <w:t>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公路建设</w:t>
      </w:r>
      <w:r>
        <w:rPr>
          <w:rFonts w:hint="eastAsia" w:asciiTheme="minorEastAsia" w:hAnsiTheme="minorEastAsia" w:eastAsiaTheme="minorEastAsia" w:cstheme="minorEastAsia"/>
          <w:color w:val="auto"/>
          <w:sz w:val="32"/>
          <w:szCs w:val="32"/>
          <w:lang w:eastAsia="zh-CN"/>
        </w:rPr>
        <w:t>（项）</w:t>
      </w:r>
    </w:p>
    <w:p>
      <w:pPr>
        <w:pStyle w:val="10"/>
        <w:ind w:firstLine="800" w:firstLineChars="250"/>
        <w:rPr>
          <w:rFonts w:hint="eastAsia" w:asciiTheme="minorEastAsia" w:hAnsiTheme="minorEastAsia" w:eastAsiaTheme="minorEastAsia" w:cstheme="minorEastAsia"/>
          <w:color w:val="auto"/>
          <w:sz w:val="32"/>
          <w:szCs w:val="32"/>
          <w:highlight w:val="none"/>
          <w:shd w:val="clear"/>
          <w:lang w:eastAsia="zh-CN"/>
        </w:rPr>
      </w:pPr>
      <w:r>
        <w:rPr>
          <w:rFonts w:hint="eastAsia" w:asciiTheme="minorEastAsia" w:hAnsiTheme="minorEastAsia" w:eastAsiaTheme="minorEastAsia" w:cstheme="minorEastAsia"/>
          <w:color w:val="auto"/>
          <w:sz w:val="32"/>
          <w:szCs w:val="32"/>
        </w:rPr>
        <w:t>年初预算为</w:t>
      </w:r>
      <w:r>
        <w:rPr>
          <w:rFonts w:hint="eastAsia" w:asciiTheme="minorEastAsia" w:hAnsiTheme="minorEastAsia" w:eastAsiaTheme="minorEastAsia" w:cstheme="minorEastAsia"/>
          <w:color w:val="auto"/>
          <w:sz w:val="32"/>
          <w:szCs w:val="32"/>
          <w:lang w:val="en-US" w:eastAsia="zh-CN"/>
        </w:rPr>
        <w:t>298</w:t>
      </w:r>
      <w:r>
        <w:rPr>
          <w:rFonts w:hint="eastAsia" w:asciiTheme="minorEastAsia" w:hAnsiTheme="minorEastAsia" w:eastAsiaTheme="minorEastAsia" w:cstheme="minorEastAsia"/>
          <w:color w:val="auto"/>
          <w:sz w:val="32"/>
          <w:szCs w:val="32"/>
        </w:rPr>
        <w:t>万元，支出决算为</w:t>
      </w:r>
      <w:r>
        <w:rPr>
          <w:rFonts w:hint="eastAsia" w:asciiTheme="minorEastAsia" w:hAnsiTheme="minorEastAsia" w:eastAsiaTheme="minorEastAsia" w:cstheme="minorEastAsia"/>
          <w:color w:val="auto"/>
          <w:sz w:val="32"/>
          <w:szCs w:val="32"/>
          <w:lang w:val="en-US" w:eastAsia="zh-CN"/>
        </w:rPr>
        <w:t>100</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rPr>
        <w:t>完成年初预算的</w:t>
      </w:r>
      <w:r>
        <w:rPr>
          <w:rFonts w:hint="eastAsia" w:asciiTheme="minorEastAsia" w:hAnsiTheme="minorEastAsia" w:eastAsiaTheme="minorEastAsia" w:cstheme="minorEastAsia"/>
          <w:color w:val="auto"/>
          <w:sz w:val="32"/>
          <w:szCs w:val="32"/>
          <w:lang w:val="en-US" w:eastAsia="zh-CN"/>
        </w:rPr>
        <w:t>33.56</w:t>
      </w:r>
      <w:r>
        <w:rPr>
          <w:rFonts w:hint="eastAsia" w:asciiTheme="minorEastAsia" w:hAnsiTheme="minorEastAsia" w:eastAsiaTheme="minorEastAsia" w:cstheme="minorEastAsia"/>
          <w:color w:val="auto"/>
          <w:sz w:val="32"/>
          <w:szCs w:val="32"/>
        </w:rPr>
        <w:t>%，决算数</w:t>
      </w:r>
      <w:r>
        <w:rPr>
          <w:rFonts w:hint="eastAsia" w:asciiTheme="minorEastAsia" w:hAnsiTheme="minorEastAsia" w:eastAsiaTheme="minorEastAsia" w:cstheme="minorEastAsia"/>
          <w:color w:val="auto"/>
          <w:sz w:val="32"/>
          <w:szCs w:val="32"/>
          <w:lang w:eastAsia="zh-CN"/>
        </w:rPr>
        <w:t>小</w:t>
      </w:r>
      <w:r>
        <w:rPr>
          <w:rFonts w:hint="eastAsia" w:asciiTheme="minorEastAsia" w:hAnsiTheme="minorEastAsia" w:eastAsiaTheme="minorEastAsia" w:cstheme="minorEastAsia"/>
          <w:color w:val="auto"/>
          <w:sz w:val="32"/>
          <w:szCs w:val="32"/>
        </w:rPr>
        <w:t>于年初预算数的主要原因是：</w:t>
      </w:r>
      <w:r>
        <w:rPr>
          <w:rFonts w:hint="eastAsia" w:asciiTheme="minorEastAsia" w:hAnsiTheme="minorEastAsia" w:eastAsiaTheme="minorEastAsia" w:cstheme="minorEastAsia"/>
          <w:color w:val="auto"/>
          <w:sz w:val="32"/>
          <w:szCs w:val="32"/>
          <w:highlight w:val="none"/>
          <w:shd w:val="clear"/>
          <w:lang w:eastAsia="zh-CN"/>
        </w:rPr>
        <w:t>项目款项未支付；</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15、</w:t>
      </w:r>
      <w:r>
        <w:rPr>
          <w:rFonts w:hint="eastAsia" w:asciiTheme="minorEastAsia" w:hAnsiTheme="minorEastAsia" w:eastAsiaTheme="minorEastAsia" w:cstheme="minorEastAsia"/>
          <w:color w:val="auto"/>
          <w:sz w:val="32"/>
          <w:szCs w:val="32"/>
        </w:rPr>
        <w:t>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公路</w:t>
      </w:r>
      <w:r>
        <w:rPr>
          <w:rFonts w:hint="eastAsia" w:asciiTheme="minorEastAsia" w:hAnsiTheme="minorEastAsia" w:eastAsiaTheme="minorEastAsia" w:cstheme="minorEastAsia"/>
          <w:color w:val="auto"/>
          <w:sz w:val="32"/>
          <w:szCs w:val="32"/>
          <w:lang w:eastAsia="zh-CN"/>
        </w:rPr>
        <w:t>养护（项）</w:t>
      </w:r>
    </w:p>
    <w:p>
      <w:pPr>
        <w:pStyle w:val="10"/>
        <w:ind w:firstLine="800" w:firstLineChars="250"/>
        <w:rPr>
          <w:rFonts w:hint="eastAsia" w:asciiTheme="minorEastAsia" w:hAnsiTheme="minorEastAsia" w:eastAsiaTheme="minorEastAsia" w:cstheme="minorEastAsia"/>
          <w:color w:val="auto"/>
          <w:sz w:val="32"/>
          <w:szCs w:val="32"/>
          <w:highlight w:val="none"/>
          <w:shd w:val="clear"/>
          <w:lang w:eastAsia="zh-CN"/>
        </w:rPr>
      </w:pPr>
      <w:r>
        <w:rPr>
          <w:rFonts w:hint="eastAsia" w:asciiTheme="minorEastAsia" w:hAnsiTheme="minorEastAsia" w:eastAsiaTheme="minorEastAsia" w:cstheme="minorEastAsia"/>
          <w:color w:val="auto"/>
          <w:sz w:val="32"/>
          <w:szCs w:val="32"/>
        </w:rPr>
        <w:t>年初预算为</w:t>
      </w:r>
      <w:r>
        <w:rPr>
          <w:rFonts w:hint="eastAsia" w:asciiTheme="minorEastAsia" w:hAnsiTheme="minorEastAsia" w:eastAsiaTheme="minorEastAsia" w:cstheme="minorEastAsia"/>
          <w:color w:val="auto"/>
          <w:sz w:val="32"/>
          <w:szCs w:val="32"/>
          <w:lang w:val="en-US" w:eastAsia="zh-CN"/>
        </w:rPr>
        <w:t>0</w:t>
      </w:r>
      <w:r>
        <w:rPr>
          <w:rFonts w:hint="eastAsia" w:asciiTheme="minorEastAsia" w:hAnsiTheme="minorEastAsia" w:eastAsiaTheme="minorEastAsia" w:cstheme="minorEastAsia"/>
          <w:color w:val="auto"/>
          <w:sz w:val="32"/>
          <w:szCs w:val="32"/>
        </w:rPr>
        <w:t>万元，支出决算为</w:t>
      </w:r>
      <w:r>
        <w:rPr>
          <w:rFonts w:hint="eastAsia" w:asciiTheme="minorEastAsia" w:hAnsiTheme="minorEastAsia" w:eastAsiaTheme="minorEastAsia" w:cstheme="minorEastAsia"/>
          <w:color w:val="auto"/>
          <w:sz w:val="32"/>
          <w:szCs w:val="32"/>
          <w:lang w:val="en-US" w:eastAsia="zh-CN"/>
        </w:rPr>
        <w:t>300</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rPr>
        <w:t>完成年初预算的</w:t>
      </w:r>
      <w:r>
        <w:rPr>
          <w:rFonts w:hint="eastAsia" w:asciiTheme="minorEastAsia" w:hAnsiTheme="minorEastAsia" w:eastAsiaTheme="minorEastAsia" w:cstheme="minorEastAsia"/>
          <w:color w:val="auto"/>
          <w:sz w:val="32"/>
          <w:szCs w:val="32"/>
          <w:lang w:val="en-US" w:eastAsia="zh-CN"/>
        </w:rPr>
        <w:t>0</w:t>
      </w:r>
      <w:r>
        <w:rPr>
          <w:rFonts w:hint="eastAsia" w:asciiTheme="minorEastAsia" w:hAnsiTheme="minorEastAsia" w:eastAsiaTheme="minorEastAsia" w:cstheme="minorEastAsia"/>
          <w:color w:val="auto"/>
          <w:sz w:val="32"/>
          <w:szCs w:val="32"/>
        </w:rPr>
        <w:t>%，决算数</w:t>
      </w:r>
      <w:r>
        <w:rPr>
          <w:rFonts w:hint="eastAsia" w:asciiTheme="minorEastAsia" w:hAnsiTheme="minorEastAsia" w:eastAsiaTheme="minorEastAsia" w:cstheme="minorEastAsia"/>
          <w:color w:val="auto"/>
          <w:sz w:val="32"/>
          <w:szCs w:val="32"/>
          <w:lang w:eastAsia="zh-CN"/>
        </w:rPr>
        <w:t>大</w:t>
      </w:r>
      <w:r>
        <w:rPr>
          <w:rFonts w:hint="eastAsia" w:asciiTheme="minorEastAsia" w:hAnsiTheme="minorEastAsia" w:eastAsiaTheme="minorEastAsia" w:cstheme="minorEastAsia"/>
          <w:color w:val="auto"/>
          <w:sz w:val="32"/>
          <w:szCs w:val="32"/>
        </w:rPr>
        <w:t>于年初预算数的主要原因是：交通运输支出（类）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公路</w:t>
      </w:r>
      <w:r>
        <w:rPr>
          <w:rFonts w:hint="eastAsia" w:asciiTheme="minorEastAsia" w:hAnsiTheme="minorEastAsia" w:eastAsiaTheme="minorEastAsia" w:cstheme="minorEastAsia"/>
          <w:color w:val="auto"/>
          <w:sz w:val="32"/>
          <w:szCs w:val="32"/>
          <w:lang w:eastAsia="zh-CN"/>
        </w:rPr>
        <w:t>养护（项）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highlight w:val="none"/>
          <w:shd w:val="clear"/>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16、</w:t>
      </w:r>
      <w:r>
        <w:rPr>
          <w:rFonts w:hint="eastAsia" w:asciiTheme="minorEastAsia" w:hAnsiTheme="minorEastAsia" w:eastAsiaTheme="minorEastAsia" w:cstheme="minorEastAsia"/>
          <w:color w:val="auto"/>
          <w:sz w:val="32"/>
          <w:szCs w:val="32"/>
        </w:rPr>
        <w:t>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公路</w:t>
      </w:r>
      <w:r>
        <w:rPr>
          <w:rFonts w:hint="eastAsia" w:asciiTheme="minorEastAsia" w:hAnsiTheme="minorEastAsia" w:eastAsiaTheme="minorEastAsia" w:cstheme="minorEastAsia"/>
          <w:color w:val="auto"/>
          <w:sz w:val="32"/>
          <w:szCs w:val="32"/>
          <w:lang w:eastAsia="zh-CN"/>
        </w:rPr>
        <w:t>运输管理（项）</w:t>
      </w:r>
    </w:p>
    <w:p>
      <w:pPr>
        <w:pStyle w:val="10"/>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年初预算为</w:t>
      </w:r>
      <w:r>
        <w:rPr>
          <w:rFonts w:hint="eastAsia" w:asciiTheme="minorEastAsia" w:hAnsiTheme="minorEastAsia" w:eastAsiaTheme="minorEastAsia" w:cstheme="minorEastAsia"/>
          <w:color w:val="auto"/>
          <w:sz w:val="32"/>
          <w:szCs w:val="32"/>
          <w:lang w:val="en-US" w:eastAsia="zh-CN"/>
        </w:rPr>
        <w:t>108</w:t>
      </w:r>
      <w:r>
        <w:rPr>
          <w:rFonts w:hint="eastAsia" w:asciiTheme="minorEastAsia" w:hAnsiTheme="minorEastAsia" w:eastAsiaTheme="minorEastAsia" w:cstheme="minorEastAsia"/>
          <w:color w:val="auto"/>
          <w:sz w:val="32"/>
          <w:szCs w:val="32"/>
        </w:rPr>
        <w:t>万元，支出决算为</w:t>
      </w:r>
      <w:r>
        <w:rPr>
          <w:rFonts w:hint="eastAsia" w:asciiTheme="minorEastAsia" w:hAnsiTheme="minorEastAsia" w:eastAsiaTheme="minorEastAsia" w:cstheme="minorEastAsia"/>
          <w:color w:val="auto"/>
          <w:sz w:val="32"/>
          <w:szCs w:val="32"/>
          <w:lang w:val="en-US" w:eastAsia="zh-CN"/>
        </w:rPr>
        <w:t>8</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rPr>
        <w:t>完成年初预算的0%，决算数</w:t>
      </w:r>
      <w:r>
        <w:rPr>
          <w:rFonts w:hint="eastAsia" w:asciiTheme="minorEastAsia" w:hAnsiTheme="minorEastAsia" w:eastAsiaTheme="minorEastAsia" w:cstheme="minorEastAsia"/>
          <w:color w:val="auto"/>
          <w:sz w:val="32"/>
          <w:szCs w:val="32"/>
          <w:lang w:eastAsia="zh-CN"/>
        </w:rPr>
        <w:t>小</w:t>
      </w:r>
      <w:r>
        <w:rPr>
          <w:rFonts w:hint="eastAsia" w:asciiTheme="minorEastAsia" w:hAnsiTheme="minorEastAsia" w:eastAsiaTheme="minorEastAsia" w:cstheme="minorEastAsia"/>
          <w:color w:val="auto"/>
          <w:sz w:val="32"/>
          <w:szCs w:val="32"/>
        </w:rPr>
        <w:t>于年初预算数的主要原因是：</w:t>
      </w:r>
      <w:r>
        <w:rPr>
          <w:rFonts w:hint="eastAsia" w:asciiTheme="minorEastAsia" w:hAnsiTheme="minorEastAsia" w:eastAsiaTheme="minorEastAsia" w:cstheme="minorEastAsia"/>
          <w:color w:val="auto"/>
          <w:sz w:val="32"/>
          <w:szCs w:val="32"/>
          <w:highlight w:val="none"/>
          <w:shd w:val="clear"/>
          <w:lang w:eastAsia="zh-CN"/>
        </w:rPr>
        <w:t>项目款项未支付；</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17</w:t>
      </w:r>
      <w:r>
        <w:rPr>
          <w:rFonts w:hint="eastAsia" w:asciiTheme="minorEastAsia" w:hAnsiTheme="minorEastAsia" w:eastAsiaTheme="minorEastAsia" w:cstheme="minorEastAsia"/>
          <w:color w:val="auto"/>
          <w:sz w:val="32"/>
          <w:szCs w:val="32"/>
        </w:rPr>
        <w:t>、交通运输支出（类）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水路运输</w:t>
      </w:r>
      <w:r>
        <w:rPr>
          <w:rFonts w:hint="eastAsia" w:asciiTheme="minorEastAsia" w:hAnsiTheme="minorEastAsia" w:eastAsiaTheme="minorEastAsia" w:cstheme="minorEastAsia"/>
          <w:color w:val="auto"/>
          <w:sz w:val="32"/>
          <w:szCs w:val="32"/>
          <w:lang w:eastAsia="zh-CN"/>
        </w:rPr>
        <w:t>管理</w:t>
      </w:r>
      <w:r>
        <w:rPr>
          <w:rFonts w:hint="eastAsia" w:asciiTheme="minorEastAsia" w:hAnsiTheme="minorEastAsia" w:eastAsiaTheme="minorEastAsia" w:cstheme="minorEastAsia"/>
          <w:color w:val="auto"/>
          <w:sz w:val="32"/>
          <w:szCs w:val="32"/>
        </w:rPr>
        <w:t>支出</w:t>
      </w:r>
      <w:r>
        <w:rPr>
          <w:rFonts w:hint="eastAsia" w:asciiTheme="minorEastAsia" w:hAnsiTheme="minorEastAsia" w:eastAsiaTheme="minorEastAsia" w:cstheme="minorEastAsia"/>
          <w:color w:val="auto"/>
          <w:sz w:val="32"/>
          <w:szCs w:val="32"/>
          <w:lang w:eastAsia="zh-CN"/>
        </w:rPr>
        <w:t>（项）</w:t>
      </w:r>
    </w:p>
    <w:p>
      <w:pPr>
        <w:pStyle w:val="10"/>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年初预算为</w:t>
      </w:r>
      <w:r>
        <w:rPr>
          <w:rFonts w:hint="eastAsia" w:asciiTheme="minorEastAsia" w:hAnsiTheme="minorEastAsia" w:eastAsiaTheme="minorEastAsia" w:cstheme="minorEastAsia"/>
          <w:color w:val="auto"/>
          <w:sz w:val="32"/>
          <w:szCs w:val="32"/>
          <w:lang w:val="en-US" w:eastAsia="zh-CN"/>
        </w:rPr>
        <w:t>0</w:t>
      </w:r>
      <w:r>
        <w:rPr>
          <w:rFonts w:hint="eastAsia" w:asciiTheme="minorEastAsia" w:hAnsiTheme="minorEastAsia" w:eastAsiaTheme="minorEastAsia" w:cstheme="minorEastAsia"/>
          <w:color w:val="auto"/>
          <w:sz w:val="32"/>
          <w:szCs w:val="32"/>
        </w:rPr>
        <w:t>万元，支出决算为</w:t>
      </w:r>
      <w:r>
        <w:rPr>
          <w:rFonts w:hint="eastAsia" w:asciiTheme="minorEastAsia" w:hAnsiTheme="minorEastAsia" w:eastAsiaTheme="minorEastAsia" w:cstheme="minorEastAsia"/>
          <w:color w:val="auto"/>
          <w:sz w:val="32"/>
          <w:szCs w:val="32"/>
          <w:lang w:val="en-US" w:eastAsia="zh-CN"/>
        </w:rPr>
        <w:t>129.86</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rPr>
        <w:t>完成年初预算的</w:t>
      </w:r>
      <w:r>
        <w:rPr>
          <w:rFonts w:hint="eastAsia" w:asciiTheme="minorEastAsia" w:hAnsiTheme="minorEastAsia" w:eastAsiaTheme="minorEastAsia" w:cstheme="minorEastAsia"/>
          <w:color w:val="auto"/>
          <w:sz w:val="32"/>
          <w:szCs w:val="32"/>
          <w:lang w:val="en-US" w:eastAsia="zh-CN"/>
        </w:rPr>
        <w:t>0</w:t>
      </w:r>
      <w:r>
        <w:rPr>
          <w:rFonts w:hint="eastAsia" w:asciiTheme="minorEastAsia" w:hAnsiTheme="minorEastAsia" w:eastAsiaTheme="minorEastAsia" w:cstheme="minorEastAsia"/>
          <w:color w:val="auto"/>
          <w:sz w:val="32"/>
          <w:szCs w:val="32"/>
        </w:rPr>
        <w:t>%，决算数大于年初预算数的主要原因是：交通运输支出（类）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其他公路水路运输支出</w:t>
      </w:r>
      <w:r>
        <w:rPr>
          <w:rFonts w:hint="eastAsia" w:asciiTheme="minorEastAsia" w:hAnsiTheme="minorEastAsia" w:eastAsiaTheme="minorEastAsia" w:cstheme="minorEastAsia"/>
          <w:color w:val="auto"/>
          <w:sz w:val="32"/>
          <w:szCs w:val="32"/>
          <w:lang w:eastAsia="zh-CN"/>
        </w:rPr>
        <w:t>（项）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18</w:t>
      </w:r>
      <w:r>
        <w:rPr>
          <w:rFonts w:hint="eastAsia" w:asciiTheme="minorEastAsia" w:hAnsiTheme="minorEastAsia" w:eastAsiaTheme="minorEastAsia" w:cstheme="minorEastAsia"/>
          <w:color w:val="auto"/>
          <w:sz w:val="32"/>
          <w:szCs w:val="32"/>
        </w:rPr>
        <w:t>、交通运输支出（类）</w:t>
      </w:r>
      <w:r>
        <w:rPr>
          <w:rFonts w:hint="eastAsia" w:asciiTheme="minorEastAsia" w:hAnsiTheme="minorEastAsia" w:eastAsiaTheme="minorEastAsia" w:cstheme="minorEastAsia"/>
          <w:color w:val="auto"/>
          <w:sz w:val="32"/>
          <w:szCs w:val="32"/>
          <w:lang w:eastAsia="zh-CN"/>
        </w:rPr>
        <w:t>公路水路运输（款）其他公路</w:t>
      </w:r>
      <w:r>
        <w:rPr>
          <w:rFonts w:hint="eastAsia" w:asciiTheme="minorEastAsia" w:hAnsiTheme="minorEastAsia" w:eastAsiaTheme="minorEastAsia" w:cstheme="minorEastAsia"/>
          <w:color w:val="auto"/>
          <w:sz w:val="32"/>
          <w:szCs w:val="32"/>
        </w:rPr>
        <w:t>水路运输支出</w:t>
      </w:r>
      <w:r>
        <w:rPr>
          <w:rFonts w:hint="eastAsia" w:asciiTheme="minorEastAsia" w:hAnsiTheme="minorEastAsia" w:eastAsiaTheme="minorEastAsia" w:cstheme="minorEastAsia"/>
          <w:color w:val="auto"/>
          <w:sz w:val="32"/>
          <w:szCs w:val="32"/>
          <w:lang w:eastAsia="zh-CN"/>
        </w:rPr>
        <w:t>（项）</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年初预算为</w:t>
      </w:r>
      <w:r>
        <w:rPr>
          <w:rFonts w:hint="eastAsia" w:asciiTheme="minorEastAsia" w:hAnsiTheme="minorEastAsia" w:eastAsiaTheme="minorEastAsia" w:cstheme="minorEastAsia"/>
          <w:color w:val="auto"/>
          <w:sz w:val="32"/>
          <w:szCs w:val="32"/>
          <w:lang w:val="en-US" w:eastAsia="zh-CN"/>
        </w:rPr>
        <w:t>1174</w:t>
      </w:r>
      <w:r>
        <w:rPr>
          <w:rFonts w:hint="eastAsia" w:asciiTheme="minorEastAsia" w:hAnsiTheme="minorEastAsia" w:eastAsiaTheme="minorEastAsia" w:cstheme="minorEastAsia"/>
          <w:color w:val="auto"/>
          <w:sz w:val="32"/>
          <w:szCs w:val="32"/>
        </w:rPr>
        <w:t>万元，支出决算为</w:t>
      </w:r>
      <w:r>
        <w:rPr>
          <w:rFonts w:hint="eastAsia" w:asciiTheme="minorEastAsia" w:hAnsiTheme="minorEastAsia" w:eastAsiaTheme="minorEastAsia" w:cstheme="minorEastAsia"/>
          <w:color w:val="auto"/>
          <w:sz w:val="32"/>
          <w:szCs w:val="32"/>
          <w:lang w:val="en-US" w:eastAsia="zh-CN"/>
        </w:rPr>
        <w:t>7415.52</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rPr>
        <w:t>完成年初预算的</w:t>
      </w:r>
      <w:r>
        <w:rPr>
          <w:rFonts w:hint="eastAsia" w:asciiTheme="minorEastAsia" w:hAnsiTheme="minorEastAsia" w:eastAsiaTheme="minorEastAsia" w:cstheme="minorEastAsia"/>
          <w:color w:val="auto"/>
          <w:sz w:val="32"/>
          <w:szCs w:val="32"/>
          <w:lang w:val="en-US" w:eastAsia="zh-CN"/>
        </w:rPr>
        <w:t>631.65</w:t>
      </w:r>
      <w:r>
        <w:rPr>
          <w:rFonts w:hint="eastAsia" w:asciiTheme="minorEastAsia" w:hAnsiTheme="minorEastAsia" w:eastAsiaTheme="minorEastAsia" w:cstheme="minorEastAsia"/>
          <w:color w:val="auto"/>
          <w:sz w:val="32"/>
          <w:szCs w:val="32"/>
        </w:rPr>
        <w:t>%，决算数大于年初预算数的主要原因是：交通运输支出（类）</w:t>
      </w:r>
      <w:r>
        <w:rPr>
          <w:rFonts w:hint="eastAsia" w:asciiTheme="minorEastAsia" w:hAnsiTheme="minorEastAsia" w:eastAsiaTheme="minorEastAsia" w:cstheme="minorEastAsia"/>
          <w:color w:val="auto"/>
          <w:sz w:val="32"/>
          <w:szCs w:val="32"/>
          <w:lang w:eastAsia="zh-CN"/>
        </w:rPr>
        <w:t>公路水路运输（款）</w:t>
      </w:r>
      <w:r>
        <w:rPr>
          <w:rFonts w:hint="eastAsia" w:asciiTheme="minorEastAsia" w:hAnsiTheme="minorEastAsia" w:eastAsiaTheme="minorEastAsia" w:cstheme="minorEastAsia"/>
          <w:color w:val="auto"/>
          <w:sz w:val="32"/>
          <w:szCs w:val="32"/>
        </w:rPr>
        <w:t>其他公路水路运输支出</w:t>
      </w:r>
      <w:r>
        <w:rPr>
          <w:rFonts w:hint="eastAsia" w:asciiTheme="minorEastAsia" w:hAnsiTheme="minorEastAsia" w:eastAsiaTheme="minorEastAsia" w:cstheme="minorEastAsia"/>
          <w:color w:val="auto"/>
          <w:sz w:val="32"/>
          <w:szCs w:val="32"/>
          <w:lang w:eastAsia="zh-CN"/>
        </w:rPr>
        <w:t>（项）</w:t>
      </w:r>
      <w:r>
        <w:rPr>
          <w:rFonts w:hint="eastAsia" w:asciiTheme="minorEastAsia" w:hAnsiTheme="minorEastAsia" w:eastAsiaTheme="minorEastAsia" w:cstheme="minorEastAsia"/>
          <w:color w:val="auto"/>
          <w:sz w:val="32"/>
          <w:szCs w:val="32"/>
        </w:rPr>
        <w:t>在年初数不可预见未列入预算数</w:t>
      </w:r>
      <w:r>
        <w:rPr>
          <w:rFonts w:hint="eastAsia" w:asciiTheme="minorEastAsia" w:hAnsiTheme="minorEastAsia" w:eastAsiaTheme="minorEastAsia" w:cstheme="minorEastAsia"/>
          <w:color w:val="auto"/>
          <w:sz w:val="32"/>
          <w:szCs w:val="32"/>
          <w:lang w:eastAsia="zh-CN"/>
        </w:rPr>
        <w:t>；</w:t>
      </w:r>
    </w:p>
    <w:p>
      <w:pPr>
        <w:pStyle w:val="10"/>
        <w:ind w:firstLine="800" w:firstLineChars="2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eastAsia="zh-CN"/>
        </w:rPr>
        <w:t>住房保障支出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住房改革</w:t>
      </w:r>
      <w:r>
        <w:rPr>
          <w:rFonts w:hint="eastAsia" w:asciiTheme="minorEastAsia" w:hAnsiTheme="minorEastAsia" w:eastAsiaTheme="minorEastAsia" w:cstheme="minorEastAsia"/>
          <w:color w:val="auto"/>
          <w:sz w:val="32"/>
          <w:szCs w:val="32"/>
        </w:rPr>
        <w:t>支出</w:t>
      </w:r>
      <w:r>
        <w:rPr>
          <w:rFonts w:hint="eastAsia" w:asciiTheme="minorEastAsia" w:hAnsiTheme="minorEastAsia" w:eastAsiaTheme="minorEastAsia" w:cstheme="minorEastAsia"/>
          <w:color w:val="auto"/>
          <w:sz w:val="32"/>
          <w:szCs w:val="32"/>
          <w:lang w:eastAsia="zh-CN"/>
        </w:rPr>
        <w:t>（款）住房公积金（项）</w:t>
      </w:r>
    </w:p>
    <w:p>
      <w:pPr>
        <w:pStyle w:val="10"/>
        <w:ind w:firstLine="800" w:firstLineChars="25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年初预算为0万元，支出决算为</w:t>
      </w:r>
      <w:r>
        <w:rPr>
          <w:rFonts w:hint="eastAsia" w:asciiTheme="minorEastAsia" w:hAnsiTheme="minorEastAsia" w:eastAsiaTheme="minorEastAsia" w:cstheme="minorEastAsia"/>
          <w:color w:val="auto"/>
          <w:sz w:val="32"/>
          <w:szCs w:val="32"/>
          <w:lang w:val="en-US" w:eastAsia="zh-CN"/>
        </w:rPr>
        <w:t>25.09</w:t>
      </w:r>
      <w:r>
        <w:rPr>
          <w:rFonts w:hint="eastAsia" w:asciiTheme="minorEastAsia" w:hAnsiTheme="minorEastAsia" w:eastAsiaTheme="minorEastAsia" w:cstheme="minorEastAsia"/>
          <w:color w:val="auto"/>
          <w:sz w:val="32"/>
          <w:szCs w:val="32"/>
        </w:rPr>
        <w:t>万元，</w:t>
      </w:r>
      <w:r>
        <w:rPr>
          <w:rFonts w:hint="eastAsia" w:asciiTheme="minorEastAsia" w:hAnsiTheme="minorEastAsia" w:eastAsiaTheme="minorEastAsia" w:cstheme="minorEastAsia"/>
          <w:color w:val="auto"/>
          <w:sz w:val="32"/>
          <w:szCs w:val="32"/>
        </w:rPr>
        <w:t>完成年初预算的0%，决算数大于年初预算数的主要原因是：</w:t>
      </w:r>
      <w:r>
        <w:rPr>
          <w:rFonts w:hint="eastAsia" w:asciiTheme="minorEastAsia" w:hAnsiTheme="minorEastAsia" w:eastAsiaTheme="minorEastAsia" w:cstheme="minorEastAsia"/>
          <w:color w:val="auto"/>
          <w:sz w:val="32"/>
          <w:szCs w:val="32"/>
          <w:lang w:eastAsia="zh-CN"/>
        </w:rPr>
        <w:t>住房保障支出</w:t>
      </w:r>
      <w:r>
        <w:rPr>
          <w:rFonts w:hint="eastAsia" w:asciiTheme="minorEastAsia" w:hAnsiTheme="minorEastAsia" w:eastAsiaTheme="minorEastAsia" w:cstheme="minorEastAsia"/>
          <w:color w:val="auto"/>
          <w:sz w:val="32"/>
          <w:szCs w:val="32"/>
        </w:rPr>
        <w:t>（类）</w:t>
      </w:r>
      <w:r>
        <w:rPr>
          <w:rFonts w:hint="eastAsia" w:asciiTheme="minorEastAsia" w:hAnsiTheme="minorEastAsia" w:eastAsiaTheme="minorEastAsia" w:cstheme="minorEastAsia"/>
          <w:color w:val="auto"/>
          <w:sz w:val="32"/>
          <w:szCs w:val="32"/>
          <w:lang w:eastAsia="zh-CN"/>
        </w:rPr>
        <w:t>住房改革</w:t>
      </w:r>
      <w:r>
        <w:rPr>
          <w:rFonts w:hint="eastAsia" w:asciiTheme="minorEastAsia" w:hAnsiTheme="minorEastAsia" w:eastAsiaTheme="minorEastAsia" w:cstheme="minorEastAsia"/>
          <w:color w:val="auto"/>
          <w:sz w:val="32"/>
          <w:szCs w:val="32"/>
        </w:rPr>
        <w:t>支出</w:t>
      </w:r>
      <w:r>
        <w:rPr>
          <w:rFonts w:hint="eastAsia" w:asciiTheme="minorEastAsia" w:hAnsiTheme="minorEastAsia" w:eastAsiaTheme="minorEastAsia" w:cstheme="minorEastAsia"/>
          <w:color w:val="auto"/>
          <w:sz w:val="32"/>
          <w:szCs w:val="32"/>
          <w:lang w:eastAsia="zh-CN"/>
        </w:rPr>
        <w:t>（款）住房公积金（项）为干部职工交纳了住房公积金</w:t>
      </w:r>
      <w:r>
        <w:rPr>
          <w:rFonts w:hint="eastAsia" w:asciiTheme="minorEastAsia" w:hAnsiTheme="minorEastAsia" w:eastAsiaTheme="minorEastAsia" w:cstheme="minorEastAsia"/>
          <w:color w:val="auto"/>
          <w:sz w:val="32"/>
          <w:szCs w:val="32"/>
        </w:rPr>
        <w:t>。</w:t>
      </w:r>
    </w:p>
    <w:p>
      <w:pPr>
        <w:pStyle w:val="10"/>
        <w:rPr>
          <w:rFonts w:hAnsi="黑体"/>
          <w:b/>
          <w:color w:val="auto"/>
          <w:sz w:val="32"/>
          <w:szCs w:val="32"/>
        </w:rPr>
      </w:pPr>
      <w:r>
        <w:rPr>
          <w:rFonts w:hint="eastAsia" w:hAnsi="黑体"/>
          <w:b/>
          <w:color w:val="auto"/>
          <w:sz w:val="32"/>
          <w:szCs w:val="32"/>
        </w:rPr>
        <w:t>六、一般公共预算财政拨款基本支出决算情况说明</w:t>
      </w:r>
    </w:p>
    <w:p>
      <w:pPr>
        <w:pStyle w:val="10"/>
        <w:ind w:firstLine="640" w:firstLineChars="200"/>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2021年度财政拨款基本支出</w:t>
      </w:r>
      <w:r>
        <w:rPr>
          <w:rFonts w:hint="eastAsia" w:asciiTheme="minorEastAsia" w:hAnsiTheme="minorEastAsia" w:eastAsiaTheme="minorEastAsia"/>
          <w:color w:val="auto"/>
          <w:sz w:val="32"/>
          <w:szCs w:val="32"/>
          <w:highlight w:val="none"/>
          <w:lang w:val="en-US" w:eastAsia="zh-CN"/>
        </w:rPr>
        <w:t>1366.32</w:t>
      </w:r>
      <w:r>
        <w:rPr>
          <w:rFonts w:hint="eastAsia" w:asciiTheme="minorEastAsia" w:hAnsiTheme="minorEastAsia" w:eastAsiaTheme="minorEastAsia"/>
          <w:color w:val="auto"/>
          <w:sz w:val="32"/>
          <w:szCs w:val="32"/>
          <w:highlight w:val="none"/>
        </w:rPr>
        <w:t>万元，其中：</w:t>
      </w:r>
    </w:p>
    <w:p>
      <w:pPr>
        <w:pStyle w:val="10"/>
        <w:ind w:firstLine="640" w:firstLineChars="200"/>
        <w:rPr>
          <w:rFonts w:hint="eastAsia" w:ascii="仿宋" w:hAnsi="仿宋" w:eastAsia="仿宋"/>
          <w:color w:val="auto"/>
          <w:sz w:val="32"/>
          <w:szCs w:val="32"/>
          <w:highlight w:val="none"/>
        </w:rPr>
      </w:pPr>
      <w:r>
        <w:rPr>
          <w:rFonts w:hint="eastAsia" w:asciiTheme="minorEastAsia" w:hAnsiTheme="minorEastAsia" w:eastAsiaTheme="minorEastAsia"/>
          <w:color w:val="auto"/>
          <w:sz w:val="32"/>
          <w:szCs w:val="32"/>
          <w:highlight w:val="none"/>
          <w:lang w:val="en-US" w:eastAsia="zh-CN"/>
        </w:rPr>
        <w:t>1、</w:t>
      </w:r>
      <w:r>
        <w:rPr>
          <w:rFonts w:hint="eastAsia" w:asciiTheme="minorEastAsia" w:hAnsiTheme="minorEastAsia" w:eastAsiaTheme="minorEastAsia"/>
          <w:color w:val="auto"/>
          <w:sz w:val="32"/>
          <w:szCs w:val="32"/>
          <w:highlight w:val="none"/>
        </w:rPr>
        <w:t>人员经费</w:t>
      </w:r>
      <w:r>
        <w:rPr>
          <w:rFonts w:hint="eastAsia" w:asciiTheme="minorEastAsia" w:hAnsiTheme="minorEastAsia" w:eastAsiaTheme="minorEastAsia"/>
          <w:color w:val="auto"/>
          <w:sz w:val="32"/>
          <w:szCs w:val="32"/>
          <w:highlight w:val="none"/>
          <w:lang w:val="en-US" w:eastAsia="zh-CN"/>
        </w:rPr>
        <w:t>604.1</w:t>
      </w:r>
      <w:r>
        <w:rPr>
          <w:rFonts w:hint="eastAsia" w:asciiTheme="minorEastAsia" w:hAnsiTheme="minorEastAsia" w:eastAsiaTheme="minorEastAsia"/>
          <w:color w:val="auto"/>
          <w:sz w:val="32"/>
          <w:szCs w:val="32"/>
          <w:highlight w:val="none"/>
        </w:rPr>
        <w:t>万元，占基本支出的</w:t>
      </w:r>
      <w:r>
        <w:rPr>
          <w:rFonts w:hint="eastAsia" w:asciiTheme="minorEastAsia" w:hAnsiTheme="minorEastAsia" w:eastAsiaTheme="minorEastAsia"/>
          <w:color w:val="auto"/>
          <w:sz w:val="32"/>
          <w:szCs w:val="32"/>
          <w:highlight w:val="none"/>
          <w:lang w:val="en-US" w:eastAsia="zh-CN"/>
        </w:rPr>
        <w:t>44.21</w:t>
      </w:r>
      <w:r>
        <w:rPr>
          <w:rFonts w:hint="eastAsia" w:asciiTheme="minorEastAsia" w:hAnsiTheme="minorEastAsia" w:eastAsiaTheme="minorEastAsia"/>
          <w:color w:val="auto"/>
          <w:sz w:val="32"/>
          <w:szCs w:val="32"/>
          <w:highlight w:val="none"/>
        </w:rPr>
        <w:t>%,主要包括</w:t>
      </w:r>
      <w:r>
        <w:rPr>
          <w:rFonts w:hint="eastAsia" w:ascii="仿宋" w:hAnsi="仿宋" w:eastAsia="仿宋"/>
          <w:color w:val="auto"/>
          <w:sz w:val="32"/>
          <w:szCs w:val="32"/>
          <w:highlight w:val="none"/>
        </w:rPr>
        <w:t>基本工资</w:t>
      </w:r>
      <w:r>
        <w:rPr>
          <w:rFonts w:hint="eastAsia" w:ascii="仿宋" w:hAnsi="仿宋" w:eastAsia="仿宋"/>
          <w:color w:val="auto"/>
          <w:sz w:val="32"/>
          <w:szCs w:val="32"/>
          <w:highlight w:val="none"/>
          <w:lang w:val="en-US" w:eastAsia="zh-CN"/>
        </w:rPr>
        <w:t>238.67</w:t>
      </w:r>
      <w:r>
        <w:rPr>
          <w:rFonts w:hint="eastAsia" w:ascii="仿宋" w:hAnsi="仿宋" w:eastAsia="仿宋"/>
          <w:color w:val="auto"/>
          <w:sz w:val="32"/>
          <w:szCs w:val="32"/>
          <w:highlight w:val="none"/>
        </w:rPr>
        <w:t>万元、津贴补贴</w:t>
      </w:r>
      <w:r>
        <w:rPr>
          <w:rFonts w:hint="eastAsia" w:ascii="仿宋" w:hAnsi="仿宋" w:eastAsia="仿宋"/>
          <w:color w:val="auto"/>
          <w:sz w:val="32"/>
          <w:szCs w:val="32"/>
          <w:highlight w:val="none"/>
          <w:lang w:val="en-US" w:eastAsia="zh-CN"/>
        </w:rPr>
        <w:t>125.84</w:t>
      </w:r>
      <w:r>
        <w:rPr>
          <w:rFonts w:hint="eastAsia" w:ascii="仿宋" w:hAnsi="仿宋" w:eastAsia="仿宋"/>
          <w:color w:val="auto"/>
          <w:sz w:val="32"/>
          <w:szCs w:val="32"/>
          <w:highlight w:val="none"/>
        </w:rPr>
        <w:t>万元、奖金</w:t>
      </w:r>
      <w:r>
        <w:rPr>
          <w:rFonts w:hint="eastAsia" w:ascii="仿宋" w:hAnsi="仿宋" w:eastAsia="仿宋"/>
          <w:color w:val="auto"/>
          <w:sz w:val="32"/>
          <w:szCs w:val="32"/>
          <w:highlight w:val="none"/>
          <w:lang w:val="en-US" w:eastAsia="zh-CN"/>
        </w:rPr>
        <w:t>50.42</w:t>
      </w:r>
      <w:r>
        <w:rPr>
          <w:rFonts w:hint="eastAsia" w:ascii="仿宋" w:hAnsi="仿宋" w:eastAsia="仿宋"/>
          <w:color w:val="auto"/>
          <w:sz w:val="32"/>
          <w:szCs w:val="32"/>
          <w:highlight w:val="none"/>
        </w:rPr>
        <w:t>万元、伙食补助费</w:t>
      </w:r>
      <w:r>
        <w:rPr>
          <w:rFonts w:hint="eastAsia" w:ascii="仿宋" w:hAnsi="仿宋" w:eastAsia="仿宋"/>
          <w:color w:val="auto"/>
          <w:sz w:val="32"/>
          <w:szCs w:val="32"/>
          <w:highlight w:val="none"/>
          <w:lang w:val="en-US" w:eastAsia="zh-CN"/>
        </w:rPr>
        <w:t>34.54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机关事业单位基本养老保险缴费</w:t>
      </w:r>
      <w:r>
        <w:rPr>
          <w:rFonts w:hint="eastAsia" w:ascii="仿宋" w:hAnsi="仿宋" w:eastAsia="仿宋"/>
          <w:color w:val="auto"/>
          <w:sz w:val="32"/>
          <w:szCs w:val="32"/>
          <w:highlight w:val="none"/>
          <w:lang w:val="en-US" w:eastAsia="zh-CN"/>
        </w:rPr>
        <w:t>60.03万元、</w:t>
      </w:r>
      <w:r>
        <w:rPr>
          <w:rFonts w:hint="eastAsia" w:ascii="仿宋" w:hAnsi="仿宋" w:eastAsia="仿宋"/>
          <w:color w:val="auto"/>
          <w:sz w:val="32"/>
          <w:szCs w:val="32"/>
          <w:highlight w:val="none"/>
        </w:rPr>
        <w:t>职工基本医疗保险缴费</w:t>
      </w:r>
      <w:r>
        <w:rPr>
          <w:rFonts w:hint="eastAsia" w:ascii="仿宋" w:hAnsi="仿宋" w:eastAsia="仿宋"/>
          <w:color w:val="auto"/>
          <w:sz w:val="32"/>
          <w:szCs w:val="32"/>
          <w:highlight w:val="none"/>
          <w:lang w:val="en-US" w:eastAsia="zh-CN"/>
        </w:rPr>
        <w:t>30.57</w:t>
      </w:r>
      <w:r>
        <w:rPr>
          <w:rFonts w:hint="eastAsia" w:ascii="仿宋" w:hAnsi="仿宋" w:eastAsia="仿宋"/>
          <w:color w:val="auto"/>
          <w:sz w:val="32"/>
          <w:szCs w:val="32"/>
          <w:highlight w:val="none"/>
        </w:rPr>
        <w:t>万元、其他社会保障费</w:t>
      </w:r>
      <w:r>
        <w:rPr>
          <w:rFonts w:hint="eastAsia" w:ascii="仿宋" w:hAnsi="仿宋" w:eastAsia="仿宋"/>
          <w:color w:val="auto"/>
          <w:sz w:val="32"/>
          <w:szCs w:val="32"/>
          <w:highlight w:val="none"/>
          <w:lang w:val="en-US" w:eastAsia="zh-CN"/>
        </w:rPr>
        <w:t>9.75</w:t>
      </w:r>
      <w:r>
        <w:rPr>
          <w:rFonts w:hint="eastAsia" w:ascii="仿宋" w:hAnsi="仿宋" w:eastAsia="仿宋"/>
          <w:color w:val="auto"/>
          <w:sz w:val="32"/>
          <w:szCs w:val="32"/>
          <w:highlight w:val="none"/>
        </w:rPr>
        <w:t>万元、住房公积金</w:t>
      </w:r>
      <w:r>
        <w:rPr>
          <w:rFonts w:hint="eastAsia" w:ascii="仿宋" w:hAnsi="仿宋" w:eastAsia="仿宋"/>
          <w:color w:val="auto"/>
          <w:sz w:val="32"/>
          <w:szCs w:val="32"/>
          <w:highlight w:val="none"/>
          <w:lang w:val="en-US" w:eastAsia="zh-CN"/>
        </w:rPr>
        <w:t>25.09</w:t>
      </w:r>
      <w:r>
        <w:rPr>
          <w:rFonts w:hint="eastAsia" w:ascii="仿宋" w:hAnsi="仿宋" w:eastAsia="仿宋"/>
          <w:color w:val="auto"/>
          <w:sz w:val="32"/>
          <w:szCs w:val="32"/>
          <w:highlight w:val="none"/>
        </w:rPr>
        <w:t>万元、其他工资福利支出</w:t>
      </w:r>
      <w:r>
        <w:rPr>
          <w:rFonts w:hint="eastAsia" w:ascii="仿宋" w:hAnsi="仿宋" w:eastAsia="仿宋"/>
          <w:color w:val="auto"/>
          <w:sz w:val="32"/>
          <w:szCs w:val="32"/>
          <w:highlight w:val="none"/>
          <w:lang w:val="en-US" w:eastAsia="zh-CN"/>
        </w:rPr>
        <w:t>8.14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对个人和家庭的补助</w:t>
      </w:r>
      <w:r>
        <w:rPr>
          <w:rFonts w:hint="eastAsia" w:ascii="仿宋" w:hAnsi="仿宋" w:eastAsia="仿宋"/>
          <w:color w:val="auto"/>
          <w:sz w:val="32"/>
          <w:szCs w:val="32"/>
          <w:highlight w:val="none"/>
          <w:lang w:val="en-US" w:eastAsia="zh-CN"/>
        </w:rPr>
        <w:t>21.06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，其中：</w:t>
      </w:r>
      <w:r>
        <w:rPr>
          <w:rFonts w:hint="eastAsia" w:ascii="仿宋" w:hAnsi="仿宋" w:eastAsia="仿宋"/>
          <w:color w:val="auto"/>
          <w:sz w:val="32"/>
          <w:szCs w:val="32"/>
          <w:highlight w:val="none"/>
          <w:lang w:val="en-US" w:eastAsia="zh-CN"/>
        </w:rPr>
        <w:t>生活补助16.3万元，其他对个人和家庭的补助4.76万元</w:t>
      </w:r>
      <w:r>
        <w:rPr>
          <w:rFonts w:hint="eastAsia" w:ascii="仿宋" w:hAnsi="仿宋" w:eastAsia="仿宋"/>
          <w:color w:val="auto"/>
          <w:sz w:val="32"/>
          <w:szCs w:val="32"/>
          <w:highlight w:val="none"/>
        </w:rPr>
        <w:t>；</w:t>
      </w:r>
    </w:p>
    <w:p>
      <w:pPr>
        <w:pStyle w:val="10"/>
        <w:ind w:firstLine="640" w:firstLineChars="200"/>
        <w:rPr>
          <w:rFonts w:asciiTheme="minorEastAsia" w:hAnsiTheme="minorEastAsia" w:eastAsiaTheme="minorEastAsia"/>
          <w:i/>
          <w:color w:val="auto"/>
          <w:sz w:val="32"/>
          <w:szCs w:val="32"/>
        </w:rPr>
      </w:pPr>
      <w:r>
        <w:rPr>
          <w:rFonts w:hint="eastAsia" w:ascii="仿宋" w:hAnsi="仿宋" w:eastAsia="仿宋"/>
          <w:color w:val="auto"/>
          <w:sz w:val="32"/>
          <w:szCs w:val="32"/>
          <w:highlight w:val="none"/>
          <w:lang w:val="en-US" w:eastAsia="zh-CN"/>
        </w:rPr>
        <w:t>2、</w:t>
      </w:r>
      <w:r>
        <w:rPr>
          <w:rFonts w:hint="eastAsia" w:asciiTheme="minorEastAsia" w:hAnsiTheme="minorEastAsia" w:eastAsiaTheme="minorEastAsia"/>
          <w:color w:val="auto"/>
          <w:sz w:val="32"/>
          <w:szCs w:val="32"/>
          <w:highlight w:val="none"/>
        </w:rPr>
        <w:t>公用经费</w:t>
      </w:r>
      <w:r>
        <w:rPr>
          <w:rFonts w:hint="eastAsia" w:asciiTheme="minorEastAsia" w:hAnsiTheme="minorEastAsia" w:eastAsiaTheme="minorEastAsia"/>
          <w:color w:val="auto"/>
          <w:sz w:val="32"/>
          <w:szCs w:val="32"/>
          <w:highlight w:val="none"/>
          <w:lang w:val="en-US" w:eastAsia="zh-CN"/>
        </w:rPr>
        <w:t>762.22</w:t>
      </w:r>
      <w:r>
        <w:rPr>
          <w:rFonts w:hint="eastAsia" w:asciiTheme="minorEastAsia" w:hAnsiTheme="minorEastAsia" w:eastAsiaTheme="minorEastAsia"/>
          <w:color w:val="auto"/>
          <w:sz w:val="32"/>
          <w:szCs w:val="32"/>
          <w:highlight w:val="none"/>
        </w:rPr>
        <w:t>万元，占基本支出的</w:t>
      </w:r>
      <w:r>
        <w:rPr>
          <w:rFonts w:hint="eastAsia" w:asciiTheme="minorEastAsia" w:hAnsiTheme="minorEastAsia" w:eastAsiaTheme="minorEastAsia"/>
          <w:color w:val="auto"/>
          <w:sz w:val="32"/>
          <w:szCs w:val="32"/>
          <w:highlight w:val="none"/>
          <w:lang w:val="en-US" w:eastAsia="zh-CN"/>
        </w:rPr>
        <w:t>55.79</w:t>
      </w:r>
      <w:r>
        <w:rPr>
          <w:rFonts w:hint="eastAsia" w:asciiTheme="minorEastAsia" w:hAnsiTheme="minorEastAsia" w:eastAsiaTheme="minorEastAsia"/>
          <w:color w:val="auto"/>
          <w:sz w:val="32"/>
          <w:szCs w:val="32"/>
          <w:highlight w:val="none"/>
        </w:rPr>
        <w:t>%，</w:t>
      </w:r>
      <w:r>
        <w:rPr>
          <w:rFonts w:hint="eastAsia" w:ascii="仿宋" w:hAnsi="仿宋" w:eastAsia="仿宋"/>
          <w:color w:val="auto"/>
          <w:sz w:val="32"/>
          <w:szCs w:val="32"/>
          <w:highlight w:val="none"/>
        </w:rPr>
        <w:t>主要包括办公费</w:t>
      </w:r>
      <w:r>
        <w:rPr>
          <w:rFonts w:hint="eastAsia" w:ascii="仿宋" w:hAnsi="仿宋" w:eastAsia="仿宋"/>
          <w:color w:val="auto"/>
          <w:sz w:val="32"/>
          <w:szCs w:val="32"/>
          <w:highlight w:val="none"/>
          <w:lang w:val="en-US" w:eastAsia="zh-CN"/>
        </w:rPr>
        <w:t>13.23</w:t>
      </w:r>
      <w:r>
        <w:rPr>
          <w:rFonts w:hint="eastAsia" w:ascii="仿宋" w:hAnsi="仿宋" w:eastAsia="仿宋"/>
          <w:color w:val="auto"/>
          <w:sz w:val="32"/>
          <w:szCs w:val="32"/>
          <w:highlight w:val="none"/>
        </w:rPr>
        <w:t>万元、印刷费</w:t>
      </w:r>
      <w:r>
        <w:rPr>
          <w:rFonts w:hint="eastAsia" w:ascii="仿宋" w:hAnsi="仿宋" w:eastAsia="仿宋"/>
          <w:color w:val="auto"/>
          <w:sz w:val="32"/>
          <w:szCs w:val="32"/>
          <w:highlight w:val="none"/>
          <w:lang w:val="en-US" w:eastAsia="zh-CN"/>
        </w:rPr>
        <w:t>23.89</w:t>
      </w:r>
      <w:r>
        <w:rPr>
          <w:rFonts w:hint="eastAsia" w:ascii="仿宋" w:hAnsi="仿宋" w:eastAsia="仿宋"/>
          <w:color w:val="auto"/>
          <w:sz w:val="32"/>
          <w:szCs w:val="32"/>
          <w:highlight w:val="none"/>
        </w:rPr>
        <w:t>万元、水费</w:t>
      </w:r>
      <w:r>
        <w:rPr>
          <w:rFonts w:hint="eastAsia" w:ascii="仿宋" w:hAnsi="仿宋" w:eastAsia="仿宋"/>
          <w:color w:val="auto"/>
          <w:sz w:val="32"/>
          <w:szCs w:val="32"/>
          <w:highlight w:val="none"/>
          <w:lang w:val="en-US" w:eastAsia="zh-CN"/>
        </w:rPr>
        <w:t>0.79</w:t>
      </w:r>
      <w:r>
        <w:rPr>
          <w:rFonts w:hint="eastAsia" w:ascii="仿宋" w:hAnsi="仿宋" w:eastAsia="仿宋"/>
          <w:color w:val="auto"/>
          <w:sz w:val="32"/>
          <w:szCs w:val="32"/>
          <w:highlight w:val="none"/>
        </w:rPr>
        <w:t>万元、电费</w:t>
      </w:r>
      <w:r>
        <w:rPr>
          <w:rFonts w:hint="eastAsia" w:ascii="仿宋" w:hAnsi="仿宋" w:eastAsia="仿宋"/>
          <w:color w:val="auto"/>
          <w:sz w:val="32"/>
          <w:szCs w:val="32"/>
          <w:highlight w:val="none"/>
          <w:lang w:val="en-US" w:eastAsia="zh-CN"/>
        </w:rPr>
        <w:t>15.05</w:t>
      </w:r>
      <w:r>
        <w:rPr>
          <w:rFonts w:hint="eastAsia" w:ascii="仿宋" w:hAnsi="仿宋" w:eastAsia="仿宋"/>
          <w:color w:val="auto"/>
          <w:sz w:val="32"/>
          <w:szCs w:val="32"/>
          <w:highlight w:val="none"/>
        </w:rPr>
        <w:t>万元、邮电费</w:t>
      </w:r>
      <w:r>
        <w:rPr>
          <w:rFonts w:hint="eastAsia" w:ascii="仿宋" w:hAnsi="仿宋" w:eastAsia="仿宋"/>
          <w:color w:val="auto"/>
          <w:sz w:val="32"/>
          <w:szCs w:val="32"/>
          <w:highlight w:val="none"/>
          <w:lang w:val="en-US" w:eastAsia="zh-CN"/>
        </w:rPr>
        <w:t>3.33</w:t>
      </w:r>
      <w:r>
        <w:rPr>
          <w:rFonts w:hint="eastAsia" w:ascii="仿宋" w:hAnsi="仿宋" w:eastAsia="仿宋"/>
          <w:color w:val="auto"/>
          <w:sz w:val="32"/>
          <w:szCs w:val="32"/>
          <w:highlight w:val="none"/>
        </w:rPr>
        <w:t>万元、差旅费</w:t>
      </w:r>
      <w:r>
        <w:rPr>
          <w:rFonts w:hint="eastAsia" w:ascii="仿宋" w:hAnsi="仿宋" w:eastAsia="仿宋"/>
          <w:color w:val="auto"/>
          <w:sz w:val="32"/>
          <w:szCs w:val="32"/>
          <w:highlight w:val="none"/>
          <w:lang w:val="en-US" w:eastAsia="zh-CN"/>
        </w:rPr>
        <w:t>149.99</w:t>
      </w:r>
      <w:r>
        <w:rPr>
          <w:rFonts w:hint="eastAsia" w:ascii="仿宋" w:hAnsi="仿宋" w:eastAsia="仿宋"/>
          <w:color w:val="auto"/>
          <w:sz w:val="32"/>
          <w:szCs w:val="32"/>
          <w:highlight w:val="none"/>
        </w:rPr>
        <w:t>万元、</w:t>
      </w:r>
      <w:r>
        <w:rPr>
          <w:rFonts w:hint="eastAsia" w:ascii="仿宋" w:hAnsi="仿宋" w:eastAsia="仿宋"/>
          <w:color w:val="auto"/>
          <w:sz w:val="32"/>
          <w:szCs w:val="32"/>
        </w:rPr>
        <w:t>维修（护）费</w:t>
      </w:r>
      <w:r>
        <w:rPr>
          <w:rFonts w:hint="eastAsia" w:ascii="仿宋" w:hAnsi="仿宋" w:eastAsia="仿宋"/>
          <w:color w:val="auto"/>
          <w:sz w:val="32"/>
          <w:szCs w:val="32"/>
          <w:lang w:val="en-US" w:eastAsia="zh-CN"/>
        </w:rPr>
        <w:t>2.45</w:t>
      </w:r>
      <w:r>
        <w:rPr>
          <w:rFonts w:hint="eastAsia" w:ascii="仿宋" w:hAnsi="仿宋" w:eastAsia="仿宋"/>
          <w:color w:val="auto"/>
          <w:sz w:val="32"/>
          <w:szCs w:val="32"/>
        </w:rPr>
        <w:t>万元、租赁费</w:t>
      </w:r>
      <w:r>
        <w:rPr>
          <w:rFonts w:hint="eastAsia" w:ascii="仿宋" w:hAnsi="仿宋" w:eastAsia="仿宋"/>
          <w:color w:val="auto"/>
          <w:sz w:val="32"/>
          <w:szCs w:val="32"/>
          <w:lang w:val="en-US" w:eastAsia="zh-CN"/>
        </w:rPr>
        <w:t>31.24</w:t>
      </w:r>
      <w:r>
        <w:rPr>
          <w:rFonts w:hint="eastAsia" w:ascii="仿宋" w:hAnsi="仿宋" w:eastAsia="仿宋"/>
          <w:color w:val="auto"/>
          <w:sz w:val="32"/>
          <w:szCs w:val="32"/>
        </w:rPr>
        <w:t>万元、会议费</w:t>
      </w:r>
      <w:r>
        <w:rPr>
          <w:rFonts w:hint="eastAsia" w:ascii="仿宋" w:hAnsi="仿宋" w:eastAsia="仿宋"/>
          <w:color w:val="auto"/>
          <w:sz w:val="32"/>
          <w:szCs w:val="32"/>
          <w:lang w:val="en-US" w:eastAsia="zh-CN"/>
        </w:rPr>
        <w:t>1.21</w:t>
      </w:r>
      <w:r>
        <w:rPr>
          <w:rFonts w:hint="eastAsia" w:ascii="仿宋" w:hAnsi="仿宋" w:eastAsia="仿宋"/>
          <w:color w:val="auto"/>
          <w:sz w:val="32"/>
          <w:szCs w:val="32"/>
        </w:rPr>
        <w:t>万元、培训费</w:t>
      </w:r>
      <w:r>
        <w:rPr>
          <w:rFonts w:hint="eastAsia" w:ascii="仿宋" w:hAnsi="仿宋" w:eastAsia="仿宋"/>
          <w:color w:val="auto"/>
          <w:sz w:val="32"/>
          <w:szCs w:val="32"/>
          <w:lang w:val="en-US" w:eastAsia="zh-CN"/>
        </w:rPr>
        <w:t>1.36</w:t>
      </w:r>
      <w:r>
        <w:rPr>
          <w:rFonts w:hint="eastAsia" w:ascii="仿宋" w:hAnsi="仿宋" w:eastAsia="仿宋"/>
          <w:color w:val="auto"/>
          <w:sz w:val="32"/>
          <w:szCs w:val="32"/>
        </w:rPr>
        <w:t>万元、公务接待费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eastAsia="zh-CN"/>
        </w:rPr>
        <w:t>专用材料费</w:t>
      </w:r>
      <w:r>
        <w:rPr>
          <w:rFonts w:hint="eastAsia" w:ascii="仿宋" w:hAnsi="仿宋" w:eastAsia="仿宋"/>
          <w:color w:val="auto"/>
          <w:sz w:val="32"/>
          <w:szCs w:val="32"/>
          <w:lang w:val="en-US" w:eastAsia="zh-CN"/>
        </w:rPr>
        <w:t>1.01万元、</w:t>
      </w:r>
      <w:r>
        <w:rPr>
          <w:rFonts w:hint="eastAsia" w:ascii="仿宋" w:hAnsi="仿宋" w:eastAsia="仿宋"/>
          <w:color w:val="auto"/>
          <w:sz w:val="32"/>
          <w:szCs w:val="32"/>
        </w:rPr>
        <w:t>劳务费</w:t>
      </w:r>
      <w:r>
        <w:rPr>
          <w:rFonts w:hint="eastAsia" w:ascii="仿宋" w:hAnsi="仿宋" w:eastAsia="仿宋"/>
          <w:color w:val="auto"/>
          <w:sz w:val="32"/>
          <w:szCs w:val="32"/>
          <w:lang w:val="en-US" w:eastAsia="zh-CN"/>
        </w:rPr>
        <w:t>12.33</w:t>
      </w:r>
      <w:r>
        <w:rPr>
          <w:rFonts w:hint="eastAsia" w:ascii="仿宋" w:hAnsi="仿宋" w:eastAsia="仿宋"/>
          <w:color w:val="auto"/>
          <w:sz w:val="32"/>
          <w:szCs w:val="32"/>
        </w:rPr>
        <w:t>万元、工会经费</w:t>
      </w:r>
      <w:r>
        <w:rPr>
          <w:rFonts w:hint="eastAsia" w:ascii="仿宋" w:hAnsi="仿宋" w:eastAsia="仿宋"/>
          <w:color w:val="auto"/>
          <w:sz w:val="32"/>
          <w:szCs w:val="32"/>
          <w:lang w:val="en-US" w:eastAsia="zh-CN"/>
        </w:rPr>
        <w:t>26.05</w:t>
      </w:r>
      <w:r>
        <w:rPr>
          <w:rFonts w:hint="eastAsia" w:ascii="仿宋" w:hAnsi="仿宋" w:eastAsia="仿宋"/>
          <w:color w:val="auto"/>
          <w:sz w:val="32"/>
          <w:szCs w:val="32"/>
        </w:rPr>
        <w:t>万元、其他交通费用</w:t>
      </w:r>
      <w:r>
        <w:rPr>
          <w:rFonts w:hint="eastAsia" w:ascii="仿宋" w:hAnsi="仿宋" w:eastAsia="仿宋"/>
          <w:color w:val="auto"/>
          <w:sz w:val="32"/>
          <w:szCs w:val="32"/>
          <w:lang w:val="en-US" w:eastAsia="zh-CN"/>
        </w:rPr>
        <w:t>95.71</w:t>
      </w:r>
      <w:r>
        <w:rPr>
          <w:rFonts w:hint="eastAsia" w:ascii="仿宋" w:hAnsi="仿宋" w:eastAsia="仿宋"/>
          <w:color w:val="auto"/>
          <w:sz w:val="32"/>
          <w:szCs w:val="32"/>
        </w:rPr>
        <w:t>万元、税金及附加费用</w:t>
      </w:r>
      <w:r>
        <w:rPr>
          <w:rFonts w:hint="eastAsia" w:ascii="仿宋" w:hAnsi="仿宋" w:eastAsia="仿宋"/>
          <w:color w:val="auto"/>
          <w:sz w:val="32"/>
          <w:szCs w:val="32"/>
          <w:lang w:val="en-US" w:eastAsia="zh-CN"/>
        </w:rPr>
        <w:t>191.65</w:t>
      </w:r>
      <w:r>
        <w:rPr>
          <w:rFonts w:hint="eastAsia" w:ascii="仿宋" w:hAnsi="仿宋" w:eastAsia="仿宋"/>
          <w:color w:val="auto"/>
          <w:sz w:val="32"/>
          <w:szCs w:val="32"/>
        </w:rPr>
        <w:t>万元、其他商品和服务支出</w:t>
      </w:r>
      <w:r>
        <w:rPr>
          <w:rFonts w:hint="eastAsia" w:ascii="仿宋" w:hAnsi="仿宋" w:eastAsia="仿宋"/>
          <w:color w:val="auto"/>
          <w:sz w:val="32"/>
          <w:szCs w:val="32"/>
          <w:lang w:val="en-US" w:eastAsia="zh-CN"/>
        </w:rPr>
        <w:t>162.7</w:t>
      </w:r>
      <w:r>
        <w:rPr>
          <w:rFonts w:hint="eastAsia" w:ascii="仿宋" w:hAnsi="仿宋" w:eastAsia="仿宋"/>
          <w:color w:val="auto"/>
          <w:sz w:val="32"/>
          <w:szCs w:val="32"/>
        </w:rPr>
        <w:t>万元。</w:t>
      </w:r>
    </w:p>
    <w:p>
      <w:pPr>
        <w:pStyle w:val="10"/>
        <w:rPr>
          <w:rFonts w:hAnsi="黑体"/>
          <w:b/>
          <w:color w:val="auto"/>
          <w:sz w:val="32"/>
          <w:szCs w:val="32"/>
        </w:rPr>
      </w:pPr>
      <w:r>
        <w:rPr>
          <w:rFonts w:hint="eastAsia" w:hAnsi="黑体"/>
          <w:b/>
          <w:color w:val="auto"/>
          <w:sz w:val="32"/>
          <w:szCs w:val="32"/>
        </w:rPr>
        <w:t>七、一般公共预算财政拨款“三公”经费支出决算情况说明</w:t>
      </w:r>
    </w:p>
    <w:p>
      <w:pPr>
        <w:pStyle w:val="1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0"/>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2021年度“三公”经费财政拨款支出预算为</w:t>
      </w:r>
      <w:r>
        <w:rPr>
          <w:rFonts w:hint="eastAsia" w:asciiTheme="minorEastAsia" w:hAnsiTheme="minorEastAsia" w:eastAsiaTheme="minorEastAsia"/>
          <w:color w:val="auto"/>
          <w:sz w:val="32"/>
          <w:szCs w:val="32"/>
          <w:lang w:val="en-US" w:eastAsia="zh-CN"/>
        </w:rPr>
        <w:t>1.67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%，其中：</w:t>
      </w:r>
    </w:p>
    <w:p>
      <w:pPr>
        <w:pStyle w:val="10"/>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因公出国（境）费支出预算为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，决算数等于预算数的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本单位本年度没有发生</w:t>
      </w:r>
      <w:r>
        <w:rPr>
          <w:rFonts w:hint="eastAsia" w:asciiTheme="minorEastAsia" w:hAnsiTheme="minorEastAsia" w:eastAsiaTheme="minorEastAsia"/>
          <w:color w:val="auto"/>
          <w:sz w:val="32"/>
          <w:szCs w:val="32"/>
        </w:rPr>
        <w:t>因公出国（境）费支出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w:t>
      </w:r>
      <w:r>
        <w:rPr>
          <w:rFonts w:hint="eastAsia" w:asciiTheme="minorEastAsia" w:hAnsiTheme="minorEastAsia" w:eastAsiaTheme="minorEastAsia"/>
          <w:color w:val="auto"/>
          <w:sz w:val="32"/>
          <w:szCs w:val="32"/>
          <w:lang w:val="en-US" w:eastAsia="zh-CN"/>
        </w:rPr>
        <w:t>1.67</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决算数小于预算数的主要原因是</w:t>
      </w:r>
      <w:r>
        <w:rPr>
          <w:rFonts w:hint="eastAsia" w:asciiTheme="minorEastAsia" w:hAnsiTheme="minorEastAsia" w:eastAsiaTheme="minorEastAsia"/>
          <w:color w:val="auto"/>
          <w:sz w:val="32"/>
          <w:szCs w:val="32"/>
          <w:lang w:eastAsia="zh-CN"/>
        </w:rPr>
        <w:t>本单位本年度没有发生公务接待费用支出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，决算数等于预算数的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本单位本年度没有发生</w:t>
      </w:r>
      <w:r>
        <w:rPr>
          <w:rFonts w:hint="eastAsia" w:asciiTheme="minorEastAsia" w:hAnsiTheme="minorEastAsia" w:eastAsiaTheme="minorEastAsia"/>
          <w:color w:val="auto"/>
          <w:sz w:val="32"/>
          <w:szCs w:val="32"/>
        </w:rPr>
        <w:t>公务用车购置费支出支出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r>
        <w:rPr>
          <w:rFonts w:hint="eastAsia" w:asciiTheme="minorEastAsia" w:hAnsiTheme="minorEastAsia" w:eastAsiaTheme="minorEastAsia"/>
          <w:color w:val="auto"/>
          <w:sz w:val="32"/>
          <w:szCs w:val="32"/>
        </w:rPr>
        <w:t>。</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公务用车运行维护费支出预算为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，决算数等于预算数的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本单位本年度没有发生</w:t>
      </w:r>
      <w:r>
        <w:rPr>
          <w:rFonts w:hint="eastAsia" w:asciiTheme="minorEastAsia" w:hAnsiTheme="minorEastAsia" w:eastAsiaTheme="minorEastAsia"/>
          <w:color w:val="auto"/>
          <w:sz w:val="32"/>
          <w:szCs w:val="32"/>
        </w:rPr>
        <w:t>公务用车运行维护费支出</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r>
        <w:rPr>
          <w:rFonts w:hint="eastAsia" w:asciiTheme="minorEastAsia" w:hAnsiTheme="minorEastAsia" w:eastAsiaTheme="minorEastAsia"/>
          <w:color w:val="auto"/>
          <w:sz w:val="32"/>
          <w:szCs w:val="32"/>
        </w:rPr>
        <w:t>。</w:t>
      </w:r>
    </w:p>
    <w:p>
      <w:pPr>
        <w:pStyle w:val="1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%,因公出国（境）费支出决算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%,公务用车购置费及运行维护费支出决算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%。其中：</w:t>
      </w:r>
    </w:p>
    <w:p>
      <w:pPr>
        <w:pStyle w:val="10"/>
        <w:ind w:firstLine="640" w:firstLineChars="200"/>
        <w:rPr>
          <w:rFonts w:hint="eastAsia" w:asciiTheme="minorEastAsia" w:hAnsiTheme="minorEastAsia" w:eastAsiaTheme="minorEastAsia"/>
          <w:b/>
          <w:color w:val="auto"/>
          <w:sz w:val="32"/>
          <w:szCs w:val="32"/>
          <w:lang w:eastAsia="zh-CN"/>
        </w:rPr>
      </w:pPr>
      <w:r>
        <w:rPr>
          <w:rFonts w:hint="eastAsia" w:asciiTheme="minorEastAsia" w:hAnsiTheme="minorEastAsia" w:eastAsiaTheme="minorEastAsia"/>
          <w:color w:val="auto"/>
          <w:sz w:val="32"/>
          <w:szCs w:val="32"/>
        </w:rPr>
        <w:t>1、因公出国（境）费支出决算为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万元，全年安排因公出国（境）团组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个，累计</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r>
        <w:rPr>
          <w:rFonts w:hint="eastAsia" w:asciiTheme="minorEastAsia" w:hAnsiTheme="minorEastAsia" w:eastAsiaTheme="minorEastAsia"/>
          <w:color w:val="auto"/>
          <w:sz w:val="32"/>
          <w:szCs w:val="32"/>
          <w:lang w:eastAsia="zh-CN"/>
        </w:rPr>
        <w:t>。</w:t>
      </w:r>
    </w:p>
    <w:p>
      <w:pPr>
        <w:pStyle w:val="10"/>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万元，全年共接待来访团组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r>
        <w:rPr>
          <w:rFonts w:hint="eastAsia" w:asciiTheme="minorEastAsia" w:hAnsiTheme="minorEastAsia" w:eastAsiaTheme="minorEastAsia"/>
          <w:color w:val="auto"/>
          <w:sz w:val="32"/>
          <w:szCs w:val="32"/>
          <w:lang w:eastAsia="zh-CN"/>
        </w:rPr>
        <w:t>，没有</w:t>
      </w:r>
      <w:r>
        <w:rPr>
          <w:rFonts w:hint="eastAsia" w:asciiTheme="minorEastAsia" w:hAnsiTheme="minorEastAsia" w:eastAsiaTheme="minorEastAsia"/>
          <w:color w:val="auto"/>
          <w:sz w:val="32"/>
          <w:szCs w:val="32"/>
        </w:rPr>
        <w:t>发生接待支出。</w:t>
      </w:r>
    </w:p>
    <w:p>
      <w:pPr>
        <w:ind w:firstLine="800" w:firstLineChars="250"/>
        <w:rPr>
          <w:rFonts w:cs="黑体" w:asciiTheme="minorEastAsia" w:hAnsiTheme="minorEastAsia"/>
          <w:color w:val="auto"/>
          <w:kern w:val="0"/>
          <w:sz w:val="32"/>
          <w:szCs w:val="32"/>
        </w:rPr>
      </w:pPr>
      <w:r>
        <w:rPr>
          <w:rFonts w:hint="eastAsia" w:asciiTheme="minorEastAsia" w:hAnsiTheme="minorEastAsia"/>
          <w:color w:val="auto"/>
          <w:sz w:val="32"/>
          <w:szCs w:val="32"/>
        </w:rPr>
        <w:t>3、公务用车购置费及运行维护费支出决算为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万元，其中：公务用车购置费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万元，更新公务用车</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w:t>
      </w:r>
      <w:r>
        <w:rPr>
          <w:rFonts w:hint="eastAsia" w:asciiTheme="minorEastAsia" w:hAnsiTheme="minorEastAsia"/>
          <w:color w:val="auto"/>
          <w:sz w:val="32"/>
          <w:szCs w:val="32"/>
          <w:lang w:eastAsia="zh-CN"/>
        </w:rPr>
        <w:t>，</w:t>
      </w:r>
      <w:r>
        <w:rPr>
          <w:rFonts w:hint="eastAsia" w:asciiTheme="minorEastAsia" w:hAnsiTheme="minorEastAsia"/>
          <w:color w:val="auto"/>
          <w:sz w:val="32"/>
          <w:szCs w:val="32"/>
        </w:rPr>
        <w:t>公务用车运行维护费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万元，截止2021年12月31日，我单位开支财政拨款的公务用车保有量为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w:t>
      </w:r>
    </w:p>
    <w:p>
      <w:pPr>
        <w:pStyle w:val="10"/>
        <w:rPr>
          <w:rFonts w:hAnsi="黑体"/>
          <w:b/>
          <w:color w:val="auto"/>
          <w:sz w:val="32"/>
          <w:szCs w:val="32"/>
        </w:rPr>
      </w:pPr>
      <w:r>
        <w:rPr>
          <w:rFonts w:hint="eastAsia" w:hAnsi="黑体"/>
          <w:b/>
          <w:color w:val="auto"/>
          <w:sz w:val="32"/>
          <w:szCs w:val="32"/>
        </w:rPr>
        <w:t>八、政府性基金预算收入支出决算情况</w:t>
      </w:r>
    </w:p>
    <w:p>
      <w:pPr>
        <w:pStyle w:val="10"/>
        <w:rPr>
          <w:rFonts w:hAnsi="黑体"/>
          <w:color w:val="auto"/>
          <w:sz w:val="32"/>
          <w:szCs w:val="32"/>
        </w:rPr>
      </w:pPr>
      <w:r>
        <w:rPr>
          <w:rFonts w:hint="eastAsia" w:asciiTheme="minorEastAsia" w:hAnsiTheme="minorEastAsia" w:eastAsiaTheme="minorEastAsia"/>
          <w:color w:val="auto"/>
          <w:sz w:val="32"/>
          <w:szCs w:val="32"/>
        </w:rPr>
        <w:t xml:space="preserve">     2021年度政府性基金预算财政拨款收入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万元；年初结转和结余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万元，项目支出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万元；年末结转和结余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rPr>
        <w:t>本单位</w:t>
      </w:r>
      <w:r>
        <w:rPr>
          <w:rFonts w:hint="eastAsia" w:asciiTheme="minorEastAsia" w:hAnsiTheme="minorEastAsia" w:eastAsiaTheme="minorEastAsia"/>
          <w:color w:val="auto"/>
          <w:sz w:val="32"/>
          <w:szCs w:val="32"/>
          <w:lang w:eastAsia="zh-CN"/>
        </w:rPr>
        <w:t>本年度</w:t>
      </w:r>
      <w:r>
        <w:rPr>
          <w:rFonts w:hint="eastAsia" w:asciiTheme="minorEastAsia" w:hAnsiTheme="minorEastAsia" w:eastAsiaTheme="minorEastAsia"/>
          <w:color w:val="auto"/>
          <w:sz w:val="32"/>
          <w:szCs w:val="32"/>
        </w:rPr>
        <w:t>没有政府性基金收支。</w:t>
      </w:r>
    </w:p>
    <w:p>
      <w:pPr>
        <w:pStyle w:val="10"/>
        <w:rPr>
          <w:rFonts w:hAnsi="黑体"/>
          <w:b/>
          <w:color w:val="auto"/>
          <w:sz w:val="32"/>
          <w:szCs w:val="32"/>
        </w:rPr>
      </w:pPr>
      <w:r>
        <w:rPr>
          <w:rFonts w:hint="eastAsia" w:hAnsi="黑体"/>
          <w:b/>
          <w:color w:val="auto"/>
          <w:sz w:val="32"/>
          <w:szCs w:val="32"/>
        </w:rPr>
        <w:t>九、机关运行经费支出说明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本部门2021年度机关运行经费支出</w:t>
      </w:r>
      <w:r>
        <w:rPr>
          <w:rFonts w:hint="eastAsia" w:asciiTheme="minorEastAsia" w:hAnsiTheme="minorEastAsia" w:eastAsiaTheme="minorEastAsia"/>
          <w:color w:val="auto"/>
          <w:sz w:val="32"/>
          <w:szCs w:val="32"/>
          <w:lang w:val="en-US" w:eastAsia="zh-CN"/>
        </w:rPr>
        <w:t>762.22</w:t>
      </w:r>
      <w:r>
        <w:rPr>
          <w:rFonts w:hint="eastAsia" w:asciiTheme="minorEastAsia" w:hAnsiTheme="minorEastAsia" w:eastAsiaTheme="minorEastAsia"/>
          <w:color w:val="auto"/>
          <w:sz w:val="32"/>
          <w:szCs w:val="32"/>
        </w:rPr>
        <w:t>万元，比年初预算数增加</w:t>
      </w:r>
      <w:r>
        <w:rPr>
          <w:rFonts w:hint="eastAsia" w:asciiTheme="minorEastAsia" w:hAnsiTheme="minorEastAsia" w:eastAsiaTheme="minorEastAsia"/>
          <w:color w:val="auto"/>
          <w:sz w:val="32"/>
          <w:szCs w:val="32"/>
          <w:lang w:eastAsia="zh-CN"/>
        </w:rPr>
        <w:t>了</w:t>
      </w:r>
      <w:r>
        <w:rPr>
          <w:rFonts w:hint="eastAsia" w:asciiTheme="minorEastAsia" w:hAnsiTheme="minorEastAsia" w:eastAsiaTheme="minorEastAsia"/>
          <w:color w:val="auto"/>
          <w:sz w:val="32"/>
          <w:szCs w:val="32"/>
          <w:lang w:val="en-US" w:eastAsia="zh-CN"/>
        </w:rPr>
        <w:t>166.44</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增长</w:t>
      </w:r>
      <w:r>
        <w:rPr>
          <w:rFonts w:hint="eastAsia" w:asciiTheme="minorEastAsia" w:hAnsiTheme="minorEastAsia" w:eastAsiaTheme="minorEastAsia"/>
          <w:color w:val="auto"/>
          <w:sz w:val="32"/>
          <w:szCs w:val="32"/>
          <w:lang w:val="en-US" w:eastAsia="zh-CN"/>
        </w:rPr>
        <w:t>21.84</w:t>
      </w:r>
      <w:r>
        <w:rPr>
          <w:rFonts w:hint="eastAsia" w:asciiTheme="minorEastAsia" w:hAnsiTheme="minorEastAsia" w:eastAsiaTheme="minorEastAsia"/>
          <w:color w:val="auto"/>
          <w:sz w:val="32"/>
          <w:szCs w:val="32"/>
        </w:rPr>
        <w:t>%。主要原因是：主要原因是</w:t>
      </w:r>
      <w:r>
        <w:rPr>
          <w:rFonts w:hint="eastAsia" w:asciiTheme="minorEastAsia" w:hAnsiTheme="minorEastAsia" w:eastAsiaTheme="minorEastAsia"/>
          <w:color w:val="auto"/>
          <w:sz w:val="32"/>
          <w:szCs w:val="32"/>
          <w:lang w:eastAsia="zh-CN"/>
        </w:rPr>
        <w:t>项目建设所支付的耕地占用税。</w:t>
      </w:r>
    </w:p>
    <w:p>
      <w:pPr>
        <w:pStyle w:val="10"/>
        <w:rPr>
          <w:rFonts w:hAnsi="黑体"/>
          <w:b/>
          <w:color w:val="auto"/>
          <w:sz w:val="32"/>
          <w:szCs w:val="32"/>
        </w:rPr>
      </w:pPr>
      <w:r>
        <w:rPr>
          <w:rFonts w:hint="eastAsia" w:hAnsi="黑体"/>
          <w:b/>
          <w:color w:val="auto"/>
          <w:sz w:val="32"/>
          <w:szCs w:val="32"/>
        </w:rPr>
        <w:t>十、一般性支出情况说明</w:t>
      </w:r>
    </w:p>
    <w:p>
      <w:pPr>
        <w:pStyle w:val="10"/>
        <w:ind w:firstLine="640" w:firstLineChars="200"/>
        <w:rPr>
          <w:rFonts w:hint="eastAsia"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年本部门开支会议费</w:t>
      </w:r>
      <w:r>
        <w:rPr>
          <w:rFonts w:hint="eastAsia" w:asciiTheme="minorEastAsia" w:hAnsiTheme="minorEastAsia" w:eastAsiaTheme="minorEastAsia"/>
          <w:color w:val="auto"/>
          <w:sz w:val="32"/>
          <w:szCs w:val="32"/>
          <w:lang w:val="en-US" w:eastAsia="zh-CN"/>
        </w:rPr>
        <w:t>1.21</w:t>
      </w:r>
      <w:r>
        <w:rPr>
          <w:rFonts w:hint="eastAsia" w:asciiTheme="minorEastAsia" w:hAnsiTheme="minorEastAsia" w:eastAsiaTheme="minorEastAsia"/>
          <w:color w:val="auto"/>
          <w:sz w:val="32"/>
          <w:szCs w:val="32"/>
        </w:rPr>
        <w:t>万元，用于召开</w:t>
      </w:r>
      <w:r>
        <w:rPr>
          <w:rFonts w:hint="eastAsia" w:asciiTheme="minorEastAsia" w:hAnsiTheme="minorEastAsia" w:eastAsiaTheme="minorEastAsia"/>
          <w:color w:val="auto"/>
          <w:sz w:val="32"/>
          <w:szCs w:val="32"/>
          <w:lang w:val="en-US" w:eastAsia="zh-CN"/>
        </w:rPr>
        <w:t>9次</w:t>
      </w:r>
      <w:r>
        <w:rPr>
          <w:rFonts w:hint="eastAsia" w:asciiTheme="minorEastAsia" w:hAnsiTheme="minorEastAsia" w:eastAsiaTheme="minorEastAsia"/>
          <w:color w:val="auto"/>
          <w:sz w:val="32"/>
          <w:szCs w:val="32"/>
        </w:rPr>
        <w:t>会议，人数</w:t>
      </w:r>
      <w:r>
        <w:rPr>
          <w:rFonts w:hint="eastAsia" w:asciiTheme="minorEastAsia" w:hAnsiTheme="minorEastAsia" w:eastAsiaTheme="minorEastAsia"/>
          <w:color w:val="auto"/>
          <w:sz w:val="32"/>
          <w:szCs w:val="32"/>
          <w:lang w:val="en-US" w:eastAsia="zh-CN"/>
        </w:rPr>
        <w:t>121</w:t>
      </w:r>
      <w:r>
        <w:rPr>
          <w:rFonts w:hint="eastAsia" w:asciiTheme="minorEastAsia" w:hAnsiTheme="minorEastAsia" w:eastAsiaTheme="minorEastAsia"/>
          <w:color w:val="auto"/>
          <w:sz w:val="32"/>
          <w:szCs w:val="32"/>
        </w:rPr>
        <w:t>人，内容为</w:t>
      </w:r>
      <w:r>
        <w:rPr>
          <w:rFonts w:hint="eastAsia" w:asciiTheme="minorEastAsia" w:hAnsiTheme="minorEastAsia" w:eastAsiaTheme="minorEastAsia"/>
          <w:color w:val="auto"/>
          <w:sz w:val="32"/>
          <w:szCs w:val="32"/>
          <w:lang w:eastAsia="zh-CN"/>
        </w:rPr>
        <w:t>春运办会议、安全生产紧急调度视频会议、加快推进铁路安全环境集中整治电视会议、顽障痼疾集中整治电视电话会议、四好农村路项目建设会议</w:t>
      </w:r>
      <w:r>
        <w:rPr>
          <w:rFonts w:hint="eastAsia" w:asciiTheme="minorEastAsia" w:hAnsiTheme="minorEastAsia" w:eastAsiaTheme="minorEastAsia"/>
          <w:color w:val="auto"/>
          <w:sz w:val="32"/>
          <w:szCs w:val="32"/>
        </w:rPr>
        <w:t>；开支培训费</w:t>
      </w:r>
      <w:r>
        <w:rPr>
          <w:rFonts w:hint="eastAsia" w:asciiTheme="minorEastAsia" w:hAnsiTheme="minorEastAsia" w:eastAsiaTheme="minorEastAsia"/>
          <w:color w:val="auto"/>
          <w:sz w:val="32"/>
          <w:szCs w:val="32"/>
          <w:lang w:val="en-US" w:eastAsia="zh-CN"/>
        </w:rPr>
        <w:t>1.36</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highlight w:val="none"/>
        </w:rPr>
        <w:t>用于开展</w:t>
      </w:r>
      <w:r>
        <w:rPr>
          <w:rFonts w:hint="eastAsia" w:asciiTheme="minorEastAsia" w:hAnsiTheme="minorEastAsia" w:eastAsiaTheme="minorEastAsia"/>
          <w:color w:val="auto"/>
          <w:sz w:val="32"/>
          <w:szCs w:val="32"/>
          <w:highlight w:val="none"/>
          <w:lang w:eastAsia="zh-CN"/>
        </w:rPr>
        <w:t>“四好农村路”项目建设学术交流</w:t>
      </w:r>
      <w:r>
        <w:rPr>
          <w:rFonts w:hint="eastAsia" w:asciiTheme="minorEastAsia" w:hAnsiTheme="minorEastAsia" w:eastAsiaTheme="minorEastAsia"/>
          <w:color w:val="auto"/>
          <w:sz w:val="32"/>
          <w:szCs w:val="32"/>
          <w:highlight w:val="none"/>
        </w:rPr>
        <w:t>培训，人数</w:t>
      </w:r>
      <w:r>
        <w:rPr>
          <w:rFonts w:hint="eastAsia" w:asciiTheme="minorEastAsia" w:hAnsiTheme="minorEastAsia" w:eastAsiaTheme="minorEastAsia"/>
          <w:color w:val="auto"/>
          <w:sz w:val="32"/>
          <w:szCs w:val="32"/>
          <w:highlight w:val="none"/>
          <w:lang w:val="en-US" w:eastAsia="zh-CN"/>
        </w:rPr>
        <w:t>12</w:t>
      </w:r>
      <w:r>
        <w:rPr>
          <w:rFonts w:hint="eastAsia" w:asciiTheme="minorEastAsia" w:hAnsiTheme="minorEastAsia" w:eastAsiaTheme="minorEastAsia"/>
          <w:color w:val="auto"/>
          <w:sz w:val="32"/>
          <w:szCs w:val="32"/>
          <w:highlight w:val="none"/>
        </w:rPr>
        <w:t>人，内容为</w:t>
      </w:r>
      <w:r>
        <w:rPr>
          <w:rFonts w:hint="eastAsia" w:asciiTheme="minorEastAsia" w:hAnsiTheme="minorEastAsia" w:eastAsiaTheme="minorEastAsia"/>
          <w:color w:val="auto"/>
          <w:sz w:val="32"/>
          <w:szCs w:val="32"/>
          <w:highlight w:val="none"/>
          <w:lang w:eastAsia="zh-CN"/>
        </w:rPr>
        <w:t>建好、管好、护好、运营好“四好农村路”学术交流培训</w:t>
      </w:r>
      <w:r>
        <w:rPr>
          <w:rFonts w:hint="eastAsia" w:asciiTheme="minorEastAsia" w:hAnsiTheme="minorEastAsia" w:eastAsiaTheme="minorEastAsia"/>
          <w:color w:val="auto"/>
          <w:sz w:val="32"/>
          <w:szCs w:val="32"/>
          <w:highlight w:val="none"/>
        </w:rPr>
        <w:t>；举办</w:t>
      </w:r>
      <w:r>
        <w:rPr>
          <w:rFonts w:hint="eastAsia" w:asciiTheme="minorEastAsia" w:hAnsiTheme="minorEastAsia" w:eastAsiaTheme="minorEastAsia"/>
          <w:color w:val="auto"/>
          <w:sz w:val="32"/>
          <w:szCs w:val="32"/>
          <w:highlight w:val="none"/>
          <w:lang w:val="en-US" w:eastAsia="zh-CN"/>
        </w:rPr>
        <w:t>0次</w:t>
      </w:r>
      <w:r>
        <w:rPr>
          <w:rFonts w:hint="eastAsia" w:asciiTheme="minorEastAsia" w:hAnsiTheme="minorEastAsia" w:eastAsiaTheme="minorEastAsia"/>
          <w:color w:val="auto"/>
          <w:sz w:val="32"/>
          <w:szCs w:val="32"/>
          <w:highlight w:val="none"/>
        </w:rPr>
        <w:t>节庆、晚会、论坛、赛事活动，开支</w:t>
      </w:r>
      <w:r>
        <w:rPr>
          <w:rFonts w:hint="eastAsia" w:asciiTheme="minorEastAsia" w:hAnsiTheme="minorEastAsia" w:eastAsiaTheme="minorEastAsia"/>
          <w:color w:val="auto"/>
          <w:sz w:val="32"/>
          <w:szCs w:val="32"/>
          <w:highlight w:val="none"/>
          <w:lang w:eastAsia="zh-CN"/>
        </w:rPr>
        <w:t>资金</w:t>
      </w:r>
      <w:r>
        <w:rPr>
          <w:rFonts w:hint="eastAsia" w:asciiTheme="minorEastAsia" w:hAnsiTheme="minorEastAsia" w:eastAsiaTheme="minorEastAsia"/>
          <w:color w:val="auto"/>
          <w:sz w:val="32"/>
          <w:szCs w:val="32"/>
          <w:highlight w:val="none"/>
          <w:lang w:val="en-US" w:eastAsia="zh-CN"/>
        </w:rPr>
        <w:t>0</w:t>
      </w:r>
      <w:r>
        <w:rPr>
          <w:rFonts w:hint="eastAsia" w:asciiTheme="minorEastAsia" w:hAnsiTheme="minorEastAsia" w:eastAsiaTheme="minorEastAsia"/>
          <w:color w:val="auto"/>
          <w:sz w:val="32"/>
          <w:szCs w:val="32"/>
          <w:highlight w:val="none"/>
        </w:rPr>
        <w:t>万元。</w:t>
      </w:r>
    </w:p>
    <w:p>
      <w:pPr>
        <w:pStyle w:val="10"/>
        <w:rPr>
          <w:rFonts w:hAnsi="黑体"/>
          <w:b/>
          <w:color w:val="auto"/>
          <w:sz w:val="32"/>
          <w:szCs w:val="32"/>
        </w:rPr>
      </w:pPr>
      <w:r>
        <w:rPr>
          <w:rFonts w:hint="eastAsia" w:hAnsi="黑体"/>
          <w:b/>
          <w:color w:val="auto"/>
          <w:sz w:val="32"/>
          <w:szCs w:val="32"/>
        </w:rPr>
        <w:t>十一、政府采购支出说明</w:t>
      </w:r>
    </w:p>
    <w:p>
      <w:pPr>
        <w:pStyle w:val="10"/>
        <w:ind w:firstLine="640" w:firstLineChars="200"/>
        <w:rPr>
          <w:rFonts w:hint="eastAsia" w:hAnsi="黑体"/>
          <w:b/>
          <w:color w:val="auto"/>
          <w:sz w:val="32"/>
          <w:szCs w:val="32"/>
        </w:rPr>
      </w:pPr>
      <w:r>
        <w:rPr>
          <w:rFonts w:hint="eastAsia" w:asciiTheme="minorEastAsia" w:hAnsiTheme="minorEastAsia" w:eastAsiaTheme="minorEastAsia"/>
          <w:color w:val="auto"/>
          <w:sz w:val="32"/>
          <w:szCs w:val="32"/>
        </w:rPr>
        <w:t>本部门2021年度政府采购支出总额</w:t>
      </w:r>
      <w:r>
        <w:rPr>
          <w:rFonts w:hint="eastAsia" w:asciiTheme="minorEastAsia" w:hAnsiTheme="minorEastAsia" w:eastAsiaTheme="minorEastAsia"/>
          <w:color w:val="auto"/>
          <w:sz w:val="32"/>
          <w:szCs w:val="32"/>
          <w:lang w:val="en-US" w:eastAsia="zh-CN"/>
        </w:rPr>
        <w:t>50</w:t>
      </w:r>
      <w:r>
        <w:rPr>
          <w:rFonts w:hint="eastAsia" w:asciiTheme="minorEastAsia" w:hAnsiTheme="minorEastAsia" w:eastAsiaTheme="minorEastAsia"/>
          <w:color w:val="auto"/>
          <w:sz w:val="32"/>
          <w:szCs w:val="32"/>
        </w:rPr>
        <w:t>万元，其中：政府采购货物支出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 xml:space="preserve"> 万元、政府采购工程支出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 xml:space="preserve"> 万元、政府采购服务支出</w:t>
      </w:r>
      <w:r>
        <w:rPr>
          <w:rFonts w:hint="eastAsia" w:asciiTheme="minorEastAsia" w:hAnsiTheme="minorEastAsia" w:eastAsiaTheme="minorEastAsia"/>
          <w:color w:val="auto"/>
          <w:sz w:val="32"/>
          <w:szCs w:val="32"/>
          <w:lang w:val="en-US" w:eastAsia="zh-CN"/>
        </w:rPr>
        <w:t>50</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万元，占政府采购支出总额的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%，其中：授予小微企业合同金额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万元，占授予中小企业合同金额的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%；货物采购授予中小企业合同金额占货物支出金额的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%，工程采购授予中小企业合同金额占工程支出金额的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%，服务采购授予中小企业合同金额占服务支出金额的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0"/>
        <w:rPr>
          <w:rFonts w:hAnsi="黑体"/>
          <w:b/>
          <w:color w:val="auto"/>
          <w:sz w:val="32"/>
          <w:szCs w:val="32"/>
        </w:rPr>
      </w:pPr>
      <w:r>
        <w:rPr>
          <w:rFonts w:hint="eastAsia" w:hAnsi="黑体"/>
          <w:b/>
          <w:color w:val="auto"/>
          <w:sz w:val="32"/>
          <w:szCs w:val="32"/>
        </w:rPr>
        <w:t>十二、国有资产占用情况说明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截至2021年12月31日，部门（单位）共有车辆</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辆，其中，主要领导干部用车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辆，机要通信用车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辆、应急保障用车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辆、执法执勤用车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辆、特种专业技术用车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辆；单位价值50万元以上通用设备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10"/>
        <w:rPr>
          <w:rFonts w:hAnsi="黑体"/>
          <w:b/>
          <w:color w:val="auto"/>
          <w:sz w:val="32"/>
          <w:szCs w:val="32"/>
        </w:rPr>
      </w:pPr>
      <w:r>
        <w:rPr>
          <w:rFonts w:hint="eastAsia" w:hAnsi="黑体"/>
          <w:b/>
          <w:color w:val="auto"/>
          <w:sz w:val="32"/>
          <w:szCs w:val="32"/>
        </w:rPr>
        <w:t>十三、2021年度预算绩效情况说明</w:t>
      </w:r>
    </w:p>
    <w:p>
      <w:pPr>
        <w:numPr>
          <w:ilvl w:val="0"/>
          <w:numId w:val="4"/>
        </w:num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b/>
          <w:color w:val="auto"/>
          <w:kern w:val="0"/>
          <w:sz w:val="32"/>
          <w:szCs w:val="32"/>
        </w:rPr>
        <w:t>绩效管理评价工作开展情况</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根据预算绩效管理要求，我部门组织对</w:t>
      </w:r>
      <w:r>
        <w:rPr>
          <w:rFonts w:cs="黑体" w:asciiTheme="minorEastAsia" w:hAnsiTheme="minorEastAsia"/>
          <w:color w:val="auto"/>
          <w:kern w:val="0"/>
          <w:sz w:val="32"/>
          <w:szCs w:val="32"/>
        </w:rPr>
        <w:t>2021</w:t>
      </w:r>
      <w:r>
        <w:rPr>
          <w:rFonts w:hint="eastAsia" w:cs="黑体" w:asciiTheme="minorEastAsia" w:hAnsiTheme="minorEastAsia"/>
          <w:color w:val="auto"/>
          <w:kern w:val="0"/>
          <w:sz w:val="32"/>
          <w:szCs w:val="32"/>
        </w:rPr>
        <w:t>年度一般公共预算项目支出全面开展绩效自评，其中，一级项目</w:t>
      </w:r>
      <w:r>
        <w:rPr>
          <w:rFonts w:hint="eastAsia" w:cs="黑体" w:asciiTheme="minorEastAsia" w:hAnsiTheme="minorEastAsia"/>
          <w:color w:val="auto"/>
          <w:kern w:val="0"/>
          <w:sz w:val="32"/>
          <w:szCs w:val="32"/>
          <w:lang w:val="en-US" w:eastAsia="zh-CN"/>
        </w:rPr>
        <w:t>10</w:t>
      </w:r>
      <w:r>
        <w:rPr>
          <w:rFonts w:hint="eastAsia" w:cs="黑体" w:asciiTheme="minorEastAsia" w:hAnsiTheme="minorEastAsia"/>
          <w:color w:val="auto"/>
          <w:kern w:val="0"/>
          <w:sz w:val="32"/>
          <w:szCs w:val="32"/>
        </w:rPr>
        <w:t>个，共涉及资金</w:t>
      </w:r>
      <w:r>
        <w:rPr>
          <w:rFonts w:hint="eastAsia" w:cs="黑体" w:asciiTheme="minorEastAsia" w:hAnsiTheme="minorEastAsia"/>
          <w:color w:val="auto"/>
          <w:kern w:val="0"/>
          <w:sz w:val="32"/>
          <w:szCs w:val="32"/>
          <w:lang w:val="en-US" w:eastAsia="zh-CN"/>
        </w:rPr>
        <w:t>1655</w:t>
      </w:r>
      <w:r>
        <w:rPr>
          <w:rFonts w:hint="eastAsia" w:cs="黑体" w:asciiTheme="minorEastAsia" w:hAnsiTheme="minorEastAsia"/>
          <w:color w:val="auto"/>
          <w:kern w:val="0"/>
          <w:sz w:val="32"/>
          <w:szCs w:val="32"/>
        </w:rPr>
        <w:t>万元，占一般公共预算项目支出总额的</w:t>
      </w:r>
      <w:r>
        <w:rPr>
          <w:rFonts w:hint="eastAsia" w:cs="黑体" w:asciiTheme="minorEastAsia" w:hAnsiTheme="minorEastAsia"/>
          <w:color w:val="auto"/>
          <w:kern w:val="0"/>
          <w:sz w:val="32"/>
          <w:szCs w:val="32"/>
          <w:lang w:val="en-US" w:eastAsia="zh-CN"/>
        </w:rPr>
        <w:t>100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2021</w:t>
      </w:r>
      <w:r>
        <w:rPr>
          <w:rFonts w:hint="eastAsia" w:cs="黑体" w:asciiTheme="minorEastAsia" w:hAnsiTheme="minorEastAsia"/>
          <w:color w:val="auto"/>
          <w:kern w:val="0"/>
          <w:sz w:val="32"/>
          <w:szCs w:val="32"/>
        </w:rPr>
        <w:t>年度</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个政府性基金预算项目支出开展绩效自评，共涉及资金</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万元，占政府性基金预算项目支出总额的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2021</w:t>
      </w:r>
      <w:r>
        <w:rPr>
          <w:rFonts w:hint="eastAsia" w:cs="黑体" w:asciiTheme="minorEastAsia" w:hAnsiTheme="minorEastAsia"/>
          <w:color w:val="auto"/>
          <w:kern w:val="0"/>
          <w:sz w:val="32"/>
          <w:szCs w:val="32"/>
        </w:rPr>
        <w:t>年度</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个国有资本经营预算项目支出开展绩效自评，共涉及资金</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万元，占国有资本经营预算项目支出总额的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w:t>
      </w:r>
    </w:p>
    <w:p>
      <w:pPr>
        <w:pStyle w:val="5"/>
        <w:shd w:val="clear" w:color="auto" w:fill="FFFFFF"/>
        <w:spacing w:before="0" w:beforeAutospacing="0" w:after="0" w:afterAutospacing="0" w:line="580" w:lineRule="atLeast"/>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kern w:val="0"/>
          <w:sz w:val="32"/>
          <w:szCs w:val="32"/>
        </w:rPr>
        <w:t>组织对</w:t>
      </w:r>
      <w:r>
        <w:rPr>
          <w:rFonts w:hint="eastAsia" w:ascii="宋体" w:hAnsi="宋体" w:eastAsia="宋体" w:cs="宋体"/>
          <w:color w:val="auto"/>
          <w:kern w:val="0"/>
          <w:sz w:val="32"/>
          <w:szCs w:val="32"/>
        </w:rPr>
        <w:t>1、S245国省道大中修（延续专项）98万元；2、“十四五”交通运输规划编制费（新增专项）50万元；3、溆浦县双井至水田庄公路改造工程（延续专项）100万元；4、溆浦县淘金坪至上团公路路面改造工程（延续专项）100万元；5、断头路、县乡道危桥改造、窄路加宽（延续专项）800万元；6、2020年春运工作经费（延续专项）8万元；7、安溆、溆洞高速前期经费（延续专项）100万元；8、县航运公司碍航款（延续专项）25万元；9、16年农村公路安全生命防护第五批（延续专项）304万元；10、长乐大桥质保金（延续专项）70万元</w:t>
      </w:r>
      <w:r>
        <w:rPr>
          <w:rFonts w:hint="eastAsia" w:ascii="宋体" w:hAnsi="宋体" w:eastAsia="宋体" w:cs="宋体"/>
          <w:color w:val="auto"/>
          <w:kern w:val="0"/>
          <w:sz w:val="32"/>
          <w:szCs w:val="32"/>
          <w:lang w:eastAsia="zh-CN"/>
        </w:rPr>
        <w:t>共</w:t>
      </w:r>
      <w:r>
        <w:rPr>
          <w:rFonts w:hint="eastAsia" w:ascii="宋体" w:hAnsi="宋体" w:eastAsia="宋体" w:cs="宋体"/>
          <w:color w:val="auto"/>
          <w:kern w:val="0"/>
          <w:sz w:val="32"/>
          <w:szCs w:val="32"/>
          <w:lang w:val="en-US" w:eastAsia="zh-CN"/>
        </w:rPr>
        <w:t>10</w:t>
      </w:r>
      <w:r>
        <w:rPr>
          <w:rFonts w:hint="eastAsia" w:ascii="宋体" w:hAnsi="宋体" w:eastAsia="宋体" w:cs="宋体"/>
          <w:color w:val="auto"/>
          <w:kern w:val="0"/>
          <w:sz w:val="32"/>
          <w:szCs w:val="32"/>
        </w:rPr>
        <w:t>个项目开展了部门评价，涉及一般公共预算支出</w:t>
      </w:r>
      <w:r>
        <w:rPr>
          <w:rFonts w:hint="eastAsia" w:ascii="宋体" w:hAnsi="宋体" w:eastAsia="宋体" w:cs="宋体"/>
          <w:color w:val="auto"/>
          <w:kern w:val="0"/>
          <w:sz w:val="32"/>
          <w:szCs w:val="32"/>
          <w:lang w:val="en-US" w:eastAsia="zh-CN"/>
        </w:rPr>
        <w:t>1655</w:t>
      </w:r>
      <w:r>
        <w:rPr>
          <w:rFonts w:hint="eastAsia" w:ascii="宋体" w:hAnsi="宋体" w:eastAsia="宋体" w:cs="宋体"/>
          <w:color w:val="auto"/>
          <w:kern w:val="0"/>
          <w:sz w:val="32"/>
          <w:szCs w:val="32"/>
        </w:rPr>
        <w:t>万元，政府性基金预算支出</w:t>
      </w:r>
      <w:r>
        <w:rPr>
          <w:rFonts w:hint="eastAsia" w:ascii="宋体" w:hAnsi="宋体" w:eastAsia="宋体" w:cs="宋体"/>
          <w:color w:val="auto"/>
          <w:kern w:val="0"/>
          <w:sz w:val="32"/>
          <w:szCs w:val="32"/>
          <w:lang w:val="en-US" w:eastAsia="zh-CN"/>
        </w:rPr>
        <w:t>0</w:t>
      </w:r>
      <w:r>
        <w:rPr>
          <w:rFonts w:hint="eastAsia" w:ascii="宋体" w:hAnsi="宋体" w:eastAsia="宋体" w:cs="宋体"/>
          <w:color w:val="auto"/>
          <w:kern w:val="0"/>
          <w:sz w:val="32"/>
          <w:szCs w:val="32"/>
        </w:rPr>
        <w:t>万元，国有资本经营预算支出</w:t>
      </w:r>
      <w:r>
        <w:rPr>
          <w:rFonts w:hint="eastAsia" w:ascii="宋体" w:hAnsi="宋体" w:eastAsia="宋体" w:cs="宋体"/>
          <w:color w:val="auto"/>
          <w:kern w:val="0"/>
          <w:sz w:val="32"/>
          <w:szCs w:val="32"/>
          <w:lang w:val="en-US" w:eastAsia="zh-CN"/>
        </w:rPr>
        <w:t>0</w:t>
      </w:r>
      <w:r>
        <w:rPr>
          <w:rFonts w:hint="eastAsia" w:ascii="宋体" w:hAnsi="宋体" w:eastAsia="宋体" w:cs="宋体"/>
          <w:color w:val="auto"/>
          <w:kern w:val="0"/>
          <w:sz w:val="32"/>
          <w:szCs w:val="32"/>
        </w:rPr>
        <w:t>万元。从评价情况来看，</w:t>
      </w:r>
      <w:r>
        <w:rPr>
          <w:rFonts w:hint="eastAsia" w:ascii="宋体" w:hAnsi="宋体" w:eastAsia="宋体" w:cs="宋体"/>
          <w:color w:val="auto"/>
          <w:sz w:val="32"/>
          <w:szCs w:val="32"/>
        </w:rPr>
        <w:t>所有</w:t>
      </w:r>
      <w:r>
        <w:rPr>
          <w:rFonts w:hint="eastAsia" w:ascii="宋体" w:hAnsi="宋体" w:eastAsia="宋体" w:cs="宋体"/>
          <w:color w:val="auto"/>
          <w:sz w:val="32"/>
          <w:szCs w:val="32"/>
          <w:lang w:eastAsia="zh-CN"/>
        </w:rPr>
        <w:t>拨</w:t>
      </w:r>
      <w:r>
        <w:rPr>
          <w:rFonts w:hint="eastAsia" w:ascii="宋体" w:hAnsi="宋体" w:eastAsia="宋体" w:cs="宋体"/>
          <w:color w:val="auto"/>
          <w:sz w:val="32"/>
          <w:szCs w:val="32"/>
        </w:rPr>
        <w:t>入到县交通运输局的专项资金均拔入到我局在溆浦县国库集中支付核算中心所设立的项目专账，实行专账管理</w:t>
      </w:r>
      <w:r>
        <w:rPr>
          <w:rFonts w:hint="eastAsia" w:ascii="宋体" w:hAnsi="宋体" w:eastAsia="宋体" w:cs="宋体"/>
          <w:color w:val="auto"/>
          <w:sz w:val="32"/>
          <w:szCs w:val="32"/>
          <w:lang w:eastAsia="zh-CN"/>
        </w:rPr>
        <w:t>，专款专用，</w:t>
      </w:r>
      <w:r>
        <w:rPr>
          <w:rFonts w:hint="eastAsia" w:ascii="宋体" w:hAnsi="宋体" w:eastAsia="宋体" w:cs="宋体"/>
          <w:color w:val="auto"/>
          <w:sz w:val="32"/>
          <w:szCs w:val="32"/>
        </w:rPr>
        <w:t>项目核算按照财政部年颁发的《基本建设财务管理规定》及相应的规定进行核算，财务</w:t>
      </w:r>
      <w:r>
        <w:rPr>
          <w:rFonts w:hint="eastAsia" w:cs="宋体"/>
          <w:color w:val="auto"/>
          <w:sz w:val="32"/>
          <w:szCs w:val="32"/>
          <w:lang w:eastAsia="zh-CN"/>
        </w:rPr>
        <w:t>报账</w:t>
      </w:r>
      <w:r>
        <w:rPr>
          <w:rFonts w:hint="eastAsia" w:ascii="宋体" w:hAnsi="宋体" w:eastAsia="宋体" w:cs="宋体"/>
          <w:color w:val="auto"/>
          <w:sz w:val="32"/>
          <w:szCs w:val="32"/>
        </w:rPr>
        <w:t>资料按要求</w:t>
      </w:r>
      <w:r>
        <w:rPr>
          <w:rFonts w:hint="eastAsia" w:cs="宋体"/>
          <w:color w:val="auto"/>
          <w:sz w:val="32"/>
          <w:szCs w:val="32"/>
          <w:lang w:eastAsia="zh-CN"/>
        </w:rPr>
        <w:t>办理</w:t>
      </w:r>
      <w:r>
        <w:rPr>
          <w:rFonts w:hint="eastAsia" w:ascii="宋体" w:hAnsi="宋体" w:eastAsia="宋体" w:cs="宋体"/>
          <w:color w:val="auto"/>
          <w:sz w:val="32"/>
          <w:szCs w:val="32"/>
          <w:lang w:eastAsia="zh-CN"/>
        </w:rPr>
        <w:t>，</w:t>
      </w:r>
      <w:r>
        <w:rPr>
          <w:rFonts w:hint="eastAsia" w:cs="宋体"/>
          <w:color w:val="auto"/>
          <w:sz w:val="32"/>
          <w:szCs w:val="32"/>
          <w:lang w:eastAsia="zh-CN"/>
        </w:rPr>
        <w:t>财务负责人员严格把关，</w:t>
      </w:r>
      <w:r>
        <w:rPr>
          <w:rFonts w:hint="eastAsia" w:ascii="宋体" w:hAnsi="宋体" w:eastAsia="宋体" w:cs="宋体"/>
          <w:color w:val="auto"/>
          <w:sz w:val="32"/>
          <w:szCs w:val="32"/>
        </w:rPr>
        <w:t>在资金的管理和使用上，严格按照资金管理制度和办法，实行专户专帐专人管理，严格按照“报账制”进行资金管理，同时严格资金拨付手续，按要求实行拨款</w:t>
      </w:r>
      <w:r>
        <w:rPr>
          <w:rFonts w:hint="eastAsia" w:cs="宋体"/>
          <w:color w:val="auto"/>
          <w:sz w:val="32"/>
          <w:szCs w:val="32"/>
          <w:lang w:eastAsia="zh-CN"/>
        </w:rPr>
        <w:t>支付</w:t>
      </w:r>
      <w:r>
        <w:rPr>
          <w:rFonts w:hint="eastAsia" w:ascii="宋体" w:hAnsi="宋体" w:eastAsia="宋体" w:cs="宋体"/>
          <w:color w:val="auto"/>
          <w:sz w:val="32"/>
          <w:szCs w:val="32"/>
        </w:rPr>
        <w:t>。</w:t>
      </w:r>
    </w:p>
    <w:p>
      <w:pPr>
        <w:spacing w:line="560" w:lineRule="exact"/>
        <w:ind w:firstLine="732" w:firstLineChars="229"/>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组织对</w:t>
      </w:r>
      <w:r>
        <w:rPr>
          <w:rFonts w:hint="eastAsia" w:ascii="宋体" w:hAnsi="宋体" w:eastAsia="宋体" w:cs="宋体"/>
          <w:color w:val="auto"/>
          <w:kern w:val="0"/>
          <w:sz w:val="32"/>
          <w:szCs w:val="32"/>
          <w:highlight w:val="none"/>
          <w:lang w:eastAsia="zh-CN"/>
        </w:rPr>
        <w:t>溆浦县交通运输局</w:t>
      </w:r>
      <w:r>
        <w:rPr>
          <w:rFonts w:hint="eastAsia" w:ascii="宋体" w:hAnsi="宋体" w:eastAsia="宋体" w:cs="宋体"/>
          <w:color w:val="auto"/>
          <w:kern w:val="0"/>
          <w:sz w:val="32"/>
          <w:szCs w:val="32"/>
          <w:highlight w:val="none"/>
        </w:rPr>
        <w:t>等</w:t>
      </w:r>
      <w:r>
        <w:rPr>
          <w:rFonts w:hint="eastAsia" w:ascii="宋体" w:hAnsi="宋体" w:eastAsia="宋体" w:cs="宋体"/>
          <w:color w:val="auto"/>
          <w:kern w:val="0"/>
          <w:sz w:val="32"/>
          <w:szCs w:val="32"/>
          <w:highlight w:val="none"/>
          <w:lang w:val="en-US" w:eastAsia="zh-CN"/>
        </w:rPr>
        <w:t>1</w:t>
      </w:r>
      <w:r>
        <w:rPr>
          <w:rFonts w:hint="eastAsia" w:ascii="宋体" w:hAnsi="宋体" w:eastAsia="宋体" w:cs="宋体"/>
          <w:color w:val="auto"/>
          <w:kern w:val="0"/>
          <w:sz w:val="32"/>
          <w:szCs w:val="32"/>
          <w:highlight w:val="none"/>
        </w:rPr>
        <w:t>个单位开展整体支出绩效评价，涉及一般公共预算支出</w:t>
      </w:r>
      <w:r>
        <w:rPr>
          <w:rFonts w:hint="eastAsia" w:ascii="仿宋_GB2312" w:hAnsi="仿宋" w:eastAsia="仿宋_GB2312"/>
          <w:color w:val="auto"/>
          <w:sz w:val="32"/>
          <w:szCs w:val="32"/>
          <w:highlight w:val="none"/>
          <w:lang w:val="en-US" w:eastAsia="zh-CN"/>
        </w:rPr>
        <w:t>12279.67</w:t>
      </w:r>
      <w:r>
        <w:rPr>
          <w:rFonts w:hint="eastAsia" w:ascii="宋体" w:hAnsi="宋体" w:eastAsia="宋体" w:cs="宋体"/>
          <w:color w:val="auto"/>
          <w:kern w:val="0"/>
          <w:sz w:val="32"/>
          <w:szCs w:val="32"/>
          <w:highlight w:val="none"/>
        </w:rPr>
        <w:t>万元，政府性基金预算支出</w:t>
      </w:r>
      <w:r>
        <w:rPr>
          <w:rFonts w:hint="eastAsia" w:ascii="宋体" w:hAnsi="宋体" w:eastAsia="宋体" w:cs="宋体"/>
          <w:color w:val="auto"/>
          <w:kern w:val="0"/>
          <w:sz w:val="32"/>
          <w:szCs w:val="32"/>
          <w:highlight w:val="none"/>
          <w:lang w:val="en-US" w:eastAsia="zh-CN"/>
        </w:rPr>
        <w:t>0</w:t>
      </w:r>
      <w:r>
        <w:rPr>
          <w:rFonts w:hint="eastAsia" w:ascii="宋体" w:hAnsi="宋体" w:eastAsia="宋体" w:cs="宋体"/>
          <w:color w:val="auto"/>
          <w:kern w:val="0"/>
          <w:sz w:val="32"/>
          <w:szCs w:val="32"/>
          <w:highlight w:val="none"/>
        </w:rPr>
        <w:t>万元。从评价情况来看，</w:t>
      </w:r>
      <w:r>
        <w:rPr>
          <w:rFonts w:hint="eastAsia" w:ascii="宋体" w:hAnsi="宋体" w:eastAsia="宋体" w:cs="宋体"/>
          <w:bCs/>
          <w:color w:val="auto"/>
          <w:sz w:val="32"/>
          <w:szCs w:val="32"/>
          <w:highlight w:val="none"/>
        </w:rPr>
        <w:t>我县交通运输基础建设投入主要依靠上级计划补助资金，而</w:t>
      </w:r>
      <w:r>
        <w:rPr>
          <w:rFonts w:hint="eastAsia" w:ascii="宋体" w:hAnsi="宋体" w:eastAsia="宋体" w:cs="宋体"/>
          <w:color w:val="auto"/>
          <w:sz w:val="32"/>
          <w:szCs w:val="32"/>
          <w:highlight w:val="none"/>
        </w:rPr>
        <w:t>县财政困难，配套资金难以到位，</w:t>
      </w:r>
      <w:r>
        <w:rPr>
          <w:rFonts w:hint="eastAsia" w:ascii="宋体" w:hAnsi="宋体" w:eastAsia="宋体" w:cs="宋体"/>
          <w:bCs/>
          <w:color w:val="auto"/>
          <w:sz w:val="32"/>
          <w:szCs w:val="32"/>
          <w:highlight w:val="none"/>
        </w:rPr>
        <w:t>加之交通运输部门自筹资金的渠道狭窄，</w:t>
      </w:r>
      <w:r>
        <w:rPr>
          <w:rFonts w:hint="eastAsia" w:ascii="宋体" w:hAnsi="宋体" w:eastAsia="宋体" w:cs="宋体"/>
          <w:color w:val="auto"/>
          <w:sz w:val="32"/>
          <w:szCs w:val="32"/>
          <w:highlight w:val="none"/>
        </w:rPr>
        <w:t>致使</w:t>
      </w:r>
      <w:r>
        <w:rPr>
          <w:rFonts w:hint="eastAsia" w:ascii="宋体" w:hAnsi="宋体" w:eastAsia="宋体" w:cs="宋体"/>
          <w:bCs/>
          <w:color w:val="auto"/>
          <w:sz w:val="32"/>
          <w:szCs w:val="32"/>
          <w:highlight w:val="none"/>
        </w:rPr>
        <w:t>个别项目建设资金短缺</w:t>
      </w:r>
      <w:r>
        <w:rPr>
          <w:rFonts w:hint="eastAsia" w:ascii="宋体" w:hAnsi="宋体" w:eastAsia="宋体" w:cs="宋体"/>
          <w:bCs/>
          <w:color w:val="auto"/>
          <w:sz w:val="32"/>
          <w:szCs w:val="32"/>
          <w:highlight w:val="none"/>
          <w:lang w:eastAsia="zh-CN"/>
        </w:rPr>
        <w:t>，</w:t>
      </w:r>
      <w:r>
        <w:rPr>
          <w:rFonts w:hint="eastAsia" w:ascii="宋体" w:hAnsi="宋体" w:eastAsia="宋体" w:cs="宋体"/>
          <w:color w:val="auto"/>
          <w:sz w:val="32"/>
          <w:szCs w:val="32"/>
          <w:highlight w:val="none"/>
        </w:rPr>
        <w:t>在今后的工作中，要强化绩效管理考核，将绩效考核目标任务层层分解落实，</w:t>
      </w:r>
      <w:r>
        <w:rPr>
          <w:rFonts w:hint="eastAsia" w:ascii="宋体" w:hAnsi="宋体" w:eastAsia="宋体" w:cs="宋体"/>
          <w:color w:val="auto"/>
          <w:sz w:val="32"/>
          <w:szCs w:val="32"/>
        </w:rPr>
        <w:t>遵循统筹兼顾、勤俭节约、量力而行、讲求绩效和收支平衡的原则</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highlight w:val="none"/>
        </w:rPr>
        <w:t>签订目标管理责任状，要加强重点工作督查，对重点工作加强日常监管，开展专项督查及建立健全绩效问责机制，充分体现财政资金使用主体责任，形成“谁干事谁花钱，谁花钱谁担责”的权责机制，才能确保各项绩效考核指标保质保量完成。</w:t>
      </w:r>
    </w:p>
    <w:p>
      <w:pPr>
        <w:numPr>
          <w:ilvl w:val="0"/>
          <w:numId w:val="4"/>
        </w:numPr>
        <w:autoSpaceDE w:val="0"/>
        <w:autoSpaceDN w:val="0"/>
        <w:adjustRightInd w:val="0"/>
        <w:ind w:left="0" w:leftChars="0" w:firstLine="640" w:firstLineChars="200"/>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部门决算中项目绩效自评结果</w:t>
      </w:r>
    </w:p>
    <w:p>
      <w:pPr>
        <w:autoSpaceDE w:val="0"/>
        <w:autoSpaceDN w:val="0"/>
        <w:adjustRightInd w:val="0"/>
        <w:ind w:firstLine="640" w:firstLineChars="200"/>
        <w:jc w:val="left"/>
        <w:rPr>
          <w:rFonts w:hint="eastAsia" w:ascii="宋体" w:hAnsi="宋体" w:eastAsia="宋体" w:cs="宋体"/>
          <w:color w:val="auto"/>
          <w:sz w:val="32"/>
          <w:szCs w:val="32"/>
          <w:lang w:eastAsia="zh-CN"/>
        </w:rPr>
      </w:pP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rPr>
        <w:t>S245国省道大中修</w:t>
      </w:r>
      <w:r>
        <w:rPr>
          <w:rFonts w:hint="eastAsia" w:cs="黑体" w:asciiTheme="minorEastAsia" w:hAnsiTheme="minorEastAsia"/>
          <w:color w:val="auto"/>
          <w:kern w:val="0"/>
          <w:sz w:val="32"/>
          <w:szCs w:val="32"/>
        </w:rPr>
        <w:t>项目绩效自评综述：</w:t>
      </w:r>
      <w:r>
        <w:rPr>
          <w:rFonts w:hint="eastAsia" w:cs="黑体" w:asciiTheme="minorEastAsia" w:hAnsiTheme="minorEastAsia"/>
          <w:color w:val="auto"/>
          <w:kern w:val="0"/>
          <w:sz w:val="32"/>
          <w:szCs w:val="32"/>
        </w:rPr>
        <w:t>根据年初设定的绩效目标，项目绩效自评得分为</w:t>
      </w:r>
      <w:r>
        <w:rPr>
          <w:rFonts w:hint="eastAsia" w:cs="黑体" w:asciiTheme="minorEastAsia" w:hAnsiTheme="minorEastAsia"/>
          <w:color w:val="auto"/>
          <w:kern w:val="0"/>
          <w:sz w:val="32"/>
          <w:szCs w:val="32"/>
          <w:lang w:val="en-US" w:eastAsia="zh-CN"/>
        </w:rPr>
        <w:t>95</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98</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98</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。项目绩效目标完成情况：一是</w:t>
      </w:r>
      <w:r>
        <w:rPr>
          <w:rFonts w:hint="eastAsia" w:ascii="宋体" w:hAnsi="宋体" w:eastAsia="宋体" w:cs="宋体"/>
          <w:color w:val="auto"/>
          <w:sz w:val="32"/>
          <w:szCs w:val="32"/>
        </w:rPr>
        <w:t>该项目已于201</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月开工建设，201</w:t>
      </w: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月完工</w:t>
      </w:r>
      <w:r>
        <w:rPr>
          <w:rFonts w:hint="eastAsia" w:ascii="宋体" w:hAnsi="宋体" w:eastAsia="宋体" w:cs="宋体"/>
          <w:color w:val="auto"/>
          <w:sz w:val="32"/>
          <w:szCs w:val="32"/>
          <w:lang w:eastAsia="zh-CN"/>
        </w:rPr>
        <w:t>；</w:t>
      </w:r>
      <w:r>
        <w:rPr>
          <w:rFonts w:hint="eastAsia" w:cs="黑体" w:asciiTheme="minorEastAsia" w:hAnsiTheme="minorEastAsia"/>
          <w:color w:val="auto"/>
          <w:kern w:val="0"/>
          <w:sz w:val="32"/>
          <w:szCs w:val="32"/>
        </w:rPr>
        <w:t>二是</w:t>
      </w:r>
      <w:r>
        <w:rPr>
          <w:rFonts w:hint="eastAsia" w:ascii="宋体" w:hAnsi="宋体" w:eastAsia="宋体" w:cs="宋体"/>
          <w:color w:val="auto"/>
          <w:sz w:val="32"/>
          <w:szCs w:val="32"/>
          <w:lang w:val="en-US" w:eastAsia="zh-CN"/>
        </w:rPr>
        <w:t>98</w:t>
      </w:r>
      <w:r>
        <w:rPr>
          <w:rFonts w:hint="eastAsia" w:ascii="宋体" w:hAnsi="宋体" w:eastAsia="宋体" w:cs="宋体"/>
          <w:color w:val="auto"/>
          <w:sz w:val="32"/>
          <w:szCs w:val="32"/>
        </w:rPr>
        <w:t>万元项目建设资金已全部用于项目建设工程款支出</w:t>
      </w:r>
      <w:r>
        <w:rPr>
          <w:rFonts w:hint="eastAsia" w:cs="黑体" w:asciiTheme="minorEastAsia" w:hAnsiTheme="minorEastAsia"/>
          <w:color w:val="auto"/>
          <w:kern w:val="0"/>
          <w:sz w:val="32"/>
          <w:szCs w:val="32"/>
        </w:rPr>
        <w:t>；发现的主要问题及原因：一</w:t>
      </w:r>
      <w:r>
        <w:rPr>
          <w:rFonts w:hint="eastAsia" w:ascii="宋体" w:hAnsi="宋体" w:eastAsia="宋体" w:cs="宋体"/>
          <w:color w:val="auto"/>
          <w:kern w:val="0"/>
          <w:sz w:val="32"/>
          <w:szCs w:val="32"/>
        </w:rPr>
        <w:t>是</w:t>
      </w:r>
      <w:r>
        <w:rPr>
          <w:rFonts w:hint="eastAsia" w:ascii="宋体" w:hAnsi="宋体" w:eastAsia="宋体" w:cs="宋体"/>
          <w:color w:val="auto"/>
          <w:sz w:val="32"/>
          <w:szCs w:val="32"/>
        </w:rPr>
        <w:t>项目已于201</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月开工建设，201</w:t>
      </w: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月完工</w:t>
      </w:r>
      <w:r>
        <w:rPr>
          <w:rFonts w:hint="eastAsia" w:ascii="宋体" w:hAnsi="宋体" w:eastAsia="宋体" w:cs="宋体"/>
          <w:color w:val="auto"/>
          <w:sz w:val="32"/>
          <w:szCs w:val="32"/>
          <w:lang w:eastAsia="zh-CN"/>
        </w:rPr>
        <w:t>但资金拨付还未到位</w:t>
      </w:r>
      <w:r>
        <w:rPr>
          <w:rFonts w:hint="eastAsia" w:ascii="宋体" w:hAnsi="宋体" w:eastAsia="宋体" w:cs="宋体"/>
          <w:color w:val="auto"/>
          <w:kern w:val="0"/>
          <w:sz w:val="32"/>
          <w:szCs w:val="32"/>
        </w:rPr>
        <w:t>；</w:t>
      </w:r>
      <w:r>
        <w:rPr>
          <w:rFonts w:hint="eastAsia" w:cs="黑体" w:asciiTheme="minorEastAsia" w:hAnsiTheme="minorEastAsia"/>
          <w:color w:val="auto"/>
          <w:kern w:val="0"/>
          <w:sz w:val="32"/>
          <w:szCs w:val="32"/>
        </w:rPr>
        <w:t>二是</w:t>
      </w:r>
      <w:r>
        <w:rPr>
          <w:rFonts w:hint="eastAsia" w:cs="黑体" w:asciiTheme="minorEastAsia" w:hAnsiTheme="minorEastAsia"/>
          <w:color w:val="auto"/>
          <w:kern w:val="0"/>
          <w:sz w:val="32"/>
          <w:szCs w:val="32"/>
          <w:lang w:eastAsia="zh-CN"/>
        </w:rPr>
        <w:t>资金量少</w:t>
      </w:r>
      <w:r>
        <w:rPr>
          <w:rFonts w:hint="eastAsia" w:cs="黑体" w:asciiTheme="minorEastAsia" w:hAnsiTheme="minorEastAsia"/>
          <w:color w:val="auto"/>
          <w:kern w:val="0"/>
          <w:sz w:val="32"/>
          <w:szCs w:val="32"/>
        </w:rPr>
        <w:t>。下一步改进措施：</w:t>
      </w:r>
      <w:r>
        <w:rPr>
          <w:rFonts w:hint="eastAsia" w:cs="黑体" w:asciiTheme="minorEastAsia" w:hAnsiTheme="minorEastAsia"/>
          <w:color w:val="auto"/>
          <w:kern w:val="0"/>
          <w:sz w:val="32"/>
          <w:szCs w:val="32"/>
          <w:lang w:eastAsia="zh-CN"/>
        </w:rPr>
        <w:t>请财政尽快支付到位完工工程款</w:t>
      </w:r>
      <w:r>
        <w:rPr>
          <w:rFonts w:hint="eastAsia" w:cs="黑体" w:asciiTheme="minorEastAsia" w:hAnsiTheme="minorEastAsia"/>
          <w:color w:val="auto"/>
          <w:kern w:val="0"/>
          <w:sz w:val="32"/>
          <w:szCs w:val="32"/>
        </w:rPr>
        <w:t>。</w:t>
      </w:r>
      <w:r>
        <w:rPr>
          <w:rFonts w:hint="eastAsia" w:ascii="仿宋" w:hAnsi="仿宋" w:eastAsia="仿宋" w:cs="Times New Roman"/>
          <w:b w:val="0"/>
          <w:bCs w:val="0"/>
          <w:color w:val="auto"/>
          <w:sz w:val="32"/>
          <w:szCs w:val="32"/>
        </w:rPr>
        <w:t>S245</w:t>
      </w:r>
      <w:r>
        <w:rPr>
          <w:rFonts w:hint="eastAsia" w:ascii="仿宋" w:hAnsi="仿宋" w:eastAsia="仿宋" w:cs="Times New Roman"/>
          <w:b w:val="0"/>
          <w:bCs w:val="0"/>
          <w:color w:val="auto"/>
          <w:sz w:val="32"/>
          <w:szCs w:val="32"/>
          <w:lang w:eastAsia="zh-CN"/>
        </w:rPr>
        <w:t>国</w:t>
      </w:r>
      <w:r>
        <w:rPr>
          <w:rFonts w:hint="eastAsia" w:ascii="宋体" w:hAnsi="宋体" w:eastAsia="宋体" w:cs="宋体"/>
          <w:b w:val="0"/>
          <w:bCs w:val="0"/>
          <w:color w:val="auto"/>
          <w:sz w:val="32"/>
          <w:szCs w:val="32"/>
          <w:lang w:eastAsia="zh-CN"/>
        </w:rPr>
        <w:t>省道大中修</w:t>
      </w:r>
      <w:r>
        <w:rPr>
          <w:rFonts w:hint="eastAsia" w:ascii="宋体" w:hAnsi="宋体" w:eastAsia="宋体" w:cs="宋体"/>
          <w:color w:val="auto"/>
          <w:sz w:val="32"/>
          <w:szCs w:val="32"/>
        </w:rPr>
        <w:t>项目</w:t>
      </w:r>
      <w:r>
        <w:rPr>
          <w:rFonts w:hint="eastAsia" w:ascii="宋体" w:hAnsi="宋体" w:eastAsia="宋体" w:cs="宋体"/>
          <w:color w:val="auto"/>
          <w:sz w:val="32"/>
          <w:szCs w:val="32"/>
        </w:rPr>
        <w:t>全长75.2公里</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路线起于水东镇塘湾</w:t>
      </w:r>
      <w:r>
        <w:rPr>
          <w:rFonts w:hint="eastAsia" w:ascii="宋体" w:hAnsi="宋体" w:eastAsia="宋体" w:cs="宋体"/>
          <w:color w:val="auto"/>
          <w:sz w:val="32"/>
          <w:szCs w:val="32"/>
          <w:lang w:eastAsia="zh-CN"/>
        </w:rPr>
        <w:t>村</w:t>
      </w:r>
      <w:r>
        <w:rPr>
          <w:rFonts w:hint="eastAsia" w:ascii="宋体" w:hAnsi="宋体" w:eastAsia="宋体" w:cs="宋体"/>
          <w:color w:val="auto"/>
          <w:sz w:val="32"/>
          <w:szCs w:val="32"/>
        </w:rPr>
        <w:t>，止于龙潭镇圭洞</w:t>
      </w:r>
      <w:r>
        <w:rPr>
          <w:rFonts w:hint="eastAsia" w:ascii="宋体" w:hAnsi="宋体" w:eastAsia="宋体" w:cs="宋体"/>
          <w:color w:val="auto"/>
          <w:sz w:val="32"/>
          <w:szCs w:val="32"/>
          <w:lang w:eastAsia="zh-CN"/>
        </w:rPr>
        <w:t>村</w:t>
      </w:r>
      <w:r>
        <w:rPr>
          <w:rFonts w:hint="eastAsia" w:ascii="宋体" w:hAnsi="宋体" w:eastAsia="宋体" w:cs="宋体"/>
          <w:color w:val="auto"/>
          <w:sz w:val="32"/>
          <w:szCs w:val="32"/>
        </w:rPr>
        <w:t>。该项目属</w:t>
      </w:r>
      <w:r>
        <w:rPr>
          <w:rFonts w:hint="eastAsia" w:ascii="宋体" w:hAnsi="宋体" w:eastAsia="宋体" w:cs="宋体"/>
          <w:color w:val="auto"/>
          <w:sz w:val="32"/>
          <w:szCs w:val="32"/>
        </w:rPr>
        <w:t>S245水东至圭洞公路路面大修工程安保续建工程，主要是对原项目因资金不足</w:t>
      </w:r>
      <w:r>
        <w:rPr>
          <w:rFonts w:hint="eastAsia" w:ascii="宋体" w:hAnsi="宋体" w:eastAsia="宋体" w:cs="宋体"/>
          <w:color w:val="auto"/>
          <w:sz w:val="32"/>
          <w:szCs w:val="32"/>
          <w:lang w:eastAsia="zh-CN"/>
        </w:rPr>
        <w:t>大中修</w:t>
      </w:r>
      <w:r>
        <w:rPr>
          <w:rFonts w:hint="eastAsia" w:ascii="宋体" w:hAnsi="宋体" w:eastAsia="宋体" w:cs="宋体"/>
          <w:color w:val="auto"/>
          <w:sz w:val="32"/>
          <w:szCs w:val="32"/>
        </w:rPr>
        <w:t>工程没有完全设置到位进行补设</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对完善交通安全过程有着十分重要的意义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98</w:t>
      </w:r>
      <w:r>
        <w:rPr>
          <w:rFonts w:hint="eastAsia" w:ascii="宋体" w:hAnsi="宋体" w:eastAsia="宋体" w:cs="宋体"/>
          <w:color w:val="auto"/>
          <w:sz w:val="32"/>
          <w:szCs w:val="32"/>
        </w:rPr>
        <w:t>万元项目建设资金已全部用于项目建设工</w:t>
      </w:r>
      <w:r>
        <w:rPr>
          <w:rFonts w:hint="eastAsia" w:ascii="仿宋" w:hAnsi="仿宋" w:eastAsia="仿宋" w:cs="Times New Roman"/>
          <w:color w:val="auto"/>
          <w:sz w:val="32"/>
          <w:szCs w:val="32"/>
        </w:rPr>
        <w:t>程款支出</w:t>
      </w:r>
      <w:r>
        <w:rPr>
          <w:rFonts w:hint="eastAsia" w:ascii="仿宋" w:hAnsi="仿宋" w:eastAsia="仿宋" w:cs="Times New Roman"/>
          <w:color w:val="auto"/>
          <w:sz w:val="32"/>
          <w:szCs w:val="32"/>
          <w:lang w:eastAsia="zh-CN"/>
        </w:rPr>
        <w:t>，</w:t>
      </w:r>
      <w:r>
        <w:rPr>
          <w:rFonts w:hint="eastAsia" w:ascii="宋体" w:hAnsi="宋体" w:eastAsia="宋体" w:cs="宋体"/>
          <w:b w:val="0"/>
          <w:bCs w:val="0"/>
          <w:color w:val="auto"/>
          <w:sz w:val="32"/>
          <w:szCs w:val="32"/>
        </w:rPr>
        <w:t>S245</w:t>
      </w:r>
      <w:r>
        <w:rPr>
          <w:rFonts w:hint="eastAsia" w:ascii="宋体" w:hAnsi="宋体" w:eastAsia="宋体" w:cs="宋体"/>
          <w:b w:val="0"/>
          <w:bCs w:val="0"/>
          <w:color w:val="auto"/>
          <w:sz w:val="32"/>
          <w:szCs w:val="32"/>
          <w:lang w:eastAsia="zh-CN"/>
        </w:rPr>
        <w:t>国省道大中修</w:t>
      </w:r>
      <w:r>
        <w:rPr>
          <w:rFonts w:hint="eastAsia" w:ascii="宋体" w:hAnsi="宋体" w:eastAsia="宋体" w:cs="宋体"/>
          <w:b w:val="0"/>
          <w:bCs w:val="0"/>
          <w:color w:val="auto"/>
          <w:sz w:val="32"/>
          <w:szCs w:val="32"/>
        </w:rPr>
        <w:t>项目</w:t>
      </w:r>
      <w:r>
        <w:rPr>
          <w:rFonts w:hint="eastAsia" w:ascii="宋体" w:hAnsi="宋体" w:eastAsia="宋体" w:cs="宋体"/>
          <w:color w:val="auto"/>
          <w:sz w:val="32"/>
          <w:szCs w:val="32"/>
        </w:rPr>
        <w:t>专项资金绩效评价自评分为9</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分，评价结果为“优”</w:t>
      </w:r>
      <w:r>
        <w:rPr>
          <w:rFonts w:hint="eastAsia" w:ascii="宋体" w:hAnsi="宋体" w:eastAsia="宋体" w:cs="宋体"/>
          <w:color w:val="auto"/>
          <w:sz w:val="32"/>
          <w:szCs w:val="32"/>
          <w:lang w:eastAsia="zh-CN"/>
        </w:rPr>
        <w:t>；</w:t>
      </w:r>
    </w:p>
    <w:p>
      <w:pPr>
        <w:numPr>
          <w:ilvl w:val="0"/>
          <w:numId w:val="3"/>
        </w:numPr>
        <w:ind w:left="40" w:leftChars="0" w:firstLine="800" w:firstLineChars="0"/>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rPr>
        <w:t>“十四五”交通运输规划编制费</w:t>
      </w:r>
      <w:r>
        <w:rPr>
          <w:rFonts w:hint="eastAsia" w:cs="黑体" w:asciiTheme="minorEastAsia" w:hAnsiTheme="minorEastAsia"/>
          <w:color w:val="auto"/>
          <w:kern w:val="0"/>
          <w:sz w:val="32"/>
          <w:szCs w:val="32"/>
        </w:rPr>
        <w:t>项目绩效自评综述：</w:t>
      </w:r>
      <w:r>
        <w:rPr>
          <w:rFonts w:hint="eastAsia" w:cs="黑体" w:asciiTheme="minorEastAsia" w:hAnsiTheme="minorEastAsia"/>
          <w:color w:val="auto"/>
          <w:kern w:val="0"/>
          <w:sz w:val="32"/>
          <w:szCs w:val="32"/>
        </w:rPr>
        <w:t>根据年初设定的绩效目标，项目绩效自评得分为</w:t>
      </w:r>
      <w:r>
        <w:rPr>
          <w:rFonts w:hint="eastAsia" w:cs="黑体" w:asciiTheme="minorEastAsia" w:hAnsiTheme="minorEastAsia"/>
          <w:color w:val="auto"/>
          <w:kern w:val="0"/>
          <w:sz w:val="32"/>
          <w:szCs w:val="32"/>
          <w:lang w:val="en-US" w:eastAsia="zh-CN"/>
        </w:rPr>
        <w:t>96</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50</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50</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。项目绩效目标完成情况：一是</w:t>
      </w:r>
      <w:r>
        <w:rPr>
          <w:rFonts w:hint="eastAsia" w:cs="黑体" w:asciiTheme="minorEastAsia" w:hAnsiTheme="minorEastAsia"/>
          <w:color w:val="auto"/>
          <w:kern w:val="0"/>
          <w:sz w:val="32"/>
          <w:szCs w:val="32"/>
          <w:lang w:eastAsia="zh-CN"/>
        </w:rPr>
        <w:t>该项目已完成</w:t>
      </w:r>
      <w:r>
        <w:rPr>
          <w:rFonts w:hint="eastAsia" w:cs="黑体" w:asciiTheme="minorEastAsia" w:hAnsiTheme="minorEastAsia"/>
          <w:color w:val="auto"/>
          <w:kern w:val="0"/>
          <w:sz w:val="32"/>
          <w:szCs w:val="32"/>
        </w:rPr>
        <w:t>；二是</w:t>
      </w:r>
      <w:r>
        <w:rPr>
          <w:rFonts w:hint="eastAsia" w:ascii="宋体" w:hAnsi="宋体" w:eastAsia="宋体" w:cs="宋体"/>
          <w:color w:val="auto"/>
          <w:sz w:val="32"/>
          <w:szCs w:val="32"/>
          <w:lang w:val="en-US" w:eastAsia="zh-CN"/>
        </w:rPr>
        <w:t>50</w:t>
      </w:r>
      <w:r>
        <w:rPr>
          <w:rFonts w:hint="eastAsia" w:ascii="宋体" w:hAnsi="宋体" w:eastAsia="宋体" w:cs="宋体"/>
          <w:color w:val="auto"/>
          <w:sz w:val="32"/>
          <w:szCs w:val="32"/>
        </w:rPr>
        <w:t>万元项目资金</w:t>
      </w:r>
      <w:r>
        <w:rPr>
          <w:rFonts w:hint="eastAsia" w:ascii="宋体" w:hAnsi="宋体" w:eastAsia="宋体" w:cs="宋体"/>
          <w:color w:val="auto"/>
          <w:sz w:val="32"/>
          <w:szCs w:val="32"/>
          <w:lang w:eastAsia="zh-CN"/>
        </w:rPr>
        <w:t>全部</w:t>
      </w:r>
      <w:r>
        <w:rPr>
          <w:rFonts w:hint="eastAsia" w:ascii="宋体" w:hAnsi="宋体" w:eastAsia="宋体" w:cs="宋体"/>
          <w:color w:val="auto"/>
          <w:sz w:val="32"/>
          <w:szCs w:val="32"/>
          <w:lang w:val="en-US" w:eastAsia="zh-CN"/>
        </w:rPr>
        <w:t>用于</w:t>
      </w:r>
      <w:r>
        <w:rPr>
          <w:rFonts w:hint="eastAsia" w:ascii="宋体" w:hAnsi="宋体" w:eastAsia="宋体" w:cs="宋体"/>
          <w:color w:val="auto"/>
          <w:kern w:val="0"/>
          <w:sz w:val="32"/>
          <w:szCs w:val="32"/>
          <w:lang w:val="en-US" w:eastAsia="zh-CN"/>
        </w:rPr>
        <w:t>全县农村公路300公里国土空间规划编制</w:t>
      </w:r>
      <w:r>
        <w:rPr>
          <w:rFonts w:hint="eastAsia" w:cs="黑体" w:asciiTheme="minorEastAsia" w:hAnsiTheme="minorEastAsia"/>
          <w:color w:val="auto"/>
          <w:kern w:val="0"/>
          <w:sz w:val="32"/>
          <w:szCs w:val="32"/>
        </w:rPr>
        <w:t>；发现的主要问题及原因：</w:t>
      </w:r>
      <w:r>
        <w:rPr>
          <w:rFonts w:hint="eastAsia" w:ascii="宋体" w:hAnsi="宋体" w:eastAsia="宋体" w:cs="宋体"/>
          <w:color w:val="auto"/>
          <w:kern w:val="0"/>
          <w:sz w:val="32"/>
          <w:szCs w:val="32"/>
        </w:rPr>
        <w:t>是</w:t>
      </w:r>
      <w:r>
        <w:rPr>
          <w:rFonts w:hint="eastAsia" w:ascii="宋体" w:hAnsi="宋体" w:eastAsia="宋体" w:cs="宋体"/>
          <w:color w:val="auto"/>
          <w:sz w:val="32"/>
          <w:szCs w:val="32"/>
          <w:lang w:eastAsia="zh-CN"/>
        </w:rPr>
        <w:t>资金量较少</w:t>
      </w:r>
      <w:r>
        <w:rPr>
          <w:rFonts w:hint="eastAsia" w:cs="黑体" w:asciiTheme="minorEastAsia" w:hAnsiTheme="minorEastAsia"/>
          <w:color w:val="auto"/>
          <w:kern w:val="0"/>
          <w:sz w:val="32"/>
          <w:szCs w:val="32"/>
        </w:rPr>
        <w:t>。下一步改进措施：</w:t>
      </w:r>
      <w:r>
        <w:rPr>
          <w:rFonts w:hint="eastAsia" w:cs="黑体" w:asciiTheme="minorEastAsia" w:hAnsiTheme="minorEastAsia"/>
          <w:color w:val="auto"/>
          <w:kern w:val="0"/>
          <w:sz w:val="32"/>
          <w:szCs w:val="32"/>
          <w:lang w:eastAsia="zh-CN"/>
        </w:rPr>
        <w:t>请财政按时按量拨付费用</w:t>
      </w:r>
      <w:r>
        <w:rPr>
          <w:rFonts w:hint="eastAsia" w:cs="黑体" w:asciiTheme="minorEastAsia" w:hAnsiTheme="minorEastAsia"/>
          <w:color w:val="auto"/>
          <w:kern w:val="0"/>
          <w:sz w:val="32"/>
          <w:szCs w:val="32"/>
        </w:rPr>
        <w:t>。</w:t>
      </w:r>
      <w:r>
        <w:rPr>
          <w:rFonts w:hint="eastAsia" w:ascii="宋体" w:hAnsi="宋体" w:eastAsia="宋体" w:cs="宋体"/>
          <w:color w:val="auto"/>
          <w:kern w:val="0"/>
          <w:sz w:val="32"/>
          <w:szCs w:val="32"/>
        </w:rPr>
        <w:t>“十四五”交通运输规划编制费根据《溆浦县国民经济和社会发展第十四个五年</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rPr>
        <w:t>（2021-2025）规划纲要及《溆浦县“十四五”交通专项规划》，“十四五”期间</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rPr>
        <w:t>我县共规划农村公路提质改造514公里，其中乡镇通三级53.7公里，旅游路279.4公里，资源产业路180.9公里。计划投资128082万元</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rPr>
        <w:t>为巩固提升乡镇和建制村通硬化路建设成果，推进农村公路建设项目更多向进村入户倾斜，统筹规划和实施农村公路的穿村路段，改造通乡镇三级公路，改善特色小镇、美丽休闲乡村、乡村旅游景点景区、产业园区和特色农业基地等交通运输条件</w:t>
      </w:r>
      <w:r>
        <w:rPr>
          <w:rFonts w:hint="eastAsia" w:ascii="宋体" w:hAnsi="宋体" w:eastAsia="宋体" w:cs="宋体"/>
          <w:color w:val="auto"/>
          <w:kern w:val="0"/>
          <w:sz w:val="32"/>
          <w:szCs w:val="32"/>
          <w:lang w:val="en-US" w:eastAsia="zh-CN"/>
        </w:rPr>
        <w:t>，全县农村公路300公里国土空间规划编制，为下一步我县农村公路改造提供土地技术支撑，</w:t>
      </w:r>
      <w:r>
        <w:rPr>
          <w:rFonts w:hint="eastAsia" w:ascii="宋体" w:hAnsi="宋体" w:eastAsia="宋体" w:cs="宋体"/>
          <w:color w:val="auto"/>
          <w:kern w:val="0"/>
          <w:sz w:val="32"/>
          <w:szCs w:val="32"/>
          <w:lang w:eastAsia="zh-CN"/>
        </w:rPr>
        <w:t>溆浦县“</w:t>
      </w:r>
      <w:r>
        <w:rPr>
          <w:rFonts w:hint="eastAsia" w:ascii="宋体" w:hAnsi="宋体" w:eastAsia="宋体" w:cs="宋体"/>
          <w:color w:val="auto"/>
          <w:kern w:val="0"/>
          <w:sz w:val="32"/>
          <w:szCs w:val="32"/>
          <w:lang w:val="en-US" w:eastAsia="zh-CN"/>
        </w:rPr>
        <w:t>十四五</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lang w:val="en-US" w:eastAsia="zh-CN"/>
        </w:rPr>
        <w:t>交通运输规划编制</w:t>
      </w:r>
      <w:r>
        <w:rPr>
          <w:rFonts w:hint="eastAsia" w:ascii="宋体" w:hAnsi="宋体" w:eastAsia="宋体" w:cs="宋体"/>
          <w:color w:val="auto"/>
          <w:sz w:val="32"/>
          <w:szCs w:val="32"/>
        </w:rPr>
        <w:t>资金绩效评价自评分为9</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分，评价结果为“优”</w:t>
      </w:r>
      <w:r>
        <w:rPr>
          <w:rFonts w:hint="eastAsia" w:ascii="宋体" w:hAnsi="宋体" w:eastAsia="宋体" w:cs="宋体"/>
          <w:color w:val="auto"/>
          <w:kern w:val="0"/>
          <w:sz w:val="32"/>
          <w:szCs w:val="32"/>
          <w:lang w:val="en-US" w:eastAsia="zh-CN"/>
        </w:rPr>
        <w:t>。</w:t>
      </w:r>
    </w:p>
    <w:p>
      <w:pPr>
        <w:numPr>
          <w:ilvl w:val="0"/>
          <w:numId w:val="3"/>
        </w:numPr>
        <w:ind w:left="40" w:leftChars="0" w:firstLine="800" w:firstLineChars="0"/>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溆浦县双井至水田庄公路改造工程</w:t>
      </w:r>
      <w:r>
        <w:rPr>
          <w:rFonts w:hint="eastAsia" w:cs="黑体" w:asciiTheme="minorEastAsia" w:hAnsiTheme="minorEastAsia"/>
          <w:color w:val="auto"/>
          <w:kern w:val="0"/>
          <w:sz w:val="32"/>
          <w:szCs w:val="32"/>
        </w:rPr>
        <w:t>项目绩效自评综述：</w:t>
      </w:r>
      <w:r>
        <w:rPr>
          <w:rFonts w:hint="eastAsia" w:cs="黑体" w:asciiTheme="minorEastAsia" w:hAnsiTheme="minorEastAsia"/>
          <w:color w:val="auto"/>
          <w:kern w:val="0"/>
          <w:sz w:val="32"/>
          <w:szCs w:val="32"/>
        </w:rPr>
        <w:t>根据年初设定的绩效目标，项目绩效自评得分为</w:t>
      </w:r>
      <w:r>
        <w:rPr>
          <w:rFonts w:hint="eastAsia" w:cs="黑体" w:asciiTheme="minorEastAsia" w:hAnsiTheme="minorEastAsia"/>
          <w:color w:val="auto"/>
          <w:kern w:val="0"/>
          <w:sz w:val="32"/>
          <w:szCs w:val="32"/>
          <w:lang w:val="en-US" w:eastAsia="zh-CN"/>
        </w:rPr>
        <w:t>96</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。项目绩效目标完成情况：一是</w:t>
      </w:r>
      <w:r>
        <w:rPr>
          <w:rFonts w:hint="eastAsia" w:cs="黑体" w:asciiTheme="minorEastAsia" w:hAnsiTheme="minorEastAsia"/>
          <w:color w:val="auto"/>
          <w:kern w:val="0"/>
          <w:sz w:val="32"/>
          <w:szCs w:val="32"/>
          <w:lang w:eastAsia="zh-CN"/>
        </w:rPr>
        <w:t>该项目已全部完工</w:t>
      </w:r>
      <w:r>
        <w:rPr>
          <w:rFonts w:hint="eastAsia" w:cs="黑体" w:asciiTheme="minorEastAsia" w:hAnsiTheme="minorEastAsia"/>
          <w:color w:val="auto"/>
          <w:kern w:val="0"/>
          <w:sz w:val="32"/>
          <w:szCs w:val="32"/>
        </w:rPr>
        <w:t>；二是</w:t>
      </w:r>
      <w:r>
        <w:rPr>
          <w:rFonts w:hint="eastAsia" w:ascii="宋体" w:hAnsi="宋体" w:eastAsia="宋体" w:cs="宋体"/>
          <w:color w:val="auto"/>
          <w:sz w:val="32"/>
          <w:szCs w:val="32"/>
          <w:lang w:val="en-US" w:eastAsia="zh-CN"/>
        </w:rPr>
        <w:t>100</w:t>
      </w:r>
      <w:r>
        <w:rPr>
          <w:rFonts w:hint="eastAsia" w:ascii="宋体" w:hAnsi="宋体" w:eastAsia="宋体" w:cs="宋体"/>
          <w:color w:val="auto"/>
          <w:sz w:val="32"/>
          <w:szCs w:val="32"/>
        </w:rPr>
        <w:t>万元项目建设资金已全部用于项目建设工程款支出</w:t>
      </w:r>
      <w:r>
        <w:rPr>
          <w:rFonts w:hint="eastAsia" w:cs="黑体" w:asciiTheme="minorEastAsia" w:hAnsiTheme="minorEastAsia"/>
          <w:color w:val="auto"/>
          <w:kern w:val="0"/>
          <w:sz w:val="32"/>
          <w:szCs w:val="32"/>
        </w:rPr>
        <w:t>；发现的主要问题及原因：</w:t>
      </w:r>
      <w:r>
        <w:rPr>
          <w:rFonts w:hint="eastAsia" w:ascii="宋体" w:hAnsi="宋体" w:eastAsia="宋体" w:cs="宋体"/>
          <w:color w:val="auto"/>
          <w:kern w:val="0"/>
          <w:sz w:val="32"/>
          <w:szCs w:val="32"/>
        </w:rPr>
        <w:t>是</w:t>
      </w:r>
      <w:r>
        <w:rPr>
          <w:rFonts w:hint="eastAsia" w:ascii="宋体" w:hAnsi="宋体" w:eastAsia="宋体" w:cs="宋体"/>
          <w:color w:val="auto"/>
          <w:sz w:val="32"/>
          <w:szCs w:val="32"/>
        </w:rPr>
        <w:t>项目已</w:t>
      </w:r>
      <w:r>
        <w:rPr>
          <w:rFonts w:hint="eastAsia" w:ascii="宋体" w:hAnsi="宋体" w:eastAsia="宋体" w:cs="宋体"/>
          <w:color w:val="auto"/>
          <w:sz w:val="32"/>
          <w:szCs w:val="32"/>
          <w:lang w:eastAsia="zh-CN"/>
        </w:rPr>
        <w:t>全部</w:t>
      </w:r>
      <w:r>
        <w:rPr>
          <w:rFonts w:hint="eastAsia" w:ascii="宋体" w:hAnsi="宋体" w:eastAsia="宋体" w:cs="宋体"/>
          <w:color w:val="auto"/>
          <w:sz w:val="32"/>
          <w:szCs w:val="32"/>
        </w:rPr>
        <w:t>完工</w:t>
      </w:r>
      <w:r>
        <w:rPr>
          <w:rFonts w:hint="eastAsia" w:ascii="宋体" w:hAnsi="宋体" w:eastAsia="宋体" w:cs="宋体"/>
          <w:color w:val="auto"/>
          <w:sz w:val="32"/>
          <w:szCs w:val="32"/>
          <w:lang w:eastAsia="zh-CN"/>
        </w:rPr>
        <w:t>资金未支付完</w:t>
      </w:r>
      <w:r>
        <w:rPr>
          <w:rFonts w:hint="eastAsia" w:ascii="宋体" w:hAnsi="宋体" w:eastAsia="宋体" w:cs="宋体"/>
          <w:color w:val="auto"/>
          <w:kern w:val="0"/>
          <w:sz w:val="32"/>
          <w:szCs w:val="32"/>
        </w:rPr>
        <w:t>；</w:t>
      </w:r>
      <w:r>
        <w:rPr>
          <w:rFonts w:hint="eastAsia" w:cs="黑体" w:asciiTheme="minorEastAsia" w:hAnsiTheme="minorEastAsia"/>
          <w:color w:val="auto"/>
          <w:kern w:val="0"/>
          <w:sz w:val="32"/>
          <w:szCs w:val="32"/>
        </w:rPr>
        <w:t>下一步改进措施：</w:t>
      </w:r>
      <w:r>
        <w:rPr>
          <w:rFonts w:hint="eastAsia" w:cs="黑体" w:asciiTheme="minorEastAsia" w:hAnsiTheme="minorEastAsia"/>
          <w:color w:val="auto"/>
          <w:kern w:val="0"/>
          <w:sz w:val="32"/>
          <w:szCs w:val="32"/>
          <w:lang w:eastAsia="zh-CN"/>
        </w:rPr>
        <w:t>请财政按时按量拨付到位完工工程款</w:t>
      </w:r>
      <w:r>
        <w:rPr>
          <w:rFonts w:hint="eastAsia" w:cs="黑体" w:asciiTheme="minorEastAsia" w:hAnsiTheme="minorEastAsia"/>
          <w:color w:val="auto"/>
          <w:kern w:val="0"/>
          <w:sz w:val="32"/>
          <w:szCs w:val="32"/>
        </w:rPr>
        <w:t>。</w:t>
      </w:r>
      <w:r>
        <w:rPr>
          <w:rFonts w:hint="eastAsia" w:ascii="宋体" w:hAnsi="宋体" w:eastAsia="宋体" w:cs="宋体"/>
          <w:color w:val="auto"/>
          <w:sz w:val="32"/>
          <w:szCs w:val="32"/>
        </w:rPr>
        <w:t>溆浦县</w:t>
      </w:r>
      <w:r>
        <w:rPr>
          <w:rFonts w:hint="eastAsia" w:ascii="宋体" w:hAnsi="宋体" w:eastAsia="宋体" w:cs="宋体"/>
          <w:bCs/>
          <w:color w:val="auto"/>
          <w:sz w:val="32"/>
          <w:szCs w:val="32"/>
        </w:rPr>
        <w:t>双井至水田庄公路改造工程</w:t>
      </w:r>
      <w:r>
        <w:rPr>
          <w:rFonts w:hint="eastAsia" w:ascii="宋体" w:hAnsi="宋体" w:eastAsia="宋体" w:cs="宋体"/>
          <w:color w:val="auto"/>
          <w:sz w:val="32"/>
          <w:szCs w:val="32"/>
        </w:rPr>
        <w:t>项目为我县重要县乡道改造项目。该项目倒长9.864km，路基宽6.5米，路面宽6.0米，该项目是通过公开招标统一安排预算项目</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溆浦</w:t>
      </w:r>
      <w:r>
        <w:rPr>
          <w:rFonts w:hint="eastAsia" w:ascii="宋体" w:hAnsi="宋体" w:eastAsia="宋体" w:cs="宋体"/>
          <w:bCs/>
          <w:color w:val="auto"/>
          <w:sz w:val="32"/>
          <w:szCs w:val="32"/>
        </w:rPr>
        <w:t>双井至水田庄公路改造工程</w:t>
      </w:r>
      <w:r>
        <w:rPr>
          <w:rFonts w:hint="eastAsia" w:ascii="宋体" w:hAnsi="宋体" w:eastAsia="宋体" w:cs="宋体"/>
          <w:color w:val="auto"/>
          <w:sz w:val="32"/>
          <w:szCs w:val="32"/>
        </w:rPr>
        <w:t>的绩效目标为改善道路通行条件，确保道路安全畅通</w:t>
      </w:r>
      <w:r>
        <w:rPr>
          <w:rFonts w:hint="eastAsia" w:ascii="宋体" w:hAnsi="宋体" w:eastAsia="宋体" w:cs="宋体"/>
          <w:color w:val="auto"/>
          <w:sz w:val="32"/>
          <w:szCs w:val="32"/>
          <w:lang w:eastAsia="zh-CN"/>
        </w:rPr>
        <w:t>，</w:t>
      </w:r>
      <w:r>
        <w:rPr>
          <w:rFonts w:hint="eastAsia" w:ascii="宋体" w:hAnsi="宋体" w:eastAsia="宋体" w:cs="宋体"/>
          <w:bCs/>
          <w:color w:val="auto"/>
          <w:sz w:val="32"/>
          <w:szCs w:val="32"/>
        </w:rPr>
        <w:t>双井至水田庄公路改造工程</w:t>
      </w:r>
      <w:r>
        <w:rPr>
          <w:rFonts w:hint="eastAsia" w:ascii="宋体" w:hAnsi="宋体" w:eastAsia="宋体" w:cs="宋体"/>
          <w:color w:val="auto"/>
          <w:sz w:val="32"/>
          <w:szCs w:val="32"/>
        </w:rPr>
        <w:t>专项资金绩效评价自评分为96分，评价结果为“优”</w:t>
      </w:r>
      <w:r>
        <w:rPr>
          <w:rFonts w:hint="eastAsia" w:ascii="宋体" w:hAnsi="宋体" w:eastAsia="宋体" w:cs="宋体"/>
          <w:color w:val="auto"/>
          <w:kern w:val="0"/>
          <w:sz w:val="32"/>
          <w:szCs w:val="32"/>
        </w:rPr>
        <w:t>；</w:t>
      </w:r>
    </w:p>
    <w:p>
      <w:pPr>
        <w:numPr>
          <w:ilvl w:val="0"/>
          <w:numId w:val="3"/>
        </w:numPr>
        <w:ind w:left="40" w:leftChars="0" w:firstLine="800" w:firstLineChars="0"/>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溆浦县淘金坪至上团公路路面改造工程</w:t>
      </w:r>
      <w:r>
        <w:rPr>
          <w:rFonts w:hint="eastAsia" w:cs="黑体" w:asciiTheme="minorEastAsia" w:hAnsiTheme="minorEastAsia"/>
          <w:color w:val="auto"/>
          <w:kern w:val="0"/>
          <w:sz w:val="32"/>
          <w:szCs w:val="32"/>
        </w:rPr>
        <w:t>项目绩效自评综述：</w:t>
      </w:r>
      <w:r>
        <w:rPr>
          <w:rFonts w:hint="eastAsia" w:cs="黑体" w:asciiTheme="minorEastAsia" w:hAnsiTheme="minorEastAsia"/>
          <w:color w:val="auto"/>
          <w:kern w:val="0"/>
          <w:sz w:val="32"/>
          <w:szCs w:val="32"/>
        </w:rPr>
        <w:t>根据年初设定的绩效目标，项目绩效自评得分为</w:t>
      </w:r>
      <w:r>
        <w:rPr>
          <w:rFonts w:hint="eastAsia" w:cs="黑体" w:asciiTheme="minorEastAsia" w:hAnsiTheme="minorEastAsia"/>
          <w:color w:val="auto"/>
          <w:kern w:val="0"/>
          <w:sz w:val="32"/>
          <w:szCs w:val="32"/>
          <w:lang w:val="en-US" w:eastAsia="zh-CN"/>
        </w:rPr>
        <w:t>96</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。项目绩效目标完成情况：一</w:t>
      </w:r>
      <w:r>
        <w:rPr>
          <w:rFonts w:hint="eastAsia" w:cs="黑体" w:asciiTheme="minorEastAsia" w:hAnsiTheme="minorEastAsia"/>
          <w:color w:val="auto"/>
          <w:kern w:val="0"/>
          <w:sz w:val="32"/>
          <w:szCs w:val="32"/>
          <w:lang w:eastAsia="zh-CN"/>
        </w:rPr>
        <w:t>是</w:t>
      </w:r>
      <w:r>
        <w:rPr>
          <w:rFonts w:hint="eastAsia" w:ascii="宋体" w:hAnsi="宋体" w:eastAsia="宋体" w:cs="宋体"/>
          <w:color w:val="auto"/>
          <w:sz w:val="32"/>
          <w:szCs w:val="32"/>
        </w:rPr>
        <w:t>该项目已于2019年6月开工建设，2020年8月完工，项目通过招标，委托赣州诚通路桥工程有限公司实施</w:t>
      </w:r>
      <w:r>
        <w:rPr>
          <w:rFonts w:hint="eastAsia" w:cs="黑体" w:asciiTheme="minorEastAsia" w:hAnsiTheme="minorEastAsia"/>
          <w:color w:val="auto"/>
          <w:kern w:val="0"/>
          <w:sz w:val="32"/>
          <w:szCs w:val="32"/>
        </w:rPr>
        <w:t>；二是</w:t>
      </w:r>
      <w:r>
        <w:rPr>
          <w:rFonts w:hint="eastAsia" w:ascii="宋体" w:hAnsi="宋体" w:eastAsia="宋体" w:cs="宋体"/>
          <w:color w:val="auto"/>
          <w:sz w:val="32"/>
          <w:szCs w:val="32"/>
          <w:lang w:val="en-US" w:eastAsia="zh-CN"/>
        </w:rPr>
        <w:t>100</w:t>
      </w:r>
      <w:r>
        <w:rPr>
          <w:rFonts w:hint="eastAsia" w:ascii="宋体" w:hAnsi="宋体" w:eastAsia="宋体" w:cs="宋体"/>
          <w:color w:val="auto"/>
          <w:sz w:val="32"/>
          <w:szCs w:val="32"/>
        </w:rPr>
        <w:t>万元项目建设资金已全部用于项目建设工程款支出</w:t>
      </w:r>
      <w:r>
        <w:rPr>
          <w:rFonts w:hint="eastAsia" w:cs="黑体" w:asciiTheme="minorEastAsia" w:hAnsiTheme="minorEastAsia"/>
          <w:color w:val="auto"/>
          <w:kern w:val="0"/>
          <w:sz w:val="32"/>
          <w:szCs w:val="32"/>
        </w:rPr>
        <w:t>；发现的主要问题及原因：一</w:t>
      </w:r>
      <w:r>
        <w:rPr>
          <w:rFonts w:hint="eastAsia" w:ascii="宋体" w:hAnsi="宋体" w:eastAsia="宋体" w:cs="宋体"/>
          <w:color w:val="auto"/>
          <w:kern w:val="0"/>
          <w:sz w:val="32"/>
          <w:szCs w:val="32"/>
        </w:rPr>
        <w:t>是</w:t>
      </w:r>
      <w:r>
        <w:rPr>
          <w:rFonts w:hint="eastAsia" w:ascii="宋体" w:hAnsi="宋体" w:eastAsia="宋体" w:cs="宋体"/>
          <w:color w:val="auto"/>
          <w:sz w:val="32"/>
          <w:szCs w:val="32"/>
        </w:rPr>
        <w:t>项目已于201</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月开工建设，201</w:t>
      </w: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月完工</w:t>
      </w:r>
      <w:r>
        <w:rPr>
          <w:rFonts w:hint="eastAsia" w:ascii="宋体" w:hAnsi="宋体" w:eastAsia="宋体" w:cs="宋体"/>
          <w:color w:val="auto"/>
          <w:sz w:val="32"/>
          <w:szCs w:val="32"/>
          <w:lang w:eastAsia="zh-CN"/>
        </w:rPr>
        <w:t>，</w:t>
      </w:r>
      <w:r>
        <w:rPr>
          <w:rFonts w:hint="eastAsia" w:cs="黑体" w:asciiTheme="minorEastAsia" w:hAnsiTheme="minorEastAsia"/>
          <w:color w:val="auto"/>
          <w:kern w:val="0"/>
          <w:sz w:val="32"/>
          <w:szCs w:val="32"/>
          <w:lang w:eastAsia="zh-CN"/>
        </w:rPr>
        <w:t>该项目资金支付不到位</w:t>
      </w:r>
      <w:r>
        <w:rPr>
          <w:rFonts w:hint="eastAsia" w:cs="黑体" w:asciiTheme="minorEastAsia" w:hAnsiTheme="minorEastAsia"/>
          <w:color w:val="auto"/>
          <w:kern w:val="0"/>
          <w:sz w:val="32"/>
          <w:szCs w:val="32"/>
        </w:rPr>
        <w:t>。下一步改进措施：</w:t>
      </w:r>
      <w:r>
        <w:rPr>
          <w:rFonts w:hint="eastAsia" w:cs="黑体" w:asciiTheme="minorEastAsia" w:hAnsiTheme="minorEastAsia"/>
          <w:color w:val="auto"/>
          <w:kern w:val="0"/>
          <w:sz w:val="32"/>
          <w:szCs w:val="32"/>
          <w:lang w:eastAsia="zh-CN"/>
        </w:rPr>
        <w:t>请财政按时按量拨付到位完工工程款</w:t>
      </w:r>
      <w:r>
        <w:rPr>
          <w:rFonts w:hint="eastAsia" w:cs="黑体" w:asciiTheme="minorEastAsia" w:hAnsiTheme="minorEastAsia"/>
          <w:color w:val="auto"/>
          <w:kern w:val="0"/>
          <w:sz w:val="32"/>
          <w:szCs w:val="32"/>
        </w:rPr>
        <w:t>。</w:t>
      </w:r>
      <w:r>
        <w:rPr>
          <w:rFonts w:hint="eastAsia" w:ascii="宋体" w:hAnsi="宋体" w:eastAsia="宋体" w:cs="宋体"/>
          <w:color w:val="auto"/>
          <w:sz w:val="32"/>
          <w:szCs w:val="32"/>
        </w:rPr>
        <w:t>溆浦县淘金坪至上团公路改造工程路线全长12.658公里，四级公路标准改扩建，路基宽6.5米，路面宽6.0米，水泥混凝土路面。路线起于淘金坪乡镇政府门口，止于溆浦与新化交界处</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浦淘金坪至上团公路为集中连片持困地区农村公路改造项目，连通溆浦、新化两县，改善边远山区交通条件，促进边远山区经济发展，完善全省路网结构。该项目对提升武陵山片区交通条件，有着十分重要的意义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溆浦县淘金坪至上团公路改造工程专项资金绩效评价自评分为9</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分，评价结果为“优”</w:t>
      </w:r>
      <w:r>
        <w:rPr>
          <w:rFonts w:hint="eastAsia" w:ascii="宋体" w:hAnsi="宋体" w:eastAsia="宋体" w:cs="宋体"/>
          <w:color w:val="auto"/>
          <w:kern w:val="0"/>
          <w:sz w:val="32"/>
          <w:szCs w:val="32"/>
        </w:rPr>
        <w:t>；</w:t>
      </w:r>
    </w:p>
    <w:p>
      <w:pPr>
        <w:numPr>
          <w:ilvl w:val="0"/>
          <w:numId w:val="3"/>
        </w:numPr>
        <w:ind w:left="40" w:leftChars="0" w:firstLine="800" w:firstLineChars="0"/>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断头路、县乡道危桥改造、窄路加宽（延续专项）</w:t>
      </w:r>
      <w:r>
        <w:rPr>
          <w:rFonts w:hint="eastAsia" w:cs="黑体" w:asciiTheme="minorEastAsia" w:hAnsiTheme="minorEastAsia"/>
          <w:color w:val="auto"/>
          <w:kern w:val="0"/>
          <w:sz w:val="32"/>
          <w:szCs w:val="32"/>
        </w:rPr>
        <w:t>项目绩效自评综述：</w:t>
      </w:r>
      <w:r>
        <w:rPr>
          <w:rFonts w:hint="eastAsia" w:cs="黑体" w:asciiTheme="minorEastAsia" w:hAnsiTheme="minorEastAsia"/>
          <w:color w:val="auto"/>
          <w:kern w:val="0"/>
          <w:sz w:val="32"/>
          <w:szCs w:val="32"/>
        </w:rPr>
        <w:t>根据年初设定的绩效目标，项目绩效自评得分为</w:t>
      </w:r>
      <w:r>
        <w:rPr>
          <w:rFonts w:hint="eastAsia" w:cs="黑体" w:asciiTheme="minorEastAsia" w:hAnsiTheme="minorEastAsia"/>
          <w:color w:val="auto"/>
          <w:kern w:val="0"/>
          <w:sz w:val="32"/>
          <w:szCs w:val="32"/>
          <w:lang w:val="en-US" w:eastAsia="zh-CN"/>
        </w:rPr>
        <w:t>95</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800</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800</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。项目绩效目标完成情况：一是</w:t>
      </w:r>
      <w:r>
        <w:rPr>
          <w:rFonts w:hint="eastAsia" w:ascii="宋体" w:hAnsi="宋体" w:eastAsia="宋体" w:cs="宋体"/>
          <w:color w:val="auto"/>
          <w:sz w:val="32"/>
          <w:szCs w:val="32"/>
          <w:lang w:val="en-US" w:eastAsia="zh-CN"/>
        </w:rPr>
        <w:t>该项目是通过梱梆2020年自然村通水泥路项公开招标确定湖南省怀化公路桥梁建设总公司为承包人，目前项目全部完工</w:t>
      </w:r>
      <w:r>
        <w:rPr>
          <w:rFonts w:hint="eastAsia" w:ascii="宋体" w:hAnsi="宋体" w:eastAsia="宋体" w:cs="宋体"/>
          <w:color w:val="auto"/>
          <w:kern w:val="0"/>
          <w:sz w:val="32"/>
          <w:szCs w:val="32"/>
        </w:rPr>
        <w:t>；二是</w:t>
      </w:r>
      <w:r>
        <w:rPr>
          <w:rFonts w:hint="eastAsia" w:ascii="宋体" w:hAnsi="宋体" w:eastAsia="宋体" w:cs="宋体"/>
          <w:color w:val="auto"/>
          <w:sz w:val="32"/>
          <w:szCs w:val="32"/>
          <w:lang w:val="en-US" w:eastAsia="zh-CN"/>
        </w:rPr>
        <w:t>800</w:t>
      </w:r>
      <w:r>
        <w:rPr>
          <w:rFonts w:hint="eastAsia" w:ascii="宋体" w:hAnsi="宋体" w:eastAsia="宋体" w:cs="宋体"/>
          <w:color w:val="auto"/>
          <w:sz w:val="32"/>
          <w:szCs w:val="32"/>
        </w:rPr>
        <w:t>万元项目建设资金已全部用于项目建设工程款支出</w:t>
      </w:r>
      <w:r>
        <w:rPr>
          <w:rFonts w:hint="eastAsia" w:cs="黑体" w:asciiTheme="minorEastAsia" w:hAnsiTheme="minorEastAsia"/>
          <w:color w:val="auto"/>
          <w:kern w:val="0"/>
          <w:sz w:val="32"/>
          <w:szCs w:val="32"/>
        </w:rPr>
        <w:t>；发现的主要问题及原因：一</w:t>
      </w:r>
      <w:r>
        <w:rPr>
          <w:rFonts w:hint="eastAsia" w:ascii="宋体" w:hAnsi="宋体" w:eastAsia="宋体" w:cs="宋体"/>
          <w:color w:val="auto"/>
          <w:kern w:val="0"/>
          <w:sz w:val="32"/>
          <w:szCs w:val="32"/>
        </w:rPr>
        <w:t>是</w:t>
      </w:r>
      <w:r>
        <w:rPr>
          <w:rFonts w:hint="eastAsia" w:ascii="宋体" w:hAnsi="宋体" w:eastAsia="宋体" w:cs="宋体"/>
          <w:color w:val="auto"/>
          <w:sz w:val="32"/>
          <w:szCs w:val="32"/>
        </w:rPr>
        <w:t>项目已</w:t>
      </w:r>
      <w:r>
        <w:rPr>
          <w:rFonts w:hint="eastAsia" w:ascii="宋体" w:hAnsi="宋体" w:eastAsia="宋体" w:cs="宋体"/>
          <w:color w:val="auto"/>
          <w:sz w:val="32"/>
          <w:szCs w:val="32"/>
          <w:lang w:eastAsia="zh-CN"/>
        </w:rPr>
        <w:t>全部</w:t>
      </w:r>
      <w:r>
        <w:rPr>
          <w:rFonts w:hint="eastAsia" w:ascii="宋体" w:hAnsi="宋体" w:eastAsia="宋体" w:cs="宋体"/>
          <w:color w:val="auto"/>
          <w:sz w:val="32"/>
          <w:szCs w:val="32"/>
        </w:rPr>
        <w:t>完工</w:t>
      </w:r>
      <w:r>
        <w:rPr>
          <w:rFonts w:hint="eastAsia" w:ascii="宋体" w:hAnsi="宋体" w:eastAsia="宋体" w:cs="宋体"/>
          <w:color w:val="auto"/>
          <w:sz w:val="32"/>
          <w:szCs w:val="32"/>
          <w:lang w:eastAsia="zh-CN"/>
        </w:rPr>
        <w:t>，</w:t>
      </w:r>
      <w:r>
        <w:rPr>
          <w:rFonts w:hint="eastAsia" w:cs="黑体" w:asciiTheme="minorEastAsia" w:hAnsiTheme="minorEastAsia"/>
          <w:color w:val="auto"/>
          <w:kern w:val="0"/>
          <w:sz w:val="32"/>
          <w:szCs w:val="32"/>
          <w:lang w:eastAsia="zh-CN"/>
        </w:rPr>
        <w:t>该项目资金支付不到位</w:t>
      </w:r>
      <w:r>
        <w:rPr>
          <w:rFonts w:hint="eastAsia" w:cs="黑体" w:asciiTheme="minorEastAsia" w:hAnsiTheme="minorEastAsia"/>
          <w:color w:val="auto"/>
          <w:kern w:val="0"/>
          <w:sz w:val="32"/>
          <w:szCs w:val="32"/>
        </w:rPr>
        <w:t>。下一步改进措施：</w:t>
      </w:r>
      <w:r>
        <w:rPr>
          <w:rFonts w:hint="eastAsia" w:cs="黑体" w:asciiTheme="minorEastAsia" w:hAnsiTheme="minorEastAsia"/>
          <w:color w:val="auto"/>
          <w:kern w:val="0"/>
          <w:sz w:val="32"/>
          <w:szCs w:val="32"/>
          <w:lang w:eastAsia="zh-CN"/>
        </w:rPr>
        <w:t>请财政按时按量拨付到位完工工程款</w:t>
      </w:r>
      <w:r>
        <w:rPr>
          <w:rFonts w:hint="eastAsia" w:cs="黑体" w:asciiTheme="minorEastAsia" w:hAnsiTheme="minorEastAsia"/>
          <w:color w:val="auto"/>
          <w:kern w:val="0"/>
          <w:sz w:val="32"/>
          <w:szCs w:val="32"/>
        </w:rPr>
        <w:t>。</w:t>
      </w:r>
      <w:r>
        <w:rPr>
          <w:rFonts w:hint="eastAsia" w:ascii="宋体" w:hAnsi="宋体" w:eastAsia="宋体" w:cs="宋体"/>
          <w:color w:val="auto"/>
          <w:sz w:val="32"/>
          <w:szCs w:val="32"/>
          <w:lang w:eastAsia="zh-CN"/>
        </w:rPr>
        <w:t>溆浦县交通运输局项目断头路、</w:t>
      </w:r>
      <w:r>
        <w:rPr>
          <w:rFonts w:hint="eastAsia" w:ascii="宋体" w:hAnsi="宋体" w:eastAsia="宋体" w:cs="宋体"/>
          <w:color w:val="auto"/>
          <w:sz w:val="32"/>
          <w:szCs w:val="32"/>
          <w:highlight w:val="none"/>
          <w:lang w:eastAsia="zh-CN"/>
        </w:rPr>
        <w:t>县乡道危桥改造、</w:t>
      </w:r>
      <w:r>
        <w:rPr>
          <w:rFonts w:hint="eastAsia" w:ascii="宋体" w:hAnsi="宋体" w:eastAsia="宋体" w:cs="宋体"/>
          <w:color w:val="auto"/>
          <w:sz w:val="32"/>
          <w:szCs w:val="32"/>
          <w:lang w:eastAsia="zh-CN"/>
        </w:rPr>
        <w:t>窄路加宽项目绩效</w:t>
      </w:r>
      <w:r>
        <w:rPr>
          <w:rFonts w:hint="eastAsia" w:ascii="宋体" w:hAnsi="宋体" w:eastAsia="宋体" w:cs="宋体"/>
          <w:color w:val="auto"/>
          <w:sz w:val="32"/>
          <w:szCs w:val="32"/>
          <w:lang w:val="en-US" w:eastAsia="zh-CN"/>
        </w:rPr>
        <w:t>包括窄路加宽7条线路21.63km和路面硬化5条线路8.7公里，总投资800万元，该项目是通过公开招投标确定湖南省怀化公路桥梁建设总公司为承包人，</w:t>
      </w:r>
      <w:r>
        <w:rPr>
          <w:rFonts w:hint="eastAsia" w:ascii="宋体" w:hAnsi="宋体" w:eastAsia="宋体" w:cs="宋体"/>
          <w:color w:val="auto"/>
          <w:sz w:val="32"/>
          <w:szCs w:val="32"/>
          <w:lang w:eastAsia="zh-CN"/>
        </w:rPr>
        <w:t>断头路、</w:t>
      </w:r>
      <w:r>
        <w:rPr>
          <w:rFonts w:hint="eastAsia" w:ascii="宋体" w:hAnsi="宋体" w:eastAsia="宋体" w:cs="宋体"/>
          <w:color w:val="auto"/>
          <w:sz w:val="32"/>
          <w:szCs w:val="32"/>
          <w:highlight w:val="none"/>
          <w:lang w:eastAsia="zh-CN"/>
        </w:rPr>
        <w:t>县乡道危桥改造、</w:t>
      </w:r>
      <w:r>
        <w:rPr>
          <w:rFonts w:hint="eastAsia" w:ascii="宋体" w:hAnsi="宋体" w:eastAsia="宋体" w:cs="宋体"/>
          <w:color w:val="auto"/>
          <w:sz w:val="32"/>
          <w:szCs w:val="32"/>
          <w:lang w:eastAsia="zh-CN"/>
        </w:rPr>
        <w:t>窄路加宽项目，其中</w:t>
      </w:r>
      <w:r>
        <w:rPr>
          <w:rFonts w:hint="eastAsia" w:ascii="宋体" w:hAnsi="宋体" w:eastAsia="宋体" w:cs="宋体"/>
          <w:color w:val="auto"/>
          <w:sz w:val="32"/>
          <w:szCs w:val="32"/>
          <w:lang w:val="en-US" w:eastAsia="zh-CN"/>
        </w:rPr>
        <w:t>窄路加宽7条线路21.63km和路面硬化5条线路8.7公里已全部完工，项目质量100%合格，</w:t>
      </w:r>
      <w:r>
        <w:rPr>
          <w:rFonts w:hint="eastAsia" w:ascii="宋体" w:hAnsi="宋体" w:eastAsia="宋体" w:cs="宋体"/>
          <w:color w:val="auto"/>
          <w:sz w:val="32"/>
          <w:szCs w:val="32"/>
          <w:lang w:eastAsia="zh-CN"/>
        </w:rPr>
        <w:t>断头路、</w:t>
      </w:r>
      <w:r>
        <w:rPr>
          <w:rFonts w:hint="eastAsia" w:ascii="宋体" w:hAnsi="宋体" w:eastAsia="宋体" w:cs="宋体"/>
          <w:color w:val="auto"/>
          <w:sz w:val="32"/>
          <w:szCs w:val="32"/>
          <w:highlight w:val="none"/>
          <w:lang w:eastAsia="zh-CN"/>
        </w:rPr>
        <w:t>县乡道危桥改造、</w:t>
      </w:r>
      <w:r>
        <w:rPr>
          <w:rFonts w:hint="eastAsia" w:ascii="宋体" w:hAnsi="宋体" w:eastAsia="宋体" w:cs="宋体"/>
          <w:color w:val="auto"/>
          <w:sz w:val="32"/>
          <w:szCs w:val="32"/>
          <w:lang w:eastAsia="zh-CN"/>
        </w:rPr>
        <w:t>窄路加宽项目</w:t>
      </w:r>
      <w:r>
        <w:rPr>
          <w:rFonts w:hint="eastAsia" w:ascii="宋体" w:hAnsi="宋体" w:eastAsia="宋体" w:cs="宋体"/>
          <w:color w:val="auto"/>
          <w:sz w:val="32"/>
          <w:szCs w:val="32"/>
        </w:rPr>
        <w:t>专项资金绩效评价自评分为9</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分，评价结果为“优”</w:t>
      </w:r>
      <w:r>
        <w:rPr>
          <w:rFonts w:hint="eastAsia" w:ascii="宋体" w:hAnsi="宋体" w:eastAsia="宋体" w:cs="宋体"/>
          <w:color w:val="auto"/>
          <w:kern w:val="0"/>
          <w:sz w:val="32"/>
          <w:szCs w:val="32"/>
        </w:rPr>
        <w:t>；</w:t>
      </w:r>
    </w:p>
    <w:p>
      <w:pPr>
        <w:spacing w:line="580" w:lineRule="exact"/>
        <w:ind w:firstLine="640" w:firstLineChars="200"/>
        <w:rPr>
          <w:rFonts w:hint="default" w:ascii="仿宋" w:hAnsi="仿宋" w:eastAsia="仿宋"/>
          <w:color w:val="auto"/>
          <w:sz w:val="32"/>
          <w:szCs w:val="32"/>
          <w:lang w:val="en-US" w:eastAsia="zh-CN"/>
        </w:rPr>
      </w:pPr>
      <w:r>
        <w:rPr>
          <w:rFonts w:hint="eastAsia" w:ascii="宋体" w:hAnsi="宋体" w:eastAsia="宋体" w:cs="宋体"/>
          <w:color w:val="auto"/>
          <w:kern w:val="0"/>
          <w:sz w:val="32"/>
          <w:szCs w:val="32"/>
        </w:rPr>
        <w:t>6、2020年春运工作经费</w:t>
      </w:r>
      <w:r>
        <w:rPr>
          <w:rFonts w:hint="eastAsia" w:cs="黑体" w:asciiTheme="minorEastAsia" w:hAnsiTheme="minorEastAsia"/>
          <w:color w:val="auto"/>
          <w:kern w:val="0"/>
          <w:sz w:val="32"/>
          <w:szCs w:val="32"/>
        </w:rPr>
        <w:t>项目绩效自评综述：</w:t>
      </w:r>
      <w:r>
        <w:rPr>
          <w:rFonts w:hint="eastAsia" w:cs="黑体" w:asciiTheme="minorEastAsia" w:hAnsiTheme="minorEastAsia"/>
          <w:color w:val="auto"/>
          <w:kern w:val="0"/>
          <w:sz w:val="32"/>
          <w:szCs w:val="32"/>
        </w:rPr>
        <w:t>根据年初设定的绩效目标，项目绩效自评得分为</w:t>
      </w:r>
      <w:r>
        <w:rPr>
          <w:rFonts w:hint="eastAsia" w:cs="黑体" w:asciiTheme="minorEastAsia" w:hAnsiTheme="minorEastAsia"/>
          <w:color w:val="auto"/>
          <w:kern w:val="0"/>
          <w:sz w:val="32"/>
          <w:szCs w:val="32"/>
          <w:lang w:val="en-US" w:eastAsia="zh-CN"/>
        </w:rPr>
        <w:t>97</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8</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8</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。项目绩效目标完成情况：一是</w:t>
      </w:r>
      <w:r>
        <w:rPr>
          <w:rFonts w:hint="eastAsia" w:ascii="宋体" w:hAnsi="宋体" w:eastAsia="宋体" w:cs="宋体"/>
          <w:color w:val="auto"/>
          <w:sz w:val="32"/>
          <w:szCs w:val="32"/>
          <w:lang w:val="en-US" w:eastAsia="zh-CN"/>
        </w:rPr>
        <w:t>2021年春运40天期间（2021年1月至2021年3月），对公路、客运站场、火车站、渡口码头、临水临崖路段、高铁南站的巡查、值守，保障春运工作有序安全，全面落实疫情防控力度，方便人民群众安全出行</w:t>
      </w:r>
      <w:r>
        <w:rPr>
          <w:rFonts w:hint="eastAsia" w:cs="黑体" w:asciiTheme="minorEastAsia" w:hAnsiTheme="minorEastAsia"/>
          <w:color w:val="auto"/>
          <w:kern w:val="0"/>
          <w:sz w:val="32"/>
          <w:szCs w:val="32"/>
        </w:rPr>
        <w:t>；二是</w:t>
      </w: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经费</w:t>
      </w:r>
      <w:r>
        <w:rPr>
          <w:rFonts w:hint="eastAsia" w:ascii="仿宋" w:hAnsi="仿宋" w:eastAsia="仿宋"/>
          <w:color w:val="auto"/>
          <w:sz w:val="32"/>
          <w:szCs w:val="32"/>
        </w:rPr>
        <w:t>用于：</w:t>
      </w:r>
      <w:r>
        <w:rPr>
          <w:rFonts w:ascii="仿宋" w:hAnsi="仿宋" w:eastAsia="仿宋"/>
          <w:color w:val="auto"/>
          <w:sz w:val="32"/>
          <w:szCs w:val="32"/>
        </w:rPr>
        <w:fldChar w:fldCharType="begin"/>
      </w:r>
      <w:r>
        <w:rPr>
          <w:rFonts w:ascii="仿宋" w:hAnsi="仿宋" w:eastAsia="仿宋"/>
          <w:color w:val="auto"/>
          <w:sz w:val="32"/>
          <w:szCs w:val="32"/>
        </w:rPr>
        <w:instrText xml:space="preserve"> </w:instrText>
      </w:r>
      <w:r>
        <w:rPr>
          <w:rFonts w:hint="eastAsia" w:ascii="仿宋" w:hAnsi="仿宋" w:eastAsia="仿宋"/>
          <w:color w:val="auto"/>
          <w:sz w:val="32"/>
          <w:szCs w:val="32"/>
        </w:rPr>
        <w:instrText xml:space="preserve">eq \o\ac(○,</w:instrText>
      </w:r>
      <w:r>
        <w:rPr>
          <w:rFonts w:hint="eastAsia" w:ascii="仿宋" w:hAnsi="仿宋" w:eastAsia="仿宋"/>
          <w:color w:val="auto"/>
          <w:position w:val="4"/>
          <w:sz w:val="22"/>
          <w:szCs w:val="32"/>
        </w:rPr>
        <w:instrText xml:space="preserve">1</w:instrText>
      </w:r>
      <w:r>
        <w:rPr>
          <w:rFonts w:hint="eastAsia" w:ascii="仿宋" w:hAnsi="仿宋" w:eastAsia="仿宋"/>
          <w:color w:val="auto"/>
          <w:sz w:val="32"/>
          <w:szCs w:val="32"/>
        </w:rPr>
        <w:instrText xml:space="preserve">)</w:instrText>
      </w:r>
      <w:r>
        <w:rPr>
          <w:rFonts w:ascii="仿宋" w:hAnsi="仿宋" w:eastAsia="仿宋"/>
          <w:color w:val="auto"/>
          <w:sz w:val="32"/>
          <w:szCs w:val="32"/>
        </w:rPr>
        <w:fldChar w:fldCharType="end"/>
      </w:r>
      <w:r>
        <w:rPr>
          <w:rFonts w:hint="eastAsia" w:ascii="仿宋" w:hAnsi="仿宋" w:eastAsia="仿宋"/>
          <w:color w:val="auto"/>
          <w:sz w:val="32"/>
          <w:szCs w:val="32"/>
          <w:lang w:eastAsia="zh-CN"/>
        </w:rPr>
        <w:t>印刷费</w:t>
      </w:r>
      <w:r>
        <w:rPr>
          <w:rFonts w:hint="eastAsia" w:ascii="仿宋" w:hAnsi="仿宋" w:eastAsia="仿宋"/>
          <w:color w:val="auto"/>
          <w:sz w:val="32"/>
          <w:szCs w:val="32"/>
          <w:lang w:val="en-US" w:eastAsia="zh-CN"/>
        </w:rPr>
        <w:t>34200</w:t>
      </w:r>
      <w:r>
        <w:rPr>
          <w:rFonts w:hint="eastAsia" w:ascii="仿宋" w:hAnsi="仿宋" w:eastAsia="仿宋"/>
          <w:color w:val="auto"/>
          <w:sz w:val="32"/>
          <w:szCs w:val="32"/>
        </w:rPr>
        <w:t>元；</w:t>
      </w:r>
      <w:r>
        <w:rPr>
          <w:rFonts w:ascii="仿宋" w:hAnsi="仿宋" w:eastAsia="仿宋"/>
          <w:color w:val="auto"/>
          <w:sz w:val="32"/>
          <w:szCs w:val="32"/>
        </w:rPr>
        <w:fldChar w:fldCharType="begin"/>
      </w:r>
      <w:r>
        <w:rPr>
          <w:rFonts w:ascii="仿宋" w:hAnsi="仿宋" w:eastAsia="仿宋"/>
          <w:color w:val="auto"/>
          <w:sz w:val="32"/>
          <w:szCs w:val="32"/>
        </w:rPr>
        <w:instrText xml:space="preserve"> </w:instrText>
      </w:r>
      <w:r>
        <w:rPr>
          <w:rFonts w:hint="eastAsia" w:ascii="仿宋" w:hAnsi="仿宋" w:eastAsia="仿宋"/>
          <w:color w:val="auto"/>
          <w:sz w:val="32"/>
          <w:szCs w:val="32"/>
        </w:rPr>
        <w:instrText xml:space="preserve">eq \o\ac(○,</w:instrText>
      </w:r>
      <w:r>
        <w:rPr>
          <w:rFonts w:hint="eastAsia" w:ascii="仿宋" w:hAnsi="仿宋" w:eastAsia="仿宋"/>
          <w:color w:val="auto"/>
          <w:position w:val="4"/>
          <w:sz w:val="22"/>
          <w:szCs w:val="32"/>
        </w:rPr>
        <w:instrText xml:space="preserve">2</w:instrText>
      </w:r>
      <w:r>
        <w:rPr>
          <w:rFonts w:hint="eastAsia" w:ascii="仿宋" w:hAnsi="仿宋" w:eastAsia="仿宋"/>
          <w:color w:val="auto"/>
          <w:sz w:val="32"/>
          <w:szCs w:val="32"/>
        </w:rPr>
        <w:instrText xml:space="preserve">)</w:instrText>
      </w:r>
      <w:r>
        <w:rPr>
          <w:rFonts w:ascii="仿宋" w:hAnsi="仿宋" w:eastAsia="仿宋"/>
          <w:color w:val="auto"/>
          <w:sz w:val="32"/>
          <w:szCs w:val="32"/>
        </w:rPr>
        <w:fldChar w:fldCharType="end"/>
      </w:r>
      <w:r>
        <w:rPr>
          <w:rFonts w:hint="eastAsia" w:ascii="仿宋" w:hAnsi="仿宋" w:eastAsia="仿宋"/>
          <w:color w:val="auto"/>
          <w:sz w:val="32"/>
          <w:szCs w:val="32"/>
          <w:lang w:eastAsia="zh-CN"/>
        </w:rPr>
        <w:t>劳务费</w:t>
      </w:r>
      <w:r>
        <w:rPr>
          <w:rFonts w:hint="eastAsia" w:ascii="仿宋" w:hAnsi="仿宋" w:eastAsia="仿宋"/>
          <w:color w:val="auto"/>
          <w:sz w:val="32"/>
          <w:szCs w:val="32"/>
          <w:lang w:val="en-US" w:eastAsia="zh-CN"/>
        </w:rPr>
        <w:t>3000</w:t>
      </w:r>
      <w:r>
        <w:rPr>
          <w:rFonts w:hint="eastAsia" w:ascii="仿宋" w:hAnsi="仿宋" w:eastAsia="仿宋"/>
          <w:color w:val="auto"/>
          <w:sz w:val="32"/>
          <w:szCs w:val="32"/>
        </w:rPr>
        <w:t>元；</w:t>
      </w:r>
      <w:r>
        <w:rPr>
          <w:rFonts w:ascii="仿宋" w:hAnsi="仿宋" w:eastAsia="仿宋"/>
          <w:color w:val="auto"/>
          <w:sz w:val="32"/>
          <w:szCs w:val="32"/>
        </w:rPr>
        <w:fldChar w:fldCharType="begin"/>
      </w:r>
      <w:r>
        <w:rPr>
          <w:rFonts w:ascii="仿宋" w:hAnsi="仿宋" w:eastAsia="仿宋"/>
          <w:color w:val="auto"/>
          <w:sz w:val="32"/>
          <w:szCs w:val="32"/>
        </w:rPr>
        <w:instrText xml:space="preserve"> </w:instrText>
      </w:r>
      <w:r>
        <w:rPr>
          <w:rFonts w:hint="eastAsia" w:ascii="仿宋" w:hAnsi="仿宋" w:eastAsia="仿宋"/>
          <w:color w:val="auto"/>
          <w:sz w:val="32"/>
          <w:szCs w:val="32"/>
        </w:rPr>
        <w:instrText xml:space="preserve">eq \o\ac(○,</w:instrText>
      </w:r>
      <w:r>
        <w:rPr>
          <w:rFonts w:hint="eastAsia" w:ascii="仿宋" w:hAnsi="仿宋" w:eastAsia="仿宋"/>
          <w:color w:val="auto"/>
          <w:position w:val="4"/>
          <w:sz w:val="22"/>
          <w:szCs w:val="32"/>
        </w:rPr>
        <w:instrText xml:space="preserve">3</w:instrText>
      </w:r>
      <w:r>
        <w:rPr>
          <w:rFonts w:hint="eastAsia" w:ascii="仿宋" w:hAnsi="仿宋" w:eastAsia="仿宋"/>
          <w:color w:val="auto"/>
          <w:sz w:val="32"/>
          <w:szCs w:val="32"/>
        </w:rPr>
        <w:instrText xml:space="preserve">)</w:instrText>
      </w:r>
      <w:r>
        <w:rPr>
          <w:rFonts w:ascii="仿宋" w:hAnsi="仿宋" w:eastAsia="仿宋"/>
          <w:color w:val="auto"/>
          <w:sz w:val="32"/>
          <w:szCs w:val="32"/>
        </w:rPr>
        <w:fldChar w:fldCharType="end"/>
      </w:r>
      <w:r>
        <w:rPr>
          <w:rFonts w:hint="eastAsia" w:ascii="仿宋" w:hAnsi="仿宋" w:eastAsia="仿宋"/>
          <w:color w:val="auto"/>
          <w:sz w:val="32"/>
          <w:szCs w:val="32"/>
        </w:rPr>
        <w:t>办公费</w:t>
      </w:r>
      <w:r>
        <w:rPr>
          <w:rFonts w:hint="eastAsia" w:ascii="仿宋" w:hAnsi="仿宋" w:eastAsia="仿宋"/>
          <w:color w:val="auto"/>
          <w:sz w:val="32"/>
          <w:szCs w:val="32"/>
          <w:lang w:val="en-US" w:eastAsia="zh-CN"/>
        </w:rPr>
        <w:t>3200</w:t>
      </w:r>
      <w:r>
        <w:rPr>
          <w:rFonts w:hint="eastAsia" w:ascii="仿宋" w:hAnsi="仿宋" w:eastAsia="仿宋"/>
          <w:color w:val="auto"/>
          <w:sz w:val="32"/>
          <w:szCs w:val="32"/>
        </w:rPr>
        <w:t>元；</w:t>
      </w:r>
      <w:r>
        <w:rPr>
          <w:rFonts w:ascii="仿宋" w:hAnsi="仿宋" w:eastAsia="仿宋"/>
          <w:color w:val="auto"/>
          <w:sz w:val="32"/>
          <w:szCs w:val="32"/>
        </w:rPr>
        <w:fldChar w:fldCharType="begin"/>
      </w:r>
      <w:r>
        <w:rPr>
          <w:rFonts w:ascii="仿宋" w:hAnsi="仿宋" w:eastAsia="仿宋"/>
          <w:color w:val="auto"/>
          <w:sz w:val="32"/>
          <w:szCs w:val="32"/>
        </w:rPr>
        <w:instrText xml:space="preserve"> </w:instrText>
      </w:r>
      <w:r>
        <w:rPr>
          <w:rFonts w:hint="eastAsia" w:ascii="仿宋" w:hAnsi="仿宋" w:eastAsia="仿宋"/>
          <w:color w:val="auto"/>
          <w:sz w:val="32"/>
          <w:szCs w:val="32"/>
        </w:rPr>
        <w:instrText xml:space="preserve">eq \o\ac(○,</w:instrText>
      </w:r>
      <w:r>
        <w:rPr>
          <w:rFonts w:hint="eastAsia" w:ascii="仿宋" w:hAnsi="仿宋" w:eastAsia="仿宋"/>
          <w:color w:val="auto"/>
          <w:position w:val="4"/>
          <w:sz w:val="22"/>
          <w:szCs w:val="32"/>
        </w:rPr>
        <w:instrText xml:space="preserve">4</w:instrText>
      </w:r>
      <w:r>
        <w:rPr>
          <w:rFonts w:hint="eastAsia" w:ascii="仿宋" w:hAnsi="仿宋" w:eastAsia="仿宋"/>
          <w:color w:val="auto"/>
          <w:sz w:val="32"/>
          <w:szCs w:val="32"/>
        </w:rPr>
        <w:instrText xml:space="preserve">)</w:instrText>
      </w:r>
      <w:r>
        <w:rPr>
          <w:rFonts w:ascii="仿宋" w:hAnsi="仿宋" w:eastAsia="仿宋"/>
          <w:color w:val="auto"/>
          <w:sz w:val="32"/>
          <w:szCs w:val="32"/>
        </w:rPr>
        <w:fldChar w:fldCharType="end"/>
      </w:r>
      <w:r>
        <w:rPr>
          <w:rFonts w:hint="eastAsia" w:ascii="仿宋" w:hAnsi="仿宋" w:eastAsia="仿宋"/>
          <w:color w:val="auto"/>
          <w:sz w:val="32"/>
          <w:szCs w:val="32"/>
        </w:rPr>
        <w:t>差旅费</w:t>
      </w:r>
      <w:r>
        <w:rPr>
          <w:rFonts w:hint="eastAsia" w:ascii="仿宋" w:hAnsi="仿宋" w:eastAsia="仿宋"/>
          <w:color w:val="auto"/>
          <w:sz w:val="32"/>
          <w:szCs w:val="32"/>
          <w:lang w:val="en-US" w:eastAsia="zh-CN"/>
        </w:rPr>
        <w:t>29600</w:t>
      </w:r>
      <w:r>
        <w:rPr>
          <w:rFonts w:hint="eastAsia" w:ascii="仿宋" w:hAnsi="仿宋" w:eastAsia="仿宋"/>
          <w:color w:val="auto"/>
          <w:sz w:val="32"/>
          <w:szCs w:val="32"/>
        </w:rPr>
        <w:t>元；</w:t>
      </w:r>
      <w:r>
        <w:rPr>
          <w:rFonts w:ascii="仿宋" w:hAnsi="仿宋" w:eastAsia="仿宋"/>
          <w:color w:val="auto"/>
          <w:sz w:val="32"/>
          <w:szCs w:val="32"/>
        </w:rPr>
        <w:fldChar w:fldCharType="begin"/>
      </w:r>
      <w:r>
        <w:rPr>
          <w:rFonts w:ascii="仿宋" w:hAnsi="仿宋" w:eastAsia="仿宋"/>
          <w:color w:val="auto"/>
          <w:sz w:val="32"/>
          <w:szCs w:val="32"/>
        </w:rPr>
        <w:instrText xml:space="preserve"> </w:instrText>
      </w:r>
      <w:r>
        <w:rPr>
          <w:rFonts w:hint="eastAsia" w:ascii="仿宋" w:hAnsi="仿宋" w:eastAsia="仿宋"/>
          <w:color w:val="auto"/>
          <w:sz w:val="32"/>
          <w:szCs w:val="32"/>
        </w:rPr>
        <w:instrText xml:space="preserve">eq \o\ac(○,</w:instrText>
      </w:r>
      <w:r>
        <w:rPr>
          <w:rFonts w:hint="eastAsia" w:ascii="仿宋" w:hAnsi="仿宋" w:eastAsia="仿宋"/>
          <w:color w:val="auto"/>
          <w:position w:val="4"/>
          <w:sz w:val="22"/>
          <w:szCs w:val="32"/>
        </w:rPr>
        <w:instrText xml:space="preserve">5</w:instrText>
      </w:r>
      <w:r>
        <w:rPr>
          <w:rFonts w:hint="eastAsia" w:ascii="仿宋" w:hAnsi="仿宋" w:eastAsia="仿宋"/>
          <w:color w:val="auto"/>
          <w:sz w:val="32"/>
          <w:szCs w:val="32"/>
        </w:rPr>
        <w:instrText xml:space="preserve">)</w:instrText>
      </w:r>
      <w:r>
        <w:rPr>
          <w:rFonts w:ascii="仿宋" w:hAnsi="仿宋" w:eastAsia="仿宋"/>
          <w:color w:val="auto"/>
          <w:sz w:val="32"/>
          <w:szCs w:val="32"/>
        </w:rPr>
        <w:fldChar w:fldCharType="end"/>
      </w:r>
      <w:r>
        <w:rPr>
          <w:rFonts w:hint="eastAsia" w:ascii="仿宋" w:hAnsi="仿宋" w:eastAsia="仿宋"/>
          <w:color w:val="auto"/>
          <w:sz w:val="32"/>
          <w:szCs w:val="32"/>
          <w:lang w:eastAsia="zh-CN"/>
        </w:rPr>
        <w:t>春运办高铁南站春运执勤人员工作餐费</w:t>
      </w:r>
      <w:r>
        <w:rPr>
          <w:rFonts w:hint="eastAsia" w:ascii="仿宋" w:hAnsi="仿宋" w:eastAsia="仿宋"/>
          <w:color w:val="auto"/>
          <w:sz w:val="32"/>
          <w:szCs w:val="32"/>
          <w:lang w:val="en-US" w:eastAsia="zh-CN"/>
        </w:rPr>
        <w:t>5000元；</w:t>
      </w:r>
      <w:r>
        <w:rPr>
          <w:rFonts w:hint="eastAsia" w:ascii="仿宋" w:hAnsi="仿宋" w:eastAsia="仿宋" w:cs="仿宋"/>
          <w:color w:val="auto"/>
          <w:sz w:val="32"/>
          <w:szCs w:val="32"/>
          <w:lang w:val="en-US" w:eastAsia="zh-CN"/>
        </w:rPr>
        <w:t>⑥防疫物资费5000元</w:t>
      </w:r>
    </w:p>
    <w:p>
      <w:pPr>
        <w:pStyle w:val="5"/>
        <w:shd w:val="clear" w:color="auto" w:fill="FFFFFF"/>
        <w:spacing w:before="0" w:beforeAutospacing="0" w:after="0" w:afterAutospacing="0" w:line="580" w:lineRule="atLeast"/>
        <w:ind w:firstLine="640" w:firstLineChars="200"/>
        <w:rPr>
          <w:rFonts w:hint="eastAsia" w:ascii="宋体" w:hAnsi="宋体" w:eastAsia="宋体" w:cs="宋体"/>
          <w:color w:val="auto"/>
          <w:kern w:val="0"/>
          <w:sz w:val="32"/>
          <w:szCs w:val="32"/>
        </w:rPr>
      </w:pPr>
      <w:r>
        <w:rPr>
          <w:rFonts w:hint="eastAsia" w:cs="黑体" w:asciiTheme="minorEastAsia" w:hAnsiTheme="minorEastAsia"/>
          <w:color w:val="auto"/>
          <w:kern w:val="0"/>
          <w:sz w:val="32"/>
          <w:szCs w:val="32"/>
        </w:rPr>
        <w:t>；发现的主要问题及原因：</w:t>
      </w:r>
      <w:r>
        <w:rPr>
          <w:rFonts w:hint="eastAsia" w:ascii="宋体" w:hAnsi="宋体" w:eastAsia="宋体" w:cs="宋体"/>
          <w:color w:val="auto"/>
          <w:sz w:val="32"/>
          <w:szCs w:val="32"/>
          <w:lang w:eastAsia="zh-CN"/>
        </w:rPr>
        <w:t>春运运行工作资金不足，在巡查人员和车辆的匹配上能有更好的发挥空间，特别是在疫情期间，巡查和督导人民群众按时按规出行，保障人民出行安全更为重要；</w:t>
      </w:r>
      <w:r>
        <w:rPr>
          <w:rFonts w:hint="eastAsia" w:ascii="宋体" w:hAnsi="宋体" w:eastAsia="宋体" w:cs="宋体"/>
          <w:color w:val="auto"/>
          <w:kern w:val="0"/>
          <w:sz w:val="32"/>
          <w:szCs w:val="32"/>
        </w:rPr>
        <w:t>下一步改进措施：</w:t>
      </w:r>
      <w:r>
        <w:rPr>
          <w:rFonts w:hint="eastAsia" w:ascii="宋体" w:hAnsi="宋体" w:eastAsia="宋体" w:cs="宋体"/>
          <w:color w:val="auto"/>
          <w:kern w:val="0"/>
          <w:sz w:val="32"/>
          <w:szCs w:val="32"/>
          <w:lang w:eastAsia="zh-CN"/>
        </w:rPr>
        <w:t>请</w:t>
      </w:r>
      <w:r>
        <w:rPr>
          <w:rFonts w:hint="eastAsia" w:ascii="宋体" w:hAnsi="宋体" w:eastAsia="宋体" w:cs="宋体"/>
          <w:color w:val="auto"/>
          <w:sz w:val="32"/>
          <w:szCs w:val="32"/>
          <w:lang w:eastAsia="zh-CN"/>
        </w:rPr>
        <w:t>增加春运工作巡查值守人员，把巡查值守的范围扩大，确保人民群众安全、放心出行，增加春运工作经费，为春运</w:t>
      </w:r>
      <w:r>
        <w:rPr>
          <w:rFonts w:hint="eastAsia" w:ascii="宋体" w:hAnsi="宋体" w:eastAsia="宋体" w:cs="宋体"/>
          <w:color w:val="auto"/>
          <w:sz w:val="32"/>
          <w:szCs w:val="32"/>
        </w:rPr>
        <w:t>工作提供强有力的经费保障</w:t>
      </w:r>
      <w:r>
        <w:rPr>
          <w:rFonts w:hint="eastAsia" w:ascii="宋体" w:hAnsi="宋体" w:eastAsia="宋体" w:cs="宋体"/>
          <w:color w:val="auto"/>
          <w:sz w:val="32"/>
          <w:szCs w:val="32"/>
          <w:lang w:eastAsia="zh-CN"/>
        </w:rPr>
        <w:t>。</w:t>
      </w:r>
      <w:r>
        <w:rPr>
          <w:rFonts w:hint="eastAsia" w:ascii="宋体" w:hAnsi="宋体" w:eastAsia="宋体" w:cs="宋体"/>
          <w:color w:val="auto"/>
          <w:kern w:val="0"/>
          <w:sz w:val="32"/>
          <w:szCs w:val="32"/>
        </w:rPr>
        <w:t>2020年春运工作经费</w:t>
      </w:r>
      <w:r>
        <w:rPr>
          <w:rFonts w:hint="eastAsia" w:cs="黑体" w:asciiTheme="minorEastAsia" w:hAnsiTheme="minorEastAsia"/>
          <w:color w:val="auto"/>
          <w:kern w:val="0"/>
          <w:sz w:val="32"/>
          <w:szCs w:val="32"/>
        </w:rPr>
        <w:t>项目</w:t>
      </w:r>
      <w:r>
        <w:rPr>
          <w:rFonts w:hint="eastAsia" w:ascii="宋体" w:hAnsi="宋体" w:eastAsia="宋体" w:cs="宋体"/>
          <w:color w:val="auto"/>
          <w:kern w:val="0"/>
          <w:sz w:val="32"/>
          <w:szCs w:val="32"/>
          <w:lang w:eastAsia="zh-CN"/>
        </w:rPr>
        <w:t>春节期间方便保障广大群众出行交通安全通畅的</w:t>
      </w:r>
      <w:r>
        <w:rPr>
          <w:rFonts w:hint="eastAsia" w:ascii="宋体" w:hAnsi="宋体" w:eastAsia="宋体" w:cs="宋体"/>
          <w:color w:val="auto"/>
          <w:kern w:val="0"/>
          <w:sz w:val="32"/>
          <w:szCs w:val="32"/>
        </w:rPr>
        <w:t>服务项目</w:t>
      </w:r>
      <w:r>
        <w:rPr>
          <w:rFonts w:hint="eastAsia" w:ascii="宋体" w:hAnsi="宋体" w:eastAsia="宋体" w:cs="宋体"/>
          <w:color w:val="auto"/>
          <w:kern w:val="0"/>
          <w:sz w:val="32"/>
          <w:szCs w:val="32"/>
          <w:lang w:eastAsia="zh-CN"/>
        </w:rPr>
        <w:t>。</w:t>
      </w:r>
      <w:r>
        <w:rPr>
          <w:rFonts w:hint="eastAsia" w:ascii="宋体" w:hAnsi="宋体" w:eastAsia="宋体" w:cs="宋体"/>
          <w:color w:val="auto"/>
          <w:sz w:val="32"/>
          <w:szCs w:val="32"/>
          <w:lang w:eastAsia="zh-CN"/>
        </w:rPr>
        <w:t>根据市春运办《关于做好</w:t>
      </w:r>
      <w:r>
        <w:rPr>
          <w:rFonts w:hint="eastAsia" w:ascii="宋体" w:hAnsi="宋体" w:eastAsia="宋体" w:cs="宋体"/>
          <w:color w:val="auto"/>
          <w:sz w:val="32"/>
          <w:szCs w:val="32"/>
          <w:lang w:val="en-US" w:eastAsia="zh-CN"/>
        </w:rPr>
        <w:t>2021年春运和加强春运疫情防控的通知</w:t>
      </w:r>
      <w:r>
        <w:rPr>
          <w:rFonts w:hint="eastAsia" w:ascii="宋体" w:hAnsi="宋体" w:eastAsia="宋体" w:cs="宋体"/>
          <w:color w:val="auto"/>
          <w:sz w:val="32"/>
          <w:szCs w:val="32"/>
          <w:lang w:eastAsia="zh-CN"/>
        </w:rPr>
        <w:t>》精神，</w:t>
      </w:r>
      <w:r>
        <w:rPr>
          <w:rFonts w:hint="eastAsia" w:ascii="宋体" w:hAnsi="宋体" w:eastAsia="宋体" w:cs="宋体"/>
          <w:color w:val="auto"/>
          <w:sz w:val="32"/>
          <w:szCs w:val="32"/>
          <w:lang w:val="en-US" w:eastAsia="zh-CN"/>
        </w:rPr>
        <w:t>对公路、客运站场、火车站、渡口码头、临水临崖路段、高铁南站的巡查值守，打造“平安、便捷、温馨、诚信、绿色”春运，</w:t>
      </w:r>
      <w:r>
        <w:rPr>
          <w:rFonts w:hint="eastAsia" w:ascii="宋体" w:hAnsi="宋体" w:eastAsia="宋体" w:cs="宋体"/>
          <w:color w:val="auto"/>
          <w:sz w:val="32"/>
          <w:szCs w:val="32"/>
          <w:lang w:eastAsia="zh-CN"/>
        </w:rPr>
        <w:t>县财政安排</w:t>
      </w:r>
      <w:r>
        <w:rPr>
          <w:rFonts w:hint="eastAsia" w:ascii="宋体" w:hAnsi="宋体" w:eastAsia="宋体" w:cs="宋体"/>
          <w:color w:val="auto"/>
          <w:sz w:val="32"/>
          <w:szCs w:val="32"/>
          <w:lang w:val="en-US" w:eastAsia="zh-CN"/>
        </w:rPr>
        <w:t>8万元春运工作经费，主要用于：①、营造安全春运氛围，开展春运法规宣传，车辆装载整治；②、道路巡查，确保道路的实时监控力度；③、加强新冠病毒疫情防控，人员、物资、车辆的保障。2021年40天春运期间（2021年1月至2021年3月），严格按照县委、县政府联防联控的工作要求，全局上下以饱满的工作热情，严谨的工作作风，强化管理手段，狠抓措施落实，全面实现疫情防控和春运保障“双胜利”，2021年春运工作经费</w:t>
      </w:r>
      <w:r>
        <w:rPr>
          <w:rFonts w:hint="eastAsia" w:ascii="宋体" w:hAnsi="宋体" w:eastAsia="宋体" w:cs="宋体"/>
          <w:color w:val="auto"/>
          <w:sz w:val="32"/>
          <w:szCs w:val="32"/>
        </w:rPr>
        <w:t>专项资金绩效评价自评分为9</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分，评价结果为“优”</w:t>
      </w:r>
      <w:r>
        <w:rPr>
          <w:rFonts w:hint="eastAsia" w:ascii="宋体" w:hAnsi="宋体" w:eastAsia="宋体" w:cs="宋体"/>
          <w:color w:val="auto"/>
          <w:kern w:val="0"/>
          <w:sz w:val="32"/>
          <w:szCs w:val="32"/>
        </w:rPr>
        <w:t>；</w:t>
      </w:r>
    </w:p>
    <w:p>
      <w:pPr>
        <w:numPr>
          <w:ilvl w:val="0"/>
          <w:numId w:val="0"/>
        </w:numPr>
        <w:ind w:left="840" w:leftChars="0"/>
        <w:rPr>
          <w:rFonts w:hint="eastAsia" w:ascii="宋体" w:hAnsi="宋体" w:eastAsia="宋体" w:cs="宋体"/>
          <w:color w:val="auto"/>
          <w:sz w:val="32"/>
          <w:szCs w:val="32"/>
          <w:lang w:eastAsia="zh-CN"/>
        </w:rPr>
      </w:pPr>
      <w:r>
        <w:rPr>
          <w:rFonts w:hint="eastAsia" w:ascii="宋体" w:hAnsi="宋体" w:eastAsia="宋体" w:cs="宋体"/>
          <w:color w:val="auto"/>
          <w:kern w:val="0"/>
          <w:sz w:val="32"/>
          <w:szCs w:val="32"/>
          <w:lang w:val="en-US" w:eastAsia="zh-CN"/>
        </w:rPr>
        <w:t>7、</w:t>
      </w:r>
      <w:r>
        <w:rPr>
          <w:rFonts w:hint="eastAsia" w:ascii="宋体" w:hAnsi="宋体" w:eastAsia="宋体" w:cs="宋体"/>
          <w:color w:val="auto"/>
          <w:kern w:val="0"/>
          <w:sz w:val="32"/>
          <w:szCs w:val="32"/>
        </w:rPr>
        <w:t>安溆、溆洞高速前期经费</w:t>
      </w:r>
      <w:r>
        <w:rPr>
          <w:rFonts w:hint="eastAsia" w:cs="黑体" w:asciiTheme="minorEastAsia" w:hAnsiTheme="minorEastAsia"/>
          <w:color w:val="auto"/>
          <w:kern w:val="0"/>
          <w:sz w:val="32"/>
          <w:szCs w:val="32"/>
        </w:rPr>
        <w:t>项目绩效自评综述：</w:t>
      </w:r>
      <w:r>
        <w:rPr>
          <w:rFonts w:hint="eastAsia" w:cs="黑体" w:asciiTheme="minorEastAsia" w:hAnsiTheme="minorEastAsia"/>
          <w:color w:val="auto"/>
          <w:kern w:val="0"/>
          <w:sz w:val="32"/>
          <w:szCs w:val="32"/>
        </w:rPr>
        <w:t>根据年初设定的绩效目标，项目绩效自评得分为</w:t>
      </w:r>
      <w:r>
        <w:rPr>
          <w:rFonts w:hint="eastAsia" w:cs="黑体" w:asciiTheme="minorEastAsia" w:hAnsiTheme="minorEastAsia"/>
          <w:color w:val="auto"/>
          <w:kern w:val="0"/>
          <w:sz w:val="32"/>
          <w:szCs w:val="32"/>
          <w:lang w:val="en-US" w:eastAsia="zh-CN"/>
        </w:rPr>
        <w:t>95</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。项目绩效目标完成情况：</w:t>
      </w:r>
      <w:r>
        <w:rPr>
          <w:rFonts w:hint="eastAsia" w:ascii="宋体" w:hAnsi="宋体" w:eastAsia="宋体" w:cs="宋体"/>
          <w:color w:val="auto"/>
          <w:sz w:val="32"/>
          <w:szCs w:val="32"/>
        </w:rPr>
        <w:t>已委托</w:t>
      </w:r>
      <w:r>
        <w:rPr>
          <w:rFonts w:hint="eastAsia" w:ascii="宋体" w:hAnsi="宋体" w:eastAsia="宋体" w:cs="宋体"/>
          <w:color w:val="auto"/>
          <w:sz w:val="32"/>
          <w:szCs w:val="32"/>
          <w:lang w:val="en-US" w:eastAsia="zh-CN"/>
        </w:rPr>
        <w:t>省交通科学研究院及</w:t>
      </w:r>
      <w:r>
        <w:rPr>
          <w:rFonts w:hint="eastAsia" w:ascii="宋体" w:hAnsi="宋体" w:eastAsia="宋体" w:cs="宋体"/>
          <w:color w:val="auto"/>
          <w:sz w:val="32"/>
          <w:szCs w:val="32"/>
        </w:rPr>
        <w:t>省交通规划勘测设计院开展</w:t>
      </w:r>
      <w:r>
        <w:rPr>
          <w:rFonts w:hint="eastAsia" w:ascii="宋体" w:hAnsi="宋体" w:eastAsia="宋体" w:cs="宋体"/>
          <w:color w:val="auto"/>
          <w:sz w:val="32"/>
          <w:szCs w:val="32"/>
          <w:lang w:eastAsia="zh-CN"/>
        </w:rPr>
        <w:t>安溆、</w:t>
      </w:r>
      <w:r>
        <w:rPr>
          <w:rFonts w:hint="eastAsia" w:ascii="宋体" w:hAnsi="宋体" w:eastAsia="宋体" w:cs="宋体"/>
          <w:color w:val="auto"/>
          <w:sz w:val="32"/>
          <w:szCs w:val="32"/>
        </w:rPr>
        <w:t>溆洞高速，完成了项目</w:t>
      </w:r>
      <w:r>
        <w:rPr>
          <w:rFonts w:hint="eastAsia" w:ascii="宋体" w:hAnsi="宋体" w:eastAsia="宋体" w:cs="宋体"/>
          <w:color w:val="auto"/>
          <w:sz w:val="32"/>
          <w:szCs w:val="32"/>
          <w:lang w:val="en-US" w:eastAsia="zh-CN"/>
        </w:rPr>
        <w:t>工</w:t>
      </w:r>
      <w:r>
        <w:rPr>
          <w:rFonts w:hint="eastAsia" w:ascii="宋体" w:hAnsi="宋体" w:eastAsia="宋体" w:cs="宋体"/>
          <w:color w:val="auto"/>
          <w:sz w:val="32"/>
          <w:szCs w:val="32"/>
        </w:rPr>
        <w:t>可</w:t>
      </w:r>
      <w:r>
        <w:rPr>
          <w:rFonts w:hint="eastAsia" w:ascii="宋体" w:hAnsi="宋体" w:eastAsia="宋体" w:cs="宋体"/>
          <w:color w:val="auto"/>
          <w:sz w:val="32"/>
          <w:szCs w:val="32"/>
          <w:lang w:val="en-US" w:eastAsia="zh-CN"/>
        </w:rPr>
        <w:t>现场调研阶段</w:t>
      </w:r>
      <w:r>
        <w:rPr>
          <w:rFonts w:hint="eastAsia" w:ascii="宋体" w:hAnsi="宋体" w:eastAsia="宋体" w:cs="宋体"/>
          <w:color w:val="auto"/>
          <w:kern w:val="0"/>
          <w:sz w:val="32"/>
          <w:szCs w:val="32"/>
        </w:rPr>
        <w:t>；二是</w:t>
      </w:r>
      <w:r>
        <w:rPr>
          <w:rFonts w:hint="eastAsia" w:ascii="宋体" w:hAnsi="宋体" w:eastAsia="宋体" w:cs="宋体"/>
          <w:color w:val="auto"/>
          <w:sz w:val="32"/>
          <w:szCs w:val="32"/>
        </w:rPr>
        <w:t>该项目县财政配套资金主要用于开展前期工作，今年建设绩效目标为争取项目立项</w:t>
      </w:r>
      <w:r>
        <w:rPr>
          <w:rFonts w:hint="eastAsia" w:cs="黑体" w:asciiTheme="minorEastAsia" w:hAnsiTheme="minorEastAsia"/>
          <w:color w:val="auto"/>
          <w:kern w:val="0"/>
          <w:sz w:val="32"/>
          <w:szCs w:val="32"/>
        </w:rPr>
        <w:t>；发现的主要问题及原因：一</w:t>
      </w:r>
      <w:r>
        <w:rPr>
          <w:rFonts w:hint="eastAsia" w:ascii="宋体" w:hAnsi="宋体" w:eastAsia="宋体" w:cs="宋体"/>
          <w:color w:val="auto"/>
          <w:kern w:val="0"/>
          <w:sz w:val="32"/>
          <w:szCs w:val="32"/>
        </w:rPr>
        <w:t>是</w:t>
      </w:r>
      <w:r>
        <w:rPr>
          <w:rFonts w:hint="eastAsia" w:ascii="宋体" w:hAnsi="宋体" w:eastAsia="宋体" w:cs="宋体"/>
          <w:color w:val="auto"/>
          <w:sz w:val="32"/>
          <w:szCs w:val="32"/>
        </w:rPr>
        <w:t>项目</w:t>
      </w:r>
      <w:r>
        <w:rPr>
          <w:rFonts w:hint="eastAsia" w:ascii="宋体" w:hAnsi="宋体" w:eastAsia="宋体" w:cs="宋体"/>
          <w:color w:val="auto"/>
          <w:sz w:val="32"/>
          <w:szCs w:val="32"/>
          <w:lang w:val="en-US" w:eastAsia="zh-CN"/>
        </w:rPr>
        <w:t>招商引资工作难</w:t>
      </w:r>
      <w:r>
        <w:rPr>
          <w:rFonts w:hint="eastAsia" w:ascii="宋体" w:hAnsi="宋体" w:eastAsia="宋体" w:cs="宋体"/>
          <w:color w:val="auto"/>
          <w:kern w:val="0"/>
          <w:sz w:val="32"/>
          <w:szCs w:val="32"/>
        </w:rPr>
        <w:t>；</w:t>
      </w:r>
      <w:r>
        <w:rPr>
          <w:rFonts w:hint="eastAsia" w:cs="黑体" w:asciiTheme="minorEastAsia" w:hAnsiTheme="minorEastAsia"/>
          <w:color w:val="auto"/>
          <w:kern w:val="0"/>
          <w:sz w:val="32"/>
          <w:szCs w:val="32"/>
        </w:rPr>
        <w:t>二是</w:t>
      </w:r>
      <w:r>
        <w:rPr>
          <w:rFonts w:hint="eastAsia" w:cs="黑体" w:asciiTheme="minorEastAsia" w:hAnsiTheme="minorEastAsia"/>
          <w:color w:val="auto"/>
          <w:kern w:val="0"/>
          <w:sz w:val="32"/>
          <w:szCs w:val="32"/>
          <w:lang w:eastAsia="zh-CN"/>
        </w:rPr>
        <w:t>涉项目市、县范围广，投资大，立项难</w:t>
      </w:r>
      <w:r>
        <w:rPr>
          <w:rFonts w:hint="eastAsia" w:cs="黑体" w:asciiTheme="minorEastAsia" w:hAnsiTheme="minorEastAsia"/>
          <w:color w:val="auto"/>
          <w:kern w:val="0"/>
          <w:sz w:val="32"/>
          <w:szCs w:val="32"/>
        </w:rPr>
        <w:t>。下一步改进措施：</w:t>
      </w:r>
      <w:r>
        <w:rPr>
          <w:rFonts w:hint="eastAsia" w:ascii="宋体" w:hAnsi="宋体" w:eastAsia="宋体" w:cs="宋体"/>
          <w:color w:val="auto"/>
          <w:sz w:val="32"/>
          <w:szCs w:val="32"/>
        </w:rPr>
        <w:t>建议</w:t>
      </w:r>
      <w:r>
        <w:rPr>
          <w:rFonts w:hint="eastAsia" w:ascii="宋体" w:hAnsi="宋体" w:eastAsia="宋体" w:cs="宋体"/>
          <w:color w:val="auto"/>
          <w:sz w:val="32"/>
          <w:szCs w:val="32"/>
          <w:lang w:val="en-US" w:eastAsia="zh-CN"/>
        </w:rPr>
        <w:t>益阳、怀化及邵阳3市共同协商，搞好招商引资，</w:t>
      </w:r>
      <w:r>
        <w:rPr>
          <w:rFonts w:hint="eastAsia" w:ascii="宋体" w:hAnsi="宋体" w:eastAsia="宋体" w:cs="宋体"/>
          <w:color w:val="auto"/>
          <w:sz w:val="32"/>
          <w:szCs w:val="32"/>
        </w:rPr>
        <w:t>力争项目早日落地开工建设</w:t>
      </w:r>
      <w:r>
        <w:rPr>
          <w:rFonts w:hint="eastAsia" w:cs="黑体" w:asciiTheme="minorEastAsia" w:hAnsiTheme="minorEastAsia"/>
          <w:color w:val="auto"/>
          <w:kern w:val="0"/>
          <w:sz w:val="32"/>
          <w:szCs w:val="32"/>
        </w:rPr>
        <w:t>。</w:t>
      </w:r>
      <w:r>
        <w:rPr>
          <w:rFonts w:hint="eastAsia" w:ascii="宋体" w:hAnsi="宋体" w:eastAsia="宋体" w:cs="宋体"/>
          <w:color w:val="auto"/>
          <w:kern w:val="0"/>
          <w:sz w:val="32"/>
          <w:szCs w:val="32"/>
        </w:rPr>
        <w:t>安溆、溆洞高速</w:t>
      </w:r>
      <w:r>
        <w:rPr>
          <w:rFonts w:hint="eastAsia" w:ascii="宋体" w:hAnsi="宋体" w:eastAsia="宋体" w:cs="宋体"/>
          <w:color w:val="auto"/>
          <w:sz w:val="32"/>
          <w:szCs w:val="32"/>
        </w:rPr>
        <w:t>是武陵山区域“两环四横五纵”交通主通道的重要组成部分，线路起于溆浦县观音阁新溆高速双江口互道，沿线经水东、北斗溪、龙潭、洞口水门镇，在邵怀高速大小互道相接，项目采用双向四车道高速公路标准建设，全长约118公里，其中溆浦境内76公里，估算总投资118亿元</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溆洞高速公路所经的洞口县和溆浦县均为武陵山国家级片区扶贫重点县，辐射沅陵、隆回、新化、武冈、绥宁、洪江、中方、辰溪等8县(市)、198个乡镇(少数民族乡镇24个)、3238个村居委会，辐射区域总面积达26642平方公里，人口达740万，其中贫困人口92.88万人。该项目对提升武陵山片区交通条件，完善全省路网结构，发货综合交通运输体系作用，实现高铁高速无缝对接，有着十分重要的意义。该项目县财政配套资金主要用于开展前期工作，今年建设绩效目标为争取项目立项</w:t>
      </w:r>
      <w:r>
        <w:rPr>
          <w:rFonts w:hint="eastAsia" w:ascii="宋体" w:hAnsi="宋体" w:eastAsia="宋体" w:cs="宋体"/>
          <w:color w:val="auto"/>
          <w:sz w:val="32"/>
          <w:szCs w:val="32"/>
          <w:lang w:eastAsia="zh-CN"/>
        </w:rPr>
        <w:t>，</w:t>
      </w:r>
      <w:r>
        <w:rPr>
          <w:rFonts w:hint="eastAsia" w:ascii="宋体" w:hAnsi="宋体" w:eastAsia="宋体" w:cs="宋体"/>
          <w:color w:val="auto"/>
          <w:kern w:val="0"/>
          <w:sz w:val="32"/>
          <w:szCs w:val="32"/>
          <w:lang w:val="en-US" w:eastAsia="zh-CN"/>
        </w:rPr>
        <w:t>2021</w:t>
      </w:r>
      <w:r>
        <w:rPr>
          <w:rFonts w:hint="eastAsia" w:ascii="宋体" w:hAnsi="宋体" w:eastAsia="宋体" w:cs="宋体"/>
          <w:color w:val="auto"/>
          <w:sz w:val="32"/>
          <w:szCs w:val="32"/>
        </w:rPr>
        <w:t>年度溆洞高速前期工作专项资金绩效评价自评分为9</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分，评价结果为“优”</w:t>
      </w:r>
      <w:r>
        <w:rPr>
          <w:rFonts w:hint="eastAsia" w:ascii="宋体" w:hAnsi="宋体" w:eastAsia="宋体" w:cs="宋体"/>
          <w:color w:val="auto"/>
          <w:sz w:val="32"/>
          <w:szCs w:val="32"/>
          <w:lang w:eastAsia="zh-CN"/>
        </w:rPr>
        <w:t>；</w:t>
      </w:r>
    </w:p>
    <w:p>
      <w:pPr>
        <w:numPr>
          <w:ilvl w:val="0"/>
          <w:numId w:val="0"/>
        </w:numPr>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8、</w:t>
      </w:r>
      <w:r>
        <w:rPr>
          <w:rFonts w:hint="eastAsia" w:ascii="宋体" w:hAnsi="宋体" w:eastAsia="宋体" w:cs="宋体"/>
          <w:color w:val="auto"/>
          <w:kern w:val="0"/>
          <w:sz w:val="32"/>
          <w:szCs w:val="32"/>
        </w:rPr>
        <w:t>县航运公司碍航款</w:t>
      </w:r>
      <w:r>
        <w:rPr>
          <w:rFonts w:hint="eastAsia" w:cs="黑体" w:asciiTheme="minorEastAsia" w:hAnsiTheme="minorEastAsia"/>
          <w:color w:val="auto"/>
          <w:kern w:val="0"/>
          <w:sz w:val="32"/>
          <w:szCs w:val="32"/>
        </w:rPr>
        <w:t>项目绩效自评综述：</w:t>
      </w:r>
      <w:r>
        <w:rPr>
          <w:rFonts w:hint="eastAsia" w:cs="黑体" w:asciiTheme="minorEastAsia" w:hAnsiTheme="minorEastAsia"/>
          <w:color w:val="auto"/>
          <w:kern w:val="0"/>
          <w:sz w:val="32"/>
          <w:szCs w:val="32"/>
        </w:rPr>
        <w:t>根据年初设定的绩效目标，项目绩效自评得分为</w:t>
      </w:r>
      <w:r>
        <w:rPr>
          <w:rFonts w:hint="eastAsia" w:cs="黑体" w:asciiTheme="minorEastAsia" w:hAnsiTheme="minorEastAsia"/>
          <w:color w:val="auto"/>
          <w:kern w:val="0"/>
          <w:sz w:val="32"/>
          <w:szCs w:val="32"/>
          <w:lang w:val="en-US" w:eastAsia="zh-CN"/>
        </w:rPr>
        <w:t>96</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25</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25</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。项目绩效目标完成情况：一是</w:t>
      </w:r>
      <w:r>
        <w:rPr>
          <w:rFonts w:hint="eastAsia" w:ascii="宋体" w:hAnsi="宋体" w:eastAsia="宋体" w:cs="宋体"/>
          <w:color w:val="auto"/>
          <w:sz w:val="32"/>
          <w:szCs w:val="32"/>
        </w:rPr>
        <w:t>主要解决企业干部职工的生活救助，缴纳职工养老保险费，确保企业稳定</w:t>
      </w:r>
      <w:r>
        <w:rPr>
          <w:rFonts w:hint="eastAsia" w:ascii="宋体" w:hAnsi="宋体" w:eastAsia="宋体" w:cs="宋体"/>
          <w:color w:val="auto"/>
          <w:kern w:val="0"/>
          <w:sz w:val="32"/>
          <w:szCs w:val="32"/>
        </w:rPr>
        <w:t>；二是</w:t>
      </w:r>
      <w:r>
        <w:rPr>
          <w:rFonts w:hint="eastAsia" w:ascii="宋体" w:hAnsi="宋体" w:eastAsia="宋体" w:cs="宋体"/>
          <w:color w:val="auto"/>
          <w:sz w:val="32"/>
          <w:szCs w:val="32"/>
        </w:rPr>
        <w:t>碍航补偿资金通过各级政府、人大代表、交通运输主管部门不懈努力与积极争取落实，1996年省政府常务会议决定纳入省财政预算</w:t>
      </w:r>
      <w:r>
        <w:rPr>
          <w:rFonts w:hint="eastAsia" w:ascii="宋体" w:hAnsi="宋体" w:eastAsia="宋体" w:cs="宋体"/>
          <w:color w:val="auto"/>
          <w:sz w:val="32"/>
          <w:szCs w:val="32"/>
          <w:lang w:eastAsia="zh-CN"/>
        </w:rPr>
        <w:t>，根据怀交函[2021]6号文件，自</w:t>
      </w:r>
      <w:r>
        <w:rPr>
          <w:rFonts w:hint="eastAsia" w:ascii="宋体" w:hAnsi="宋体" w:eastAsia="宋体" w:cs="宋体"/>
          <w:color w:val="auto"/>
          <w:sz w:val="32"/>
          <w:szCs w:val="32"/>
          <w:lang w:val="en-US" w:eastAsia="zh-CN"/>
        </w:rPr>
        <w:t>2021年起全部由</w:t>
      </w:r>
      <w:r>
        <w:rPr>
          <w:rFonts w:hint="eastAsia" w:ascii="宋体" w:hAnsi="宋体" w:eastAsia="宋体" w:cs="宋体"/>
          <w:color w:val="auto"/>
          <w:sz w:val="32"/>
          <w:szCs w:val="32"/>
          <w:lang w:eastAsia="zh-CN"/>
        </w:rPr>
        <w:t>县财政承担</w:t>
      </w:r>
      <w:r>
        <w:rPr>
          <w:rFonts w:hint="eastAsia" w:ascii="宋体" w:hAnsi="宋体" w:eastAsia="宋体" w:cs="宋体"/>
          <w:color w:val="auto"/>
          <w:kern w:val="0"/>
          <w:sz w:val="32"/>
          <w:szCs w:val="32"/>
        </w:rPr>
        <w:t>；</w:t>
      </w:r>
      <w:r>
        <w:rPr>
          <w:rFonts w:hint="eastAsia" w:cs="黑体" w:asciiTheme="minorEastAsia" w:hAnsiTheme="minorEastAsia"/>
          <w:color w:val="auto"/>
          <w:kern w:val="0"/>
          <w:sz w:val="32"/>
          <w:szCs w:val="32"/>
        </w:rPr>
        <w:t>发现的主要问题及原因：一</w:t>
      </w:r>
      <w:r>
        <w:rPr>
          <w:rFonts w:hint="eastAsia" w:ascii="宋体" w:hAnsi="宋体" w:eastAsia="宋体" w:cs="宋体"/>
          <w:color w:val="auto"/>
          <w:kern w:val="0"/>
          <w:sz w:val="32"/>
          <w:szCs w:val="32"/>
        </w:rPr>
        <w:t>是</w:t>
      </w:r>
      <w:r>
        <w:rPr>
          <w:rFonts w:hint="eastAsia" w:ascii="宋体" w:hAnsi="宋体" w:eastAsia="宋体" w:cs="宋体"/>
          <w:color w:val="auto"/>
          <w:sz w:val="32"/>
          <w:szCs w:val="32"/>
        </w:rPr>
        <w:t>全省补偿600万元碍航补偿资金可以交纳半年的职工养老保险，目前来讲实在偏低</w:t>
      </w:r>
      <w:r>
        <w:rPr>
          <w:rFonts w:hint="eastAsia" w:ascii="宋体" w:hAnsi="宋体" w:eastAsia="宋体" w:cs="宋体"/>
          <w:color w:val="auto"/>
          <w:kern w:val="0"/>
          <w:sz w:val="32"/>
          <w:szCs w:val="32"/>
        </w:rPr>
        <w:t>；</w:t>
      </w:r>
      <w:r>
        <w:rPr>
          <w:rFonts w:hint="eastAsia" w:cs="黑体" w:asciiTheme="minorEastAsia" w:hAnsiTheme="minorEastAsia"/>
          <w:color w:val="auto"/>
          <w:kern w:val="0"/>
          <w:sz w:val="32"/>
          <w:szCs w:val="32"/>
        </w:rPr>
        <w:t>二是</w:t>
      </w:r>
      <w:r>
        <w:rPr>
          <w:rFonts w:hint="eastAsia" w:ascii="宋体" w:hAnsi="宋体" w:eastAsia="宋体" w:cs="宋体"/>
          <w:color w:val="auto"/>
          <w:sz w:val="32"/>
          <w:szCs w:val="32"/>
          <w:lang w:eastAsia="zh-CN"/>
        </w:rPr>
        <w:t>自</w:t>
      </w:r>
      <w:r>
        <w:rPr>
          <w:rFonts w:hint="eastAsia" w:ascii="宋体" w:hAnsi="宋体" w:eastAsia="宋体" w:cs="宋体"/>
          <w:color w:val="auto"/>
          <w:sz w:val="32"/>
          <w:szCs w:val="32"/>
          <w:lang w:val="en-US" w:eastAsia="zh-CN"/>
        </w:rPr>
        <w:t>2021年起</w:t>
      </w:r>
      <w:r>
        <w:rPr>
          <w:rFonts w:hint="eastAsia" w:ascii="宋体" w:hAnsi="宋体" w:eastAsia="宋体" w:cs="宋体"/>
          <w:color w:val="auto"/>
          <w:sz w:val="32"/>
          <w:szCs w:val="32"/>
          <w:lang w:eastAsia="zh-CN"/>
        </w:rPr>
        <w:t>县财政配套资金</w:t>
      </w:r>
      <w:r>
        <w:rPr>
          <w:rFonts w:hint="eastAsia" w:ascii="宋体" w:hAnsi="宋体" w:eastAsia="宋体" w:cs="宋体"/>
          <w:color w:val="auto"/>
          <w:sz w:val="32"/>
          <w:szCs w:val="32"/>
          <w:lang w:val="en-US" w:eastAsia="zh-CN"/>
        </w:rPr>
        <w:t>全部由县财政承担</w:t>
      </w:r>
      <w:r>
        <w:rPr>
          <w:rFonts w:hint="eastAsia" w:ascii="宋体" w:hAnsi="宋体" w:eastAsia="宋体" w:cs="宋体"/>
          <w:color w:val="auto"/>
          <w:kern w:val="0"/>
          <w:sz w:val="32"/>
          <w:szCs w:val="32"/>
        </w:rPr>
        <w:t>。下</w:t>
      </w:r>
      <w:r>
        <w:rPr>
          <w:rFonts w:hint="eastAsia" w:cs="黑体" w:asciiTheme="minorEastAsia" w:hAnsiTheme="minorEastAsia"/>
          <w:color w:val="auto"/>
          <w:kern w:val="0"/>
          <w:sz w:val="32"/>
          <w:szCs w:val="32"/>
        </w:rPr>
        <w:t>一步改进措施：</w:t>
      </w:r>
      <w:r>
        <w:rPr>
          <w:rFonts w:hint="eastAsia" w:cs="黑体" w:asciiTheme="minorEastAsia" w:hAnsiTheme="minorEastAsia"/>
          <w:color w:val="auto"/>
          <w:kern w:val="0"/>
          <w:sz w:val="32"/>
          <w:szCs w:val="32"/>
          <w:lang w:eastAsia="zh-CN"/>
        </w:rPr>
        <w:t>请财政</w:t>
      </w:r>
      <w:r>
        <w:rPr>
          <w:rFonts w:hint="eastAsia" w:ascii="宋体" w:hAnsi="宋体" w:eastAsia="宋体" w:cs="宋体"/>
          <w:color w:val="auto"/>
          <w:sz w:val="32"/>
          <w:szCs w:val="32"/>
        </w:rPr>
        <w:t>专项专款</w:t>
      </w:r>
      <w:r>
        <w:rPr>
          <w:rFonts w:hint="eastAsia" w:cs="黑体" w:asciiTheme="minorEastAsia" w:hAnsiTheme="minorEastAsia"/>
          <w:color w:val="auto"/>
          <w:kern w:val="0"/>
          <w:sz w:val="32"/>
          <w:szCs w:val="32"/>
          <w:lang w:eastAsia="zh-CN"/>
        </w:rPr>
        <w:t>按时按量</w:t>
      </w:r>
      <w:r>
        <w:rPr>
          <w:rFonts w:hint="eastAsia" w:ascii="宋体" w:hAnsi="宋体" w:eastAsia="宋体" w:cs="宋体"/>
          <w:color w:val="auto"/>
          <w:sz w:val="32"/>
          <w:szCs w:val="32"/>
        </w:rPr>
        <w:t>拨付</w:t>
      </w:r>
      <w:r>
        <w:rPr>
          <w:rFonts w:hint="eastAsia" w:cs="黑体" w:asciiTheme="minorEastAsia" w:hAnsiTheme="minorEastAsia"/>
          <w:color w:val="auto"/>
          <w:kern w:val="0"/>
          <w:sz w:val="32"/>
          <w:szCs w:val="32"/>
        </w:rPr>
        <w:t>。</w:t>
      </w:r>
      <w:r>
        <w:rPr>
          <w:rFonts w:hint="eastAsia" w:ascii="宋体" w:hAnsi="宋体" w:eastAsia="宋体" w:cs="宋体"/>
          <w:color w:val="auto"/>
          <w:sz w:val="32"/>
          <w:szCs w:val="32"/>
        </w:rPr>
        <w:t>溆浦县航运公司成立于1956年，现有干部职工468人，是溆浦县唯一从事水上运输的企业</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上世纪九十年代国家在沅水流域修建洪江、安江、铜湾、清水塘、大洑潭、五强溪、凌津滩梯级电站，严重影响和制约水上运输的生产经营，为了妥善解决全省28家受碍航影响企业的特殊困难，省政府决定从1996年开始每年由省财政拨付600万元碍航补偿资金，我司被分配</w:t>
      </w:r>
      <w:r>
        <w:rPr>
          <w:rFonts w:hint="eastAsia" w:ascii="宋体" w:hAnsi="宋体" w:eastAsia="宋体" w:cs="宋体"/>
          <w:color w:val="auto"/>
          <w:sz w:val="32"/>
          <w:szCs w:val="32"/>
          <w:lang w:eastAsia="zh-CN"/>
        </w:rPr>
        <w:t>到省拨资金</w:t>
      </w:r>
      <w:r>
        <w:rPr>
          <w:rFonts w:hint="eastAsia" w:ascii="宋体" w:hAnsi="宋体" w:eastAsia="宋体" w:cs="宋体"/>
          <w:color w:val="auto"/>
          <w:sz w:val="32"/>
          <w:szCs w:val="32"/>
        </w:rPr>
        <w:t>21万元</w:t>
      </w:r>
      <w:r>
        <w:rPr>
          <w:rFonts w:hint="eastAsia" w:ascii="宋体" w:hAnsi="宋体" w:eastAsia="宋体" w:cs="宋体"/>
          <w:color w:val="auto"/>
          <w:sz w:val="32"/>
          <w:szCs w:val="32"/>
          <w:lang w:eastAsia="zh-CN"/>
        </w:rPr>
        <w:t>，根据怀交函[2021]6号文件，自</w:t>
      </w:r>
      <w:r>
        <w:rPr>
          <w:rFonts w:hint="eastAsia" w:ascii="宋体" w:hAnsi="宋体" w:eastAsia="宋体" w:cs="宋体"/>
          <w:color w:val="auto"/>
          <w:sz w:val="32"/>
          <w:szCs w:val="32"/>
          <w:lang w:val="en-US" w:eastAsia="zh-CN"/>
        </w:rPr>
        <w:t>2021年起</w:t>
      </w:r>
      <w:r>
        <w:rPr>
          <w:rFonts w:hint="eastAsia" w:ascii="宋体" w:hAnsi="宋体" w:eastAsia="宋体" w:cs="宋体"/>
          <w:color w:val="auto"/>
          <w:sz w:val="32"/>
          <w:szCs w:val="32"/>
          <w:lang w:eastAsia="zh-CN"/>
        </w:rPr>
        <w:t>县财政配套资金</w:t>
      </w:r>
      <w:r>
        <w:rPr>
          <w:rFonts w:hint="eastAsia" w:ascii="宋体" w:hAnsi="宋体" w:eastAsia="宋体" w:cs="宋体"/>
          <w:color w:val="auto"/>
          <w:sz w:val="32"/>
          <w:szCs w:val="32"/>
          <w:lang w:val="en-US" w:eastAsia="zh-CN"/>
        </w:rPr>
        <w:t>49万元全部由县财政承担，</w:t>
      </w:r>
      <w:r>
        <w:rPr>
          <w:rFonts w:hint="eastAsia" w:ascii="宋体" w:hAnsi="宋体" w:eastAsia="宋体" w:cs="宋体"/>
          <w:color w:val="auto"/>
          <w:sz w:val="32"/>
          <w:szCs w:val="32"/>
        </w:rPr>
        <w:t>全省28家受碍航影响的企业分别为怀化市、自治洲、常德市、益阳市、邵阳市、衡阳市、张家界市，主要解决企业干部职工的生活救助，缴纳职工养老保险费，确保企业稳定</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碍航补偿资金虽然不能解决企业的所有困难，但为确保企业稳定发挥十分重要的作用，专项资金绩效评价自评分为9</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分，评价结果为“很好”</w:t>
      </w:r>
      <w:r>
        <w:rPr>
          <w:rFonts w:hint="eastAsia" w:ascii="宋体" w:hAnsi="宋体" w:eastAsia="宋体" w:cs="宋体"/>
          <w:color w:val="auto"/>
          <w:kern w:val="0"/>
          <w:sz w:val="32"/>
          <w:szCs w:val="32"/>
        </w:rPr>
        <w:t>；</w:t>
      </w:r>
    </w:p>
    <w:p>
      <w:pPr>
        <w:numPr>
          <w:ilvl w:val="0"/>
          <w:numId w:val="0"/>
        </w:numPr>
        <w:ind w:leftChars="250"/>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9、16年农村公路安全生命防护第五批</w:t>
      </w:r>
      <w:r>
        <w:rPr>
          <w:rFonts w:hint="eastAsia" w:cs="黑体" w:asciiTheme="minorEastAsia" w:hAnsiTheme="minorEastAsia"/>
          <w:color w:val="auto"/>
          <w:kern w:val="0"/>
          <w:sz w:val="32"/>
          <w:szCs w:val="32"/>
        </w:rPr>
        <w:t>项目绩效自评综述：</w:t>
      </w:r>
      <w:r>
        <w:rPr>
          <w:rFonts w:hint="eastAsia" w:cs="黑体" w:asciiTheme="minorEastAsia" w:hAnsiTheme="minorEastAsia"/>
          <w:color w:val="auto"/>
          <w:kern w:val="0"/>
          <w:sz w:val="32"/>
          <w:szCs w:val="32"/>
        </w:rPr>
        <w:t>根据年初设定的绩效目标，项目绩效自评得分为</w:t>
      </w:r>
      <w:r>
        <w:rPr>
          <w:rFonts w:hint="eastAsia" w:cs="黑体" w:asciiTheme="minorEastAsia" w:hAnsiTheme="minorEastAsia"/>
          <w:color w:val="auto"/>
          <w:kern w:val="0"/>
          <w:sz w:val="32"/>
          <w:szCs w:val="32"/>
          <w:lang w:val="en-US" w:eastAsia="zh-CN"/>
        </w:rPr>
        <w:t>96</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304</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304</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。项目绩效目标完成情况：一是</w:t>
      </w:r>
      <w:r>
        <w:rPr>
          <w:rFonts w:hint="eastAsia" w:ascii="宋体" w:hAnsi="宋体" w:eastAsia="宋体" w:cs="宋体"/>
          <w:color w:val="auto"/>
          <w:sz w:val="32"/>
          <w:szCs w:val="32"/>
        </w:rPr>
        <w:t>为完善道路交通安全设施，确保道路安全畅通</w:t>
      </w:r>
      <w:r>
        <w:rPr>
          <w:rFonts w:hint="eastAsia" w:cs="黑体" w:asciiTheme="minorEastAsia" w:hAnsiTheme="minorEastAsia"/>
          <w:color w:val="auto"/>
          <w:kern w:val="0"/>
          <w:sz w:val="32"/>
          <w:szCs w:val="32"/>
        </w:rPr>
        <w:t>；二是</w:t>
      </w:r>
      <w:r>
        <w:rPr>
          <w:rFonts w:hint="eastAsia" w:ascii="宋体" w:hAnsi="宋体" w:eastAsia="宋体" w:cs="宋体"/>
          <w:color w:val="auto"/>
          <w:sz w:val="32"/>
          <w:szCs w:val="32"/>
          <w:lang w:val="en-US" w:eastAsia="zh-CN"/>
        </w:rPr>
        <w:t>304</w:t>
      </w:r>
      <w:r>
        <w:rPr>
          <w:rFonts w:hint="eastAsia" w:ascii="宋体" w:hAnsi="宋体" w:eastAsia="宋体" w:cs="宋体"/>
          <w:color w:val="auto"/>
          <w:sz w:val="32"/>
          <w:szCs w:val="32"/>
        </w:rPr>
        <w:t>万元项目建设资金已全部用于项目建设工程款支出</w:t>
      </w:r>
      <w:r>
        <w:rPr>
          <w:rFonts w:hint="eastAsia" w:cs="黑体" w:asciiTheme="minorEastAsia" w:hAnsiTheme="minorEastAsia"/>
          <w:color w:val="auto"/>
          <w:kern w:val="0"/>
          <w:sz w:val="32"/>
          <w:szCs w:val="32"/>
        </w:rPr>
        <w:t>；发现的主要问题及原因：一</w:t>
      </w:r>
      <w:r>
        <w:rPr>
          <w:rFonts w:hint="eastAsia" w:ascii="宋体" w:hAnsi="宋体" w:eastAsia="宋体" w:cs="宋体"/>
          <w:color w:val="auto"/>
          <w:kern w:val="0"/>
          <w:sz w:val="32"/>
          <w:szCs w:val="32"/>
        </w:rPr>
        <w:t>是</w:t>
      </w:r>
      <w:r>
        <w:rPr>
          <w:rFonts w:hint="eastAsia" w:ascii="宋体" w:hAnsi="宋体" w:eastAsia="宋体" w:cs="宋体"/>
          <w:color w:val="auto"/>
          <w:sz w:val="32"/>
          <w:szCs w:val="32"/>
        </w:rPr>
        <w:t>项目</w:t>
      </w:r>
      <w:r>
        <w:rPr>
          <w:rFonts w:hint="eastAsia" w:ascii="宋体" w:hAnsi="宋体" w:eastAsia="宋体" w:cs="宋体"/>
          <w:color w:val="auto"/>
          <w:sz w:val="32"/>
          <w:szCs w:val="32"/>
          <w:lang w:eastAsia="zh-CN"/>
        </w:rPr>
        <w:t>已</w:t>
      </w:r>
      <w:r>
        <w:rPr>
          <w:rFonts w:hint="eastAsia" w:ascii="宋体" w:hAnsi="宋体" w:eastAsia="宋体" w:cs="宋体"/>
          <w:color w:val="auto"/>
          <w:sz w:val="32"/>
          <w:szCs w:val="32"/>
        </w:rPr>
        <w:t>完工</w:t>
      </w:r>
      <w:r>
        <w:rPr>
          <w:rFonts w:hint="eastAsia" w:ascii="宋体" w:hAnsi="宋体" w:eastAsia="宋体" w:cs="宋体"/>
          <w:color w:val="auto"/>
          <w:kern w:val="0"/>
          <w:sz w:val="32"/>
          <w:szCs w:val="32"/>
        </w:rPr>
        <w:t>；</w:t>
      </w:r>
      <w:r>
        <w:rPr>
          <w:rFonts w:hint="eastAsia" w:cs="黑体" w:asciiTheme="minorEastAsia" w:hAnsiTheme="minorEastAsia"/>
          <w:color w:val="auto"/>
          <w:kern w:val="0"/>
          <w:sz w:val="32"/>
          <w:szCs w:val="32"/>
        </w:rPr>
        <w:t>二是</w:t>
      </w:r>
      <w:r>
        <w:rPr>
          <w:rFonts w:hint="eastAsia" w:cs="黑体" w:asciiTheme="minorEastAsia" w:hAnsiTheme="minorEastAsia"/>
          <w:color w:val="auto"/>
          <w:kern w:val="0"/>
          <w:sz w:val="32"/>
          <w:szCs w:val="32"/>
          <w:lang w:eastAsia="zh-CN"/>
        </w:rPr>
        <w:t>之前该项目资金支付不到位</w:t>
      </w:r>
      <w:r>
        <w:rPr>
          <w:rFonts w:hint="eastAsia" w:cs="黑体" w:asciiTheme="minorEastAsia" w:hAnsiTheme="minorEastAsia"/>
          <w:color w:val="auto"/>
          <w:kern w:val="0"/>
          <w:sz w:val="32"/>
          <w:szCs w:val="32"/>
        </w:rPr>
        <w:t>。下一步改进措施：</w:t>
      </w:r>
      <w:r>
        <w:rPr>
          <w:rFonts w:hint="eastAsia" w:cs="黑体" w:asciiTheme="minorEastAsia" w:hAnsiTheme="minorEastAsia"/>
          <w:color w:val="auto"/>
          <w:kern w:val="0"/>
          <w:sz w:val="32"/>
          <w:szCs w:val="32"/>
          <w:lang w:eastAsia="zh-CN"/>
        </w:rPr>
        <w:t>请财政按时按量</w:t>
      </w:r>
      <w:r>
        <w:rPr>
          <w:rFonts w:hint="eastAsia" w:ascii="宋体" w:hAnsi="宋体" w:eastAsia="宋体" w:cs="宋体"/>
          <w:color w:val="auto"/>
          <w:sz w:val="32"/>
          <w:szCs w:val="32"/>
        </w:rPr>
        <w:t>拨付</w:t>
      </w:r>
      <w:r>
        <w:rPr>
          <w:rFonts w:hint="eastAsia" w:cs="黑体" w:asciiTheme="minorEastAsia" w:hAnsiTheme="minorEastAsia"/>
          <w:color w:val="auto"/>
          <w:kern w:val="0"/>
          <w:sz w:val="32"/>
          <w:szCs w:val="32"/>
          <w:lang w:eastAsia="zh-CN"/>
        </w:rPr>
        <w:t>完工程款</w:t>
      </w:r>
      <w:r>
        <w:rPr>
          <w:rFonts w:hint="eastAsia" w:cs="黑体" w:asciiTheme="minorEastAsia" w:hAnsiTheme="minorEastAsia"/>
          <w:color w:val="auto"/>
          <w:kern w:val="0"/>
          <w:sz w:val="32"/>
          <w:szCs w:val="32"/>
        </w:rPr>
        <w:t>。</w:t>
      </w:r>
      <w:r>
        <w:rPr>
          <w:rFonts w:hint="eastAsia" w:ascii="宋体" w:hAnsi="宋体" w:eastAsia="宋体" w:cs="宋体"/>
          <w:color w:val="auto"/>
          <w:kern w:val="0"/>
          <w:sz w:val="32"/>
          <w:szCs w:val="32"/>
        </w:rPr>
        <w:t>（延续专项）304万元</w:t>
      </w:r>
      <w:r>
        <w:rPr>
          <w:rFonts w:hint="eastAsia" w:ascii="宋体" w:hAnsi="宋体" w:eastAsia="宋体" w:cs="宋体"/>
          <w:color w:val="auto"/>
          <w:kern w:val="0"/>
          <w:sz w:val="32"/>
          <w:szCs w:val="32"/>
          <w:lang w:eastAsia="zh-CN"/>
        </w:rPr>
        <w:t>，</w:t>
      </w:r>
      <w:r>
        <w:rPr>
          <w:rFonts w:hint="eastAsia" w:ascii="宋体" w:hAnsi="宋体" w:eastAsia="宋体" w:cs="宋体"/>
          <w:color w:val="auto"/>
          <w:sz w:val="32"/>
          <w:szCs w:val="32"/>
        </w:rPr>
        <w:t>溆浦县</w:t>
      </w:r>
      <w:r>
        <w:rPr>
          <w:rFonts w:hint="eastAsia" w:ascii="宋体" w:hAnsi="宋体" w:eastAsia="宋体" w:cs="宋体"/>
          <w:bCs/>
          <w:color w:val="auto"/>
          <w:sz w:val="32"/>
          <w:szCs w:val="32"/>
        </w:rPr>
        <w:t>2016年</w:t>
      </w:r>
      <w:r>
        <w:rPr>
          <w:rFonts w:hint="eastAsia" w:ascii="宋体" w:hAnsi="宋体" w:eastAsia="宋体" w:cs="宋体"/>
          <w:b w:val="0"/>
          <w:bCs w:val="0"/>
          <w:color w:val="auto"/>
          <w:sz w:val="32"/>
          <w:szCs w:val="32"/>
        </w:rPr>
        <w:t>农村公路安全生命防护</w:t>
      </w:r>
      <w:r>
        <w:rPr>
          <w:rFonts w:hint="eastAsia" w:ascii="宋体" w:hAnsi="宋体" w:eastAsia="宋体" w:cs="宋体"/>
          <w:b w:val="0"/>
          <w:bCs w:val="0"/>
          <w:color w:val="auto"/>
          <w:sz w:val="32"/>
          <w:szCs w:val="32"/>
          <w:lang w:eastAsia="zh-CN"/>
        </w:rPr>
        <w:t>第五批</w:t>
      </w:r>
      <w:r>
        <w:rPr>
          <w:rFonts w:hint="eastAsia" w:ascii="宋体" w:hAnsi="宋体" w:eastAsia="宋体" w:cs="宋体"/>
          <w:b w:val="0"/>
          <w:bCs w:val="0"/>
          <w:color w:val="auto"/>
          <w:sz w:val="32"/>
          <w:szCs w:val="32"/>
        </w:rPr>
        <w:t>工程</w:t>
      </w:r>
      <w:r>
        <w:rPr>
          <w:rFonts w:hint="eastAsia" w:ascii="宋体" w:hAnsi="宋体" w:eastAsia="宋体" w:cs="宋体"/>
          <w:b w:val="0"/>
          <w:bCs w:val="0"/>
          <w:color w:val="auto"/>
          <w:sz w:val="32"/>
          <w:szCs w:val="32"/>
          <w:lang w:eastAsia="zh-CN"/>
        </w:rPr>
        <w:t>项</w:t>
      </w:r>
      <w:r>
        <w:rPr>
          <w:rFonts w:hint="eastAsia" w:ascii="宋体" w:hAnsi="宋体" w:eastAsia="宋体" w:cs="宋体"/>
          <w:color w:val="auto"/>
          <w:sz w:val="32"/>
          <w:szCs w:val="32"/>
        </w:rPr>
        <w:t>目为我县农村公路交通安全设施完善项目。该项目为我县境内6条县乡道路，该项目是通过公开招标统一安排预算项目</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绩效目标为完善道路交通安全设施，确保道路安全畅通。该项目县财政配套资金主要用于项目建设</w:t>
      </w:r>
      <w:r>
        <w:rPr>
          <w:rFonts w:hint="eastAsia" w:ascii="宋体" w:hAnsi="宋体" w:eastAsia="宋体" w:cs="宋体"/>
          <w:color w:val="auto"/>
          <w:sz w:val="32"/>
          <w:szCs w:val="32"/>
          <w:lang w:eastAsia="zh-CN"/>
        </w:rPr>
        <w:t>，</w:t>
      </w:r>
      <w:r>
        <w:rPr>
          <w:rFonts w:hint="eastAsia" w:ascii="宋体" w:hAnsi="宋体" w:eastAsia="宋体" w:cs="宋体"/>
          <w:bCs/>
          <w:color w:val="auto"/>
          <w:sz w:val="32"/>
          <w:szCs w:val="32"/>
        </w:rPr>
        <w:t>2016年农村公路安全生命防护工程</w:t>
      </w:r>
      <w:r>
        <w:rPr>
          <w:rFonts w:hint="eastAsia" w:ascii="宋体" w:hAnsi="宋体" w:eastAsia="宋体" w:cs="宋体"/>
          <w:color w:val="auto"/>
          <w:sz w:val="32"/>
          <w:szCs w:val="32"/>
        </w:rPr>
        <w:t>专项资金绩效评价自</w:t>
      </w:r>
      <w:bookmarkStart w:id="3" w:name="_GoBack"/>
      <w:bookmarkEnd w:id="3"/>
      <w:r>
        <w:rPr>
          <w:rFonts w:hint="eastAsia" w:ascii="宋体" w:hAnsi="宋体" w:eastAsia="宋体" w:cs="宋体"/>
          <w:color w:val="auto"/>
          <w:sz w:val="32"/>
          <w:szCs w:val="32"/>
        </w:rPr>
        <w:t>评分为96分，评价结果为“优”</w:t>
      </w:r>
      <w:r>
        <w:rPr>
          <w:rFonts w:hint="eastAsia" w:ascii="宋体" w:hAnsi="宋体" w:eastAsia="宋体" w:cs="宋体"/>
          <w:color w:val="auto"/>
          <w:kern w:val="0"/>
          <w:sz w:val="32"/>
          <w:szCs w:val="32"/>
        </w:rPr>
        <w:t>；</w:t>
      </w:r>
    </w:p>
    <w:p>
      <w:pPr>
        <w:pStyle w:val="5"/>
        <w:numPr>
          <w:ilvl w:val="0"/>
          <w:numId w:val="5"/>
        </w:numPr>
        <w:shd w:val="clear" w:color="auto" w:fill="FFFFFF"/>
        <w:spacing w:before="0" w:beforeAutospacing="0" w:after="0" w:afterAutospacing="0" w:line="580" w:lineRule="atLeast"/>
        <w:ind w:firstLine="640" w:firstLineChars="200"/>
        <w:jc w:val="both"/>
        <w:rPr>
          <w:rFonts w:hint="eastAsia" w:cs="宋体"/>
          <w:color w:val="auto"/>
          <w:sz w:val="32"/>
          <w:szCs w:val="32"/>
          <w:lang w:val="en-US" w:eastAsia="zh-CN"/>
        </w:rPr>
      </w:pPr>
      <w:r>
        <w:rPr>
          <w:rFonts w:hint="eastAsia" w:ascii="宋体" w:hAnsi="宋体" w:eastAsia="宋体" w:cs="宋体"/>
          <w:color w:val="auto"/>
          <w:kern w:val="0"/>
          <w:sz w:val="32"/>
          <w:szCs w:val="32"/>
        </w:rPr>
        <w:t>长乐大桥质保金</w:t>
      </w:r>
      <w:r>
        <w:rPr>
          <w:rFonts w:hint="eastAsia" w:cs="黑体" w:asciiTheme="minorEastAsia" w:hAnsiTheme="minorEastAsia"/>
          <w:color w:val="auto"/>
          <w:kern w:val="0"/>
          <w:sz w:val="32"/>
          <w:szCs w:val="32"/>
        </w:rPr>
        <w:t>项目绩效自评综述：</w:t>
      </w:r>
      <w:r>
        <w:rPr>
          <w:rFonts w:hint="eastAsia" w:cs="黑体" w:asciiTheme="minorEastAsia" w:hAnsiTheme="minorEastAsia"/>
          <w:color w:val="auto"/>
          <w:kern w:val="0"/>
          <w:sz w:val="32"/>
          <w:szCs w:val="32"/>
        </w:rPr>
        <w:t>根据年初设定的绩效目标，项目绩效自评得分为</w:t>
      </w:r>
      <w:r>
        <w:rPr>
          <w:rFonts w:hint="eastAsia" w:cs="黑体" w:asciiTheme="minorEastAsia" w:hAnsiTheme="minorEastAsia"/>
          <w:color w:val="auto"/>
          <w:kern w:val="0"/>
          <w:sz w:val="32"/>
          <w:szCs w:val="32"/>
          <w:lang w:val="en-US" w:eastAsia="zh-CN"/>
        </w:rPr>
        <w:t>97</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70</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70</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。项目绩效目标完成情况：一是</w:t>
      </w:r>
      <w:r>
        <w:rPr>
          <w:rFonts w:hint="eastAsia" w:cs="黑体" w:asciiTheme="minorEastAsia" w:hAnsiTheme="minorEastAsia"/>
          <w:color w:val="auto"/>
          <w:kern w:val="0"/>
          <w:sz w:val="32"/>
          <w:szCs w:val="32"/>
          <w:lang w:eastAsia="zh-CN"/>
        </w:rPr>
        <w:t>该项目</w:t>
      </w:r>
      <w:r>
        <w:rPr>
          <w:rFonts w:hint="eastAsia" w:ascii="宋体" w:hAnsi="宋体" w:eastAsia="宋体" w:cs="宋体"/>
          <w:color w:val="auto"/>
          <w:sz w:val="32"/>
          <w:szCs w:val="32"/>
        </w:rPr>
        <w:t>通过招标，委托湖南中格建设集团有限公司实施</w:t>
      </w:r>
      <w:r>
        <w:rPr>
          <w:rFonts w:hint="eastAsia" w:cs="黑体" w:asciiTheme="minorEastAsia" w:hAnsiTheme="minorEastAsia"/>
          <w:color w:val="auto"/>
          <w:kern w:val="0"/>
          <w:sz w:val="32"/>
          <w:szCs w:val="32"/>
          <w:lang w:eastAsia="zh-CN"/>
        </w:rPr>
        <w:t>已全部完工</w:t>
      </w:r>
      <w:r>
        <w:rPr>
          <w:rFonts w:hint="eastAsia" w:cs="黑体" w:asciiTheme="minorEastAsia" w:hAnsiTheme="minorEastAsia"/>
          <w:color w:val="auto"/>
          <w:kern w:val="0"/>
          <w:sz w:val="32"/>
          <w:szCs w:val="32"/>
        </w:rPr>
        <w:t>；二是</w:t>
      </w:r>
      <w:r>
        <w:rPr>
          <w:rFonts w:hint="eastAsia" w:ascii="宋体" w:hAnsi="宋体" w:eastAsia="宋体" w:cs="宋体"/>
          <w:color w:val="auto"/>
          <w:sz w:val="32"/>
          <w:szCs w:val="32"/>
        </w:rPr>
        <w:t>溆浦县</w:t>
      </w:r>
      <w:r>
        <w:rPr>
          <w:rFonts w:hint="eastAsia" w:ascii="宋体" w:hAnsi="宋体" w:eastAsia="宋体" w:cs="宋体"/>
          <w:color w:val="auto"/>
          <w:kern w:val="0"/>
          <w:sz w:val="32"/>
          <w:szCs w:val="32"/>
        </w:rPr>
        <w:t>长乐大桥工程项目</w:t>
      </w:r>
      <w:r>
        <w:rPr>
          <w:rFonts w:hint="eastAsia" w:ascii="宋体" w:hAnsi="宋体" w:eastAsia="宋体" w:cs="宋体"/>
          <w:color w:val="auto"/>
          <w:sz w:val="32"/>
          <w:szCs w:val="32"/>
        </w:rPr>
        <w:t>资金70万元,用于</w:t>
      </w:r>
      <w:r>
        <w:rPr>
          <w:rFonts w:hint="eastAsia" w:ascii="宋体" w:hAnsi="宋体" w:eastAsia="宋体" w:cs="宋体"/>
          <w:color w:val="auto"/>
          <w:sz w:val="32"/>
          <w:szCs w:val="32"/>
          <w:lang w:eastAsia="zh-CN"/>
        </w:rPr>
        <w:t>支付</w:t>
      </w:r>
      <w:r>
        <w:rPr>
          <w:rFonts w:hint="eastAsia" w:ascii="宋体" w:hAnsi="宋体" w:eastAsia="宋体" w:cs="宋体"/>
          <w:color w:val="auto"/>
          <w:sz w:val="32"/>
          <w:szCs w:val="32"/>
        </w:rPr>
        <w:t>项目建设</w:t>
      </w:r>
      <w:r>
        <w:rPr>
          <w:rFonts w:hint="eastAsia" w:ascii="宋体" w:hAnsi="宋体" w:eastAsia="宋体" w:cs="宋体"/>
          <w:color w:val="auto"/>
          <w:sz w:val="32"/>
          <w:szCs w:val="32"/>
          <w:lang w:eastAsia="zh-CN"/>
        </w:rPr>
        <w:t>质保金</w:t>
      </w:r>
      <w:r>
        <w:rPr>
          <w:rFonts w:hint="eastAsia" w:ascii="宋体" w:hAnsi="宋体" w:eastAsia="宋体" w:cs="宋体"/>
          <w:color w:val="auto"/>
          <w:sz w:val="32"/>
          <w:szCs w:val="32"/>
        </w:rPr>
        <w:t>支出70万元</w:t>
      </w:r>
      <w:r>
        <w:rPr>
          <w:rFonts w:hint="eastAsia" w:cs="黑体" w:asciiTheme="minorEastAsia" w:hAnsiTheme="minorEastAsia"/>
          <w:color w:val="auto"/>
          <w:kern w:val="0"/>
          <w:sz w:val="32"/>
          <w:szCs w:val="32"/>
        </w:rPr>
        <w:t>；发现的主要问题及原因：</w:t>
      </w:r>
      <w:r>
        <w:rPr>
          <w:rFonts w:hint="eastAsia" w:ascii="宋体" w:hAnsi="宋体" w:eastAsia="宋体" w:cs="宋体"/>
          <w:color w:val="auto"/>
          <w:kern w:val="0"/>
          <w:sz w:val="32"/>
          <w:szCs w:val="32"/>
        </w:rPr>
        <w:t>是</w:t>
      </w:r>
      <w:r>
        <w:rPr>
          <w:rFonts w:hint="eastAsia" w:ascii="宋体" w:hAnsi="宋体" w:eastAsia="宋体" w:cs="宋体"/>
          <w:color w:val="auto"/>
          <w:sz w:val="32"/>
          <w:szCs w:val="32"/>
        </w:rPr>
        <w:t>项目完工</w:t>
      </w:r>
      <w:r>
        <w:rPr>
          <w:rFonts w:hint="eastAsia" w:ascii="宋体" w:hAnsi="宋体" w:eastAsia="宋体" w:cs="宋体"/>
          <w:color w:val="auto"/>
          <w:sz w:val="32"/>
          <w:szCs w:val="32"/>
          <w:lang w:eastAsia="zh-CN"/>
        </w:rPr>
        <w:t>未支付质保金</w:t>
      </w:r>
      <w:r>
        <w:rPr>
          <w:rFonts w:hint="eastAsia" w:ascii="宋体" w:hAnsi="宋体" w:eastAsia="宋体" w:cs="宋体"/>
          <w:color w:val="auto"/>
          <w:kern w:val="0"/>
          <w:sz w:val="32"/>
          <w:szCs w:val="32"/>
        </w:rPr>
        <w:t>；</w:t>
      </w:r>
      <w:r>
        <w:rPr>
          <w:rFonts w:hint="eastAsia" w:cs="黑体" w:asciiTheme="minorEastAsia" w:hAnsiTheme="minorEastAsia"/>
          <w:color w:val="auto"/>
          <w:kern w:val="0"/>
          <w:sz w:val="32"/>
          <w:szCs w:val="32"/>
        </w:rPr>
        <w:t>下一步改进措施：</w:t>
      </w:r>
      <w:r>
        <w:rPr>
          <w:rFonts w:hint="eastAsia" w:cs="黑体" w:asciiTheme="minorEastAsia" w:hAnsiTheme="minorEastAsia"/>
          <w:color w:val="auto"/>
          <w:kern w:val="0"/>
          <w:sz w:val="32"/>
          <w:szCs w:val="32"/>
          <w:lang w:eastAsia="zh-CN"/>
        </w:rPr>
        <w:t>已结算完毕，无改进措施。</w:t>
      </w:r>
      <w:r>
        <w:rPr>
          <w:rFonts w:hint="eastAsia" w:ascii="宋体" w:hAnsi="宋体" w:eastAsia="宋体" w:cs="宋体"/>
          <w:color w:val="auto"/>
          <w:sz w:val="32"/>
          <w:szCs w:val="32"/>
        </w:rPr>
        <w:t>溆浦县</w:t>
      </w:r>
      <w:r>
        <w:rPr>
          <w:rFonts w:hint="eastAsia" w:ascii="宋体" w:hAnsi="宋体" w:eastAsia="宋体" w:cs="宋体"/>
          <w:color w:val="auto"/>
          <w:sz w:val="32"/>
          <w:szCs w:val="32"/>
        </w:rPr>
        <w:t>长乐大桥工程</w:t>
      </w:r>
      <w:r>
        <w:rPr>
          <w:rFonts w:hint="eastAsia" w:ascii="宋体" w:hAnsi="宋体" w:eastAsia="宋体" w:cs="宋体"/>
          <w:color w:val="auto"/>
          <w:sz w:val="32"/>
          <w:szCs w:val="32"/>
        </w:rPr>
        <w:t>项目为我县渡改桥交通基础设施项目。桥梁全长287.24米，桥梁全宽15米，其中行车道宽9.0米，该项目是通过公开招标统一安排预算项目</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溆浦县</w:t>
      </w:r>
      <w:r>
        <w:rPr>
          <w:rFonts w:hint="eastAsia" w:ascii="宋体" w:hAnsi="宋体" w:eastAsia="宋体" w:cs="宋体"/>
          <w:color w:val="auto"/>
          <w:sz w:val="32"/>
          <w:szCs w:val="32"/>
        </w:rPr>
        <w:t>长乐大桥工程</w:t>
      </w:r>
      <w:r>
        <w:rPr>
          <w:rFonts w:hint="eastAsia" w:ascii="宋体" w:hAnsi="宋体" w:eastAsia="宋体" w:cs="宋体"/>
          <w:b w:val="0"/>
          <w:bCs w:val="0"/>
          <w:color w:val="auto"/>
          <w:sz w:val="32"/>
          <w:szCs w:val="32"/>
          <w:lang w:eastAsia="zh-CN"/>
        </w:rPr>
        <w:t>质保金</w:t>
      </w:r>
      <w:r>
        <w:rPr>
          <w:rFonts w:hint="eastAsia" w:ascii="宋体" w:hAnsi="宋体" w:eastAsia="宋体" w:cs="宋体"/>
          <w:color w:val="auto"/>
          <w:sz w:val="32"/>
          <w:szCs w:val="32"/>
        </w:rPr>
        <w:t>的绩效目标为改善且县城通行条件，连通边通城东片区。该项目县财政配套资金主要用于项目建设</w:t>
      </w:r>
      <w:r>
        <w:rPr>
          <w:rFonts w:hint="eastAsia" w:ascii="宋体" w:hAnsi="宋体" w:eastAsia="宋体" w:cs="宋体"/>
          <w:color w:val="auto"/>
          <w:sz w:val="32"/>
          <w:szCs w:val="32"/>
          <w:lang w:eastAsia="zh-CN"/>
        </w:rPr>
        <w:t>，</w:t>
      </w:r>
      <w:r>
        <w:rPr>
          <w:rFonts w:hint="eastAsia" w:ascii="宋体" w:hAnsi="宋体" w:eastAsia="宋体" w:cs="宋体"/>
          <w:color w:val="auto"/>
          <w:kern w:val="0"/>
          <w:sz w:val="32"/>
          <w:szCs w:val="32"/>
        </w:rPr>
        <w:t>长乐大桥工程</w:t>
      </w:r>
      <w:r>
        <w:rPr>
          <w:rFonts w:hint="eastAsia" w:ascii="宋体" w:hAnsi="宋体" w:eastAsia="宋体" w:cs="宋体"/>
          <w:color w:val="auto"/>
          <w:sz w:val="32"/>
          <w:szCs w:val="32"/>
        </w:rPr>
        <w:t>专项资金绩效评价自评分为9</w:t>
      </w: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分，评价结果为“优”</w:t>
      </w:r>
      <w:r>
        <w:rPr>
          <w:rFonts w:hint="eastAsia" w:ascii="宋体" w:hAnsi="宋体" w:eastAsia="宋体" w:cs="宋体"/>
          <w:color w:val="auto"/>
          <w:sz w:val="32"/>
          <w:szCs w:val="32"/>
          <w:lang w:eastAsia="zh-CN"/>
        </w:rPr>
        <w:t>；</w:t>
      </w:r>
      <w:r>
        <w:rPr>
          <w:rFonts w:hint="eastAsia" w:cs="宋体"/>
          <w:color w:val="auto"/>
          <w:sz w:val="32"/>
          <w:szCs w:val="32"/>
          <w:lang w:val="en-US" w:eastAsia="zh-CN"/>
        </w:rPr>
        <w:t xml:space="preserve">  </w:t>
      </w:r>
    </w:p>
    <w:p>
      <w:pPr>
        <w:pStyle w:val="5"/>
        <w:shd w:val="clear" w:color="auto" w:fill="FFFFFF"/>
        <w:spacing w:before="0" w:beforeAutospacing="0" w:after="0" w:afterAutospacing="0" w:line="580" w:lineRule="atLeast"/>
        <w:ind w:firstLine="640" w:firstLineChars="200"/>
        <w:rPr>
          <w:rFonts w:hint="eastAsia" w:ascii="宋体" w:hAnsi="宋体" w:eastAsia="宋体" w:cs="宋体"/>
          <w:color w:val="auto"/>
          <w:kern w:val="0"/>
          <w:sz w:val="32"/>
          <w:szCs w:val="32"/>
          <w:lang w:eastAsia="zh-CN"/>
        </w:rPr>
      </w:pPr>
      <w:r>
        <w:rPr>
          <w:rFonts w:hint="eastAsia" w:ascii="宋体" w:hAnsi="宋体" w:eastAsia="宋体" w:cs="宋体"/>
          <w:color w:val="auto"/>
          <w:sz w:val="32"/>
          <w:szCs w:val="32"/>
          <w:lang w:eastAsia="zh-CN"/>
        </w:rPr>
        <w:t>本单位对以上</w:t>
      </w:r>
      <w:r>
        <w:rPr>
          <w:rFonts w:hint="eastAsia" w:ascii="宋体" w:hAnsi="宋体" w:eastAsia="宋体" w:cs="宋体"/>
          <w:color w:val="auto"/>
          <w:kern w:val="0"/>
          <w:sz w:val="32"/>
          <w:szCs w:val="32"/>
          <w:lang w:eastAsia="zh-CN"/>
        </w:rPr>
        <w:t>共</w:t>
      </w:r>
      <w:r>
        <w:rPr>
          <w:rFonts w:hint="eastAsia" w:ascii="宋体" w:hAnsi="宋体" w:eastAsia="宋体" w:cs="宋体"/>
          <w:color w:val="auto"/>
          <w:kern w:val="0"/>
          <w:sz w:val="32"/>
          <w:szCs w:val="32"/>
          <w:lang w:val="en-US" w:eastAsia="zh-CN"/>
        </w:rPr>
        <w:t>10</w:t>
      </w:r>
      <w:r>
        <w:rPr>
          <w:rFonts w:hint="eastAsia" w:ascii="宋体" w:hAnsi="宋体" w:eastAsia="宋体" w:cs="宋体"/>
          <w:color w:val="auto"/>
          <w:kern w:val="0"/>
          <w:sz w:val="32"/>
          <w:szCs w:val="32"/>
        </w:rPr>
        <w:t>个项目开展了</w:t>
      </w:r>
      <w:r>
        <w:rPr>
          <w:rFonts w:hint="eastAsia" w:ascii="宋体" w:hAnsi="宋体" w:eastAsia="宋体" w:cs="宋体"/>
          <w:color w:val="auto"/>
          <w:kern w:val="0"/>
          <w:sz w:val="32"/>
          <w:szCs w:val="32"/>
          <w:lang w:eastAsia="zh-CN"/>
        </w:rPr>
        <w:t>项目自评，此</w:t>
      </w:r>
      <w:r>
        <w:rPr>
          <w:rFonts w:hint="eastAsia" w:ascii="宋体" w:hAnsi="宋体" w:eastAsia="宋体" w:cs="宋体"/>
          <w:color w:val="auto"/>
          <w:kern w:val="0"/>
          <w:sz w:val="32"/>
          <w:szCs w:val="32"/>
          <w:lang w:val="en-US" w:eastAsia="zh-CN"/>
        </w:rPr>
        <w:t>10个项目资金均已拨付到位，</w:t>
      </w:r>
      <w:r>
        <w:rPr>
          <w:rFonts w:hint="eastAsia" w:ascii="宋体" w:hAnsi="宋体" w:eastAsia="宋体" w:cs="宋体"/>
          <w:color w:val="auto"/>
          <w:sz w:val="32"/>
          <w:szCs w:val="32"/>
        </w:rPr>
        <w:t>在资金的管理和使用上，严格按照资金管理制度和办法，实行</w:t>
      </w:r>
      <w:r>
        <w:rPr>
          <w:rFonts w:hint="eastAsia" w:ascii="宋体" w:hAnsi="宋体" w:eastAsia="宋体" w:cs="宋体"/>
          <w:color w:val="auto"/>
          <w:kern w:val="0"/>
          <w:sz w:val="32"/>
          <w:szCs w:val="32"/>
          <w:lang w:val="en-US" w:eastAsia="zh-CN"/>
        </w:rPr>
        <w:t>专款专用</w:t>
      </w:r>
      <w:r>
        <w:rPr>
          <w:rFonts w:hint="eastAsia" w:ascii="宋体" w:hAnsi="宋体" w:eastAsia="宋体" w:cs="宋体"/>
          <w:color w:val="auto"/>
          <w:sz w:val="32"/>
          <w:szCs w:val="32"/>
        </w:rPr>
        <w:t>专户专帐专人管理，严格按照“报账制”进行资金管理，同时严格资金拨付手续，按要求实行拨款</w:t>
      </w:r>
      <w:r>
        <w:rPr>
          <w:rFonts w:hint="eastAsia" w:ascii="宋体" w:hAnsi="宋体" w:eastAsia="宋体" w:cs="宋体"/>
          <w:color w:val="auto"/>
          <w:sz w:val="32"/>
          <w:szCs w:val="32"/>
          <w:lang w:eastAsia="zh-CN"/>
        </w:rPr>
        <w:t>，</w:t>
      </w:r>
      <w:r>
        <w:rPr>
          <w:rFonts w:hint="eastAsia" w:ascii="宋体" w:hAnsi="宋体" w:eastAsia="宋体" w:cs="宋体"/>
          <w:color w:val="auto"/>
          <w:kern w:val="0"/>
          <w:sz w:val="32"/>
          <w:szCs w:val="32"/>
        </w:rPr>
        <w:t>项目实施全过程都有严格的内控机</w:t>
      </w:r>
      <w:r>
        <w:rPr>
          <w:rFonts w:hint="eastAsia" w:ascii="宋体" w:hAnsi="宋体" w:eastAsia="宋体" w:cs="宋体"/>
          <w:color w:val="auto"/>
          <w:kern w:val="0"/>
          <w:sz w:val="32"/>
          <w:szCs w:val="32"/>
          <w:lang w:eastAsia="zh-CN"/>
        </w:rPr>
        <w:t>制</w:t>
      </w:r>
      <w:r>
        <w:rPr>
          <w:rFonts w:hint="eastAsia" w:ascii="宋体" w:hAnsi="宋体" w:eastAsia="宋体" w:cs="宋体"/>
          <w:color w:val="auto"/>
          <w:sz w:val="32"/>
          <w:szCs w:val="32"/>
          <w:lang w:eastAsia="zh-CN"/>
        </w:rPr>
        <w:t>，</w:t>
      </w:r>
      <w:r>
        <w:rPr>
          <w:rFonts w:hint="eastAsia" w:ascii="宋体" w:hAnsi="宋体" w:eastAsia="宋体" w:cs="宋体"/>
          <w:color w:val="auto"/>
          <w:kern w:val="0"/>
          <w:sz w:val="32"/>
          <w:szCs w:val="32"/>
        </w:rPr>
        <w:t>根据年初设定的绩效目标，</w:t>
      </w:r>
      <w:r>
        <w:rPr>
          <w:rFonts w:hint="eastAsia" w:ascii="宋体" w:hAnsi="宋体" w:eastAsia="宋体" w:cs="宋体"/>
          <w:color w:val="auto"/>
          <w:kern w:val="0"/>
          <w:sz w:val="32"/>
          <w:szCs w:val="32"/>
          <w:lang w:eastAsia="zh-CN"/>
        </w:rPr>
        <w:t>各</w:t>
      </w:r>
      <w:r>
        <w:rPr>
          <w:rFonts w:hint="eastAsia" w:ascii="宋体" w:hAnsi="宋体" w:eastAsia="宋体" w:cs="宋体"/>
          <w:color w:val="auto"/>
          <w:kern w:val="0"/>
          <w:sz w:val="32"/>
          <w:szCs w:val="32"/>
        </w:rPr>
        <w:t>项目绩效自评得分</w:t>
      </w:r>
      <w:r>
        <w:rPr>
          <w:rFonts w:hint="eastAsia" w:ascii="宋体" w:hAnsi="宋体" w:eastAsia="宋体" w:cs="宋体"/>
          <w:color w:val="auto"/>
          <w:kern w:val="0"/>
          <w:sz w:val="32"/>
          <w:szCs w:val="32"/>
          <w:lang w:eastAsia="zh-CN"/>
        </w:rPr>
        <w:t>均</w:t>
      </w:r>
      <w:r>
        <w:rPr>
          <w:rFonts w:hint="eastAsia" w:ascii="宋体" w:hAnsi="宋体" w:eastAsia="宋体" w:cs="宋体"/>
          <w:color w:val="auto"/>
          <w:kern w:val="0"/>
          <w:sz w:val="32"/>
          <w:szCs w:val="32"/>
        </w:rPr>
        <w:t>为</w:t>
      </w:r>
      <w:r>
        <w:rPr>
          <w:rFonts w:hint="eastAsia" w:ascii="宋体" w:hAnsi="宋体" w:eastAsia="宋体" w:cs="宋体"/>
          <w:color w:val="auto"/>
          <w:kern w:val="0"/>
          <w:sz w:val="32"/>
          <w:szCs w:val="32"/>
          <w:lang w:val="en-US" w:eastAsia="zh-CN"/>
        </w:rPr>
        <w:t>95</w:t>
      </w:r>
      <w:r>
        <w:rPr>
          <w:rFonts w:hint="eastAsia" w:ascii="宋体" w:hAnsi="宋体" w:eastAsia="宋体" w:cs="宋体"/>
          <w:color w:val="auto"/>
          <w:kern w:val="0"/>
          <w:sz w:val="32"/>
          <w:szCs w:val="32"/>
        </w:rPr>
        <w:t>分</w:t>
      </w:r>
      <w:r>
        <w:rPr>
          <w:rFonts w:hint="eastAsia" w:ascii="宋体" w:hAnsi="宋体" w:eastAsia="宋体" w:cs="宋体"/>
          <w:color w:val="auto"/>
          <w:kern w:val="0"/>
          <w:sz w:val="32"/>
          <w:szCs w:val="32"/>
          <w:lang w:eastAsia="zh-CN"/>
        </w:rPr>
        <w:t>以上，</w:t>
      </w:r>
      <w:r>
        <w:rPr>
          <w:rFonts w:hint="eastAsia" w:ascii="宋体" w:hAnsi="宋体" w:eastAsia="宋体" w:cs="宋体"/>
          <w:color w:val="auto"/>
          <w:sz w:val="32"/>
          <w:szCs w:val="32"/>
        </w:rPr>
        <w:t>评价结果</w:t>
      </w:r>
      <w:r>
        <w:rPr>
          <w:rFonts w:hint="eastAsia" w:ascii="宋体" w:hAnsi="宋体" w:eastAsia="宋体" w:cs="宋体"/>
          <w:color w:val="auto"/>
          <w:sz w:val="32"/>
          <w:szCs w:val="32"/>
          <w:lang w:eastAsia="zh-CN"/>
        </w:rPr>
        <w:t>均</w:t>
      </w:r>
      <w:r>
        <w:rPr>
          <w:rFonts w:hint="eastAsia" w:ascii="宋体" w:hAnsi="宋体" w:eastAsia="宋体" w:cs="宋体"/>
          <w:color w:val="auto"/>
          <w:sz w:val="32"/>
          <w:szCs w:val="32"/>
        </w:rPr>
        <w:t>为“优”</w:t>
      </w:r>
      <w:r>
        <w:rPr>
          <w:rFonts w:hint="eastAsia" w:ascii="宋体" w:hAnsi="宋体" w:eastAsia="宋体" w:cs="宋体"/>
          <w:color w:val="auto"/>
          <w:sz w:val="32"/>
          <w:szCs w:val="32"/>
          <w:lang w:eastAsia="zh-CN"/>
        </w:rPr>
        <w:t>。</w:t>
      </w:r>
    </w:p>
    <w:p>
      <w:pPr>
        <w:autoSpaceDE w:val="0"/>
        <w:autoSpaceDN w:val="0"/>
        <w:adjustRightInd w:val="0"/>
        <w:ind w:firstLine="640" w:firstLineChars="200"/>
        <w:jc w:val="left"/>
        <w:rPr>
          <w:rFonts w:hint="eastAsia" w:ascii="宋体" w:hAnsi="宋体" w:eastAsia="宋体" w:cs="宋体"/>
          <w:color w:val="auto"/>
          <w:kern w:val="0"/>
          <w:sz w:val="32"/>
          <w:szCs w:val="32"/>
        </w:rPr>
      </w:pPr>
      <w:r>
        <w:rPr>
          <w:rFonts w:hint="eastAsia" w:ascii="宋体" w:hAnsi="宋体" w:eastAsia="宋体" w:cs="宋体"/>
          <w:b/>
          <w:color w:val="auto"/>
          <w:kern w:val="0"/>
          <w:sz w:val="32"/>
          <w:szCs w:val="32"/>
        </w:rPr>
        <w:t>（3）部门评价项目绩效评价结果。</w:t>
      </w:r>
    </w:p>
    <w:p>
      <w:pPr>
        <w:pStyle w:val="10"/>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 xml:space="preserve">   </w:t>
      </w:r>
      <w:r>
        <w:rPr>
          <w:rFonts w:hint="eastAsia" w:ascii="宋体" w:hAnsi="宋体" w:eastAsia="宋体" w:cs="宋体"/>
          <w:color w:val="auto"/>
          <w:kern w:val="0"/>
          <w:sz w:val="32"/>
          <w:szCs w:val="32"/>
        </w:rPr>
        <w:t>在省市县各级财政部门共同努力下，2021年度溆浦县</w:t>
      </w:r>
      <w:r>
        <w:rPr>
          <w:rFonts w:hint="eastAsia" w:ascii="宋体" w:hAnsi="宋体" w:eastAsia="宋体" w:cs="宋体"/>
          <w:color w:val="auto"/>
          <w:kern w:val="0"/>
          <w:sz w:val="32"/>
          <w:szCs w:val="32"/>
          <w:lang w:eastAsia="zh-CN"/>
        </w:rPr>
        <w:t>淘上公路及双水公路</w:t>
      </w:r>
      <w:r>
        <w:rPr>
          <w:rFonts w:hint="eastAsia" w:ascii="宋体" w:hAnsi="宋体" w:eastAsia="宋体" w:cs="宋体"/>
          <w:color w:val="auto"/>
          <w:kern w:val="0"/>
          <w:sz w:val="32"/>
          <w:szCs w:val="32"/>
        </w:rPr>
        <w:t>工作基本完成。资金使用符合相关财务规定。通过专项资金的实施，全力推进溆浦县</w:t>
      </w:r>
      <w:r>
        <w:rPr>
          <w:rFonts w:hint="eastAsia" w:ascii="宋体" w:hAnsi="宋体" w:eastAsia="宋体" w:cs="宋体"/>
          <w:color w:val="auto"/>
          <w:kern w:val="0"/>
          <w:sz w:val="32"/>
          <w:szCs w:val="32"/>
          <w:lang w:eastAsia="zh-CN"/>
        </w:rPr>
        <w:t>淘上公路及双水公路建设</w:t>
      </w:r>
      <w:r>
        <w:rPr>
          <w:rFonts w:hint="eastAsia" w:ascii="宋体" w:hAnsi="宋体" w:eastAsia="宋体" w:cs="宋体"/>
          <w:color w:val="auto"/>
          <w:kern w:val="0"/>
          <w:sz w:val="32"/>
          <w:szCs w:val="32"/>
        </w:rPr>
        <w:t>工作，各项工作取得了明显成效。2021</w:t>
      </w:r>
    </w:p>
    <w:p>
      <w:pPr>
        <w:pStyle w:val="10"/>
        <w:jc w:val="both"/>
        <w:rPr>
          <w:rFonts w:hint="eastAsia" w:ascii="宋体" w:hAnsi="宋体" w:eastAsia="宋体" w:cs="宋体"/>
          <w:color w:val="auto"/>
          <w:sz w:val="72"/>
          <w:szCs w:val="72"/>
        </w:rPr>
      </w:pPr>
      <w:r>
        <w:rPr>
          <w:rFonts w:hint="eastAsia" w:ascii="宋体" w:hAnsi="宋体" w:eastAsia="宋体" w:cs="宋体"/>
          <w:color w:val="auto"/>
          <w:kern w:val="0"/>
          <w:sz w:val="32"/>
          <w:szCs w:val="32"/>
        </w:rPr>
        <w:t>年度本单位项目资金绩效评价指标评分为</w:t>
      </w:r>
      <w:r>
        <w:rPr>
          <w:rFonts w:hint="eastAsia" w:ascii="宋体" w:hAnsi="宋体" w:eastAsia="宋体" w:cs="宋体"/>
          <w:color w:val="auto"/>
          <w:kern w:val="0"/>
          <w:sz w:val="32"/>
          <w:szCs w:val="32"/>
          <w:lang w:val="en-US" w:eastAsia="zh-CN"/>
        </w:rPr>
        <w:t>96</w:t>
      </w:r>
      <w:r>
        <w:rPr>
          <w:rFonts w:hint="eastAsia" w:ascii="宋体" w:hAnsi="宋体" w:eastAsia="宋体" w:cs="宋体"/>
          <w:color w:val="auto"/>
          <w:kern w:val="0"/>
          <w:sz w:val="32"/>
          <w:szCs w:val="32"/>
        </w:rPr>
        <w:t>分。</w:t>
      </w:r>
    </w:p>
    <w:p>
      <w:pPr>
        <w:pStyle w:val="10"/>
        <w:jc w:val="center"/>
        <w:rPr>
          <w:rFonts w:hint="eastAsia" w:ascii="宋体" w:hAnsi="宋体" w:eastAsia="宋体" w:cs="宋体"/>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rPr>
          <w:color w:val="auto"/>
          <w:sz w:val="72"/>
          <w:szCs w:val="72"/>
        </w:rPr>
      </w:pPr>
    </w:p>
    <w:p>
      <w:pPr>
        <w:pStyle w:val="10"/>
        <w:rPr>
          <w:color w:val="auto"/>
          <w:sz w:val="72"/>
          <w:szCs w:val="72"/>
        </w:rPr>
      </w:pPr>
    </w:p>
    <w:p>
      <w:pPr>
        <w:pStyle w:val="10"/>
        <w:rPr>
          <w:color w:val="auto"/>
          <w:sz w:val="72"/>
          <w:szCs w:val="72"/>
        </w:rPr>
      </w:pPr>
    </w:p>
    <w:p>
      <w:pPr>
        <w:pStyle w:val="10"/>
        <w:rPr>
          <w:color w:val="auto"/>
          <w:sz w:val="72"/>
          <w:szCs w:val="72"/>
        </w:rPr>
      </w:pPr>
    </w:p>
    <w:p>
      <w:pPr>
        <w:pStyle w:val="10"/>
        <w:jc w:val="center"/>
        <w:rPr>
          <w:rFonts w:hint="eastAsia"/>
          <w:color w:val="auto"/>
          <w:sz w:val="72"/>
          <w:szCs w:val="72"/>
        </w:rPr>
      </w:pPr>
    </w:p>
    <w:p>
      <w:pPr>
        <w:pStyle w:val="10"/>
        <w:jc w:val="center"/>
        <w:rPr>
          <w:rFonts w:hint="eastAsia"/>
          <w:color w:val="auto"/>
          <w:sz w:val="72"/>
          <w:szCs w:val="72"/>
        </w:rPr>
      </w:pPr>
      <w:r>
        <w:rPr>
          <w:rFonts w:hint="eastAsia"/>
          <w:color w:val="auto"/>
          <w:sz w:val="72"/>
          <w:szCs w:val="72"/>
        </w:rPr>
        <w:t>第四部分</w:t>
      </w:r>
    </w:p>
    <w:p>
      <w:pPr>
        <w:pStyle w:val="10"/>
        <w:jc w:val="center"/>
        <w:rPr>
          <w:rFonts w:hint="eastAsia"/>
          <w:color w:val="auto"/>
          <w:sz w:val="72"/>
          <w:szCs w:val="72"/>
        </w:rPr>
      </w:pPr>
    </w:p>
    <w:p>
      <w:pPr>
        <w:jc w:val="center"/>
        <w:rPr>
          <w:rFonts w:hint="eastAsia" w:ascii="黑体" w:eastAsia="黑体" w:cs="黑体"/>
          <w:color w:val="auto"/>
          <w:kern w:val="0"/>
          <w:sz w:val="70"/>
          <w:szCs w:val="70"/>
        </w:rPr>
      </w:pPr>
      <w:r>
        <w:rPr>
          <w:rFonts w:hint="eastAsia" w:ascii="黑体" w:eastAsia="黑体" w:cs="黑体"/>
          <w:color w:val="auto"/>
          <w:kern w:val="0"/>
          <w:sz w:val="70"/>
          <w:szCs w:val="70"/>
        </w:rPr>
        <w:t>名词解释</w:t>
      </w:r>
    </w:p>
    <w:p>
      <w:pPr>
        <w:jc w:val="center"/>
        <w:rPr>
          <w:rFonts w:hint="eastAsia" w:ascii="黑体" w:eastAsia="黑体" w:cs="黑体"/>
          <w:color w:val="auto"/>
          <w:kern w:val="0"/>
          <w:sz w:val="70"/>
          <w:szCs w:val="70"/>
        </w:rPr>
      </w:pPr>
    </w:p>
    <w:p>
      <w:pPr>
        <w:jc w:val="center"/>
        <w:rPr>
          <w:rFonts w:hint="eastAsia" w:ascii="黑体" w:eastAsia="黑体" w:cs="黑体"/>
          <w:color w:val="auto"/>
          <w:kern w:val="0"/>
          <w:sz w:val="70"/>
          <w:szCs w:val="70"/>
        </w:rPr>
      </w:pPr>
    </w:p>
    <w:p>
      <w:pPr>
        <w:jc w:val="center"/>
        <w:rPr>
          <w:rFonts w:hint="eastAsia" w:ascii="黑体" w:eastAsia="黑体" w:cs="黑体"/>
          <w:color w:val="auto"/>
          <w:kern w:val="0"/>
          <w:sz w:val="70"/>
          <w:szCs w:val="70"/>
        </w:rPr>
      </w:pPr>
    </w:p>
    <w:p>
      <w:pPr>
        <w:jc w:val="center"/>
        <w:rPr>
          <w:rFonts w:hint="eastAsia" w:ascii="黑体" w:eastAsia="黑体" w:cs="黑体"/>
          <w:color w:val="auto"/>
          <w:kern w:val="0"/>
          <w:sz w:val="70"/>
          <w:szCs w:val="70"/>
        </w:rPr>
      </w:pPr>
    </w:p>
    <w:p>
      <w:pPr>
        <w:jc w:val="center"/>
        <w:rPr>
          <w:rFonts w:hint="eastAsia" w:ascii="黑体" w:eastAsia="黑体" w:cs="黑体"/>
          <w:color w:val="auto"/>
          <w:kern w:val="0"/>
          <w:sz w:val="70"/>
          <w:szCs w:val="70"/>
        </w:rPr>
      </w:pPr>
    </w:p>
    <w:p>
      <w:pPr>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一、财政拨款收入：指县财政当年拨付的资金。</w:t>
      </w:r>
    </w:p>
    <w:p>
      <w:pPr>
        <w:spacing w:line="600" w:lineRule="exact"/>
        <w:ind w:firstLine="640" w:firstLineChars="200"/>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lang w:eastAsia="zh-CN"/>
        </w:rPr>
        <w:t>二、</w:t>
      </w:r>
      <w:r>
        <w:rPr>
          <w:rFonts w:hint="eastAsia" w:cs="黑体" w:asciiTheme="minorEastAsia" w:hAnsiTheme="minorEastAsia"/>
          <w:color w:val="auto"/>
          <w:kern w:val="0"/>
          <w:sz w:val="32"/>
          <w:szCs w:val="32"/>
        </w:rPr>
        <w:t>基本支出：指部门为保障其机构正常运转、完成日常工作任务的年度基本支出，包括人员经费和公用经费两部分。</w:t>
      </w:r>
    </w:p>
    <w:p>
      <w:pPr>
        <w:spacing w:line="600" w:lineRule="exact"/>
        <w:ind w:firstLine="640" w:firstLineChars="200"/>
        <w:rPr>
          <w:rFonts w:asciiTheme="minorEastAsia" w:hAnsiTheme="minorEastAsia"/>
          <w:color w:val="auto"/>
          <w:kern w:val="0"/>
          <w:sz w:val="32"/>
          <w:szCs w:val="32"/>
        </w:rPr>
      </w:pPr>
      <w:r>
        <w:rPr>
          <w:rFonts w:hint="eastAsia" w:cs="黑体" w:asciiTheme="minorEastAsia" w:hAnsiTheme="minorEastAsia"/>
          <w:color w:val="auto"/>
          <w:kern w:val="0"/>
          <w:sz w:val="32"/>
          <w:szCs w:val="32"/>
          <w:lang w:eastAsia="zh-CN"/>
        </w:rPr>
        <w:t>三、</w:t>
      </w:r>
      <w:r>
        <w:rPr>
          <w:rFonts w:hint="eastAsia" w:asciiTheme="minorEastAsia" w:hAnsiTheme="minorEastAsia"/>
          <w:b/>
          <w:color w:val="auto"/>
          <w:kern w:val="0"/>
          <w:sz w:val="32"/>
          <w:szCs w:val="32"/>
        </w:rPr>
        <w:t>“三公”经费</w:t>
      </w:r>
      <w:r>
        <w:rPr>
          <w:rFonts w:hint="eastAsia" w:asciiTheme="minorEastAsia" w:hAnsiTheme="minorEastAsia"/>
          <w:color w:val="auto"/>
          <w:kern w:val="0"/>
          <w:sz w:val="32"/>
          <w:szCs w:val="32"/>
        </w:rPr>
        <w:t xml:space="preserve">：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600" w:lineRule="exact"/>
        <w:ind w:firstLine="640" w:firstLineChars="200"/>
        <w:rPr>
          <w:rFonts w:asciiTheme="minorEastAsia" w:hAnsiTheme="minorEastAsia"/>
          <w:color w:val="auto"/>
          <w:sz w:val="28"/>
          <w:szCs w:val="28"/>
        </w:rPr>
      </w:pPr>
      <w:r>
        <w:rPr>
          <w:rFonts w:hint="eastAsia" w:asciiTheme="minorEastAsia" w:hAnsiTheme="minorEastAsia"/>
          <w:color w:val="auto"/>
          <w:kern w:val="0"/>
          <w:sz w:val="32"/>
          <w:szCs w:val="32"/>
        </w:rPr>
        <w:t>二、</w:t>
      </w:r>
      <w:r>
        <w:rPr>
          <w:rFonts w:hint="eastAsia" w:asciiTheme="minorEastAsia" w:hAnsiTheme="minorEastAsia"/>
          <w:b/>
          <w:color w:val="auto"/>
          <w:kern w:val="0"/>
          <w:sz w:val="32"/>
          <w:szCs w:val="32"/>
        </w:rPr>
        <w:t>机关运行经费</w:t>
      </w:r>
      <w:r>
        <w:rPr>
          <w:rFonts w:hint="eastAsia" w:asciiTheme="minorEastAsia" w:hAnsiTheme="minorEastAsia"/>
          <w:color w:val="auto"/>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color w:val="auto"/>
          <w:sz w:val="72"/>
          <w:szCs w:val="72"/>
        </w:rPr>
      </w:pPr>
    </w:p>
    <w:p>
      <w:pPr>
        <w:pStyle w:val="10"/>
        <w:jc w:val="center"/>
        <w:rPr>
          <w:rFonts w:hint="eastAsia"/>
          <w:color w:val="auto"/>
          <w:sz w:val="72"/>
          <w:szCs w:val="72"/>
        </w:rPr>
      </w:pPr>
    </w:p>
    <w:p>
      <w:pPr>
        <w:pStyle w:val="10"/>
        <w:jc w:val="center"/>
        <w:rPr>
          <w:rFonts w:hint="eastAsia"/>
          <w:color w:val="auto"/>
          <w:sz w:val="72"/>
          <w:szCs w:val="72"/>
        </w:rPr>
      </w:pPr>
    </w:p>
    <w:p>
      <w:pPr>
        <w:pStyle w:val="10"/>
        <w:jc w:val="center"/>
        <w:rPr>
          <w:rFonts w:hint="eastAsia"/>
          <w:color w:val="auto"/>
          <w:sz w:val="72"/>
          <w:szCs w:val="72"/>
        </w:rPr>
      </w:pPr>
    </w:p>
    <w:p>
      <w:pPr>
        <w:pStyle w:val="10"/>
        <w:jc w:val="center"/>
        <w:rPr>
          <w:rFonts w:hint="eastAsia"/>
          <w:color w:val="auto"/>
          <w:sz w:val="72"/>
          <w:szCs w:val="72"/>
        </w:rPr>
      </w:pPr>
    </w:p>
    <w:p>
      <w:pPr>
        <w:pStyle w:val="10"/>
        <w:jc w:val="center"/>
        <w:rPr>
          <w:rFonts w:hint="eastAsia"/>
          <w:color w:val="auto"/>
          <w:sz w:val="72"/>
          <w:szCs w:val="72"/>
        </w:rPr>
      </w:pPr>
    </w:p>
    <w:p>
      <w:pPr>
        <w:pStyle w:val="10"/>
        <w:jc w:val="center"/>
        <w:rPr>
          <w:color w:val="auto"/>
          <w:sz w:val="72"/>
          <w:szCs w:val="72"/>
        </w:rPr>
      </w:pPr>
      <w:r>
        <w:rPr>
          <w:rFonts w:hint="eastAsia"/>
          <w:color w:val="auto"/>
          <w:sz w:val="72"/>
          <w:szCs w:val="72"/>
        </w:rPr>
        <w:t>第五部分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附件</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snapToGrid w:val="0"/>
        <w:spacing w:line="580" w:lineRule="exact"/>
        <w:jc w:val="center"/>
        <w:rPr>
          <w:rFonts w:hint="eastAsia" w:ascii="仿宋" w:hAnsi="仿宋" w:eastAsia="仿宋"/>
          <w:b/>
          <w:color w:val="auto"/>
          <w:sz w:val="32"/>
          <w:szCs w:val="32"/>
        </w:rPr>
      </w:pPr>
      <w:r>
        <w:rPr>
          <w:rFonts w:hint="eastAsia" w:ascii="仿宋" w:hAnsi="仿宋" w:eastAsia="仿宋"/>
          <w:b/>
          <w:color w:val="auto"/>
          <w:sz w:val="32"/>
          <w:szCs w:val="32"/>
        </w:rPr>
        <w:t>溆浦县交通运输局</w:t>
      </w:r>
    </w:p>
    <w:p>
      <w:pPr>
        <w:snapToGrid w:val="0"/>
        <w:spacing w:line="580" w:lineRule="exact"/>
        <w:jc w:val="center"/>
        <w:rPr>
          <w:rFonts w:hint="eastAsia" w:ascii="仿宋" w:hAnsi="仿宋" w:eastAsia="仿宋"/>
          <w:b/>
          <w:color w:val="auto"/>
          <w:sz w:val="32"/>
          <w:szCs w:val="32"/>
        </w:rPr>
      </w:pPr>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21</w:t>
      </w:r>
      <w:r>
        <w:rPr>
          <w:rFonts w:hint="eastAsia" w:ascii="仿宋" w:hAnsi="仿宋" w:eastAsia="仿宋"/>
          <w:b/>
          <w:color w:val="auto"/>
          <w:sz w:val="32"/>
          <w:szCs w:val="32"/>
        </w:rPr>
        <w:t>年</w:t>
      </w:r>
      <w:r>
        <w:rPr>
          <w:rFonts w:hint="eastAsia" w:ascii="仿宋" w:hAnsi="仿宋" w:eastAsia="仿宋"/>
          <w:b/>
          <w:color w:val="auto"/>
          <w:sz w:val="32"/>
          <w:szCs w:val="32"/>
          <w:lang w:eastAsia="zh-CN"/>
        </w:rPr>
        <w:t>度</w:t>
      </w:r>
      <w:r>
        <w:rPr>
          <w:rFonts w:hint="eastAsia" w:ascii="仿宋" w:hAnsi="仿宋" w:eastAsia="仿宋"/>
          <w:b/>
          <w:color w:val="auto"/>
          <w:sz w:val="32"/>
          <w:szCs w:val="32"/>
        </w:rPr>
        <w:t>部门整体支出绩效自评报告</w:t>
      </w:r>
    </w:p>
    <w:p>
      <w:pPr>
        <w:spacing w:line="580" w:lineRule="exact"/>
        <w:ind w:firstLine="880" w:firstLineChars="200"/>
        <w:rPr>
          <w:rFonts w:hint="eastAsia" w:ascii="仿宋" w:hAnsi="仿宋" w:eastAsia="仿宋"/>
          <w:b/>
          <w:color w:val="auto"/>
          <w:sz w:val="44"/>
          <w:szCs w:val="44"/>
        </w:rPr>
      </w:pPr>
    </w:p>
    <w:p>
      <w:pPr>
        <w:spacing w:line="580" w:lineRule="exact"/>
        <w:ind w:firstLine="640" w:firstLineChars="200"/>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根据《溆浦县财政局关于开展20</w:t>
      </w:r>
      <w:r>
        <w:rPr>
          <w:rFonts w:hint="eastAsia" w:ascii="仿宋" w:hAnsi="仿宋" w:eastAsia="仿宋" w:cs="宋体"/>
          <w:color w:val="auto"/>
          <w:kern w:val="0"/>
          <w:sz w:val="32"/>
          <w:szCs w:val="32"/>
          <w:lang w:val="en-US" w:eastAsia="zh-CN"/>
        </w:rPr>
        <w:t>21</w:t>
      </w:r>
      <w:r>
        <w:rPr>
          <w:rFonts w:hint="eastAsia" w:ascii="仿宋" w:hAnsi="仿宋" w:eastAsia="仿宋" w:cs="宋体"/>
          <w:color w:val="auto"/>
          <w:kern w:val="0"/>
          <w:sz w:val="32"/>
          <w:szCs w:val="32"/>
        </w:rPr>
        <w:t>年度部门整体支出绩效评价工作的通知》溆财绩</w:t>
      </w:r>
      <w:r>
        <w:rPr>
          <w:rFonts w:hint="eastAsia" w:ascii="仿宋" w:hAnsi="仿宋" w:eastAsia="仿宋" w:cs="宋体"/>
          <w:color w:val="auto"/>
          <w:kern w:val="0"/>
          <w:sz w:val="32"/>
          <w:szCs w:val="32"/>
          <w:lang w:eastAsia="zh-CN"/>
        </w:rPr>
        <w:t>函</w:t>
      </w:r>
      <w:r>
        <w:rPr>
          <w:rFonts w:hint="eastAsia" w:ascii="仿宋" w:hAnsi="仿宋" w:eastAsia="仿宋" w:cs="宋体"/>
          <w:color w:val="auto"/>
          <w:kern w:val="0"/>
          <w:sz w:val="32"/>
          <w:szCs w:val="32"/>
        </w:rPr>
        <w:t>[202</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12</w:t>
      </w:r>
      <w:r>
        <w:rPr>
          <w:rFonts w:hint="eastAsia" w:ascii="仿宋" w:hAnsi="仿宋" w:eastAsia="仿宋" w:cs="宋体"/>
          <w:color w:val="auto"/>
          <w:kern w:val="0"/>
          <w:sz w:val="32"/>
          <w:szCs w:val="32"/>
        </w:rPr>
        <w:t>号要求，对本单位20</w:t>
      </w:r>
      <w:r>
        <w:rPr>
          <w:rFonts w:hint="eastAsia" w:ascii="仿宋" w:hAnsi="仿宋" w:eastAsia="仿宋" w:cs="宋体"/>
          <w:color w:val="auto"/>
          <w:kern w:val="0"/>
          <w:sz w:val="32"/>
          <w:szCs w:val="32"/>
          <w:lang w:val="en-US" w:eastAsia="zh-CN"/>
        </w:rPr>
        <w:t>21</w:t>
      </w:r>
      <w:r>
        <w:rPr>
          <w:rFonts w:hint="eastAsia" w:ascii="仿宋" w:hAnsi="仿宋" w:eastAsia="仿宋" w:cs="宋体"/>
          <w:color w:val="auto"/>
          <w:kern w:val="0"/>
          <w:sz w:val="32"/>
          <w:szCs w:val="32"/>
        </w:rPr>
        <w:t>年度部门整体支出的绩效情况进行客观、公正的评价。现将有关情况报告如下：</w:t>
      </w:r>
    </w:p>
    <w:p>
      <w:pPr>
        <w:numPr>
          <w:ilvl w:val="0"/>
          <w:numId w:val="6"/>
        </w:numPr>
        <w:spacing w:line="580" w:lineRule="exact"/>
        <w:ind w:left="643"/>
        <w:rPr>
          <w:rFonts w:hint="eastAsia" w:ascii="仿宋" w:hAnsi="仿宋" w:eastAsia="仿宋" w:cs="宋体"/>
          <w:b/>
          <w:color w:val="auto"/>
          <w:kern w:val="0"/>
          <w:sz w:val="32"/>
          <w:szCs w:val="32"/>
        </w:rPr>
      </w:pPr>
      <w:r>
        <w:rPr>
          <w:rFonts w:hint="eastAsia" w:ascii="仿宋" w:hAnsi="仿宋" w:eastAsia="仿宋" w:cs="宋体"/>
          <w:b/>
          <w:color w:val="auto"/>
          <w:kern w:val="0"/>
          <w:sz w:val="32"/>
          <w:szCs w:val="32"/>
        </w:rPr>
        <w:t>部门基本情况</w:t>
      </w:r>
    </w:p>
    <w:p>
      <w:pPr>
        <w:numPr>
          <w:ilvl w:val="0"/>
          <w:numId w:val="0"/>
        </w:numPr>
        <w:spacing w:line="580" w:lineRule="exact"/>
        <w:ind w:firstLine="640" w:firstLineChars="200"/>
        <w:rPr>
          <w:rFonts w:hint="eastAsia" w:ascii="仿宋" w:hAnsi="仿宋" w:eastAsia="仿宋" w:cs="宋体"/>
          <w:color w:val="auto"/>
          <w:kern w:val="0"/>
          <w:sz w:val="32"/>
          <w:szCs w:val="32"/>
          <w:lang w:eastAsia="zh-CN"/>
        </w:rPr>
      </w:pPr>
      <w:r>
        <w:rPr>
          <w:rFonts w:hint="eastAsia" w:ascii="仿宋" w:hAnsi="仿宋" w:eastAsia="仿宋" w:cs="宋体"/>
          <w:b w:val="0"/>
          <w:bCs/>
          <w:color w:val="auto"/>
          <w:kern w:val="0"/>
          <w:sz w:val="32"/>
          <w:szCs w:val="32"/>
        </w:rPr>
        <w:t>溆浦县交通运输局属于财政全额拨款的行政单位，</w:t>
      </w:r>
      <w:r>
        <w:rPr>
          <w:rFonts w:hint="eastAsia" w:ascii="仿宋" w:hAnsi="仿宋" w:eastAsia="仿宋"/>
          <w:b w:val="0"/>
          <w:bCs/>
          <w:color w:val="auto"/>
          <w:sz w:val="32"/>
          <w:szCs w:val="32"/>
        </w:rPr>
        <w:t>负责全县公路、站场规划、设计、立项、建设及公路水路运输市场管理、公路养护管理，交通质量安全监督管理、水上交通安全监督管理等工作</w:t>
      </w:r>
      <w:r>
        <w:rPr>
          <w:rFonts w:hint="eastAsia" w:ascii="仿宋" w:hAnsi="仿宋" w:eastAsia="仿宋"/>
          <w:b w:val="0"/>
          <w:bCs/>
          <w:color w:val="auto"/>
          <w:sz w:val="32"/>
          <w:szCs w:val="32"/>
          <w:lang w:eastAsia="zh-CN"/>
        </w:rPr>
        <w:t>；</w:t>
      </w:r>
      <w:r>
        <w:rPr>
          <w:rFonts w:hint="eastAsia" w:ascii="仿宋" w:hAnsi="仿宋" w:eastAsia="仿宋" w:cs="宋体"/>
          <w:b w:val="0"/>
          <w:bCs/>
          <w:color w:val="auto"/>
          <w:kern w:val="0"/>
          <w:sz w:val="32"/>
          <w:szCs w:val="32"/>
        </w:rPr>
        <w:t>核定行政编制15人，事业编制40人（交通综合执法大队20人，下属交通战备办核定事业编制13人、农村办3人），工勤编制4人，实有在职人员55人；下设4个二级机构：1、溆浦县公路建设养护中心；2、溆浦县交通建设质量监督管理站；3、溆浦县水运事务中心；4、溆浦县道路运输服务中心</w:t>
      </w:r>
      <w:r>
        <w:rPr>
          <w:rFonts w:hint="eastAsia" w:ascii="仿宋" w:hAnsi="仿宋" w:eastAsia="仿宋" w:cs="宋体"/>
          <w:b w:val="0"/>
          <w:bCs/>
          <w:color w:val="auto"/>
          <w:kern w:val="0"/>
          <w:sz w:val="32"/>
          <w:szCs w:val="32"/>
          <w:lang w:eastAsia="zh-CN"/>
        </w:rPr>
        <w:t>；</w:t>
      </w:r>
      <w:r>
        <w:rPr>
          <w:rFonts w:hint="eastAsia" w:ascii="仿宋" w:hAnsi="仿宋" w:eastAsia="仿宋"/>
          <w:color w:val="auto"/>
          <w:sz w:val="32"/>
          <w:szCs w:val="32"/>
        </w:rPr>
        <w:t>局机关设有</w:t>
      </w:r>
      <w:r>
        <w:rPr>
          <w:rFonts w:hint="eastAsia" w:ascii="仿宋" w:hAnsi="仿宋" w:eastAsia="仿宋"/>
          <w:color w:val="auto"/>
          <w:sz w:val="32"/>
          <w:szCs w:val="32"/>
          <w:lang w:val="en-US" w:eastAsia="zh-CN"/>
        </w:rPr>
        <w:t>:</w:t>
      </w:r>
      <w:r>
        <w:rPr>
          <w:rFonts w:hint="eastAsia" w:ascii="仿宋" w:hAnsi="仿宋" w:eastAsia="仿宋"/>
          <w:color w:val="auto"/>
          <w:sz w:val="32"/>
          <w:szCs w:val="32"/>
        </w:rPr>
        <w:t>1、办公室，2、政策法规股，3、安全监督股，4、财务审计股，5、计划基建股，6、运输管理股等股室</w:t>
      </w:r>
      <w:r>
        <w:rPr>
          <w:rFonts w:hint="eastAsia" w:ascii="仿宋" w:hAnsi="仿宋" w:eastAsia="仿宋"/>
          <w:color w:val="auto"/>
          <w:sz w:val="32"/>
          <w:szCs w:val="32"/>
          <w:lang w:eastAsia="zh-CN"/>
        </w:rPr>
        <w:t>。</w:t>
      </w:r>
    </w:p>
    <w:p>
      <w:pPr>
        <w:spacing w:line="580" w:lineRule="exact"/>
        <w:ind w:left="643"/>
        <w:rPr>
          <w:rFonts w:hint="eastAsia" w:ascii="仿宋" w:hAnsi="仿宋" w:eastAsia="仿宋" w:cs="宋体"/>
          <w:b/>
          <w:color w:val="auto"/>
          <w:kern w:val="0"/>
          <w:sz w:val="32"/>
          <w:szCs w:val="32"/>
        </w:rPr>
      </w:pPr>
      <w:r>
        <w:rPr>
          <w:rFonts w:hint="eastAsia" w:ascii="仿宋" w:hAnsi="仿宋" w:eastAsia="仿宋" w:cs="宋体"/>
          <w:b/>
          <w:color w:val="auto"/>
          <w:kern w:val="0"/>
          <w:sz w:val="32"/>
          <w:szCs w:val="32"/>
        </w:rPr>
        <w:t>二、资金使用及管理情况</w:t>
      </w:r>
    </w:p>
    <w:p>
      <w:pPr>
        <w:spacing w:line="580" w:lineRule="exact"/>
        <w:ind w:firstLine="640" w:firstLineChars="200"/>
        <w:rPr>
          <w:rFonts w:hint="eastAsia" w:ascii="仿宋" w:hAnsi="仿宋" w:eastAsia="仿宋"/>
          <w:b/>
          <w:color w:val="auto"/>
          <w:sz w:val="32"/>
          <w:szCs w:val="32"/>
          <w:lang w:eastAsia="zh-CN"/>
        </w:rPr>
      </w:pPr>
      <w:r>
        <w:rPr>
          <w:rFonts w:hint="eastAsia" w:ascii="仿宋" w:hAnsi="仿宋" w:eastAsia="仿宋"/>
          <w:b/>
          <w:color w:val="auto"/>
          <w:sz w:val="32"/>
          <w:szCs w:val="32"/>
        </w:rPr>
        <w:t>（一）基本支出</w:t>
      </w:r>
      <w:r>
        <w:rPr>
          <w:rFonts w:hint="eastAsia" w:ascii="仿宋" w:hAnsi="仿宋" w:eastAsia="仿宋"/>
          <w:b/>
          <w:color w:val="auto"/>
          <w:sz w:val="32"/>
          <w:szCs w:val="32"/>
          <w:lang w:eastAsia="zh-CN"/>
        </w:rPr>
        <w:t>情况</w:t>
      </w:r>
    </w:p>
    <w:p>
      <w:pPr>
        <w:spacing w:line="580" w:lineRule="exact"/>
        <w:ind w:firstLine="640" w:firstLineChars="200"/>
        <w:rPr>
          <w:rFonts w:hint="eastAsia" w:ascii="仿宋" w:hAnsi="仿宋" w:eastAsia="仿宋"/>
          <w:color w:val="auto"/>
          <w:sz w:val="32"/>
          <w:szCs w:val="32"/>
          <w:shd w:val="clear" w:color="FFFFFF" w:fill="D9D9D9"/>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021</w:t>
      </w:r>
      <w:r>
        <w:rPr>
          <w:rFonts w:hint="eastAsia" w:ascii="仿宋_GB2312" w:hAnsi="仿宋" w:eastAsia="仿宋_GB2312"/>
          <w:color w:val="auto"/>
          <w:sz w:val="32"/>
          <w:szCs w:val="32"/>
          <w:highlight w:val="none"/>
        </w:rPr>
        <w:t>年度收入总计</w:t>
      </w:r>
      <w:r>
        <w:rPr>
          <w:rFonts w:hint="eastAsia" w:ascii="仿宋_GB2312" w:hAnsi="仿宋" w:eastAsia="仿宋_GB2312"/>
          <w:color w:val="auto"/>
          <w:sz w:val="32"/>
          <w:szCs w:val="32"/>
          <w:highlight w:val="none"/>
          <w:lang w:val="en-US" w:eastAsia="zh-CN"/>
        </w:rPr>
        <w:t>13838.92</w:t>
      </w:r>
      <w:r>
        <w:rPr>
          <w:rFonts w:hint="eastAsia" w:ascii="仿宋_GB2312" w:hAnsi="仿宋" w:eastAsia="仿宋_GB2312"/>
          <w:color w:val="auto"/>
          <w:sz w:val="32"/>
          <w:szCs w:val="32"/>
          <w:highlight w:val="none"/>
        </w:rPr>
        <w:t>万元，其中财政拨款收入</w:t>
      </w:r>
      <w:r>
        <w:rPr>
          <w:rFonts w:hint="eastAsia" w:ascii="仿宋_GB2312" w:hAnsi="仿宋" w:eastAsia="仿宋_GB2312"/>
          <w:color w:val="auto"/>
          <w:sz w:val="32"/>
          <w:szCs w:val="32"/>
          <w:highlight w:val="none"/>
          <w:lang w:val="en-US" w:eastAsia="zh-CN"/>
        </w:rPr>
        <w:t>11615.19</w:t>
      </w:r>
      <w:r>
        <w:rPr>
          <w:rFonts w:hint="eastAsia" w:ascii="仿宋_GB2312" w:hAnsi="仿宋" w:eastAsia="仿宋_GB2312"/>
          <w:color w:val="auto"/>
          <w:sz w:val="32"/>
          <w:szCs w:val="32"/>
          <w:highlight w:val="none"/>
        </w:rPr>
        <w:t>万元，其他收入</w:t>
      </w:r>
      <w:r>
        <w:rPr>
          <w:rFonts w:hint="eastAsia" w:ascii="仿宋_GB2312" w:hAnsi="仿宋" w:eastAsia="仿宋_GB2312"/>
          <w:color w:val="auto"/>
          <w:sz w:val="32"/>
          <w:szCs w:val="32"/>
          <w:highlight w:val="none"/>
          <w:lang w:val="en-US" w:eastAsia="zh-CN"/>
        </w:rPr>
        <w:t>2223.73</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eastAsia="zh-CN"/>
        </w:rPr>
        <w:t>上年结转</w:t>
      </w:r>
      <w:r>
        <w:rPr>
          <w:rFonts w:hint="eastAsia" w:ascii="仿宋_GB2312" w:hAnsi="仿宋" w:eastAsia="仿宋_GB2312"/>
          <w:color w:val="auto"/>
          <w:sz w:val="32"/>
          <w:szCs w:val="32"/>
          <w:highlight w:val="none"/>
          <w:lang w:val="en-US" w:eastAsia="zh-CN"/>
        </w:rPr>
        <w:t>1897.06万元；</w:t>
      </w:r>
      <w:r>
        <w:rPr>
          <w:rFonts w:hint="eastAsia" w:ascii="仿宋_GB2312" w:hAnsi="仿宋" w:eastAsia="仿宋_GB2312"/>
          <w:color w:val="auto"/>
          <w:sz w:val="32"/>
          <w:szCs w:val="32"/>
          <w:highlight w:val="none"/>
          <w:lang w:eastAsia="zh-CN"/>
        </w:rPr>
        <w:t>本年</w:t>
      </w:r>
      <w:r>
        <w:rPr>
          <w:rFonts w:hint="eastAsia" w:ascii="仿宋_GB2312" w:hAnsi="仿宋" w:eastAsia="仿宋_GB2312"/>
          <w:color w:val="auto"/>
          <w:sz w:val="32"/>
          <w:szCs w:val="32"/>
          <w:highlight w:val="none"/>
        </w:rPr>
        <w:t>支出</w:t>
      </w:r>
      <w:r>
        <w:rPr>
          <w:rFonts w:hint="eastAsia" w:ascii="仿宋_GB2312" w:hAnsi="仿宋" w:eastAsia="仿宋_GB2312"/>
          <w:color w:val="auto"/>
          <w:sz w:val="32"/>
          <w:szCs w:val="32"/>
          <w:highlight w:val="none"/>
          <w:lang w:val="en-US" w:eastAsia="zh-CN"/>
        </w:rPr>
        <w:t>14503.66</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，其中：</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基本支出</w:t>
      </w:r>
      <w:r>
        <w:rPr>
          <w:rFonts w:hint="eastAsia" w:ascii="仿宋_GB2312" w:hAnsi="仿宋" w:eastAsia="仿宋_GB2312"/>
          <w:color w:val="auto"/>
          <w:sz w:val="32"/>
          <w:szCs w:val="32"/>
          <w:highlight w:val="none"/>
          <w:lang w:val="en-US" w:eastAsia="zh-CN"/>
        </w:rPr>
        <w:t>1366.32</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w:t>
      </w:r>
      <w:r>
        <w:rPr>
          <w:rFonts w:hint="eastAsia" w:ascii="仿宋" w:hAnsi="仿宋" w:eastAsia="仿宋"/>
          <w:color w:val="auto"/>
          <w:sz w:val="32"/>
          <w:szCs w:val="32"/>
        </w:rPr>
        <w:t>主要用于：</w:t>
      </w:r>
      <w:r>
        <w:rPr>
          <w:rFonts w:hint="eastAsia" w:ascii="仿宋" w:hAnsi="仿宋" w:eastAsia="仿宋"/>
          <w:color w:val="auto"/>
          <w:sz w:val="32"/>
          <w:szCs w:val="32"/>
          <w:lang w:eastAsia="zh-CN"/>
        </w:rPr>
        <w:t>人员经费</w:t>
      </w:r>
      <w:r>
        <w:rPr>
          <w:rFonts w:hint="eastAsia" w:ascii="仿宋" w:hAnsi="仿宋" w:eastAsia="仿宋"/>
          <w:color w:val="auto"/>
          <w:sz w:val="32"/>
          <w:szCs w:val="32"/>
          <w:lang w:val="en-US" w:eastAsia="zh-CN"/>
        </w:rPr>
        <w:t>604.1万元，公用经费762.22万元；</w:t>
      </w:r>
      <w:r>
        <w:rPr>
          <w:rFonts w:hint="eastAsia" w:ascii="仿宋" w:hAnsi="仿宋" w:eastAsia="仿宋"/>
          <w:color w:val="auto"/>
          <w:sz w:val="32"/>
          <w:szCs w:val="32"/>
        </w:rPr>
        <w:t>①工资福利支出</w:t>
      </w:r>
      <w:r>
        <w:rPr>
          <w:rFonts w:hint="eastAsia" w:ascii="仿宋" w:hAnsi="仿宋" w:eastAsia="仿宋"/>
          <w:color w:val="auto"/>
          <w:sz w:val="32"/>
          <w:szCs w:val="32"/>
          <w:lang w:val="en-US" w:eastAsia="zh-CN"/>
        </w:rPr>
        <w:t>583.04</w:t>
      </w:r>
      <w:r>
        <w:rPr>
          <w:rFonts w:hint="eastAsia" w:ascii="仿宋" w:hAnsi="仿宋" w:eastAsia="仿宋"/>
          <w:color w:val="auto"/>
          <w:sz w:val="32"/>
          <w:szCs w:val="32"/>
        </w:rPr>
        <w:t>万元；②商品服务支出</w:t>
      </w:r>
      <w:r>
        <w:rPr>
          <w:rFonts w:hint="eastAsia" w:ascii="仿宋" w:hAnsi="仿宋" w:eastAsia="仿宋"/>
          <w:color w:val="auto"/>
          <w:sz w:val="32"/>
          <w:szCs w:val="32"/>
          <w:lang w:val="en-US" w:eastAsia="zh-CN"/>
        </w:rPr>
        <w:t>762.22</w:t>
      </w:r>
      <w:r>
        <w:rPr>
          <w:rFonts w:hint="eastAsia" w:ascii="仿宋" w:hAnsi="仿宋" w:eastAsia="仿宋"/>
          <w:color w:val="auto"/>
          <w:sz w:val="32"/>
          <w:szCs w:val="32"/>
        </w:rPr>
        <w:t>万元；③对个人和家庭补助支出</w:t>
      </w:r>
      <w:r>
        <w:rPr>
          <w:rFonts w:hint="eastAsia" w:ascii="仿宋" w:hAnsi="仿宋" w:eastAsia="仿宋"/>
          <w:color w:val="auto"/>
          <w:sz w:val="32"/>
          <w:szCs w:val="32"/>
          <w:lang w:val="en-US" w:eastAsia="zh-CN"/>
        </w:rPr>
        <w:t>21.06</w:t>
      </w:r>
      <w:r>
        <w:rPr>
          <w:rFonts w:hint="eastAsia" w:ascii="仿宋" w:hAnsi="仿宋" w:eastAsia="仿宋"/>
          <w:color w:val="auto"/>
          <w:sz w:val="32"/>
          <w:szCs w:val="32"/>
        </w:rPr>
        <w:t>万元</w:t>
      </w:r>
      <w:r>
        <w:rPr>
          <w:rFonts w:hint="eastAsia" w:ascii="仿宋" w:hAnsi="仿宋" w:eastAsia="仿宋"/>
          <w:color w:val="auto"/>
          <w:sz w:val="32"/>
          <w:szCs w:val="32"/>
          <w:shd w:val="clear" w:color="auto" w:fill="auto"/>
        </w:rPr>
        <w:t>；</w:t>
      </w:r>
      <w:r>
        <w:rPr>
          <w:rFonts w:hint="eastAsia" w:ascii="仿宋_GB2312" w:hAnsi="仿宋" w:eastAsia="仿宋_GB2312"/>
          <w:color w:val="auto"/>
          <w:sz w:val="32"/>
          <w:szCs w:val="32"/>
          <w:highlight w:val="none"/>
          <w:lang w:eastAsia="zh-CN"/>
        </w:rPr>
        <w:t>结转下年支出</w:t>
      </w:r>
      <w:r>
        <w:rPr>
          <w:rFonts w:hint="eastAsia" w:ascii="仿宋_GB2312" w:hAnsi="仿宋" w:eastAsia="仿宋_GB2312"/>
          <w:color w:val="auto"/>
          <w:sz w:val="32"/>
          <w:szCs w:val="32"/>
          <w:highlight w:val="none"/>
          <w:lang w:val="en-US" w:eastAsia="zh-CN"/>
        </w:rPr>
        <w:t>1232.32万元。</w:t>
      </w:r>
    </w:p>
    <w:p>
      <w:pPr>
        <w:pStyle w:val="5"/>
        <w:widowControl w:val="0"/>
        <w:shd w:val="clear" w:color="auto" w:fill="FFFFFF"/>
        <w:spacing w:before="0" w:beforeAutospacing="0" w:after="0" w:afterAutospacing="0" w:line="580" w:lineRule="exact"/>
        <w:ind w:firstLine="640" w:firstLineChars="200"/>
        <w:jc w:val="both"/>
        <w:rPr>
          <w:rFonts w:hint="eastAsia" w:ascii="仿宋" w:hAnsi="仿宋" w:eastAsia="仿宋"/>
          <w:b/>
          <w:color w:val="auto"/>
          <w:sz w:val="32"/>
          <w:szCs w:val="32"/>
        </w:rPr>
      </w:pPr>
      <w:r>
        <w:rPr>
          <w:rFonts w:hint="eastAsia" w:ascii="仿宋" w:hAnsi="仿宋" w:eastAsia="仿宋"/>
          <w:b/>
          <w:color w:val="auto"/>
          <w:sz w:val="32"/>
          <w:szCs w:val="32"/>
        </w:rPr>
        <w:t>（二）项目支出</w:t>
      </w:r>
    </w:p>
    <w:p>
      <w:pPr>
        <w:spacing w:line="560" w:lineRule="exact"/>
        <w:ind w:firstLine="732" w:firstLineChars="229"/>
        <w:rPr>
          <w:rFonts w:hint="eastAsia" w:ascii="仿宋" w:hAnsi="仿宋" w:eastAsia="仿宋"/>
          <w:bCs/>
          <w:color w:val="auto"/>
          <w:sz w:val="32"/>
          <w:szCs w:val="32"/>
        </w:rPr>
      </w:pPr>
      <w:r>
        <w:rPr>
          <w:rFonts w:hint="eastAsia" w:ascii="仿宋" w:hAnsi="仿宋" w:eastAsia="仿宋"/>
          <w:b/>
          <w:bCs/>
          <w:color w:val="auto"/>
          <w:sz w:val="32"/>
          <w:szCs w:val="32"/>
        </w:rPr>
        <w:t>20</w:t>
      </w:r>
      <w:r>
        <w:rPr>
          <w:rFonts w:hint="eastAsia" w:ascii="仿宋" w:hAnsi="仿宋" w:eastAsia="仿宋"/>
          <w:b/>
          <w:bCs/>
          <w:color w:val="auto"/>
          <w:sz w:val="32"/>
          <w:szCs w:val="32"/>
          <w:lang w:val="en-US" w:eastAsia="zh-CN"/>
        </w:rPr>
        <w:t>21</w:t>
      </w:r>
      <w:r>
        <w:rPr>
          <w:rFonts w:hint="eastAsia" w:ascii="仿宋" w:hAnsi="仿宋" w:eastAsia="仿宋"/>
          <w:b/>
          <w:bCs/>
          <w:color w:val="auto"/>
          <w:sz w:val="32"/>
          <w:szCs w:val="32"/>
        </w:rPr>
        <w:t>年项目支出总计</w:t>
      </w:r>
      <w:r>
        <w:rPr>
          <w:rFonts w:hint="eastAsia" w:ascii="仿宋" w:hAnsi="仿宋" w:eastAsia="仿宋"/>
          <w:b/>
          <w:bCs/>
          <w:color w:val="auto"/>
          <w:sz w:val="32"/>
          <w:szCs w:val="32"/>
          <w:lang w:val="en-US" w:eastAsia="zh-CN"/>
        </w:rPr>
        <w:t>13137.34</w:t>
      </w:r>
      <w:r>
        <w:rPr>
          <w:rFonts w:hint="eastAsia" w:ascii="仿宋" w:hAnsi="仿宋" w:eastAsia="仿宋"/>
          <w:b/>
          <w:bCs/>
          <w:color w:val="auto"/>
          <w:sz w:val="32"/>
          <w:szCs w:val="32"/>
        </w:rPr>
        <w:t>万元</w:t>
      </w:r>
      <w:r>
        <w:rPr>
          <w:rFonts w:hint="eastAsia" w:ascii="仿宋" w:hAnsi="仿宋" w:eastAsia="仿宋"/>
          <w:bCs/>
          <w:color w:val="auto"/>
          <w:sz w:val="32"/>
          <w:szCs w:val="32"/>
        </w:rPr>
        <w:t>。</w:t>
      </w:r>
    </w:p>
    <w:p>
      <w:pPr>
        <w:spacing w:line="560" w:lineRule="exact"/>
        <w:ind w:firstLine="732" w:firstLineChars="229"/>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项目支出</w:t>
      </w:r>
      <w:r>
        <w:rPr>
          <w:rFonts w:hint="eastAsia" w:ascii="仿宋_GB2312" w:hAnsi="仿宋" w:eastAsia="仿宋_GB2312"/>
          <w:color w:val="auto"/>
          <w:sz w:val="32"/>
          <w:szCs w:val="32"/>
          <w:highlight w:val="none"/>
          <w:lang w:val="en-US" w:eastAsia="zh-CN"/>
        </w:rPr>
        <w:t>13137.34</w:t>
      </w:r>
      <w:r>
        <w:rPr>
          <w:rFonts w:hint="eastAsia" w:ascii="仿宋_GB2312" w:hAnsi="仿宋" w:eastAsia="仿宋_GB2312"/>
          <w:color w:val="auto"/>
          <w:sz w:val="32"/>
          <w:szCs w:val="32"/>
          <w:highlight w:val="none"/>
        </w:rPr>
        <w:t>万元，</w:t>
      </w:r>
      <w:r>
        <w:rPr>
          <w:rFonts w:hint="eastAsia" w:ascii="仿宋_GB2312" w:hAnsi="仿宋" w:eastAsia="仿宋_GB2312"/>
          <w:color w:val="auto"/>
          <w:sz w:val="32"/>
          <w:szCs w:val="32"/>
          <w:highlight w:val="none"/>
          <w:lang w:eastAsia="zh-CN"/>
        </w:rPr>
        <w:t>全部为基本建设类支出</w:t>
      </w:r>
      <w:r>
        <w:rPr>
          <w:rFonts w:hint="eastAsia" w:ascii="仿宋_GB2312" w:hAnsi="仿宋" w:eastAsia="仿宋_GB2312"/>
          <w:color w:val="auto"/>
          <w:sz w:val="32"/>
          <w:szCs w:val="32"/>
          <w:highlight w:val="none"/>
          <w:lang w:val="en-US" w:eastAsia="zh-CN"/>
        </w:rPr>
        <w:t>13137.34万元（其中：农林水支出5896.42万元；交通运输支出7240.92万元）。</w:t>
      </w:r>
    </w:p>
    <w:p>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主要用于农林水支出、扶贫、农村基础建设、公路水路运输、其他公路水路运输支出。我们在专项资金管理上严格做到“专账管理、专款专用”</w:t>
      </w:r>
      <w:r>
        <w:rPr>
          <w:rFonts w:hint="eastAsia" w:ascii="仿宋" w:hAnsi="仿宋" w:eastAsia="仿宋"/>
          <w:color w:val="auto"/>
          <w:sz w:val="32"/>
          <w:szCs w:val="32"/>
          <w:lang w:eastAsia="zh-CN"/>
        </w:rPr>
        <w:t>、</w:t>
      </w:r>
      <w:r>
        <w:rPr>
          <w:rFonts w:hint="eastAsia" w:ascii="仿宋_GB2312" w:hAnsi="仿宋" w:eastAsia="仿宋_GB2312"/>
          <w:color w:val="auto"/>
          <w:sz w:val="32"/>
          <w:szCs w:val="32"/>
        </w:rPr>
        <w:t>统筹兼顾</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勤俭节约、量力而行、讲求绩效和收支平衡的原则</w:t>
      </w:r>
      <w:r>
        <w:rPr>
          <w:rFonts w:hint="eastAsia" w:ascii="仿宋_GB2312" w:hAnsi="仿宋" w:eastAsia="仿宋_GB2312"/>
          <w:color w:val="auto"/>
          <w:sz w:val="32"/>
          <w:szCs w:val="32"/>
          <w:lang w:eastAsia="zh-CN"/>
        </w:rPr>
        <w:t>，</w:t>
      </w:r>
      <w:r>
        <w:rPr>
          <w:rFonts w:hint="eastAsia" w:ascii="仿宋" w:hAnsi="仿宋" w:eastAsia="仿宋"/>
          <w:color w:val="auto"/>
          <w:sz w:val="32"/>
          <w:szCs w:val="32"/>
        </w:rPr>
        <w:t>同时针对大额的支出，对需政府采购的</w:t>
      </w:r>
      <w:r>
        <w:rPr>
          <w:rFonts w:hint="eastAsia" w:ascii="仿宋" w:hAnsi="仿宋" w:eastAsia="仿宋"/>
          <w:color w:val="auto"/>
          <w:sz w:val="32"/>
          <w:szCs w:val="32"/>
          <w:lang w:eastAsia="zh-CN"/>
        </w:rPr>
        <w:t>项目</w:t>
      </w:r>
      <w:r>
        <w:rPr>
          <w:rFonts w:hint="eastAsia" w:ascii="仿宋" w:hAnsi="仿宋" w:eastAsia="仿宋"/>
          <w:color w:val="auto"/>
          <w:sz w:val="32"/>
          <w:szCs w:val="32"/>
        </w:rPr>
        <w:t>会首先安排采购程序，需要招投标的会联系招标公司。管理制度按照相关的法律法规进行，并合理的开展日常监督管理。项目资金纳入国库集中支付管理，项目单位严把审批关，局纪检全程监督，完成报帐手续，办理直接支付，全部拨付到位，杜绝了弄虚作假、截留、挪用专项资金的情况发生。</w:t>
      </w:r>
    </w:p>
    <w:p>
      <w:pPr>
        <w:spacing w:line="580" w:lineRule="exact"/>
        <w:ind w:firstLine="640" w:firstLineChars="200"/>
        <w:rPr>
          <w:rFonts w:hint="eastAsia" w:ascii="仿宋" w:hAnsi="仿宋" w:eastAsia="仿宋"/>
          <w:b/>
          <w:color w:val="auto"/>
          <w:sz w:val="32"/>
          <w:szCs w:val="32"/>
        </w:rPr>
      </w:pPr>
      <w:r>
        <w:rPr>
          <w:rFonts w:hint="eastAsia" w:ascii="仿宋" w:hAnsi="仿宋" w:eastAsia="仿宋"/>
          <w:b/>
          <w:color w:val="auto"/>
          <w:sz w:val="32"/>
          <w:szCs w:val="32"/>
        </w:rPr>
        <w:t>（三）三公经费</w:t>
      </w:r>
    </w:p>
    <w:p>
      <w:pPr>
        <w:overflowPunct w:val="0"/>
        <w:spacing w:line="610" w:lineRule="exact"/>
        <w:ind w:firstLine="640" w:firstLineChars="200"/>
        <w:rPr>
          <w:rFonts w:hint="eastAsia" w:ascii="仿宋_GB2312" w:hAnsi="仿宋_GB2312" w:eastAsia="仿宋_GB2312" w:cs="仿宋_GB2312"/>
          <w:color w:val="auto"/>
          <w:sz w:val="32"/>
          <w:szCs w:val="32"/>
        </w:rPr>
      </w:pPr>
      <w:r>
        <w:rPr>
          <w:rFonts w:hint="eastAsia" w:ascii="仿宋" w:hAnsi="仿宋" w:eastAsia="仿宋"/>
          <w:b/>
          <w:bCs/>
          <w:color w:val="auto"/>
          <w:sz w:val="32"/>
          <w:szCs w:val="32"/>
        </w:rPr>
        <w:t>20</w:t>
      </w:r>
      <w:r>
        <w:rPr>
          <w:rFonts w:hint="eastAsia" w:ascii="仿宋" w:hAnsi="仿宋" w:eastAsia="仿宋"/>
          <w:b/>
          <w:bCs/>
          <w:color w:val="auto"/>
          <w:sz w:val="32"/>
          <w:szCs w:val="32"/>
          <w:lang w:val="en-US" w:eastAsia="zh-CN"/>
        </w:rPr>
        <w:t>21</w:t>
      </w:r>
      <w:r>
        <w:rPr>
          <w:rFonts w:hint="eastAsia" w:ascii="仿宋" w:hAnsi="仿宋" w:eastAsia="仿宋"/>
          <w:b/>
          <w:bCs/>
          <w:color w:val="auto"/>
          <w:sz w:val="32"/>
          <w:szCs w:val="32"/>
        </w:rPr>
        <w:t>年“三公”经费支出为</w:t>
      </w:r>
      <w:r>
        <w:rPr>
          <w:rFonts w:hint="eastAsia" w:ascii="仿宋" w:hAnsi="仿宋" w:eastAsia="仿宋"/>
          <w:b/>
          <w:bCs/>
          <w:color w:val="auto"/>
          <w:sz w:val="32"/>
          <w:szCs w:val="32"/>
          <w:lang w:val="en-US" w:eastAsia="zh-CN"/>
        </w:rPr>
        <w:t>0</w:t>
      </w:r>
      <w:r>
        <w:rPr>
          <w:rFonts w:hint="eastAsia" w:ascii="仿宋" w:hAnsi="仿宋" w:eastAsia="仿宋"/>
          <w:b/>
          <w:bCs/>
          <w:color w:val="auto"/>
          <w:sz w:val="32"/>
          <w:szCs w:val="32"/>
        </w:rPr>
        <w:t>万元</w:t>
      </w:r>
      <w:r>
        <w:rPr>
          <w:rFonts w:hint="eastAsia" w:ascii="仿宋" w:hAnsi="仿宋" w:eastAsia="仿宋"/>
          <w:bCs/>
          <w:color w:val="auto"/>
          <w:sz w:val="32"/>
          <w:szCs w:val="32"/>
        </w:rPr>
        <w:t>。其中车辆运行经费为0</w:t>
      </w:r>
      <w:r>
        <w:rPr>
          <w:rFonts w:hint="eastAsia" w:ascii="仿宋" w:hAnsi="仿宋" w:eastAsia="仿宋"/>
          <w:bCs/>
          <w:color w:val="auto"/>
          <w:sz w:val="32"/>
          <w:szCs w:val="32"/>
          <w:lang w:eastAsia="zh-CN"/>
        </w:rPr>
        <w:t>万元</w:t>
      </w:r>
      <w:r>
        <w:rPr>
          <w:rFonts w:hint="eastAsia" w:ascii="仿宋" w:hAnsi="仿宋" w:eastAsia="仿宋"/>
          <w:bCs/>
          <w:color w:val="auto"/>
          <w:sz w:val="32"/>
          <w:szCs w:val="32"/>
        </w:rPr>
        <w:t>，公务接待支出</w:t>
      </w:r>
      <w:r>
        <w:rPr>
          <w:rFonts w:hint="eastAsia" w:ascii="仿宋" w:hAnsi="仿宋" w:eastAsia="仿宋"/>
          <w:bCs/>
          <w:color w:val="auto"/>
          <w:sz w:val="32"/>
          <w:szCs w:val="32"/>
          <w:lang w:val="en-US" w:eastAsia="zh-CN"/>
        </w:rPr>
        <w:t>0</w:t>
      </w:r>
      <w:r>
        <w:rPr>
          <w:rFonts w:hint="eastAsia" w:ascii="仿宋" w:hAnsi="仿宋" w:eastAsia="仿宋"/>
          <w:bCs/>
          <w:color w:val="auto"/>
          <w:sz w:val="32"/>
          <w:szCs w:val="32"/>
        </w:rPr>
        <w:t>万元，出国经费为0</w:t>
      </w:r>
      <w:r>
        <w:rPr>
          <w:rFonts w:hint="eastAsia" w:ascii="仿宋" w:hAnsi="仿宋" w:eastAsia="仿宋"/>
          <w:bCs/>
          <w:color w:val="auto"/>
          <w:sz w:val="32"/>
          <w:szCs w:val="32"/>
          <w:lang w:eastAsia="zh-CN"/>
        </w:rPr>
        <w:t>万元</w:t>
      </w:r>
      <w:r>
        <w:rPr>
          <w:rFonts w:hint="eastAsia" w:ascii="仿宋" w:hAnsi="仿宋" w:eastAsia="仿宋"/>
          <w:bCs/>
          <w:color w:val="auto"/>
          <w:sz w:val="32"/>
          <w:szCs w:val="32"/>
        </w:rPr>
        <w:t>。各项支出严格按照“三公”经费的开支范围和要求控制使用</w:t>
      </w:r>
      <w:r>
        <w:rPr>
          <w:rFonts w:hint="eastAsia" w:ascii="仿宋" w:hAnsi="仿宋" w:eastAsia="仿宋"/>
          <w:bCs/>
          <w:color w:val="auto"/>
          <w:sz w:val="32"/>
          <w:szCs w:val="32"/>
          <w:lang w:eastAsia="zh-CN"/>
        </w:rPr>
        <w:t>，</w:t>
      </w:r>
      <w:r>
        <w:rPr>
          <w:rFonts w:hint="eastAsia" w:ascii="仿宋_GB2312" w:hAnsi="仿宋_GB2312" w:eastAsia="仿宋_GB2312" w:cs="仿宋_GB2312"/>
          <w:color w:val="auto"/>
          <w:kern w:val="0"/>
          <w:sz w:val="32"/>
          <w:szCs w:val="32"/>
        </w:rPr>
        <w:t>支出没有超出控制标准及发生转移“三公”</w:t>
      </w:r>
      <w:r>
        <w:rPr>
          <w:rFonts w:hint="eastAsia" w:ascii="仿宋_GB2312" w:hAnsi="仿宋_GB2312" w:eastAsia="仿宋_GB2312" w:cs="仿宋_GB2312"/>
          <w:color w:val="auto"/>
          <w:sz w:val="32"/>
          <w:szCs w:val="32"/>
        </w:rPr>
        <w:t>经费支出的行为。</w:t>
      </w:r>
    </w:p>
    <w:p>
      <w:pPr>
        <w:spacing w:line="580" w:lineRule="exact"/>
        <w:rPr>
          <w:rFonts w:hint="eastAsia" w:ascii="仿宋" w:hAnsi="仿宋" w:eastAsia="仿宋" w:cs="宋体"/>
          <w:b/>
          <w:color w:val="auto"/>
          <w:kern w:val="0"/>
          <w:sz w:val="32"/>
          <w:szCs w:val="32"/>
        </w:rPr>
      </w:pPr>
      <w:r>
        <w:rPr>
          <w:rFonts w:hint="eastAsia" w:ascii="仿宋" w:hAnsi="仿宋" w:eastAsia="仿宋" w:cs="宋体"/>
          <w:bCs/>
          <w:color w:val="auto"/>
          <w:kern w:val="0"/>
          <w:sz w:val="32"/>
          <w:szCs w:val="32"/>
        </w:rPr>
        <w:t xml:space="preserve">    </w:t>
      </w:r>
      <w:r>
        <w:rPr>
          <w:rFonts w:hint="eastAsia" w:ascii="仿宋" w:hAnsi="仿宋" w:eastAsia="仿宋" w:cs="宋体"/>
          <w:b/>
          <w:color w:val="auto"/>
          <w:kern w:val="0"/>
          <w:sz w:val="32"/>
          <w:szCs w:val="32"/>
        </w:rPr>
        <w:t>三、资产管理情况</w:t>
      </w:r>
    </w:p>
    <w:p>
      <w:pPr>
        <w:autoSpaceDE w:val="0"/>
        <w:autoSpaceDN w:val="0"/>
        <w:adjustRightInd w:val="0"/>
        <w:spacing w:line="600" w:lineRule="exact"/>
        <w:ind w:firstLine="640" w:firstLineChars="200"/>
        <w:rPr>
          <w:rFonts w:hint="eastAsia" w:ascii="仿宋" w:hAnsi="仿宋" w:eastAsia="仿宋"/>
          <w:color w:val="auto"/>
          <w:kern w:val="0"/>
          <w:sz w:val="32"/>
          <w:szCs w:val="32"/>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年末，我局</w:t>
      </w:r>
      <w:r>
        <w:rPr>
          <w:rFonts w:hint="eastAsia" w:ascii="仿宋" w:hAnsi="仿宋" w:eastAsia="仿宋"/>
          <w:color w:val="auto"/>
          <w:kern w:val="0"/>
          <w:sz w:val="32"/>
          <w:szCs w:val="32"/>
        </w:rPr>
        <w:t>有固定资产</w:t>
      </w:r>
      <w:r>
        <w:rPr>
          <w:rFonts w:hint="eastAsia" w:ascii="仿宋" w:hAnsi="仿宋" w:eastAsia="仿宋"/>
          <w:color w:val="auto"/>
          <w:kern w:val="0"/>
          <w:sz w:val="32"/>
          <w:szCs w:val="32"/>
          <w:lang w:val="en-US" w:eastAsia="zh-CN"/>
        </w:rPr>
        <w:t>810.88</w:t>
      </w:r>
      <w:r>
        <w:rPr>
          <w:rFonts w:hint="eastAsia" w:ascii="仿宋" w:hAnsi="仿宋" w:eastAsia="仿宋"/>
          <w:color w:val="auto"/>
          <w:kern w:val="0"/>
          <w:sz w:val="32"/>
          <w:szCs w:val="32"/>
        </w:rPr>
        <w:t>万元，其中：房屋及构筑物724.69万元</w:t>
      </w:r>
      <w:r>
        <w:rPr>
          <w:rFonts w:hint="eastAsia" w:ascii="仿宋" w:hAnsi="仿宋" w:eastAsia="仿宋"/>
          <w:color w:val="auto"/>
          <w:kern w:val="0"/>
          <w:sz w:val="32"/>
          <w:szCs w:val="32"/>
          <w:lang w:eastAsia="zh-CN"/>
        </w:rPr>
        <w:t>；</w:t>
      </w:r>
      <w:r>
        <w:rPr>
          <w:rFonts w:hint="eastAsia" w:ascii="仿宋" w:hAnsi="仿宋" w:eastAsia="仿宋"/>
          <w:color w:val="auto"/>
          <w:kern w:val="0"/>
          <w:sz w:val="32"/>
          <w:szCs w:val="32"/>
        </w:rPr>
        <w:t>通用设备</w:t>
      </w:r>
      <w:r>
        <w:rPr>
          <w:rFonts w:hint="eastAsia" w:ascii="仿宋" w:hAnsi="仿宋" w:eastAsia="仿宋"/>
          <w:color w:val="auto"/>
          <w:kern w:val="0"/>
          <w:sz w:val="32"/>
          <w:szCs w:val="32"/>
          <w:lang w:val="en-US" w:eastAsia="zh-CN"/>
        </w:rPr>
        <w:t>50.69</w:t>
      </w:r>
      <w:r>
        <w:rPr>
          <w:rFonts w:hint="eastAsia" w:ascii="仿宋" w:hAnsi="仿宋" w:eastAsia="仿宋"/>
          <w:color w:val="auto"/>
          <w:kern w:val="0"/>
          <w:sz w:val="32"/>
          <w:szCs w:val="32"/>
        </w:rPr>
        <w:t>万元</w:t>
      </w:r>
      <w:r>
        <w:rPr>
          <w:rFonts w:hint="eastAsia" w:ascii="仿宋" w:hAnsi="仿宋" w:eastAsia="仿宋"/>
          <w:color w:val="auto"/>
          <w:kern w:val="0"/>
          <w:sz w:val="32"/>
          <w:szCs w:val="32"/>
          <w:lang w:eastAsia="zh-CN"/>
        </w:rPr>
        <w:t>；专用设备</w:t>
      </w:r>
      <w:r>
        <w:rPr>
          <w:rFonts w:hint="eastAsia" w:ascii="仿宋" w:hAnsi="仿宋" w:eastAsia="仿宋"/>
          <w:color w:val="auto"/>
          <w:kern w:val="0"/>
          <w:sz w:val="32"/>
          <w:szCs w:val="32"/>
          <w:lang w:val="en-US" w:eastAsia="zh-CN"/>
        </w:rPr>
        <w:t>11.22万元；</w:t>
      </w:r>
      <w:r>
        <w:rPr>
          <w:rFonts w:hint="eastAsia" w:ascii="仿宋" w:hAnsi="仿宋" w:eastAsia="仿宋"/>
          <w:color w:val="auto"/>
          <w:kern w:val="0"/>
          <w:sz w:val="32"/>
          <w:szCs w:val="32"/>
        </w:rPr>
        <w:t>家具、用具、装具等</w:t>
      </w:r>
      <w:r>
        <w:rPr>
          <w:rFonts w:hint="eastAsia" w:ascii="仿宋" w:hAnsi="仿宋" w:eastAsia="仿宋"/>
          <w:color w:val="auto"/>
          <w:kern w:val="0"/>
          <w:sz w:val="32"/>
          <w:szCs w:val="32"/>
          <w:lang w:val="en-US" w:eastAsia="zh-CN"/>
        </w:rPr>
        <w:t>23.58</w:t>
      </w:r>
      <w:r>
        <w:rPr>
          <w:rFonts w:hint="eastAsia" w:ascii="仿宋" w:hAnsi="仿宋" w:eastAsia="仿宋"/>
          <w:color w:val="auto"/>
          <w:kern w:val="0"/>
          <w:sz w:val="32"/>
          <w:szCs w:val="32"/>
        </w:rPr>
        <w:t>万元</w:t>
      </w:r>
      <w:r>
        <w:rPr>
          <w:rFonts w:hint="eastAsia" w:ascii="仿宋" w:hAnsi="仿宋" w:eastAsia="仿宋"/>
          <w:color w:val="auto"/>
          <w:kern w:val="0"/>
          <w:sz w:val="32"/>
          <w:szCs w:val="32"/>
          <w:lang w:val="en-US" w:eastAsia="zh-CN"/>
        </w:rPr>
        <w:t>,</w:t>
      </w:r>
      <w:r>
        <w:rPr>
          <w:rFonts w:hint="eastAsia" w:ascii="仿宋_GB2312" w:hAnsi="仿宋" w:eastAsia="仿宋_GB2312"/>
          <w:color w:val="auto"/>
          <w:sz w:val="32"/>
          <w:szCs w:val="32"/>
        </w:rPr>
        <w:t>年末固定资产利用率为100%</w:t>
      </w:r>
      <w:r>
        <w:rPr>
          <w:rFonts w:hint="eastAsia" w:ascii="仿宋_GB2312" w:hAnsi="仿宋" w:eastAsia="仿宋_GB2312"/>
          <w:color w:val="auto"/>
          <w:sz w:val="32"/>
          <w:szCs w:val="32"/>
          <w:lang w:val="en-US" w:eastAsia="zh-CN"/>
        </w:rPr>
        <w:t>;</w:t>
      </w:r>
      <w:r>
        <w:rPr>
          <w:rFonts w:ascii="仿宋" w:hAnsi="仿宋" w:eastAsia="仿宋"/>
          <w:color w:val="auto"/>
          <w:kern w:val="0"/>
          <w:sz w:val="32"/>
          <w:szCs w:val="32"/>
        </w:rPr>
        <w:t>截至20</w:t>
      </w:r>
      <w:r>
        <w:rPr>
          <w:rFonts w:hint="eastAsia" w:ascii="仿宋" w:hAnsi="仿宋" w:eastAsia="仿宋"/>
          <w:color w:val="auto"/>
          <w:kern w:val="0"/>
          <w:sz w:val="32"/>
          <w:szCs w:val="32"/>
          <w:lang w:val="en-US" w:eastAsia="zh-CN"/>
        </w:rPr>
        <w:t>21</w:t>
      </w:r>
      <w:r>
        <w:rPr>
          <w:rFonts w:ascii="仿宋" w:hAnsi="仿宋" w:eastAsia="仿宋"/>
          <w:color w:val="auto"/>
          <w:kern w:val="0"/>
          <w:sz w:val="32"/>
          <w:szCs w:val="32"/>
        </w:rPr>
        <w:t>年12 月31 日，本部门共有车辆</w:t>
      </w:r>
      <w:r>
        <w:rPr>
          <w:rFonts w:hint="eastAsia" w:ascii="仿宋" w:hAnsi="仿宋" w:eastAsia="仿宋"/>
          <w:color w:val="auto"/>
          <w:kern w:val="0"/>
          <w:sz w:val="32"/>
          <w:szCs w:val="32"/>
        </w:rPr>
        <w:t>0</w:t>
      </w:r>
      <w:r>
        <w:rPr>
          <w:rFonts w:ascii="仿宋" w:hAnsi="仿宋" w:eastAsia="仿宋"/>
          <w:color w:val="auto"/>
          <w:kern w:val="0"/>
          <w:sz w:val="32"/>
          <w:szCs w:val="32"/>
        </w:rPr>
        <w:t xml:space="preserve"> 辆，</w:t>
      </w:r>
      <w:r>
        <w:rPr>
          <w:rFonts w:hint="eastAsia" w:ascii="仿宋" w:hAnsi="仿宋" w:eastAsia="仿宋"/>
          <w:color w:val="auto"/>
          <w:kern w:val="0"/>
          <w:sz w:val="32"/>
          <w:szCs w:val="32"/>
        </w:rPr>
        <w:t>因公务用车改革本单位无公车</w:t>
      </w:r>
      <w:r>
        <w:rPr>
          <w:rFonts w:ascii="仿宋" w:hAnsi="仿宋" w:eastAsia="仿宋"/>
          <w:color w:val="auto"/>
          <w:kern w:val="0"/>
          <w:sz w:val="32"/>
          <w:szCs w:val="32"/>
        </w:rPr>
        <w:t>。</w:t>
      </w:r>
    </w:p>
    <w:p>
      <w:pPr>
        <w:autoSpaceDE w:val="0"/>
        <w:autoSpaceDN w:val="0"/>
        <w:adjustRightInd w:val="0"/>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rPr>
        <w:t>我局建立资产管理制度，明确专人负责资产的日常管理工作，包括资产的登记、统计、维护、保管等，资产管理由</w:t>
      </w:r>
      <w:r>
        <w:rPr>
          <w:rFonts w:hint="eastAsia" w:ascii="仿宋" w:hAnsi="仿宋" w:eastAsia="仿宋"/>
          <w:color w:val="auto"/>
          <w:sz w:val="32"/>
          <w:szCs w:val="32"/>
          <w:highlight w:val="none"/>
        </w:rPr>
        <w:t>财务股进行价值核算并对资产实物进行卡片管理</w:t>
      </w:r>
      <w:r>
        <w:rPr>
          <w:rFonts w:hint="eastAsia" w:ascii="仿宋" w:hAnsi="仿宋" w:eastAsia="仿宋"/>
          <w:color w:val="auto"/>
          <w:sz w:val="32"/>
          <w:szCs w:val="32"/>
          <w:highlight w:val="none"/>
          <w:lang w:eastAsia="zh-CN"/>
        </w:rPr>
        <w:t>及资产卡片登记入账，每月按时计提固定资产折旧，严格按照财务管理制度核算及账务处理。</w:t>
      </w:r>
    </w:p>
    <w:p>
      <w:pPr>
        <w:spacing w:line="580" w:lineRule="exact"/>
        <w:ind w:left="643"/>
        <w:rPr>
          <w:rFonts w:hint="eastAsia" w:ascii="仿宋" w:hAnsi="仿宋" w:eastAsia="仿宋" w:cs="黑体"/>
          <w:b/>
          <w:color w:val="auto"/>
          <w:kern w:val="0"/>
          <w:sz w:val="32"/>
          <w:szCs w:val="32"/>
          <w:highlight w:val="none"/>
        </w:rPr>
      </w:pPr>
      <w:r>
        <w:rPr>
          <w:rFonts w:hint="eastAsia" w:ascii="仿宋" w:hAnsi="仿宋" w:eastAsia="仿宋" w:cs="黑体"/>
          <w:b/>
          <w:color w:val="auto"/>
          <w:kern w:val="0"/>
          <w:sz w:val="32"/>
          <w:szCs w:val="32"/>
          <w:highlight w:val="none"/>
        </w:rPr>
        <w:t>四、部门整体支出绩效评价</w:t>
      </w:r>
    </w:p>
    <w:p>
      <w:pPr>
        <w:autoSpaceDE w:val="0"/>
        <w:autoSpaceDN w:val="0"/>
        <w:adjustRightInd w:val="0"/>
        <w:spacing w:line="600" w:lineRule="exact"/>
        <w:ind w:firstLine="640" w:firstLineChars="200"/>
        <w:rPr>
          <w:rFonts w:hint="eastAsia" w:ascii="仿宋" w:hAnsi="仿宋" w:eastAsia="仿宋" w:cs="楷体"/>
          <w:b/>
          <w:bCs/>
          <w:color w:val="auto"/>
          <w:kern w:val="2"/>
          <w:sz w:val="32"/>
          <w:szCs w:val="32"/>
          <w:highlight w:val="none"/>
        </w:rPr>
      </w:pPr>
      <w:r>
        <w:rPr>
          <w:rFonts w:hint="eastAsia" w:ascii="仿宋" w:hAnsi="仿宋" w:eastAsia="仿宋" w:cs="楷体"/>
          <w:b/>
          <w:bCs/>
          <w:color w:val="auto"/>
          <w:sz w:val="32"/>
          <w:szCs w:val="32"/>
          <w:highlight w:val="none"/>
        </w:rPr>
        <w:t>（一</w:t>
      </w:r>
      <w:r>
        <w:rPr>
          <w:rFonts w:hint="eastAsia" w:ascii="仿宋" w:hAnsi="仿宋" w:eastAsia="仿宋" w:cs="楷体"/>
          <w:b/>
          <w:bCs/>
          <w:color w:val="auto"/>
          <w:kern w:val="2"/>
          <w:sz w:val="32"/>
          <w:szCs w:val="32"/>
          <w:highlight w:val="none"/>
        </w:rPr>
        <w:t>）</w:t>
      </w:r>
      <w:r>
        <w:rPr>
          <w:rFonts w:hint="eastAsia" w:ascii="仿宋" w:hAnsi="仿宋" w:eastAsia="仿宋" w:cs="楷体"/>
          <w:b/>
          <w:bCs/>
          <w:color w:val="auto"/>
          <w:kern w:val="2"/>
          <w:sz w:val="32"/>
          <w:szCs w:val="32"/>
          <w:highlight w:val="none"/>
          <w:lang w:eastAsia="zh-CN"/>
        </w:rPr>
        <w:t>农村</w:t>
      </w:r>
      <w:r>
        <w:rPr>
          <w:rFonts w:hint="eastAsia" w:ascii="仿宋" w:hAnsi="仿宋" w:eastAsia="仿宋" w:cs="楷体"/>
          <w:b/>
          <w:bCs/>
          <w:color w:val="auto"/>
          <w:kern w:val="2"/>
          <w:sz w:val="32"/>
          <w:szCs w:val="32"/>
          <w:highlight w:val="none"/>
        </w:rPr>
        <w:t>公路建设方面。</w:t>
      </w:r>
    </w:p>
    <w:p>
      <w:pPr>
        <w:autoSpaceDE w:val="0"/>
        <w:autoSpaceDN w:val="0"/>
        <w:adjustRightInd w:val="0"/>
        <w:spacing w:line="600" w:lineRule="exact"/>
        <w:ind w:firstLine="640" w:firstLineChars="200"/>
        <w:rPr>
          <w:rFonts w:hint="eastAsia" w:ascii="仿宋" w:hAnsi="仿宋" w:eastAsia="仿宋" w:cs="Times New Roman"/>
          <w:color w:val="auto"/>
          <w:sz w:val="32"/>
          <w:szCs w:val="32"/>
          <w:highlight w:val="none"/>
          <w:lang w:val="en-US" w:eastAsia="zh-CN"/>
        </w:rPr>
      </w:pPr>
      <w:r>
        <w:rPr>
          <w:rFonts w:hint="eastAsia" w:ascii="仿宋" w:hAnsi="仿宋" w:eastAsia="仿宋" w:cs="楷体"/>
          <w:b w:val="0"/>
          <w:bCs w:val="0"/>
          <w:color w:val="auto"/>
          <w:kern w:val="2"/>
          <w:sz w:val="32"/>
          <w:szCs w:val="32"/>
          <w:highlight w:val="none"/>
          <w:lang w:val="en-US" w:eastAsia="zh-CN"/>
        </w:rPr>
        <w:t>2</w:t>
      </w:r>
      <w:r>
        <w:rPr>
          <w:rFonts w:hint="eastAsia" w:ascii="仿宋" w:hAnsi="仿宋" w:eastAsia="仿宋" w:cs="Times New Roman"/>
          <w:color w:val="auto"/>
          <w:sz w:val="32"/>
          <w:szCs w:val="32"/>
          <w:highlight w:val="none"/>
          <w:lang w:val="en-US" w:eastAsia="zh-CN"/>
        </w:rPr>
        <w:t>021年</w:t>
      </w:r>
      <w:r>
        <w:rPr>
          <w:rFonts w:hint="eastAsia" w:ascii="仿宋" w:hAnsi="仿宋" w:eastAsia="仿宋" w:cs="Times New Roman"/>
          <w:color w:val="auto"/>
          <w:sz w:val="32"/>
          <w:szCs w:val="32"/>
          <w:highlight w:val="none"/>
        </w:rPr>
        <w:t>完成</w:t>
      </w:r>
      <w:r>
        <w:rPr>
          <w:rFonts w:hint="eastAsia" w:ascii="仿宋" w:hAnsi="仿宋" w:eastAsia="仿宋" w:cs="Times New Roman"/>
          <w:color w:val="auto"/>
          <w:sz w:val="32"/>
          <w:szCs w:val="32"/>
          <w:highlight w:val="none"/>
          <w:lang w:val="en-US" w:eastAsia="zh-CN"/>
        </w:rPr>
        <w:t>溆浦县思蒙湿地公园至穿岩山旅游公路改造工程：全长24.672KM，溆浦县高铁站至松林大桥旅游公路：全长1KM，溆浦县双井至祖市殿公路改造工程：全长10.000KM，溆浦县穿岩山景区通景路（九溪江至统溪河）提质工程：全长16.054KM ，完成总投资9224万元。</w:t>
      </w:r>
    </w:p>
    <w:p>
      <w:pPr>
        <w:autoSpaceDE w:val="0"/>
        <w:autoSpaceDN w:val="0"/>
        <w:adjustRightInd w:val="0"/>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完成2021年农村公路省级财政衔接推进乡村振兴项目（交通基础设施）共17个项目总投资1311.84万元。</w:t>
      </w:r>
    </w:p>
    <w:p>
      <w:pPr>
        <w:spacing w:line="610" w:lineRule="exact"/>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楷体"/>
          <w:b/>
          <w:bCs/>
          <w:color w:val="auto"/>
          <w:sz w:val="32"/>
          <w:szCs w:val="32"/>
          <w:highlight w:val="none"/>
        </w:rPr>
        <w:t>（二）</w:t>
      </w:r>
      <w:r>
        <w:rPr>
          <w:rFonts w:hint="eastAsia" w:ascii="仿宋" w:hAnsi="仿宋" w:eastAsia="仿宋" w:cs="楷体"/>
          <w:b/>
          <w:bCs/>
          <w:color w:val="auto"/>
          <w:sz w:val="32"/>
          <w:szCs w:val="32"/>
          <w:highlight w:val="none"/>
          <w:lang w:eastAsia="zh-CN"/>
        </w:rPr>
        <w:t>四好农村路</w:t>
      </w:r>
      <w:r>
        <w:rPr>
          <w:rFonts w:hint="eastAsia" w:ascii="仿宋" w:hAnsi="仿宋" w:eastAsia="仿宋" w:cs="楷体"/>
          <w:b/>
          <w:bCs/>
          <w:color w:val="auto"/>
          <w:sz w:val="32"/>
          <w:szCs w:val="32"/>
          <w:highlight w:val="none"/>
        </w:rPr>
        <w:t>。</w:t>
      </w:r>
      <w:r>
        <w:rPr>
          <w:rFonts w:hint="eastAsia" w:ascii="仿宋" w:hAnsi="仿宋" w:eastAsia="仿宋" w:cs="楷体"/>
          <w:b w:val="0"/>
          <w:bCs w:val="0"/>
          <w:color w:val="auto"/>
          <w:sz w:val="32"/>
          <w:szCs w:val="32"/>
          <w:highlight w:val="none"/>
          <w:lang w:val="en-US" w:eastAsia="zh-CN"/>
        </w:rPr>
        <w:t>完成100公里，总投资280.65万元。</w:t>
      </w:r>
    </w:p>
    <w:p>
      <w:pPr>
        <w:spacing w:line="610" w:lineRule="exact"/>
        <w:ind w:left="319" w:leftChars="152" w:firstLine="320" w:firstLineChars="100"/>
        <w:jc w:val="left"/>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（三）</w:t>
      </w:r>
      <w:r>
        <w:rPr>
          <w:rFonts w:hint="eastAsia" w:ascii="仿宋" w:hAnsi="仿宋" w:eastAsia="仿宋" w:cs="仿宋"/>
          <w:b/>
          <w:bCs/>
          <w:color w:val="auto"/>
          <w:sz w:val="32"/>
          <w:szCs w:val="32"/>
          <w:highlight w:val="none"/>
          <w:lang w:val="en-US" w:eastAsia="zh-CN"/>
        </w:rPr>
        <w:t>危</w:t>
      </w:r>
      <w:r>
        <w:rPr>
          <w:rFonts w:hint="eastAsia" w:ascii="仿宋" w:hAnsi="仿宋" w:eastAsia="仿宋" w:cs="仿宋"/>
          <w:b/>
          <w:bCs/>
          <w:color w:val="auto"/>
          <w:sz w:val="32"/>
          <w:szCs w:val="32"/>
          <w:highlight w:val="none"/>
        </w:rPr>
        <w:t>桥改造</w:t>
      </w:r>
      <w:r>
        <w:rPr>
          <w:rFonts w:hint="eastAsia" w:ascii="仿宋" w:hAnsi="仿宋" w:eastAsia="仿宋" w:cs="仿宋"/>
          <w:b/>
          <w:bCs/>
          <w:color w:val="auto"/>
          <w:sz w:val="32"/>
          <w:szCs w:val="32"/>
          <w:highlight w:val="none"/>
          <w:lang w:eastAsia="zh-CN"/>
        </w:rPr>
        <w:t>方面</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大江口大桥重建项目</w:t>
      </w:r>
      <w:r>
        <w:rPr>
          <w:rFonts w:hint="eastAsia" w:ascii="仿宋" w:hAnsi="仿宋" w:eastAsia="仿宋" w:cs="仿宋"/>
          <w:bCs/>
          <w:color w:val="auto"/>
          <w:kern w:val="0"/>
          <w:sz w:val="32"/>
          <w:szCs w:val="32"/>
          <w:highlight w:val="none"/>
          <w:shd w:val="clear" w:color="auto" w:fill="FFFFFF"/>
        </w:rPr>
        <w:t>完成</w:t>
      </w:r>
      <w:r>
        <w:rPr>
          <w:rFonts w:hint="eastAsia" w:ascii="仿宋" w:hAnsi="仿宋" w:eastAsia="仿宋" w:cs="仿宋"/>
          <w:bCs/>
          <w:color w:val="auto"/>
          <w:kern w:val="0"/>
          <w:sz w:val="32"/>
          <w:szCs w:val="32"/>
          <w:highlight w:val="none"/>
          <w:shd w:val="clear" w:color="auto" w:fill="FFFFFF"/>
          <w:lang w:eastAsia="zh-CN"/>
        </w:rPr>
        <w:t>总</w:t>
      </w:r>
      <w:r>
        <w:rPr>
          <w:rFonts w:hint="eastAsia" w:ascii="仿宋" w:hAnsi="仿宋" w:eastAsia="仿宋" w:cs="仿宋"/>
          <w:bCs/>
          <w:color w:val="auto"/>
          <w:kern w:val="0"/>
          <w:sz w:val="32"/>
          <w:szCs w:val="32"/>
          <w:highlight w:val="none"/>
          <w:shd w:val="clear" w:color="auto" w:fill="FFFFFF"/>
        </w:rPr>
        <w:t>投资</w:t>
      </w:r>
      <w:r>
        <w:rPr>
          <w:rFonts w:hint="eastAsia" w:ascii="仿宋" w:hAnsi="仿宋" w:eastAsia="仿宋" w:cs="仿宋"/>
          <w:bCs/>
          <w:color w:val="auto"/>
          <w:kern w:val="0"/>
          <w:sz w:val="32"/>
          <w:szCs w:val="32"/>
          <w:highlight w:val="none"/>
          <w:shd w:val="clear" w:color="auto" w:fill="FFFFFF"/>
          <w:lang w:val="en-US" w:eastAsia="zh-CN"/>
        </w:rPr>
        <w:t>2000</w:t>
      </w:r>
      <w:r>
        <w:rPr>
          <w:rFonts w:hint="eastAsia" w:ascii="仿宋" w:hAnsi="仿宋" w:eastAsia="仿宋" w:cs="仿宋"/>
          <w:bCs/>
          <w:color w:val="auto"/>
          <w:kern w:val="0"/>
          <w:sz w:val="32"/>
          <w:szCs w:val="32"/>
          <w:highlight w:val="none"/>
          <w:shd w:val="clear" w:color="auto" w:fill="FFFFFF"/>
        </w:rPr>
        <w:t>万元</w:t>
      </w:r>
      <w:r>
        <w:rPr>
          <w:rFonts w:hint="eastAsia" w:ascii="仿宋" w:hAnsi="仿宋" w:eastAsia="仿宋" w:cs="仿宋"/>
          <w:color w:val="auto"/>
          <w:sz w:val="32"/>
          <w:szCs w:val="32"/>
          <w:highlight w:val="none"/>
        </w:rPr>
        <w:t>。</w:t>
      </w:r>
    </w:p>
    <w:p>
      <w:pPr>
        <w:widowControl/>
        <w:spacing w:line="600" w:lineRule="exact"/>
        <w:ind w:firstLine="640" w:firstLineChars="200"/>
        <w:jc w:val="left"/>
        <w:rPr>
          <w:rFonts w:hint="eastAsia" w:ascii="仿宋" w:hAnsi="仿宋" w:eastAsia="仿宋" w:cs="仿宋"/>
          <w:bCs/>
          <w:color w:val="auto"/>
          <w:kern w:val="0"/>
          <w:sz w:val="32"/>
          <w:szCs w:val="32"/>
          <w:highlight w:val="none"/>
          <w:shd w:val="clear" w:color="auto" w:fill="FFFFFF"/>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）站场建设方面。</w:t>
      </w:r>
      <w:r>
        <w:rPr>
          <w:rFonts w:hint="eastAsia" w:ascii="仿宋" w:hAnsi="仿宋" w:eastAsia="仿宋" w:cs="仿宋"/>
          <w:color w:val="auto"/>
          <w:sz w:val="32"/>
          <w:szCs w:val="32"/>
          <w:highlight w:val="none"/>
        </w:rPr>
        <w:t>城南</w:t>
      </w:r>
      <w:r>
        <w:rPr>
          <w:rFonts w:hint="eastAsia" w:ascii="仿宋" w:hAnsi="仿宋" w:eastAsia="仿宋" w:cs="仿宋"/>
          <w:color w:val="auto"/>
          <w:sz w:val="32"/>
          <w:szCs w:val="32"/>
          <w:highlight w:val="none"/>
          <w:lang w:eastAsia="zh-CN"/>
        </w:rPr>
        <w:t>、低庄</w:t>
      </w:r>
      <w:r>
        <w:rPr>
          <w:rFonts w:hint="eastAsia" w:ascii="仿宋" w:hAnsi="仿宋" w:eastAsia="仿宋" w:cs="仿宋"/>
          <w:color w:val="auto"/>
          <w:sz w:val="32"/>
          <w:szCs w:val="32"/>
          <w:highlight w:val="none"/>
        </w:rPr>
        <w:t>综合停车场项目计划投资</w:t>
      </w:r>
      <w:r>
        <w:rPr>
          <w:rFonts w:hint="eastAsia" w:ascii="仿宋" w:hAnsi="仿宋" w:eastAsia="仿宋" w:cs="仿宋"/>
          <w:color w:val="auto"/>
          <w:sz w:val="32"/>
          <w:szCs w:val="32"/>
          <w:highlight w:val="none"/>
          <w:lang w:val="en-US" w:eastAsia="zh-CN"/>
        </w:rPr>
        <w:t>4250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（城南汽车站</w:t>
      </w:r>
      <w:r>
        <w:rPr>
          <w:rFonts w:hint="eastAsia" w:ascii="仿宋" w:hAnsi="仿宋" w:eastAsia="仿宋" w:cs="仿宋"/>
          <w:color w:val="auto"/>
          <w:sz w:val="32"/>
          <w:szCs w:val="32"/>
          <w:highlight w:val="none"/>
          <w:lang w:val="en-US" w:eastAsia="zh-CN"/>
        </w:rPr>
        <w:t>3500万元，低庄汽车站750万元</w:t>
      </w:r>
      <w:r>
        <w:rPr>
          <w:rFonts w:hint="eastAsia" w:ascii="仿宋" w:hAnsi="仿宋" w:eastAsia="仿宋" w:cs="仿宋"/>
          <w:bCs/>
          <w:color w:val="auto"/>
          <w:kern w:val="0"/>
          <w:sz w:val="32"/>
          <w:szCs w:val="32"/>
          <w:highlight w:val="none"/>
          <w:shd w:val="clear" w:color="auto" w:fill="FFFFFF"/>
        </w:rPr>
        <w:t>。</w:t>
      </w:r>
    </w:p>
    <w:p>
      <w:pPr>
        <w:widowControl/>
        <w:spacing w:line="600" w:lineRule="exact"/>
        <w:ind w:firstLine="640" w:firstLineChars="200"/>
        <w:jc w:val="left"/>
        <w:rPr>
          <w:rFonts w:hint="eastAsia" w:ascii="仿宋" w:hAnsi="仿宋" w:eastAsia="仿宋" w:cs="仿宋"/>
          <w:bCs/>
          <w:color w:val="auto"/>
          <w:kern w:val="0"/>
          <w:sz w:val="32"/>
          <w:szCs w:val="32"/>
          <w:highlight w:val="none"/>
          <w:shd w:val="clear" w:color="auto" w:fill="FFFFFF"/>
          <w:lang w:val="en-US" w:eastAsia="zh-CN"/>
        </w:rPr>
      </w:pPr>
      <w:r>
        <w:rPr>
          <w:rFonts w:hint="eastAsia" w:ascii="仿宋" w:hAnsi="仿宋" w:eastAsia="仿宋" w:cs="仿宋"/>
          <w:b/>
          <w:bCs w:val="0"/>
          <w:color w:val="auto"/>
          <w:kern w:val="0"/>
          <w:sz w:val="32"/>
          <w:szCs w:val="32"/>
          <w:highlight w:val="none"/>
          <w:shd w:val="clear" w:color="auto" w:fill="FFFFFF"/>
          <w:lang w:val="en-US" w:eastAsia="zh-CN"/>
        </w:rPr>
        <w:t>(五）小修保养</w:t>
      </w:r>
      <w:r>
        <w:rPr>
          <w:rFonts w:hint="eastAsia" w:ascii="仿宋" w:hAnsi="仿宋" w:eastAsia="仿宋" w:cs="仿宋"/>
          <w:bCs/>
          <w:color w:val="auto"/>
          <w:kern w:val="0"/>
          <w:sz w:val="32"/>
          <w:szCs w:val="32"/>
          <w:highlight w:val="none"/>
          <w:shd w:val="clear" w:color="auto" w:fill="FFFFFF"/>
          <w:lang w:val="en-US" w:eastAsia="zh-CN"/>
        </w:rPr>
        <w:t>负责全县629.155公里的县、乡、村的管养金额513.25万元</w:t>
      </w:r>
    </w:p>
    <w:p>
      <w:pPr>
        <w:widowControl/>
        <w:spacing w:line="600" w:lineRule="exact"/>
        <w:ind w:firstLine="640" w:firstLineChars="200"/>
        <w:jc w:val="left"/>
        <w:rPr>
          <w:rFonts w:hint="eastAsia" w:ascii="仿宋" w:hAnsi="仿宋" w:eastAsia="仿宋" w:cs="仿宋"/>
          <w:bCs/>
          <w:color w:val="auto"/>
          <w:kern w:val="0"/>
          <w:sz w:val="32"/>
          <w:szCs w:val="32"/>
          <w:highlight w:val="none"/>
          <w:shd w:val="clear" w:color="auto" w:fill="FFFFFF"/>
          <w:lang w:val="en-US" w:eastAsia="zh-CN"/>
        </w:rPr>
      </w:pPr>
      <w:r>
        <w:rPr>
          <w:rFonts w:hint="eastAsia" w:ascii="仿宋" w:hAnsi="仿宋" w:eastAsia="仿宋" w:cs="仿宋"/>
          <w:b/>
          <w:bCs w:val="0"/>
          <w:color w:val="auto"/>
          <w:kern w:val="0"/>
          <w:sz w:val="32"/>
          <w:szCs w:val="32"/>
          <w:highlight w:val="none"/>
          <w:shd w:val="clear" w:color="auto" w:fill="FFFFFF"/>
          <w:lang w:val="en-US" w:eastAsia="zh-CN"/>
        </w:rPr>
        <w:t>（六）水毁抢险</w:t>
      </w:r>
      <w:r>
        <w:rPr>
          <w:rFonts w:hint="eastAsia" w:ascii="仿宋" w:hAnsi="仿宋" w:eastAsia="仿宋" w:cs="仿宋"/>
          <w:bCs/>
          <w:color w:val="auto"/>
          <w:kern w:val="0"/>
          <w:sz w:val="32"/>
          <w:szCs w:val="32"/>
          <w:highlight w:val="none"/>
          <w:shd w:val="clear" w:color="auto" w:fill="FFFFFF"/>
          <w:lang w:val="en-US" w:eastAsia="zh-CN"/>
        </w:rPr>
        <w:t>。建设项目主要工程内容：涵洞工程、波型护栏、清理塌方、清运土石方、路面换板、路面填平等400万元。</w:t>
      </w:r>
    </w:p>
    <w:p>
      <w:pPr>
        <w:widowControl/>
        <w:spacing w:line="600" w:lineRule="exact"/>
        <w:ind w:firstLine="640" w:firstLineChars="200"/>
        <w:jc w:val="left"/>
        <w:rPr>
          <w:rFonts w:ascii="仿宋" w:hAnsi="仿宋" w:eastAsia="仿宋" w:cs="仿宋"/>
          <w:bCs/>
          <w:color w:val="auto"/>
          <w:kern w:val="0"/>
          <w:sz w:val="32"/>
          <w:szCs w:val="32"/>
          <w:highlight w:val="none"/>
          <w:shd w:val="clear" w:color="auto" w:fill="FFFFFF"/>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七</w:t>
      </w:r>
      <w:r>
        <w:rPr>
          <w:rFonts w:hint="eastAsia" w:ascii="仿宋" w:hAnsi="仿宋" w:eastAsia="仿宋" w:cs="仿宋"/>
          <w:b/>
          <w:bCs/>
          <w:color w:val="auto"/>
          <w:sz w:val="32"/>
          <w:szCs w:val="32"/>
          <w:highlight w:val="none"/>
        </w:rPr>
        <w:t>）城乡公交一体化改造方面。</w:t>
      </w:r>
      <w:r>
        <w:rPr>
          <w:rFonts w:hint="eastAsia" w:ascii="仿宋" w:hAnsi="仿宋" w:eastAsia="仿宋" w:cs="仿宋"/>
          <w:color w:val="auto"/>
          <w:kern w:val="2"/>
          <w:sz w:val="32"/>
          <w:szCs w:val="32"/>
          <w:highlight w:val="none"/>
          <w:lang w:val="en-US" w:eastAsia="zh-CN" w:bidi="ar"/>
        </w:rPr>
        <w:t>截止目前，成立出租车公司2家，共有出租车270台；网约车公司2家，共有120台网约车；公交车公司3家共有公交车202台、21条线路；我县新能源公交城乡线路12条，共104台车。</w:t>
      </w:r>
    </w:p>
    <w:p>
      <w:pPr>
        <w:spacing w:line="580" w:lineRule="exact"/>
        <w:ind w:left="643"/>
        <w:rPr>
          <w:rFonts w:hint="eastAsia"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五、综合评价情况及评价结论</w:t>
      </w:r>
    </w:p>
    <w:p>
      <w:pPr>
        <w:shd w:val="clear" w:color="auto" w:fill="FFFFFF"/>
        <w:spacing w:line="58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20</w:t>
      </w:r>
      <w:r>
        <w:rPr>
          <w:rFonts w:hint="eastAsia" w:ascii="仿宋" w:hAnsi="仿宋" w:eastAsia="仿宋" w:cs="宋体"/>
          <w:color w:val="auto"/>
          <w:kern w:val="0"/>
          <w:sz w:val="32"/>
          <w:szCs w:val="32"/>
          <w:highlight w:val="none"/>
          <w:lang w:val="en-US" w:eastAsia="zh-CN"/>
        </w:rPr>
        <w:t>21</w:t>
      </w:r>
      <w:r>
        <w:rPr>
          <w:rFonts w:hint="eastAsia" w:ascii="仿宋" w:hAnsi="仿宋" w:eastAsia="仿宋" w:cs="宋体"/>
          <w:color w:val="auto"/>
          <w:kern w:val="0"/>
          <w:sz w:val="32"/>
          <w:szCs w:val="32"/>
          <w:highlight w:val="none"/>
        </w:rPr>
        <w:t>年度我局整体支出资金使用基本上符合政策要求，合理合法，使用有效，管理较规范，根据《溆浦县20</w:t>
      </w:r>
      <w:r>
        <w:rPr>
          <w:rFonts w:hint="eastAsia" w:ascii="仿宋" w:hAnsi="仿宋" w:eastAsia="仿宋" w:cs="宋体"/>
          <w:color w:val="auto"/>
          <w:kern w:val="0"/>
          <w:sz w:val="32"/>
          <w:szCs w:val="32"/>
          <w:highlight w:val="none"/>
          <w:lang w:val="en-US" w:eastAsia="zh-CN"/>
        </w:rPr>
        <w:t>21</w:t>
      </w:r>
      <w:r>
        <w:rPr>
          <w:rFonts w:hint="eastAsia" w:ascii="仿宋" w:hAnsi="仿宋" w:eastAsia="仿宋" w:cs="宋体"/>
          <w:color w:val="auto"/>
          <w:kern w:val="0"/>
          <w:sz w:val="32"/>
          <w:szCs w:val="32"/>
          <w:highlight w:val="none"/>
        </w:rPr>
        <w:t>年度部门整体支出绩效评价指标表》自评得分9</w:t>
      </w:r>
      <w:r>
        <w:rPr>
          <w:rFonts w:hint="eastAsia" w:ascii="仿宋" w:hAnsi="仿宋" w:eastAsia="仿宋" w:cs="宋体"/>
          <w:color w:val="auto"/>
          <w:kern w:val="0"/>
          <w:sz w:val="32"/>
          <w:szCs w:val="32"/>
          <w:highlight w:val="none"/>
          <w:lang w:val="en-US" w:eastAsia="zh-CN"/>
        </w:rPr>
        <w:t>7</w:t>
      </w:r>
      <w:r>
        <w:rPr>
          <w:rFonts w:hint="eastAsia" w:ascii="仿宋" w:hAnsi="仿宋" w:eastAsia="仿宋" w:cs="宋体"/>
          <w:color w:val="auto"/>
          <w:kern w:val="0"/>
          <w:sz w:val="32"/>
          <w:szCs w:val="32"/>
          <w:highlight w:val="none"/>
        </w:rPr>
        <w:t>分，财政支出绩效为“优”。</w:t>
      </w:r>
    </w:p>
    <w:p>
      <w:pPr>
        <w:spacing w:line="580" w:lineRule="exact"/>
        <w:ind w:left="643"/>
        <w:rPr>
          <w:rFonts w:hint="eastAsia" w:ascii="仿宋" w:hAnsi="仿宋" w:eastAsia="仿宋" w:cs="黑体"/>
          <w:b/>
          <w:color w:val="auto"/>
          <w:kern w:val="0"/>
          <w:sz w:val="32"/>
          <w:szCs w:val="32"/>
          <w:highlight w:val="none"/>
        </w:rPr>
      </w:pPr>
      <w:r>
        <w:rPr>
          <w:rFonts w:hint="eastAsia" w:ascii="仿宋" w:hAnsi="仿宋" w:eastAsia="仿宋" w:cs="黑体"/>
          <w:b/>
          <w:color w:val="auto"/>
          <w:kern w:val="0"/>
          <w:sz w:val="32"/>
          <w:szCs w:val="32"/>
          <w:highlight w:val="none"/>
        </w:rPr>
        <w:t>六、存在的问题及建议</w:t>
      </w:r>
    </w:p>
    <w:p>
      <w:pPr>
        <w:pStyle w:val="5"/>
        <w:shd w:val="clear" w:color="auto" w:fill="FFFFFF"/>
        <w:spacing w:before="0" w:beforeAutospacing="0" w:after="0" w:afterAutospacing="0" w:line="525" w:lineRule="atLeast"/>
        <w:ind w:firstLine="640" w:firstLineChars="200"/>
        <w:rPr>
          <w:rFonts w:hint="eastAsia" w:ascii="仿宋" w:hAnsi="仿宋" w:eastAsia="仿宋" w:cs="楷体"/>
          <w:b/>
          <w:bCs/>
          <w:color w:val="auto"/>
          <w:kern w:val="2"/>
          <w:sz w:val="32"/>
          <w:szCs w:val="32"/>
          <w:highlight w:val="none"/>
        </w:rPr>
      </w:pPr>
      <w:r>
        <w:rPr>
          <w:rFonts w:hint="eastAsia" w:ascii="仿宋" w:hAnsi="仿宋" w:eastAsia="仿宋" w:cs="楷体"/>
          <w:b/>
          <w:bCs/>
          <w:color w:val="auto"/>
          <w:kern w:val="2"/>
          <w:sz w:val="32"/>
          <w:szCs w:val="32"/>
          <w:highlight w:val="none"/>
        </w:rPr>
        <w:t>（一）存在的主要问题</w:t>
      </w:r>
    </w:p>
    <w:p>
      <w:pPr>
        <w:spacing w:line="560" w:lineRule="exact"/>
        <w:ind w:firstLine="732" w:firstLineChars="229"/>
        <w:rPr>
          <w:rFonts w:hint="eastAsia" w:ascii="仿宋_GB2312" w:hAnsi="仿宋" w:eastAsia="仿宋_GB2312"/>
          <w:color w:val="auto"/>
          <w:sz w:val="32"/>
          <w:szCs w:val="32"/>
          <w:highlight w:val="none"/>
        </w:rPr>
      </w:pPr>
      <w:r>
        <w:rPr>
          <w:rFonts w:hint="eastAsia" w:ascii="仿宋" w:hAnsi="仿宋" w:eastAsia="仿宋" w:cs="仿宋"/>
          <w:b/>
          <w:bCs/>
          <w:color w:val="auto"/>
          <w:sz w:val="32"/>
          <w:szCs w:val="32"/>
          <w:highlight w:val="none"/>
        </w:rPr>
        <w:t>项目建设资金严重短缺。</w:t>
      </w:r>
      <w:r>
        <w:rPr>
          <w:rFonts w:hint="eastAsia" w:ascii="仿宋" w:hAnsi="仿宋" w:eastAsia="仿宋"/>
          <w:bCs/>
          <w:color w:val="auto"/>
          <w:sz w:val="32"/>
          <w:szCs w:val="32"/>
          <w:highlight w:val="none"/>
        </w:rPr>
        <w:t>目前，我县交通运输基础建设投入主要依靠上级计划补助资金，而</w:t>
      </w:r>
      <w:r>
        <w:rPr>
          <w:rFonts w:hint="eastAsia" w:ascii="仿宋" w:hAnsi="仿宋" w:eastAsia="仿宋"/>
          <w:color w:val="auto"/>
          <w:sz w:val="32"/>
          <w:szCs w:val="32"/>
          <w:highlight w:val="none"/>
        </w:rPr>
        <w:t>县财政困难，配套资金难以到位，</w:t>
      </w:r>
      <w:r>
        <w:rPr>
          <w:rFonts w:hint="eastAsia" w:ascii="仿宋" w:hAnsi="仿宋" w:eastAsia="仿宋"/>
          <w:bCs/>
          <w:color w:val="auto"/>
          <w:sz w:val="32"/>
          <w:szCs w:val="32"/>
          <w:highlight w:val="none"/>
        </w:rPr>
        <w:t>加之交通运输部门自筹资金的渠道狭窄，</w:t>
      </w:r>
      <w:r>
        <w:rPr>
          <w:rFonts w:hint="eastAsia" w:ascii="仿宋" w:hAnsi="仿宋" w:eastAsia="仿宋"/>
          <w:color w:val="auto"/>
          <w:sz w:val="32"/>
          <w:szCs w:val="32"/>
          <w:highlight w:val="none"/>
        </w:rPr>
        <w:t>致使</w:t>
      </w:r>
      <w:r>
        <w:rPr>
          <w:rFonts w:hint="eastAsia" w:ascii="仿宋" w:hAnsi="仿宋" w:eastAsia="仿宋"/>
          <w:bCs/>
          <w:color w:val="auto"/>
          <w:sz w:val="32"/>
          <w:szCs w:val="32"/>
          <w:highlight w:val="none"/>
        </w:rPr>
        <w:t>个别项目建设资金短缺</w:t>
      </w:r>
      <w:r>
        <w:rPr>
          <w:rFonts w:hint="eastAsia" w:ascii="仿宋" w:hAnsi="仿宋" w:eastAsia="仿宋"/>
          <w:bCs/>
          <w:color w:val="auto"/>
          <w:sz w:val="32"/>
          <w:szCs w:val="32"/>
          <w:highlight w:val="none"/>
          <w:lang w:eastAsia="zh-CN"/>
        </w:rPr>
        <w:t>，</w:t>
      </w:r>
      <w:r>
        <w:rPr>
          <w:rFonts w:hint="eastAsia" w:ascii="仿宋_GB2312" w:hAnsi="仿宋" w:eastAsia="仿宋_GB2312"/>
          <w:color w:val="auto"/>
          <w:sz w:val="32"/>
          <w:szCs w:val="32"/>
          <w:highlight w:val="none"/>
        </w:rPr>
        <w:t>在今后的工作中，要强化绩效管理考核，将绩效考核目标任务层层分解落实，</w:t>
      </w:r>
      <w:r>
        <w:rPr>
          <w:rFonts w:hint="eastAsia" w:ascii="仿宋_GB2312" w:hAnsi="仿宋" w:eastAsia="仿宋_GB2312"/>
          <w:color w:val="auto"/>
          <w:sz w:val="32"/>
          <w:szCs w:val="32"/>
        </w:rPr>
        <w:t>遵循统筹兼顾、勤俭节约、量力而行、讲求绩效和收支平衡的原则</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highlight w:val="none"/>
        </w:rPr>
        <w:t>签订目标管理责任状，要加强重点工作督查，对重点工作加强日常监管，开展专项督查及建立健全绩效问责机制，充分体现财政资金使用主体责任，形成“谁干事谁花钱，谁花钱谁担责”的权责机制，才能确保各项绩效考核指标保质保量完成。</w:t>
      </w:r>
    </w:p>
    <w:p>
      <w:pPr>
        <w:spacing w:line="360" w:lineRule="auto"/>
        <w:ind w:firstLine="640" w:firstLineChars="200"/>
        <w:rPr>
          <w:rFonts w:hint="eastAsia" w:ascii="仿宋" w:hAnsi="仿宋" w:eastAsia="仿宋" w:cs="楷体"/>
          <w:b/>
          <w:bCs/>
          <w:color w:val="auto"/>
          <w:sz w:val="32"/>
          <w:szCs w:val="32"/>
          <w:highlight w:val="none"/>
        </w:rPr>
      </w:pPr>
      <w:r>
        <w:rPr>
          <w:rFonts w:hint="eastAsia" w:ascii="仿宋" w:hAnsi="仿宋" w:eastAsia="仿宋" w:cs="楷体"/>
          <w:b/>
          <w:bCs/>
          <w:color w:val="auto"/>
          <w:sz w:val="32"/>
          <w:szCs w:val="32"/>
          <w:highlight w:val="none"/>
        </w:rPr>
        <w:t>（二）有关建议</w:t>
      </w:r>
    </w:p>
    <w:p>
      <w:pPr>
        <w:spacing w:line="360" w:lineRule="auto"/>
        <w:ind w:firstLine="640" w:firstLineChars="200"/>
        <w:rPr>
          <w:rFonts w:ascii="仿宋" w:hAnsi="仿宋" w:eastAsia="仿宋"/>
          <w:color w:val="auto"/>
          <w:sz w:val="32"/>
          <w:szCs w:val="32"/>
          <w:highlight w:val="none"/>
        </w:rPr>
      </w:pPr>
      <w:r>
        <w:rPr>
          <w:rFonts w:hint="eastAsia" w:ascii="仿宋" w:hAnsi="仿宋" w:eastAsia="仿宋"/>
          <w:b/>
          <w:bCs/>
          <w:color w:val="auto"/>
          <w:sz w:val="32"/>
          <w:szCs w:val="32"/>
          <w:highlight w:val="none"/>
        </w:rPr>
        <w:t>1.提高公路建设补助标准。</w:t>
      </w:r>
      <w:r>
        <w:rPr>
          <w:rFonts w:hint="eastAsia" w:ascii="仿宋" w:hAnsi="仿宋" w:eastAsia="仿宋"/>
          <w:color w:val="auto"/>
          <w:sz w:val="32"/>
          <w:szCs w:val="32"/>
          <w:highlight w:val="none"/>
        </w:rPr>
        <w:t>建议提高县、乡道和主干村道的技术等级和通行能力，助力农村脱贫攻坚、农业现代化和乡村振兴战略。加大投资力度，增加单个项目补助资金，切实解决农村公路项目建设筹资难的问题。</w:t>
      </w:r>
    </w:p>
    <w:p>
      <w:pPr>
        <w:ind w:firstLine="640" w:firstLineChars="200"/>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rPr>
        <w:t>2.加大农村公路养护补助标准。</w:t>
      </w:r>
      <w:r>
        <w:rPr>
          <w:rFonts w:hint="eastAsia" w:ascii="仿宋" w:hAnsi="仿宋" w:eastAsia="仿宋"/>
          <w:color w:val="auto"/>
          <w:sz w:val="32"/>
          <w:szCs w:val="32"/>
          <w:highlight w:val="none"/>
        </w:rPr>
        <w:t>加大农村公路养护经费投入，建立数据库，对破损严重、服役时间长的公路实施提质改造。推进农村公路养护模式改革，实行省级与地方财政投入到位、养护成效挂钩的以奖代补机制。</w:t>
      </w:r>
    </w:p>
    <w:p>
      <w:pPr>
        <w:ind w:firstLine="640" w:firstLineChars="200"/>
        <w:rPr>
          <w:rFonts w:hint="eastAsia" w:ascii="仿宋_GB2312" w:hAnsi="仿宋" w:eastAsia="仿宋_GB2312"/>
          <w:color w:val="auto"/>
          <w:sz w:val="32"/>
          <w:szCs w:val="32"/>
          <w:highlight w:val="none"/>
        </w:rPr>
      </w:pPr>
      <w:r>
        <w:rPr>
          <w:rFonts w:hint="eastAsia" w:ascii="仿宋" w:hAnsi="仿宋" w:eastAsia="仿宋"/>
          <w:b/>
          <w:bCs/>
          <w:i w:val="0"/>
          <w:iCs w:val="0"/>
          <w:color w:val="auto"/>
          <w:sz w:val="32"/>
          <w:szCs w:val="32"/>
          <w:highlight w:val="none"/>
          <w:lang w:val="en-US" w:eastAsia="zh-CN"/>
        </w:rPr>
        <w:t>3、</w:t>
      </w:r>
      <w:r>
        <w:rPr>
          <w:rFonts w:hint="eastAsia" w:ascii="仿宋_GB2312" w:hAnsi="仿宋" w:eastAsia="仿宋_GB2312"/>
          <w:b/>
          <w:bCs/>
          <w:i w:val="0"/>
          <w:iCs w:val="0"/>
          <w:color w:val="auto"/>
          <w:sz w:val="32"/>
          <w:szCs w:val="32"/>
          <w:highlight w:val="none"/>
        </w:rPr>
        <w:t>建议</w:t>
      </w:r>
      <w:r>
        <w:rPr>
          <w:rFonts w:hint="eastAsia" w:ascii="仿宋_GB2312" w:hAnsi="仿宋" w:eastAsia="仿宋_GB2312"/>
          <w:b/>
          <w:bCs/>
          <w:color w:val="auto"/>
          <w:sz w:val="32"/>
          <w:szCs w:val="32"/>
          <w:highlight w:val="none"/>
        </w:rPr>
        <w:t>细化预算指标，提高预算科学性</w:t>
      </w:r>
      <w:r>
        <w:rPr>
          <w:rFonts w:hint="eastAsia" w:ascii="仿宋_GB2312" w:hAnsi="仿宋" w:eastAsia="仿宋_GB2312"/>
          <w:b/>
          <w:bCs/>
          <w:color w:val="auto"/>
          <w:sz w:val="32"/>
          <w:szCs w:val="32"/>
          <w:highlight w:val="none"/>
          <w:lang w:eastAsia="zh-CN"/>
        </w:rPr>
        <w:t>。</w:t>
      </w:r>
      <w:r>
        <w:rPr>
          <w:rFonts w:hint="eastAsia" w:ascii="仿宋_GB2312" w:hAnsi="仿宋" w:eastAsia="仿宋_GB2312"/>
          <w:b w:val="0"/>
          <w:bCs w:val="0"/>
          <w:i w:val="0"/>
          <w:iCs w:val="0"/>
          <w:color w:val="auto"/>
          <w:sz w:val="32"/>
          <w:szCs w:val="32"/>
          <w:highlight w:val="none"/>
        </w:rPr>
        <w:t>加强政策学习，提高思想认识</w:t>
      </w:r>
      <w:r>
        <w:rPr>
          <w:rFonts w:hint="eastAsia" w:ascii="仿宋_GB2312" w:hAnsi="仿宋" w:eastAsia="仿宋_GB2312"/>
          <w:b w:val="0"/>
          <w:bCs w:val="0"/>
          <w:color w:val="auto"/>
          <w:sz w:val="32"/>
          <w:szCs w:val="32"/>
          <w:highlight w:val="none"/>
          <w:lang w:val="en-US" w:eastAsia="zh-CN"/>
        </w:rPr>
        <w:t>,</w:t>
      </w:r>
      <w:r>
        <w:rPr>
          <w:rFonts w:hint="eastAsia" w:ascii="仿宋_GB2312" w:hAnsi="仿宋" w:eastAsia="仿宋_GB2312"/>
          <w:b w:val="0"/>
          <w:bCs w:val="0"/>
          <w:color w:val="auto"/>
          <w:sz w:val="32"/>
          <w:szCs w:val="32"/>
          <w:highlight w:val="none"/>
        </w:rPr>
        <w:t>优化绩效评价指标计分标准，改善评</w:t>
      </w:r>
      <w:r>
        <w:rPr>
          <w:rFonts w:hint="eastAsia" w:ascii="仿宋_GB2312" w:hAnsi="仿宋" w:eastAsia="仿宋_GB2312"/>
          <w:color w:val="auto"/>
          <w:sz w:val="32"/>
          <w:szCs w:val="32"/>
          <w:highlight w:val="none"/>
        </w:rPr>
        <w:t>价计分标准的不合理性，让评价结果更加公平公正</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强化绩效理念，深入推进评价工作。</w:t>
      </w:r>
    </w:p>
    <w:p>
      <w:pPr>
        <w:ind w:firstLine="640" w:firstLineChars="200"/>
        <w:rPr>
          <w:rFonts w:hint="eastAsia" w:ascii="仿宋_GB2312" w:hAnsi="仿宋" w:eastAsia="仿宋_GB2312"/>
          <w:color w:val="auto"/>
          <w:sz w:val="32"/>
          <w:szCs w:val="32"/>
          <w:highlight w:val="none"/>
        </w:rPr>
      </w:pPr>
    </w:p>
    <w:p>
      <w:pPr>
        <w:spacing w:line="580" w:lineRule="exact"/>
        <w:jc w:val="righ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val="en-US" w:eastAsia="zh-CN"/>
        </w:rPr>
        <w:t xml:space="preserve"> 2022年8月12日 </w:t>
      </w:r>
    </w:p>
    <w:p>
      <w:pPr>
        <w:ind w:firstLine="640" w:firstLineChars="200"/>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327F7"/>
    <w:multiLevelType w:val="singleLevel"/>
    <w:tmpl w:val="D8E327F7"/>
    <w:lvl w:ilvl="0" w:tentative="0">
      <w:start w:val="1"/>
      <w:numFmt w:val="chineseCounting"/>
      <w:suff w:val="nothing"/>
      <w:lvlText w:val="%1、"/>
      <w:lvlJc w:val="left"/>
      <w:rPr>
        <w:rFonts w:hint="eastAsia"/>
      </w:rPr>
    </w:lvl>
  </w:abstractNum>
  <w:abstractNum w:abstractNumId="1">
    <w:nsid w:val="F9ECE3B1"/>
    <w:multiLevelType w:val="singleLevel"/>
    <w:tmpl w:val="F9ECE3B1"/>
    <w:lvl w:ilvl="0" w:tentative="0">
      <w:start w:val="1"/>
      <w:numFmt w:val="decimal"/>
      <w:suff w:val="nothing"/>
      <w:lvlText w:val="（%1）"/>
      <w:lvlJc w:val="left"/>
    </w:lvl>
  </w:abstractNum>
  <w:abstractNum w:abstractNumId="2">
    <w:nsid w:val="2C4C4966"/>
    <w:multiLevelType w:val="singleLevel"/>
    <w:tmpl w:val="2C4C4966"/>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0FC79D"/>
    <w:multiLevelType w:val="singleLevel"/>
    <w:tmpl w:val="420FC79D"/>
    <w:lvl w:ilvl="0" w:tentative="0">
      <w:start w:val="10"/>
      <w:numFmt w:val="decimal"/>
      <w:suff w:val="nothing"/>
      <w:lvlText w:val="%1、"/>
      <w:lvlJc w:val="left"/>
    </w:lvl>
  </w:abstractNum>
  <w:abstractNum w:abstractNumId="5">
    <w:nsid w:val="494D626B"/>
    <w:multiLevelType w:val="singleLevel"/>
    <w:tmpl w:val="494D626B"/>
    <w:lvl w:ilvl="0" w:tentative="0">
      <w:start w:val="1"/>
      <w:numFmt w:val="decimal"/>
      <w:suff w:val="nothing"/>
      <w:lvlText w:val="%1、"/>
      <w:lvlJc w:val="left"/>
      <w:pPr>
        <w:ind w:left="4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113BD"/>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3F417C"/>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E787D"/>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67FFD"/>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823C4"/>
    <w:rsid w:val="00CE04C3"/>
    <w:rsid w:val="00CE76A0"/>
    <w:rsid w:val="00D148C6"/>
    <w:rsid w:val="00D17A8A"/>
    <w:rsid w:val="00D23242"/>
    <w:rsid w:val="00D415BA"/>
    <w:rsid w:val="00D63780"/>
    <w:rsid w:val="00D644EE"/>
    <w:rsid w:val="00D75489"/>
    <w:rsid w:val="00DD06FF"/>
    <w:rsid w:val="00DD5FE9"/>
    <w:rsid w:val="00E00C7A"/>
    <w:rsid w:val="00E209CF"/>
    <w:rsid w:val="00E37D6C"/>
    <w:rsid w:val="00E55B68"/>
    <w:rsid w:val="00E67BE6"/>
    <w:rsid w:val="00E8683C"/>
    <w:rsid w:val="00EA2B72"/>
    <w:rsid w:val="00F50CDF"/>
    <w:rsid w:val="00F74360"/>
    <w:rsid w:val="00FB462F"/>
    <w:rsid w:val="00FE16FA"/>
    <w:rsid w:val="00FE328A"/>
    <w:rsid w:val="00FE6269"/>
    <w:rsid w:val="00FF5CD6"/>
    <w:rsid w:val="011B0745"/>
    <w:rsid w:val="01243509"/>
    <w:rsid w:val="012A6BDB"/>
    <w:rsid w:val="014D28C9"/>
    <w:rsid w:val="01514167"/>
    <w:rsid w:val="015D1360"/>
    <w:rsid w:val="016E2F6B"/>
    <w:rsid w:val="01814321"/>
    <w:rsid w:val="01852063"/>
    <w:rsid w:val="018F4C90"/>
    <w:rsid w:val="01A71FD9"/>
    <w:rsid w:val="01B05289"/>
    <w:rsid w:val="01D32DCE"/>
    <w:rsid w:val="01EE625B"/>
    <w:rsid w:val="01EE7C08"/>
    <w:rsid w:val="01F62F61"/>
    <w:rsid w:val="01F7017F"/>
    <w:rsid w:val="020B3DA4"/>
    <w:rsid w:val="021F4265"/>
    <w:rsid w:val="02286DC3"/>
    <w:rsid w:val="022B16B8"/>
    <w:rsid w:val="023615AF"/>
    <w:rsid w:val="024B6E08"/>
    <w:rsid w:val="024F5702"/>
    <w:rsid w:val="025657AD"/>
    <w:rsid w:val="0270061D"/>
    <w:rsid w:val="028D7421"/>
    <w:rsid w:val="02D069FA"/>
    <w:rsid w:val="02FB4424"/>
    <w:rsid w:val="02FC165C"/>
    <w:rsid w:val="02FC45A7"/>
    <w:rsid w:val="030F6088"/>
    <w:rsid w:val="031110C7"/>
    <w:rsid w:val="031418F0"/>
    <w:rsid w:val="031704B8"/>
    <w:rsid w:val="032A4C70"/>
    <w:rsid w:val="035148F2"/>
    <w:rsid w:val="036D498E"/>
    <w:rsid w:val="038A5527"/>
    <w:rsid w:val="03CA6453"/>
    <w:rsid w:val="03DA48E8"/>
    <w:rsid w:val="03ED7CB2"/>
    <w:rsid w:val="040F20B8"/>
    <w:rsid w:val="043F299D"/>
    <w:rsid w:val="04465593"/>
    <w:rsid w:val="04697A1A"/>
    <w:rsid w:val="047B70AB"/>
    <w:rsid w:val="049802FF"/>
    <w:rsid w:val="04A9250C"/>
    <w:rsid w:val="04B47551"/>
    <w:rsid w:val="04CC57D8"/>
    <w:rsid w:val="04E43544"/>
    <w:rsid w:val="050B2029"/>
    <w:rsid w:val="050B6D23"/>
    <w:rsid w:val="053C0C8A"/>
    <w:rsid w:val="05410997"/>
    <w:rsid w:val="057A65EB"/>
    <w:rsid w:val="058B50C0"/>
    <w:rsid w:val="0594571D"/>
    <w:rsid w:val="059B1E55"/>
    <w:rsid w:val="05BC1DCB"/>
    <w:rsid w:val="05C55124"/>
    <w:rsid w:val="05E80E12"/>
    <w:rsid w:val="061F2A86"/>
    <w:rsid w:val="0624009C"/>
    <w:rsid w:val="06510766"/>
    <w:rsid w:val="066E1317"/>
    <w:rsid w:val="067B1C86"/>
    <w:rsid w:val="068E39BB"/>
    <w:rsid w:val="06952D48"/>
    <w:rsid w:val="06954AF6"/>
    <w:rsid w:val="069C69C9"/>
    <w:rsid w:val="06AD1125"/>
    <w:rsid w:val="06D7510F"/>
    <w:rsid w:val="07090CAD"/>
    <w:rsid w:val="070954E4"/>
    <w:rsid w:val="07124399"/>
    <w:rsid w:val="07612C2A"/>
    <w:rsid w:val="077D1042"/>
    <w:rsid w:val="079F2DB5"/>
    <w:rsid w:val="07A44616"/>
    <w:rsid w:val="07DD49A7"/>
    <w:rsid w:val="07EC6A51"/>
    <w:rsid w:val="07ED11EF"/>
    <w:rsid w:val="07F34268"/>
    <w:rsid w:val="080C0DE8"/>
    <w:rsid w:val="08157D0A"/>
    <w:rsid w:val="084367D4"/>
    <w:rsid w:val="084560A8"/>
    <w:rsid w:val="08493DEA"/>
    <w:rsid w:val="087846CF"/>
    <w:rsid w:val="087F7D3F"/>
    <w:rsid w:val="08895947"/>
    <w:rsid w:val="089C6C03"/>
    <w:rsid w:val="08A30046"/>
    <w:rsid w:val="08C87973"/>
    <w:rsid w:val="08F531E1"/>
    <w:rsid w:val="09075E2B"/>
    <w:rsid w:val="09093579"/>
    <w:rsid w:val="090C4E18"/>
    <w:rsid w:val="093548F6"/>
    <w:rsid w:val="0953152D"/>
    <w:rsid w:val="095F4E03"/>
    <w:rsid w:val="0979186E"/>
    <w:rsid w:val="0983157E"/>
    <w:rsid w:val="09AF2373"/>
    <w:rsid w:val="09C3197A"/>
    <w:rsid w:val="09EB2C7F"/>
    <w:rsid w:val="09EC6D03"/>
    <w:rsid w:val="0A1100FD"/>
    <w:rsid w:val="0A140428"/>
    <w:rsid w:val="0A1870DA"/>
    <w:rsid w:val="0A1E4E03"/>
    <w:rsid w:val="0A2A7C4B"/>
    <w:rsid w:val="0A314B36"/>
    <w:rsid w:val="0A4D7496"/>
    <w:rsid w:val="0A5E16A3"/>
    <w:rsid w:val="0A60366D"/>
    <w:rsid w:val="0A6F565E"/>
    <w:rsid w:val="0A99092D"/>
    <w:rsid w:val="0AA7304A"/>
    <w:rsid w:val="0AAC68B2"/>
    <w:rsid w:val="0ACB31DC"/>
    <w:rsid w:val="0ACD5079"/>
    <w:rsid w:val="0AD57BB7"/>
    <w:rsid w:val="0AE01005"/>
    <w:rsid w:val="0AED574D"/>
    <w:rsid w:val="0B2B2317"/>
    <w:rsid w:val="0B5738CF"/>
    <w:rsid w:val="0B5856FC"/>
    <w:rsid w:val="0B7078E0"/>
    <w:rsid w:val="0B884C29"/>
    <w:rsid w:val="0B974E6D"/>
    <w:rsid w:val="0BBE3F9F"/>
    <w:rsid w:val="0C124676"/>
    <w:rsid w:val="0C193AD3"/>
    <w:rsid w:val="0C226739"/>
    <w:rsid w:val="0C2974B8"/>
    <w:rsid w:val="0C3923C8"/>
    <w:rsid w:val="0C4D0693"/>
    <w:rsid w:val="0C594818"/>
    <w:rsid w:val="0C670B5B"/>
    <w:rsid w:val="0C6805B7"/>
    <w:rsid w:val="0C8D5269"/>
    <w:rsid w:val="0C9413AC"/>
    <w:rsid w:val="0CCE2B10"/>
    <w:rsid w:val="0CE40585"/>
    <w:rsid w:val="0CFA3905"/>
    <w:rsid w:val="0D1B1ACD"/>
    <w:rsid w:val="0D1F15BD"/>
    <w:rsid w:val="0D3A01A5"/>
    <w:rsid w:val="0D3B5CCB"/>
    <w:rsid w:val="0D3C216F"/>
    <w:rsid w:val="0D49488C"/>
    <w:rsid w:val="0D51729D"/>
    <w:rsid w:val="0D554FDF"/>
    <w:rsid w:val="0D871A72"/>
    <w:rsid w:val="0D892EDB"/>
    <w:rsid w:val="0D927FE1"/>
    <w:rsid w:val="0D9B0910"/>
    <w:rsid w:val="0DBE2B84"/>
    <w:rsid w:val="0DC14423"/>
    <w:rsid w:val="0DD04666"/>
    <w:rsid w:val="0DE008A2"/>
    <w:rsid w:val="0DF50570"/>
    <w:rsid w:val="0E146C48"/>
    <w:rsid w:val="0E230C39"/>
    <w:rsid w:val="0E320E7D"/>
    <w:rsid w:val="0E3B7858"/>
    <w:rsid w:val="0E5434E9"/>
    <w:rsid w:val="0E550C71"/>
    <w:rsid w:val="0E8042DE"/>
    <w:rsid w:val="0E9B42D5"/>
    <w:rsid w:val="0ECD1618"/>
    <w:rsid w:val="0EFA4090"/>
    <w:rsid w:val="0EFD148A"/>
    <w:rsid w:val="0F096081"/>
    <w:rsid w:val="0F0E7B3C"/>
    <w:rsid w:val="0F16254C"/>
    <w:rsid w:val="0F245CFA"/>
    <w:rsid w:val="0F3C1698"/>
    <w:rsid w:val="0F451083"/>
    <w:rsid w:val="0F64775C"/>
    <w:rsid w:val="0F9A3475"/>
    <w:rsid w:val="0F9F33C9"/>
    <w:rsid w:val="0FA22032"/>
    <w:rsid w:val="100E1475"/>
    <w:rsid w:val="10280789"/>
    <w:rsid w:val="10481E74"/>
    <w:rsid w:val="105C6DE2"/>
    <w:rsid w:val="106323B1"/>
    <w:rsid w:val="106C2048"/>
    <w:rsid w:val="106D2640"/>
    <w:rsid w:val="10796D88"/>
    <w:rsid w:val="108C5C64"/>
    <w:rsid w:val="10991140"/>
    <w:rsid w:val="109B71AD"/>
    <w:rsid w:val="10A57E1C"/>
    <w:rsid w:val="10AC2FEB"/>
    <w:rsid w:val="10CB3201"/>
    <w:rsid w:val="10CC4142"/>
    <w:rsid w:val="10D2685B"/>
    <w:rsid w:val="10D4446D"/>
    <w:rsid w:val="10DF76A5"/>
    <w:rsid w:val="10E2302E"/>
    <w:rsid w:val="10E63637"/>
    <w:rsid w:val="10FE629D"/>
    <w:rsid w:val="1122342A"/>
    <w:rsid w:val="1125116C"/>
    <w:rsid w:val="114710E3"/>
    <w:rsid w:val="115D4462"/>
    <w:rsid w:val="118926BF"/>
    <w:rsid w:val="11AD6C93"/>
    <w:rsid w:val="120451FB"/>
    <w:rsid w:val="12080872"/>
    <w:rsid w:val="12184AF4"/>
    <w:rsid w:val="12192A7F"/>
    <w:rsid w:val="121A67F7"/>
    <w:rsid w:val="122D02D9"/>
    <w:rsid w:val="12353631"/>
    <w:rsid w:val="123C7721"/>
    <w:rsid w:val="12541D09"/>
    <w:rsid w:val="12696E37"/>
    <w:rsid w:val="12883761"/>
    <w:rsid w:val="12C16C73"/>
    <w:rsid w:val="12C61B0B"/>
    <w:rsid w:val="12EE053A"/>
    <w:rsid w:val="12F977FA"/>
    <w:rsid w:val="12FD414F"/>
    <w:rsid w:val="132F1E2E"/>
    <w:rsid w:val="135D4BEE"/>
    <w:rsid w:val="138228A6"/>
    <w:rsid w:val="1388743A"/>
    <w:rsid w:val="13A445CA"/>
    <w:rsid w:val="13A744BC"/>
    <w:rsid w:val="13B95349"/>
    <w:rsid w:val="13BF1404"/>
    <w:rsid w:val="13C0517C"/>
    <w:rsid w:val="13C95DDF"/>
    <w:rsid w:val="13D03611"/>
    <w:rsid w:val="141F1494"/>
    <w:rsid w:val="143E4A1F"/>
    <w:rsid w:val="1457163D"/>
    <w:rsid w:val="14575AE1"/>
    <w:rsid w:val="14593607"/>
    <w:rsid w:val="145A737F"/>
    <w:rsid w:val="145C49D4"/>
    <w:rsid w:val="145D29CB"/>
    <w:rsid w:val="14634486"/>
    <w:rsid w:val="14863CD0"/>
    <w:rsid w:val="14931327"/>
    <w:rsid w:val="14B60F1A"/>
    <w:rsid w:val="14BC5944"/>
    <w:rsid w:val="14D42C8D"/>
    <w:rsid w:val="14D964F6"/>
    <w:rsid w:val="14DC7D94"/>
    <w:rsid w:val="14DE5110"/>
    <w:rsid w:val="14E13D7A"/>
    <w:rsid w:val="14E629C1"/>
    <w:rsid w:val="14E804E7"/>
    <w:rsid w:val="15051099"/>
    <w:rsid w:val="1528122B"/>
    <w:rsid w:val="153E45AB"/>
    <w:rsid w:val="155A34EB"/>
    <w:rsid w:val="155B515D"/>
    <w:rsid w:val="156758B0"/>
    <w:rsid w:val="157D1577"/>
    <w:rsid w:val="157D3325"/>
    <w:rsid w:val="15875F52"/>
    <w:rsid w:val="15962639"/>
    <w:rsid w:val="15A20FDE"/>
    <w:rsid w:val="15BD7BC5"/>
    <w:rsid w:val="15CE3892"/>
    <w:rsid w:val="15CF0E64"/>
    <w:rsid w:val="16043E5F"/>
    <w:rsid w:val="16105EDA"/>
    <w:rsid w:val="162E2871"/>
    <w:rsid w:val="1647247B"/>
    <w:rsid w:val="164D0F49"/>
    <w:rsid w:val="165A18B8"/>
    <w:rsid w:val="16640041"/>
    <w:rsid w:val="167E55A7"/>
    <w:rsid w:val="1681654F"/>
    <w:rsid w:val="16B94831"/>
    <w:rsid w:val="16C71A0C"/>
    <w:rsid w:val="16E12982"/>
    <w:rsid w:val="16F07B27"/>
    <w:rsid w:val="16F818C7"/>
    <w:rsid w:val="16FC6699"/>
    <w:rsid w:val="16FE3FF2"/>
    <w:rsid w:val="17022978"/>
    <w:rsid w:val="1706734A"/>
    <w:rsid w:val="172779EC"/>
    <w:rsid w:val="17614824"/>
    <w:rsid w:val="17663067"/>
    <w:rsid w:val="1798546C"/>
    <w:rsid w:val="179E57D5"/>
    <w:rsid w:val="17A27073"/>
    <w:rsid w:val="180E74FB"/>
    <w:rsid w:val="18275E7C"/>
    <w:rsid w:val="182B52BA"/>
    <w:rsid w:val="18351C95"/>
    <w:rsid w:val="18491BE4"/>
    <w:rsid w:val="18574807"/>
    <w:rsid w:val="185D3098"/>
    <w:rsid w:val="18980476"/>
    <w:rsid w:val="18A46415"/>
    <w:rsid w:val="18C13529"/>
    <w:rsid w:val="18C15C1F"/>
    <w:rsid w:val="18DF06F0"/>
    <w:rsid w:val="18F41B50"/>
    <w:rsid w:val="18F735E8"/>
    <w:rsid w:val="192F6F1F"/>
    <w:rsid w:val="19766A09"/>
    <w:rsid w:val="19A846E9"/>
    <w:rsid w:val="19BF4B20"/>
    <w:rsid w:val="19D13793"/>
    <w:rsid w:val="19EC6CCB"/>
    <w:rsid w:val="1A037B71"/>
    <w:rsid w:val="1A1378A8"/>
    <w:rsid w:val="1A143B2C"/>
    <w:rsid w:val="1A255087"/>
    <w:rsid w:val="1A27385F"/>
    <w:rsid w:val="1A2975D8"/>
    <w:rsid w:val="1A2A15A2"/>
    <w:rsid w:val="1A321CBD"/>
    <w:rsid w:val="1A402B73"/>
    <w:rsid w:val="1A495ECC"/>
    <w:rsid w:val="1A516B2E"/>
    <w:rsid w:val="1A620D3B"/>
    <w:rsid w:val="1A754102"/>
    <w:rsid w:val="1A8038D8"/>
    <w:rsid w:val="1A9C424D"/>
    <w:rsid w:val="1A9F5AEC"/>
    <w:rsid w:val="1AA2602A"/>
    <w:rsid w:val="1AA9305D"/>
    <w:rsid w:val="1AB5530F"/>
    <w:rsid w:val="1AB705D1"/>
    <w:rsid w:val="1AD02149"/>
    <w:rsid w:val="1AF44089"/>
    <w:rsid w:val="1AF71484"/>
    <w:rsid w:val="1B1500D5"/>
    <w:rsid w:val="1B1D623E"/>
    <w:rsid w:val="1B304996"/>
    <w:rsid w:val="1B32070E"/>
    <w:rsid w:val="1B326960"/>
    <w:rsid w:val="1B3F5C05"/>
    <w:rsid w:val="1B7E5AA8"/>
    <w:rsid w:val="1BAE3446"/>
    <w:rsid w:val="1BB455C7"/>
    <w:rsid w:val="1BB67591"/>
    <w:rsid w:val="1BE834C2"/>
    <w:rsid w:val="1BEE6D2B"/>
    <w:rsid w:val="1BF14125"/>
    <w:rsid w:val="1BFE2CE6"/>
    <w:rsid w:val="1C0876C1"/>
    <w:rsid w:val="1C252021"/>
    <w:rsid w:val="1C3F7586"/>
    <w:rsid w:val="1C526663"/>
    <w:rsid w:val="1C696478"/>
    <w:rsid w:val="1C8A6D66"/>
    <w:rsid w:val="1C925E48"/>
    <w:rsid w:val="1CA7512B"/>
    <w:rsid w:val="1CCF28B8"/>
    <w:rsid w:val="1CD112B9"/>
    <w:rsid w:val="1CE26164"/>
    <w:rsid w:val="1CE41EDC"/>
    <w:rsid w:val="1CEB6A59"/>
    <w:rsid w:val="1D0D796C"/>
    <w:rsid w:val="1D216C8C"/>
    <w:rsid w:val="1D293D92"/>
    <w:rsid w:val="1D2958DB"/>
    <w:rsid w:val="1D2B18B9"/>
    <w:rsid w:val="1D346197"/>
    <w:rsid w:val="1D3A4A83"/>
    <w:rsid w:val="1D3F5364"/>
    <w:rsid w:val="1D4B52AC"/>
    <w:rsid w:val="1D5E3EC2"/>
    <w:rsid w:val="1D644DCB"/>
    <w:rsid w:val="1D8F56BE"/>
    <w:rsid w:val="1D997685"/>
    <w:rsid w:val="1DB00010"/>
    <w:rsid w:val="1DB01DBE"/>
    <w:rsid w:val="1DDA15B0"/>
    <w:rsid w:val="1E0A3BC4"/>
    <w:rsid w:val="1E25455A"/>
    <w:rsid w:val="1E403142"/>
    <w:rsid w:val="1E455538"/>
    <w:rsid w:val="1E6A6411"/>
    <w:rsid w:val="1E72503C"/>
    <w:rsid w:val="1E7828DC"/>
    <w:rsid w:val="1E796654"/>
    <w:rsid w:val="1E90231B"/>
    <w:rsid w:val="1E950B87"/>
    <w:rsid w:val="1EAA4A5F"/>
    <w:rsid w:val="1EBD22AA"/>
    <w:rsid w:val="1EC75611"/>
    <w:rsid w:val="1EC975DB"/>
    <w:rsid w:val="1F330EF8"/>
    <w:rsid w:val="1F354AA7"/>
    <w:rsid w:val="1F4B6242"/>
    <w:rsid w:val="1F530794"/>
    <w:rsid w:val="1F7532BF"/>
    <w:rsid w:val="1F877915"/>
    <w:rsid w:val="1F8E03C7"/>
    <w:rsid w:val="1FB65DB1"/>
    <w:rsid w:val="1FBC4A4A"/>
    <w:rsid w:val="1FC009DE"/>
    <w:rsid w:val="1FD20711"/>
    <w:rsid w:val="1FEF4E1F"/>
    <w:rsid w:val="2000527E"/>
    <w:rsid w:val="20005BAF"/>
    <w:rsid w:val="2000701C"/>
    <w:rsid w:val="200C59D1"/>
    <w:rsid w:val="203B0065"/>
    <w:rsid w:val="204A64FA"/>
    <w:rsid w:val="204E787D"/>
    <w:rsid w:val="208E5B5F"/>
    <w:rsid w:val="20AF386E"/>
    <w:rsid w:val="20FD531A"/>
    <w:rsid w:val="2115656D"/>
    <w:rsid w:val="212705E9"/>
    <w:rsid w:val="2134524B"/>
    <w:rsid w:val="218D7BB1"/>
    <w:rsid w:val="218E7815"/>
    <w:rsid w:val="219537A4"/>
    <w:rsid w:val="21B26104"/>
    <w:rsid w:val="21BF6A73"/>
    <w:rsid w:val="21C97A3E"/>
    <w:rsid w:val="21CB71C6"/>
    <w:rsid w:val="21CD3484"/>
    <w:rsid w:val="21CF4F08"/>
    <w:rsid w:val="21D560E1"/>
    <w:rsid w:val="21E309B4"/>
    <w:rsid w:val="21FC7CC7"/>
    <w:rsid w:val="220B1CB9"/>
    <w:rsid w:val="221262E7"/>
    <w:rsid w:val="222B4109"/>
    <w:rsid w:val="22574A2C"/>
    <w:rsid w:val="22681830"/>
    <w:rsid w:val="227B50B8"/>
    <w:rsid w:val="228D0920"/>
    <w:rsid w:val="22973515"/>
    <w:rsid w:val="229879F0"/>
    <w:rsid w:val="22A04AF7"/>
    <w:rsid w:val="22AC524A"/>
    <w:rsid w:val="22B97967"/>
    <w:rsid w:val="22D16A5E"/>
    <w:rsid w:val="22ED61CC"/>
    <w:rsid w:val="23294AEC"/>
    <w:rsid w:val="23301817"/>
    <w:rsid w:val="233B037C"/>
    <w:rsid w:val="234731C4"/>
    <w:rsid w:val="23515DF1"/>
    <w:rsid w:val="23681D14"/>
    <w:rsid w:val="238B30B1"/>
    <w:rsid w:val="23B00D6A"/>
    <w:rsid w:val="23B048C6"/>
    <w:rsid w:val="23B95E70"/>
    <w:rsid w:val="23C16AD3"/>
    <w:rsid w:val="23D507D0"/>
    <w:rsid w:val="23D83E1C"/>
    <w:rsid w:val="23DE1E7B"/>
    <w:rsid w:val="247973AD"/>
    <w:rsid w:val="248144B4"/>
    <w:rsid w:val="24942439"/>
    <w:rsid w:val="24961D0D"/>
    <w:rsid w:val="24AA41F4"/>
    <w:rsid w:val="24DC1E9C"/>
    <w:rsid w:val="24F9229C"/>
    <w:rsid w:val="24FD3B3B"/>
    <w:rsid w:val="25207829"/>
    <w:rsid w:val="253B0B07"/>
    <w:rsid w:val="25405D39"/>
    <w:rsid w:val="25421E95"/>
    <w:rsid w:val="254E30EB"/>
    <w:rsid w:val="256E67E6"/>
    <w:rsid w:val="25731CF2"/>
    <w:rsid w:val="259F4BF2"/>
    <w:rsid w:val="25C74149"/>
    <w:rsid w:val="25D16D75"/>
    <w:rsid w:val="25D7082F"/>
    <w:rsid w:val="261041B9"/>
    <w:rsid w:val="264A408B"/>
    <w:rsid w:val="2665408D"/>
    <w:rsid w:val="26A821CC"/>
    <w:rsid w:val="26B22579"/>
    <w:rsid w:val="26B535F7"/>
    <w:rsid w:val="26C62652"/>
    <w:rsid w:val="26CD578F"/>
    <w:rsid w:val="26E86A6C"/>
    <w:rsid w:val="26EA00EF"/>
    <w:rsid w:val="26F947D6"/>
    <w:rsid w:val="27192DEA"/>
    <w:rsid w:val="27321A96"/>
    <w:rsid w:val="27395B83"/>
    <w:rsid w:val="274041B2"/>
    <w:rsid w:val="274D63A1"/>
    <w:rsid w:val="2785603F"/>
    <w:rsid w:val="279F35CF"/>
    <w:rsid w:val="27A6495D"/>
    <w:rsid w:val="27B0758A"/>
    <w:rsid w:val="27B5694E"/>
    <w:rsid w:val="27CB7F20"/>
    <w:rsid w:val="27CC5A46"/>
    <w:rsid w:val="27DF6B65"/>
    <w:rsid w:val="27E125CC"/>
    <w:rsid w:val="27E21035"/>
    <w:rsid w:val="27F771BD"/>
    <w:rsid w:val="28072F22"/>
    <w:rsid w:val="28074CD0"/>
    <w:rsid w:val="282018BC"/>
    <w:rsid w:val="284B2E0F"/>
    <w:rsid w:val="286D7229"/>
    <w:rsid w:val="289F4004"/>
    <w:rsid w:val="28A27C17"/>
    <w:rsid w:val="28A73E8E"/>
    <w:rsid w:val="28AA222B"/>
    <w:rsid w:val="28B27332"/>
    <w:rsid w:val="28C146A1"/>
    <w:rsid w:val="28D256E0"/>
    <w:rsid w:val="2901052C"/>
    <w:rsid w:val="2920429C"/>
    <w:rsid w:val="292E4C0A"/>
    <w:rsid w:val="294C58B8"/>
    <w:rsid w:val="29512F60"/>
    <w:rsid w:val="295201CD"/>
    <w:rsid w:val="29890093"/>
    <w:rsid w:val="29A46C7B"/>
    <w:rsid w:val="29AB075D"/>
    <w:rsid w:val="29AE18A7"/>
    <w:rsid w:val="29CA2459"/>
    <w:rsid w:val="29D273F6"/>
    <w:rsid w:val="2A142856"/>
    <w:rsid w:val="2A225DF1"/>
    <w:rsid w:val="2A3512E3"/>
    <w:rsid w:val="2A391AB9"/>
    <w:rsid w:val="2A495A74"/>
    <w:rsid w:val="2A731B75"/>
    <w:rsid w:val="2AAD7DB1"/>
    <w:rsid w:val="2AB23619"/>
    <w:rsid w:val="2AB34E16"/>
    <w:rsid w:val="2AE337D3"/>
    <w:rsid w:val="2AFB6D6E"/>
    <w:rsid w:val="2B053749"/>
    <w:rsid w:val="2B1E2A5D"/>
    <w:rsid w:val="2B2255E3"/>
    <w:rsid w:val="2B2362C5"/>
    <w:rsid w:val="2B277B63"/>
    <w:rsid w:val="2B341827"/>
    <w:rsid w:val="2B473D61"/>
    <w:rsid w:val="2B4D3342"/>
    <w:rsid w:val="2B4E1B95"/>
    <w:rsid w:val="2B4F70BA"/>
    <w:rsid w:val="2B5D5A9B"/>
    <w:rsid w:val="2B8E1990"/>
    <w:rsid w:val="2BDD46C6"/>
    <w:rsid w:val="2BE9306B"/>
    <w:rsid w:val="2BFB4B4C"/>
    <w:rsid w:val="2C150A65"/>
    <w:rsid w:val="2C1C3440"/>
    <w:rsid w:val="2C302A48"/>
    <w:rsid w:val="2C5129BE"/>
    <w:rsid w:val="2C5A5D16"/>
    <w:rsid w:val="2C6F3A07"/>
    <w:rsid w:val="2C7226B6"/>
    <w:rsid w:val="2C970D19"/>
    <w:rsid w:val="2C9D5C03"/>
    <w:rsid w:val="2CA3146B"/>
    <w:rsid w:val="2CA5144C"/>
    <w:rsid w:val="2CE5568F"/>
    <w:rsid w:val="2CFB664E"/>
    <w:rsid w:val="2D0363AE"/>
    <w:rsid w:val="2D087520"/>
    <w:rsid w:val="2D0E0BAB"/>
    <w:rsid w:val="2D1670EB"/>
    <w:rsid w:val="2D285E15"/>
    <w:rsid w:val="2D670803"/>
    <w:rsid w:val="2D6D0543"/>
    <w:rsid w:val="2D80352A"/>
    <w:rsid w:val="2D9D410D"/>
    <w:rsid w:val="2DAF1752"/>
    <w:rsid w:val="2DB1123C"/>
    <w:rsid w:val="2DC95D73"/>
    <w:rsid w:val="2DED3D73"/>
    <w:rsid w:val="2DFD2971"/>
    <w:rsid w:val="2E100FD0"/>
    <w:rsid w:val="2E2E745B"/>
    <w:rsid w:val="2E2F6D2F"/>
    <w:rsid w:val="2E344345"/>
    <w:rsid w:val="2E444588"/>
    <w:rsid w:val="2E531411"/>
    <w:rsid w:val="2E59375F"/>
    <w:rsid w:val="2E5C3FC8"/>
    <w:rsid w:val="2E7330BF"/>
    <w:rsid w:val="2ECB6A58"/>
    <w:rsid w:val="2ED81174"/>
    <w:rsid w:val="2F062276"/>
    <w:rsid w:val="2F124686"/>
    <w:rsid w:val="2F25260C"/>
    <w:rsid w:val="2F282D84"/>
    <w:rsid w:val="2F320885"/>
    <w:rsid w:val="2F39658F"/>
    <w:rsid w:val="2F414F6C"/>
    <w:rsid w:val="2F4D11E4"/>
    <w:rsid w:val="2F5361EF"/>
    <w:rsid w:val="2F5A7DDB"/>
    <w:rsid w:val="2F7306D8"/>
    <w:rsid w:val="2F792957"/>
    <w:rsid w:val="2F994DA8"/>
    <w:rsid w:val="2FA75F07"/>
    <w:rsid w:val="2FA84FEB"/>
    <w:rsid w:val="2FB91EF1"/>
    <w:rsid w:val="2FC17E5A"/>
    <w:rsid w:val="2FFD70E5"/>
    <w:rsid w:val="3002294D"/>
    <w:rsid w:val="30086ADE"/>
    <w:rsid w:val="3027131E"/>
    <w:rsid w:val="30330D58"/>
    <w:rsid w:val="30470360"/>
    <w:rsid w:val="305A4537"/>
    <w:rsid w:val="305A62E5"/>
    <w:rsid w:val="305D5DD5"/>
    <w:rsid w:val="306E1D90"/>
    <w:rsid w:val="30C47C02"/>
    <w:rsid w:val="30DA5678"/>
    <w:rsid w:val="30F554B8"/>
    <w:rsid w:val="313A1C72"/>
    <w:rsid w:val="313E79B5"/>
    <w:rsid w:val="31603DCF"/>
    <w:rsid w:val="31813D45"/>
    <w:rsid w:val="318D4498"/>
    <w:rsid w:val="3192717C"/>
    <w:rsid w:val="31B45EC9"/>
    <w:rsid w:val="31B909C4"/>
    <w:rsid w:val="31CF4AB1"/>
    <w:rsid w:val="31DA493A"/>
    <w:rsid w:val="31E57E30"/>
    <w:rsid w:val="31EE13DB"/>
    <w:rsid w:val="32110C25"/>
    <w:rsid w:val="322F3459"/>
    <w:rsid w:val="324C4353"/>
    <w:rsid w:val="3268280F"/>
    <w:rsid w:val="326A47D9"/>
    <w:rsid w:val="32786EF6"/>
    <w:rsid w:val="3291103B"/>
    <w:rsid w:val="32AB3B37"/>
    <w:rsid w:val="32B75C71"/>
    <w:rsid w:val="32CE6DAC"/>
    <w:rsid w:val="33185FE3"/>
    <w:rsid w:val="33661445"/>
    <w:rsid w:val="33723946"/>
    <w:rsid w:val="337E22EA"/>
    <w:rsid w:val="33B026C0"/>
    <w:rsid w:val="33D20888"/>
    <w:rsid w:val="33D53ED4"/>
    <w:rsid w:val="33DC08A6"/>
    <w:rsid w:val="33F46435"/>
    <w:rsid w:val="34052A0C"/>
    <w:rsid w:val="340622E0"/>
    <w:rsid w:val="340B78F6"/>
    <w:rsid w:val="341964B7"/>
    <w:rsid w:val="3422734B"/>
    <w:rsid w:val="344A6670"/>
    <w:rsid w:val="346A286F"/>
    <w:rsid w:val="346E6803"/>
    <w:rsid w:val="34936269"/>
    <w:rsid w:val="34CC177B"/>
    <w:rsid w:val="34D83C7C"/>
    <w:rsid w:val="34E74F36"/>
    <w:rsid w:val="34F0112A"/>
    <w:rsid w:val="34F70A61"/>
    <w:rsid w:val="35225D8D"/>
    <w:rsid w:val="355B2E1E"/>
    <w:rsid w:val="35923BC1"/>
    <w:rsid w:val="35944047"/>
    <w:rsid w:val="35950446"/>
    <w:rsid w:val="35A26038"/>
    <w:rsid w:val="35BF6BEA"/>
    <w:rsid w:val="35CD7559"/>
    <w:rsid w:val="35E6686D"/>
    <w:rsid w:val="36064819"/>
    <w:rsid w:val="36264C1F"/>
    <w:rsid w:val="366817A6"/>
    <w:rsid w:val="366B28CE"/>
    <w:rsid w:val="36767BF1"/>
    <w:rsid w:val="36785717"/>
    <w:rsid w:val="367C4ADB"/>
    <w:rsid w:val="36806379"/>
    <w:rsid w:val="36A71B58"/>
    <w:rsid w:val="36C070BE"/>
    <w:rsid w:val="36C24BE4"/>
    <w:rsid w:val="36CF7301"/>
    <w:rsid w:val="36E96615"/>
    <w:rsid w:val="36F86858"/>
    <w:rsid w:val="36FD5C1C"/>
    <w:rsid w:val="370B4F31"/>
    <w:rsid w:val="37133206"/>
    <w:rsid w:val="373F6235"/>
    <w:rsid w:val="37500442"/>
    <w:rsid w:val="375A306E"/>
    <w:rsid w:val="375A4E1C"/>
    <w:rsid w:val="37643EED"/>
    <w:rsid w:val="377D6D5D"/>
    <w:rsid w:val="378D51F2"/>
    <w:rsid w:val="37970013"/>
    <w:rsid w:val="37A42346"/>
    <w:rsid w:val="37DC3A83"/>
    <w:rsid w:val="37DC7F27"/>
    <w:rsid w:val="37F039D3"/>
    <w:rsid w:val="37F92887"/>
    <w:rsid w:val="37FB6B1E"/>
    <w:rsid w:val="38123949"/>
    <w:rsid w:val="38220A98"/>
    <w:rsid w:val="3825542A"/>
    <w:rsid w:val="38284F1B"/>
    <w:rsid w:val="38471845"/>
    <w:rsid w:val="384F24A7"/>
    <w:rsid w:val="38A00F55"/>
    <w:rsid w:val="38C537E4"/>
    <w:rsid w:val="38D97FC3"/>
    <w:rsid w:val="38EA0422"/>
    <w:rsid w:val="392207EA"/>
    <w:rsid w:val="392B222A"/>
    <w:rsid w:val="393F42CA"/>
    <w:rsid w:val="39455658"/>
    <w:rsid w:val="394E6C03"/>
    <w:rsid w:val="39565AB7"/>
    <w:rsid w:val="395A7356"/>
    <w:rsid w:val="396B3EC4"/>
    <w:rsid w:val="39987E7E"/>
    <w:rsid w:val="399F745E"/>
    <w:rsid w:val="39A131D7"/>
    <w:rsid w:val="39A93E39"/>
    <w:rsid w:val="3A00614F"/>
    <w:rsid w:val="3A0B0650"/>
    <w:rsid w:val="3A1C460B"/>
    <w:rsid w:val="3A3F6CD6"/>
    <w:rsid w:val="3A5E69D2"/>
    <w:rsid w:val="3A663AD8"/>
    <w:rsid w:val="3A6914AC"/>
    <w:rsid w:val="3A9440B8"/>
    <w:rsid w:val="3A9B4C77"/>
    <w:rsid w:val="3A9C74FA"/>
    <w:rsid w:val="3AA54A91"/>
    <w:rsid w:val="3AAC1E33"/>
    <w:rsid w:val="3ABD782D"/>
    <w:rsid w:val="3AD62A0C"/>
    <w:rsid w:val="3AFD3AA5"/>
    <w:rsid w:val="3B027CA5"/>
    <w:rsid w:val="3B075DBD"/>
    <w:rsid w:val="3B2C087E"/>
    <w:rsid w:val="3B3E6803"/>
    <w:rsid w:val="3B5F50F7"/>
    <w:rsid w:val="3B5F6EA5"/>
    <w:rsid w:val="3B6962FE"/>
    <w:rsid w:val="3B7173FE"/>
    <w:rsid w:val="3B7A711F"/>
    <w:rsid w:val="3B842468"/>
    <w:rsid w:val="3B871F58"/>
    <w:rsid w:val="3B8D0003"/>
    <w:rsid w:val="3B8E39E8"/>
    <w:rsid w:val="3B9444EB"/>
    <w:rsid w:val="3BAA5C47"/>
    <w:rsid w:val="3BAE5737"/>
    <w:rsid w:val="3BB2342A"/>
    <w:rsid w:val="3BC0206E"/>
    <w:rsid w:val="3BF53366"/>
    <w:rsid w:val="3C074E47"/>
    <w:rsid w:val="3C1D0ABD"/>
    <w:rsid w:val="3C222BB5"/>
    <w:rsid w:val="3C3260CE"/>
    <w:rsid w:val="3C37397E"/>
    <w:rsid w:val="3C574020"/>
    <w:rsid w:val="3C6727F7"/>
    <w:rsid w:val="3C746980"/>
    <w:rsid w:val="3C9D708E"/>
    <w:rsid w:val="3CA52FDE"/>
    <w:rsid w:val="3CA878D1"/>
    <w:rsid w:val="3CCA034E"/>
    <w:rsid w:val="3CDD0544"/>
    <w:rsid w:val="3CE16A51"/>
    <w:rsid w:val="3D2739F3"/>
    <w:rsid w:val="3D2757A1"/>
    <w:rsid w:val="3D3305EA"/>
    <w:rsid w:val="3D4F2F4A"/>
    <w:rsid w:val="3D6A1B31"/>
    <w:rsid w:val="3D9077EA"/>
    <w:rsid w:val="3D9908F0"/>
    <w:rsid w:val="3DB42DAD"/>
    <w:rsid w:val="3DBF3C2B"/>
    <w:rsid w:val="3DC41242"/>
    <w:rsid w:val="3DC72B51"/>
    <w:rsid w:val="3DEB2C72"/>
    <w:rsid w:val="3DFC4E7F"/>
    <w:rsid w:val="3E155F41"/>
    <w:rsid w:val="3E2B7513"/>
    <w:rsid w:val="3E2D328B"/>
    <w:rsid w:val="3E2D5039"/>
    <w:rsid w:val="3E3C7F3F"/>
    <w:rsid w:val="3E4E32A2"/>
    <w:rsid w:val="3E8E35FE"/>
    <w:rsid w:val="3E991ECF"/>
    <w:rsid w:val="3EAB0654"/>
    <w:rsid w:val="3ED953F3"/>
    <w:rsid w:val="3EF34A48"/>
    <w:rsid w:val="3EF43DA9"/>
    <w:rsid w:val="3EFC2C5D"/>
    <w:rsid w:val="3F1E69C1"/>
    <w:rsid w:val="3F285800"/>
    <w:rsid w:val="3F316DAB"/>
    <w:rsid w:val="3F4A39C9"/>
    <w:rsid w:val="3F4D6A87"/>
    <w:rsid w:val="3F591E5E"/>
    <w:rsid w:val="3FA243EA"/>
    <w:rsid w:val="3FA72BC9"/>
    <w:rsid w:val="3FBB0422"/>
    <w:rsid w:val="3FC419CD"/>
    <w:rsid w:val="3FE0432D"/>
    <w:rsid w:val="3FED60D0"/>
    <w:rsid w:val="3FFD6C8D"/>
    <w:rsid w:val="400E0E9A"/>
    <w:rsid w:val="401432BB"/>
    <w:rsid w:val="40167D4F"/>
    <w:rsid w:val="40185875"/>
    <w:rsid w:val="403935C0"/>
    <w:rsid w:val="404E74E8"/>
    <w:rsid w:val="4075547D"/>
    <w:rsid w:val="408D0011"/>
    <w:rsid w:val="409E3FCC"/>
    <w:rsid w:val="40B41A41"/>
    <w:rsid w:val="40D53766"/>
    <w:rsid w:val="40D72A99"/>
    <w:rsid w:val="41173D7E"/>
    <w:rsid w:val="41173DE9"/>
    <w:rsid w:val="411F69DF"/>
    <w:rsid w:val="413B181B"/>
    <w:rsid w:val="4194717D"/>
    <w:rsid w:val="41A76EB0"/>
    <w:rsid w:val="41C07DA5"/>
    <w:rsid w:val="41C2018E"/>
    <w:rsid w:val="42051E29"/>
    <w:rsid w:val="42291FBB"/>
    <w:rsid w:val="42343682"/>
    <w:rsid w:val="42383FAC"/>
    <w:rsid w:val="42446DF5"/>
    <w:rsid w:val="42554B5E"/>
    <w:rsid w:val="425A3F23"/>
    <w:rsid w:val="425D7FE5"/>
    <w:rsid w:val="427F7E2D"/>
    <w:rsid w:val="42980EEF"/>
    <w:rsid w:val="42A41642"/>
    <w:rsid w:val="42B37AD7"/>
    <w:rsid w:val="42C35F6C"/>
    <w:rsid w:val="42D94464"/>
    <w:rsid w:val="42DA59BA"/>
    <w:rsid w:val="43397FDC"/>
    <w:rsid w:val="43513B31"/>
    <w:rsid w:val="43570140"/>
    <w:rsid w:val="435C1F1C"/>
    <w:rsid w:val="43664B49"/>
    <w:rsid w:val="43844387"/>
    <w:rsid w:val="438C0A54"/>
    <w:rsid w:val="43A538C3"/>
    <w:rsid w:val="43B6787E"/>
    <w:rsid w:val="43BC29BB"/>
    <w:rsid w:val="43CA157C"/>
    <w:rsid w:val="43CB7C06"/>
    <w:rsid w:val="43D6433C"/>
    <w:rsid w:val="44055BE3"/>
    <w:rsid w:val="440A1978"/>
    <w:rsid w:val="440E3217"/>
    <w:rsid w:val="442944F4"/>
    <w:rsid w:val="442E38B9"/>
    <w:rsid w:val="44442F10"/>
    <w:rsid w:val="44496B43"/>
    <w:rsid w:val="445175A7"/>
    <w:rsid w:val="445A4AA0"/>
    <w:rsid w:val="447B63D2"/>
    <w:rsid w:val="44986F84"/>
    <w:rsid w:val="44A678F3"/>
    <w:rsid w:val="44C304A5"/>
    <w:rsid w:val="44C77869"/>
    <w:rsid w:val="44D02BC2"/>
    <w:rsid w:val="45102FBE"/>
    <w:rsid w:val="45356EC9"/>
    <w:rsid w:val="453749EF"/>
    <w:rsid w:val="454A4722"/>
    <w:rsid w:val="4565330A"/>
    <w:rsid w:val="45AE28FA"/>
    <w:rsid w:val="45B85B30"/>
    <w:rsid w:val="45C97502"/>
    <w:rsid w:val="45D82E3F"/>
    <w:rsid w:val="45E22E89"/>
    <w:rsid w:val="4607702B"/>
    <w:rsid w:val="46144678"/>
    <w:rsid w:val="462A65A2"/>
    <w:rsid w:val="4631143E"/>
    <w:rsid w:val="463C2308"/>
    <w:rsid w:val="464D47DE"/>
    <w:rsid w:val="465A4859"/>
    <w:rsid w:val="46621383"/>
    <w:rsid w:val="46753F85"/>
    <w:rsid w:val="46BF2EEE"/>
    <w:rsid w:val="46C2653A"/>
    <w:rsid w:val="46E110B6"/>
    <w:rsid w:val="46E25468"/>
    <w:rsid w:val="46EE5581"/>
    <w:rsid w:val="470D3C59"/>
    <w:rsid w:val="47152B0E"/>
    <w:rsid w:val="471A6376"/>
    <w:rsid w:val="471C3E9C"/>
    <w:rsid w:val="47307948"/>
    <w:rsid w:val="47430630"/>
    <w:rsid w:val="474A3097"/>
    <w:rsid w:val="4761585B"/>
    <w:rsid w:val="478101A3"/>
    <w:rsid w:val="47AC2786"/>
    <w:rsid w:val="47E04ECA"/>
    <w:rsid w:val="47ED75E7"/>
    <w:rsid w:val="47F77042"/>
    <w:rsid w:val="480F163E"/>
    <w:rsid w:val="48290D48"/>
    <w:rsid w:val="48297774"/>
    <w:rsid w:val="48376AB4"/>
    <w:rsid w:val="48476C60"/>
    <w:rsid w:val="485633DE"/>
    <w:rsid w:val="48644F92"/>
    <w:rsid w:val="48873598"/>
    <w:rsid w:val="48952158"/>
    <w:rsid w:val="489B570B"/>
    <w:rsid w:val="48FA1FBB"/>
    <w:rsid w:val="4901159C"/>
    <w:rsid w:val="49163EF7"/>
    <w:rsid w:val="49620A0C"/>
    <w:rsid w:val="499E3638"/>
    <w:rsid w:val="49B760FE"/>
    <w:rsid w:val="49CA7BE0"/>
    <w:rsid w:val="49D96075"/>
    <w:rsid w:val="4A037596"/>
    <w:rsid w:val="4A074005"/>
    <w:rsid w:val="4A22207E"/>
    <w:rsid w:val="4A225C6E"/>
    <w:rsid w:val="4A2319E6"/>
    <w:rsid w:val="4A2E213D"/>
    <w:rsid w:val="4A3634C7"/>
    <w:rsid w:val="4A370FED"/>
    <w:rsid w:val="4A392FB7"/>
    <w:rsid w:val="4A3B6D2F"/>
    <w:rsid w:val="4A4831FA"/>
    <w:rsid w:val="4A7B712C"/>
    <w:rsid w:val="4A9D70A2"/>
    <w:rsid w:val="4AA85A47"/>
    <w:rsid w:val="4AAF2224"/>
    <w:rsid w:val="4AC02374"/>
    <w:rsid w:val="4AE03433"/>
    <w:rsid w:val="4AE76364"/>
    <w:rsid w:val="4AEB2504"/>
    <w:rsid w:val="4B166E55"/>
    <w:rsid w:val="4B1B26BD"/>
    <w:rsid w:val="4B2652EA"/>
    <w:rsid w:val="4B2C3957"/>
    <w:rsid w:val="4B5D0F2C"/>
    <w:rsid w:val="4B6202EC"/>
    <w:rsid w:val="4B726781"/>
    <w:rsid w:val="4B897627"/>
    <w:rsid w:val="4B9F509C"/>
    <w:rsid w:val="4BA3126E"/>
    <w:rsid w:val="4BC468B1"/>
    <w:rsid w:val="4BE3133B"/>
    <w:rsid w:val="4BFC429C"/>
    <w:rsid w:val="4C0F4E11"/>
    <w:rsid w:val="4C1415E6"/>
    <w:rsid w:val="4C2E5E19"/>
    <w:rsid w:val="4C5E0AB3"/>
    <w:rsid w:val="4C743EEC"/>
    <w:rsid w:val="4C7D71E6"/>
    <w:rsid w:val="4C7E34C3"/>
    <w:rsid w:val="4C995F8F"/>
    <w:rsid w:val="4CA94424"/>
    <w:rsid w:val="4CBE1552"/>
    <w:rsid w:val="4CCC4519"/>
    <w:rsid w:val="4CE865CF"/>
    <w:rsid w:val="4D090A1F"/>
    <w:rsid w:val="4D0B0C3B"/>
    <w:rsid w:val="4D0E6A50"/>
    <w:rsid w:val="4D1229B4"/>
    <w:rsid w:val="4D1D07CC"/>
    <w:rsid w:val="4D243AAB"/>
    <w:rsid w:val="4D2A4B22"/>
    <w:rsid w:val="4D4C1093"/>
    <w:rsid w:val="4D6C7200"/>
    <w:rsid w:val="4D7E7CFA"/>
    <w:rsid w:val="4DB00C1A"/>
    <w:rsid w:val="4DB36BDD"/>
    <w:rsid w:val="4DB8263E"/>
    <w:rsid w:val="4DCD751B"/>
    <w:rsid w:val="4DD76D6F"/>
    <w:rsid w:val="4DF0398D"/>
    <w:rsid w:val="4DF3347D"/>
    <w:rsid w:val="4E157897"/>
    <w:rsid w:val="4E3157DF"/>
    <w:rsid w:val="4E481A1B"/>
    <w:rsid w:val="4E5B22C1"/>
    <w:rsid w:val="4E8D5680"/>
    <w:rsid w:val="4E946A0E"/>
    <w:rsid w:val="4EE94FAC"/>
    <w:rsid w:val="4EFB6A8D"/>
    <w:rsid w:val="4F155DA1"/>
    <w:rsid w:val="4F1D07B2"/>
    <w:rsid w:val="4F22401A"/>
    <w:rsid w:val="4F2935FA"/>
    <w:rsid w:val="4F570F85"/>
    <w:rsid w:val="4F5A37B4"/>
    <w:rsid w:val="4F9D5D96"/>
    <w:rsid w:val="4FA7451F"/>
    <w:rsid w:val="4FBD3D43"/>
    <w:rsid w:val="4FBF302F"/>
    <w:rsid w:val="4FD07F1A"/>
    <w:rsid w:val="4FD21D63"/>
    <w:rsid w:val="4FE34DE9"/>
    <w:rsid w:val="4FF84D7B"/>
    <w:rsid w:val="50041972"/>
    <w:rsid w:val="503B242E"/>
    <w:rsid w:val="503F29AA"/>
    <w:rsid w:val="504711D5"/>
    <w:rsid w:val="504838F0"/>
    <w:rsid w:val="50575F45"/>
    <w:rsid w:val="505C7A00"/>
    <w:rsid w:val="506863A4"/>
    <w:rsid w:val="50A218B6"/>
    <w:rsid w:val="50A3011C"/>
    <w:rsid w:val="50C80BF1"/>
    <w:rsid w:val="50CD5DC8"/>
    <w:rsid w:val="50D2381E"/>
    <w:rsid w:val="50ED2406"/>
    <w:rsid w:val="51136D04"/>
    <w:rsid w:val="511648F9"/>
    <w:rsid w:val="511932BC"/>
    <w:rsid w:val="515B38CE"/>
    <w:rsid w:val="515D758B"/>
    <w:rsid w:val="515F1555"/>
    <w:rsid w:val="5160707C"/>
    <w:rsid w:val="519D3E2C"/>
    <w:rsid w:val="51A11B6E"/>
    <w:rsid w:val="52100AA2"/>
    <w:rsid w:val="521C11F4"/>
    <w:rsid w:val="52304CA0"/>
    <w:rsid w:val="52426781"/>
    <w:rsid w:val="52597DE2"/>
    <w:rsid w:val="528C45CC"/>
    <w:rsid w:val="52A030D6"/>
    <w:rsid w:val="52AA4A52"/>
    <w:rsid w:val="52AD009F"/>
    <w:rsid w:val="52BE4308"/>
    <w:rsid w:val="52D03D8D"/>
    <w:rsid w:val="52D41AD0"/>
    <w:rsid w:val="52D7511B"/>
    <w:rsid w:val="531243A6"/>
    <w:rsid w:val="534766CB"/>
    <w:rsid w:val="53746E0E"/>
    <w:rsid w:val="53866EBD"/>
    <w:rsid w:val="538C05FC"/>
    <w:rsid w:val="53B813F1"/>
    <w:rsid w:val="53C314F1"/>
    <w:rsid w:val="53DF6507"/>
    <w:rsid w:val="53F1045F"/>
    <w:rsid w:val="53F35F85"/>
    <w:rsid w:val="54084F80"/>
    <w:rsid w:val="54136627"/>
    <w:rsid w:val="541505F1"/>
    <w:rsid w:val="541A1764"/>
    <w:rsid w:val="54352A41"/>
    <w:rsid w:val="543C3DD0"/>
    <w:rsid w:val="543D36A4"/>
    <w:rsid w:val="54436F0C"/>
    <w:rsid w:val="54694499"/>
    <w:rsid w:val="54854C40"/>
    <w:rsid w:val="54BC2E35"/>
    <w:rsid w:val="54E83610"/>
    <w:rsid w:val="54FB1595"/>
    <w:rsid w:val="55284354"/>
    <w:rsid w:val="552A3C28"/>
    <w:rsid w:val="553946F1"/>
    <w:rsid w:val="553E76D4"/>
    <w:rsid w:val="554C1DF1"/>
    <w:rsid w:val="555D0D6D"/>
    <w:rsid w:val="556A671B"/>
    <w:rsid w:val="559B68D4"/>
    <w:rsid w:val="55A51501"/>
    <w:rsid w:val="55AD170A"/>
    <w:rsid w:val="55C33F37"/>
    <w:rsid w:val="55DE66E9"/>
    <w:rsid w:val="55E750EC"/>
    <w:rsid w:val="55FD30EB"/>
    <w:rsid w:val="560B1CAC"/>
    <w:rsid w:val="561C5C67"/>
    <w:rsid w:val="56356D29"/>
    <w:rsid w:val="566D7E7E"/>
    <w:rsid w:val="56835CE6"/>
    <w:rsid w:val="56892965"/>
    <w:rsid w:val="56933A4F"/>
    <w:rsid w:val="56B23ED5"/>
    <w:rsid w:val="56C34335"/>
    <w:rsid w:val="56C97471"/>
    <w:rsid w:val="56CE4A87"/>
    <w:rsid w:val="56DC2290"/>
    <w:rsid w:val="56F738DC"/>
    <w:rsid w:val="57067954"/>
    <w:rsid w:val="571406EC"/>
    <w:rsid w:val="57212E09"/>
    <w:rsid w:val="57241EA2"/>
    <w:rsid w:val="57527466"/>
    <w:rsid w:val="576D42A0"/>
    <w:rsid w:val="578A30A4"/>
    <w:rsid w:val="579E08FE"/>
    <w:rsid w:val="579F66F9"/>
    <w:rsid w:val="57AF2B0B"/>
    <w:rsid w:val="57D24779"/>
    <w:rsid w:val="57D70067"/>
    <w:rsid w:val="57D85BBE"/>
    <w:rsid w:val="5814296E"/>
    <w:rsid w:val="586C4558"/>
    <w:rsid w:val="586D55AB"/>
    <w:rsid w:val="58737694"/>
    <w:rsid w:val="587D6765"/>
    <w:rsid w:val="589E6E07"/>
    <w:rsid w:val="58BD4DB3"/>
    <w:rsid w:val="58C3686E"/>
    <w:rsid w:val="58CB74D0"/>
    <w:rsid w:val="58DF2A83"/>
    <w:rsid w:val="58E3481A"/>
    <w:rsid w:val="592A069B"/>
    <w:rsid w:val="593B5F77"/>
    <w:rsid w:val="5955717E"/>
    <w:rsid w:val="59945B14"/>
    <w:rsid w:val="59F12F67"/>
    <w:rsid w:val="59F512EC"/>
    <w:rsid w:val="5A3122A9"/>
    <w:rsid w:val="5A3612C1"/>
    <w:rsid w:val="5A4D0348"/>
    <w:rsid w:val="5A6C6A91"/>
    <w:rsid w:val="5A7B0A82"/>
    <w:rsid w:val="5A8F6383"/>
    <w:rsid w:val="5AB20948"/>
    <w:rsid w:val="5ADD21D4"/>
    <w:rsid w:val="5B286E5C"/>
    <w:rsid w:val="5B392E17"/>
    <w:rsid w:val="5B4B66A7"/>
    <w:rsid w:val="5B6A2FD1"/>
    <w:rsid w:val="5BB24978"/>
    <w:rsid w:val="5BE32D83"/>
    <w:rsid w:val="5BF73779"/>
    <w:rsid w:val="5C0C22DA"/>
    <w:rsid w:val="5C42158A"/>
    <w:rsid w:val="5C50666A"/>
    <w:rsid w:val="5C540FD8"/>
    <w:rsid w:val="5C7165E1"/>
    <w:rsid w:val="5C8A31FF"/>
    <w:rsid w:val="5C931214"/>
    <w:rsid w:val="5CA40764"/>
    <w:rsid w:val="5CB85FBE"/>
    <w:rsid w:val="5CF214D0"/>
    <w:rsid w:val="5D1551BE"/>
    <w:rsid w:val="5D2D69AC"/>
    <w:rsid w:val="5D3970FE"/>
    <w:rsid w:val="5D4E247E"/>
    <w:rsid w:val="5D6879E4"/>
    <w:rsid w:val="5D752101"/>
    <w:rsid w:val="5D7B1C56"/>
    <w:rsid w:val="5D7E0FB5"/>
    <w:rsid w:val="5D8B5480"/>
    <w:rsid w:val="5D900CE9"/>
    <w:rsid w:val="5D911116"/>
    <w:rsid w:val="5DAA5787"/>
    <w:rsid w:val="5DB62895"/>
    <w:rsid w:val="5DB76275"/>
    <w:rsid w:val="5DD72473"/>
    <w:rsid w:val="5DE11544"/>
    <w:rsid w:val="5DE3010D"/>
    <w:rsid w:val="5DE352BC"/>
    <w:rsid w:val="5DE43F0C"/>
    <w:rsid w:val="5E0A57D7"/>
    <w:rsid w:val="5E8F1717"/>
    <w:rsid w:val="5E9F7435"/>
    <w:rsid w:val="5EC42747"/>
    <w:rsid w:val="5ECC26F1"/>
    <w:rsid w:val="5ED559FF"/>
    <w:rsid w:val="5F2636B2"/>
    <w:rsid w:val="5F3126D3"/>
    <w:rsid w:val="5F3C2ED6"/>
    <w:rsid w:val="5F560934"/>
    <w:rsid w:val="5F893C41"/>
    <w:rsid w:val="5FAE5704"/>
    <w:rsid w:val="5FBD06D3"/>
    <w:rsid w:val="5FF11F12"/>
    <w:rsid w:val="60152602"/>
    <w:rsid w:val="601E438A"/>
    <w:rsid w:val="60341DFF"/>
    <w:rsid w:val="607E751E"/>
    <w:rsid w:val="607F4007"/>
    <w:rsid w:val="60B44A42"/>
    <w:rsid w:val="60D158A0"/>
    <w:rsid w:val="60D64D3E"/>
    <w:rsid w:val="60DE080A"/>
    <w:rsid w:val="60E07891"/>
    <w:rsid w:val="60EE0200"/>
    <w:rsid w:val="60F4436C"/>
    <w:rsid w:val="61045C75"/>
    <w:rsid w:val="610E2650"/>
    <w:rsid w:val="61227EAA"/>
    <w:rsid w:val="61341414"/>
    <w:rsid w:val="614220A0"/>
    <w:rsid w:val="61442516"/>
    <w:rsid w:val="61490A69"/>
    <w:rsid w:val="617821BF"/>
    <w:rsid w:val="618648DC"/>
    <w:rsid w:val="619A0388"/>
    <w:rsid w:val="61B34FA6"/>
    <w:rsid w:val="61EB2991"/>
    <w:rsid w:val="61EE37AA"/>
    <w:rsid w:val="61F335F4"/>
    <w:rsid w:val="61F41846"/>
    <w:rsid w:val="62214605"/>
    <w:rsid w:val="622649F2"/>
    <w:rsid w:val="624D53FA"/>
    <w:rsid w:val="6256564E"/>
    <w:rsid w:val="62742987"/>
    <w:rsid w:val="62764951"/>
    <w:rsid w:val="627B3687"/>
    <w:rsid w:val="62966DA1"/>
    <w:rsid w:val="62AE5E99"/>
    <w:rsid w:val="62C84A81"/>
    <w:rsid w:val="62CA35B6"/>
    <w:rsid w:val="62D022B3"/>
    <w:rsid w:val="62EF025F"/>
    <w:rsid w:val="632223E3"/>
    <w:rsid w:val="6327656B"/>
    <w:rsid w:val="632E2B36"/>
    <w:rsid w:val="63371567"/>
    <w:rsid w:val="636C18B0"/>
    <w:rsid w:val="637A5D7B"/>
    <w:rsid w:val="63892462"/>
    <w:rsid w:val="63984453"/>
    <w:rsid w:val="639C2195"/>
    <w:rsid w:val="63AF65C2"/>
    <w:rsid w:val="63B5300F"/>
    <w:rsid w:val="63B56B32"/>
    <w:rsid w:val="63C139AA"/>
    <w:rsid w:val="63CC234F"/>
    <w:rsid w:val="63D52F45"/>
    <w:rsid w:val="63D74F7B"/>
    <w:rsid w:val="640A35A3"/>
    <w:rsid w:val="645612EB"/>
    <w:rsid w:val="648C220A"/>
    <w:rsid w:val="64923598"/>
    <w:rsid w:val="64947310"/>
    <w:rsid w:val="649C6FA4"/>
    <w:rsid w:val="64F54BC4"/>
    <w:rsid w:val="653861CE"/>
    <w:rsid w:val="655C5473"/>
    <w:rsid w:val="655F6D55"/>
    <w:rsid w:val="658E71CA"/>
    <w:rsid w:val="65B1526F"/>
    <w:rsid w:val="65D5797C"/>
    <w:rsid w:val="65ED4F2A"/>
    <w:rsid w:val="65ED6CD8"/>
    <w:rsid w:val="660B1854"/>
    <w:rsid w:val="662B7271"/>
    <w:rsid w:val="665E7BD6"/>
    <w:rsid w:val="66703465"/>
    <w:rsid w:val="66B5531C"/>
    <w:rsid w:val="66B71094"/>
    <w:rsid w:val="66D47E98"/>
    <w:rsid w:val="66F916AD"/>
    <w:rsid w:val="67220A66"/>
    <w:rsid w:val="672901E4"/>
    <w:rsid w:val="67395F4D"/>
    <w:rsid w:val="675D319E"/>
    <w:rsid w:val="675D60DF"/>
    <w:rsid w:val="676C00D0"/>
    <w:rsid w:val="67705E13"/>
    <w:rsid w:val="67897F92"/>
    <w:rsid w:val="67A21D44"/>
    <w:rsid w:val="67B4444E"/>
    <w:rsid w:val="67CB3049"/>
    <w:rsid w:val="67CE48E7"/>
    <w:rsid w:val="67D22629"/>
    <w:rsid w:val="67DF4D46"/>
    <w:rsid w:val="67E46AF1"/>
    <w:rsid w:val="67F53B1D"/>
    <w:rsid w:val="67FD6F7B"/>
    <w:rsid w:val="6817628E"/>
    <w:rsid w:val="68386205"/>
    <w:rsid w:val="683E214F"/>
    <w:rsid w:val="684D583E"/>
    <w:rsid w:val="686139AD"/>
    <w:rsid w:val="68721717"/>
    <w:rsid w:val="687A05CB"/>
    <w:rsid w:val="688022D1"/>
    <w:rsid w:val="68993147"/>
    <w:rsid w:val="689D68E5"/>
    <w:rsid w:val="689E250C"/>
    <w:rsid w:val="68B25FB7"/>
    <w:rsid w:val="68D57C80"/>
    <w:rsid w:val="691B1B30"/>
    <w:rsid w:val="692D7C7F"/>
    <w:rsid w:val="693370F8"/>
    <w:rsid w:val="693C351A"/>
    <w:rsid w:val="695A0B28"/>
    <w:rsid w:val="695D23C7"/>
    <w:rsid w:val="69605A13"/>
    <w:rsid w:val="696612DB"/>
    <w:rsid w:val="69690D6B"/>
    <w:rsid w:val="696E178E"/>
    <w:rsid w:val="697F058F"/>
    <w:rsid w:val="697F233D"/>
    <w:rsid w:val="69931944"/>
    <w:rsid w:val="699F5497"/>
    <w:rsid w:val="69B46B53"/>
    <w:rsid w:val="69BB7EF2"/>
    <w:rsid w:val="69F66377"/>
    <w:rsid w:val="6A132A85"/>
    <w:rsid w:val="6A265E15"/>
    <w:rsid w:val="6A3A1B3F"/>
    <w:rsid w:val="6A3F1ACC"/>
    <w:rsid w:val="6A611A43"/>
    <w:rsid w:val="6A627569"/>
    <w:rsid w:val="6A6B28C1"/>
    <w:rsid w:val="6A70612A"/>
    <w:rsid w:val="6A732A67"/>
    <w:rsid w:val="6A7A5746"/>
    <w:rsid w:val="6A854931"/>
    <w:rsid w:val="6AA45DD3"/>
    <w:rsid w:val="6AC87D14"/>
    <w:rsid w:val="6ACD0E86"/>
    <w:rsid w:val="6AD06BC8"/>
    <w:rsid w:val="6ADA72E6"/>
    <w:rsid w:val="6AF01018"/>
    <w:rsid w:val="6AF503DD"/>
    <w:rsid w:val="6B3B2294"/>
    <w:rsid w:val="6B4A0729"/>
    <w:rsid w:val="6B6E08BB"/>
    <w:rsid w:val="6B892397"/>
    <w:rsid w:val="6BA06C7A"/>
    <w:rsid w:val="6BAC3191"/>
    <w:rsid w:val="6BD91AAD"/>
    <w:rsid w:val="6BE7241B"/>
    <w:rsid w:val="6BEC0B71"/>
    <w:rsid w:val="6BF3491C"/>
    <w:rsid w:val="6BF608B1"/>
    <w:rsid w:val="6C0B4DCE"/>
    <w:rsid w:val="6C0E79A8"/>
    <w:rsid w:val="6C133210"/>
    <w:rsid w:val="6C152AE5"/>
    <w:rsid w:val="6C3118E9"/>
    <w:rsid w:val="6C3311BD"/>
    <w:rsid w:val="6C4B29AA"/>
    <w:rsid w:val="6C517895"/>
    <w:rsid w:val="6C620B32"/>
    <w:rsid w:val="6C904861"/>
    <w:rsid w:val="6CA1081C"/>
    <w:rsid w:val="6CA27DAC"/>
    <w:rsid w:val="6CD96208"/>
    <w:rsid w:val="6CE32C46"/>
    <w:rsid w:val="6CE81FA7"/>
    <w:rsid w:val="6CEB7CE9"/>
    <w:rsid w:val="6CED1CB3"/>
    <w:rsid w:val="6D01380D"/>
    <w:rsid w:val="6D0A696D"/>
    <w:rsid w:val="6D0B1620"/>
    <w:rsid w:val="6D4B2536"/>
    <w:rsid w:val="6DAC1227"/>
    <w:rsid w:val="6DC04CD2"/>
    <w:rsid w:val="6DCF2143"/>
    <w:rsid w:val="6DDE15FC"/>
    <w:rsid w:val="6DF80910"/>
    <w:rsid w:val="6DFD4599"/>
    <w:rsid w:val="6E331948"/>
    <w:rsid w:val="6E361438"/>
    <w:rsid w:val="6E3E5E60"/>
    <w:rsid w:val="6E405E13"/>
    <w:rsid w:val="6E6715F2"/>
    <w:rsid w:val="6E6733A0"/>
    <w:rsid w:val="6EA92939"/>
    <w:rsid w:val="6EBE3907"/>
    <w:rsid w:val="6EDF562C"/>
    <w:rsid w:val="6EDF73DA"/>
    <w:rsid w:val="6EEE3AC1"/>
    <w:rsid w:val="6EEF1D13"/>
    <w:rsid w:val="6F023CEF"/>
    <w:rsid w:val="6F05563B"/>
    <w:rsid w:val="6F143527"/>
    <w:rsid w:val="6F345978"/>
    <w:rsid w:val="6F484F7F"/>
    <w:rsid w:val="6F4E0ADE"/>
    <w:rsid w:val="6F766087"/>
    <w:rsid w:val="6FA0300D"/>
    <w:rsid w:val="6FB04375"/>
    <w:rsid w:val="6FB24AEE"/>
    <w:rsid w:val="6FBB59B4"/>
    <w:rsid w:val="6FCF56A0"/>
    <w:rsid w:val="6FE76F46"/>
    <w:rsid w:val="6FF62C2D"/>
    <w:rsid w:val="6FFD220E"/>
    <w:rsid w:val="702E23C7"/>
    <w:rsid w:val="70575A6A"/>
    <w:rsid w:val="7060279C"/>
    <w:rsid w:val="706A53C9"/>
    <w:rsid w:val="708E10B8"/>
    <w:rsid w:val="70A628A5"/>
    <w:rsid w:val="70AC59E2"/>
    <w:rsid w:val="70B328CC"/>
    <w:rsid w:val="70B34FC2"/>
    <w:rsid w:val="70D34D1C"/>
    <w:rsid w:val="70EB475C"/>
    <w:rsid w:val="71094BE2"/>
    <w:rsid w:val="71197D9D"/>
    <w:rsid w:val="714300F4"/>
    <w:rsid w:val="714F4CF1"/>
    <w:rsid w:val="717F6C52"/>
    <w:rsid w:val="718801FD"/>
    <w:rsid w:val="718B3849"/>
    <w:rsid w:val="718C1A9B"/>
    <w:rsid w:val="71AA1F21"/>
    <w:rsid w:val="71C1726B"/>
    <w:rsid w:val="71CC633B"/>
    <w:rsid w:val="71F169AC"/>
    <w:rsid w:val="71F72C8D"/>
    <w:rsid w:val="71FF73F8"/>
    <w:rsid w:val="72001B41"/>
    <w:rsid w:val="720158B9"/>
    <w:rsid w:val="72146ADA"/>
    <w:rsid w:val="722C30F9"/>
    <w:rsid w:val="7231619E"/>
    <w:rsid w:val="723A0D6C"/>
    <w:rsid w:val="724C4D86"/>
    <w:rsid w:val="725C06F5"/>
    <w:rsid w:val="726A16B0"/>
    <w:rsid w:val="728A58AF"/>
    <w:rsid w:val="728E35F1"/>
    <w:rsid w:val="72925700"/>
    <w:rsid w:val="72BB50D6"/>
    <w:rsid w:val="72CC236B"/>
    <w:rsid w:val="72CE1C3F"/>
    <w:rsid w:val="72EE49CB"/>
    <w:rsid w:val="72FD0776"/>
    <w:rsid w:val="730422A1"/>
    <w:rsid w:val="73092C77"/>
    <w:rsid w:val="730938ED"/>
    <w:rsid w:val="7331331D"/>
    <w:rsid w:val="735C3EDD"/>
    <w:rsid w:val="736C1EB2"/>
    <w:rsid w:val="737C5B3F"/>
    <w:rsid w:val="737E3665"/>
    <w:rsid w:val="73836ECE"/>
    <w:rsid w:val="7399049F"/>
    <w:rsid w:val="73BE1244"/>
    <w:rsid w:val="73E7745D"/>
    <w:rsid w:val="73E84F83"/>
    <w:rsid w:val="73EF00BF"/>
    <w:rsid w:val="7400051E"/>
    <w:rsid w:val="743106D8"/>
    <w:rsid w:val="74323D95"/>
    <w:rsid w:val="74405254"/>
    <w:rsid w:val="744228E5"/>
    <w:rsid w:val="74841499"/>
    <w:rsid w:val="74962C31"/>
    <w:rsid w:val="749649DF"/>
    <w:rsid w:val="7496678D"/>
    <w:rsid w:val="74CC21AE"/>
    <w:rsid w:val="74F511D4"/>
    <w:rsid w:val="75041948"/>
    <w:rsid w:val="7515382C"/>
    <w:rsid w:val="752F2843"/>
    <w:rsid w:val="75364AB2"/>
    <w:rsid w:val="755A3391"/>
    <w:rsid w:val="755C79D6"/>
    <w:rsid w:val="755D0A24"/>
    <w:rsid w:val="756D7476"/>
    <w:rsid w:val="757F1917"/>
    <w:rsid w:val="75956A44"/>
    <w:rsid w:val="75B07D22"/>
    <w:rsid w:val="75B15748"/>
    <w:rsid w:val="75CE2708"/>
    <w:rsid w:val="75D21FF2"/>
    <w:rsid w:val="75D91027"/>
    <w:rsid w:val="75EA3234"/>
    <w:rsid w:val="76024A81"/>
    <w:rsid w:val="76285B0A"/>
    <w:rsid w:val="76393874"/>
    <w:rsid w:val="763B3A90"/>
    <w:rsid w:val="763C15B6"/>
    <w:rsid w:val="76452218"/>
    <w:rsid w:val="764D4987"/>
    <w:rsid w:val="7657019E"/>
    <w:rsid w:val="765E790B"/>
    <w:rsid w:val="765F4FDC"/>
    <w:rsid w:val="766D79C1"/>
    <w:rsid w:val="766E26D2"/>
    <w:rsid w:val="766F54E7"/>
    <w:rsid w:val="76937428"/>
    <w:rsid w:val="76A258BD"/>
    <w:rsid w:val="76AC04E9"/>
    <w:rsid w:val="76D33CC8"/>
    <w:rsid w:val="76D65566"/>
    <w:rsid w:val="76DE455C"/>
    <w:rsid w:val="76F51E90"/>
    <w:rsid w:val="771B2967"/>
    <w:rsid w:val="771F0CBB"/>
    <w:rsid w:val="7731279D"/>
    <w:rsid w:val="77373813"/>
    <w:rsid w:val="773C7A83"/>
    <w:rsid w:val="777032C5"/>
    <w:rsid w:val="7771703D"/>
    <w:rsid w:val="777234E1"/>
    <w:rsid w:val="778D031B"/>
    <w:rsid w:val="779F004E"/>
    <w:rsid w:val="77B51620"/>
    <w:rsid w:val="77C6382D"/>
    <w:rsid w:val="77E37F3B"/>
    <w:rsid w:val="781225CE"/>
    <w:rsid w:val="781F4CEB"/>
    <w:rsid w:val="78436C2C"/>
    <w:rsid w:val="784E4A89"/>
    <w:rsid w:val="785E1656"/>
    <w:rsid w:val="78882890"/>
    <w:rsid w:val="78AD1A91"/>
    <w:rsid w:val="78B90701"/>
    <w:rsid w:val="78C06882"/>
    <w:rsid w:val="78F82C57"/>
    <w:rsid w:val="78FF6FF6"/>
    <w:rsid w:val="790C1713"/>
    <w:rsid w:val="79195E1D"/>
    <w:rsid w:val="791B54B2"/>
    <w:rsid w:val="793F5645"/>
    <w:rsid w:val="795409C4"/>
    <w:rsid w:val="797F5A41"/>
    <w:rsid w:val="79970A71"/>
    <w:rsid w:val="79B871A5"/>
    <w:rsid w:val="79E65969"/>
    <w:rsid w:val="79EB10E0"/>
    <w:rsid w:val="79FE72AE"/>
    <w:rsid w:val="7A010B4C"/>
    <w:rsid w:val="7A0304D2"/>
    <w:rsid w:val="7A28432B"/>
    <w:rsid w:val="7A5A025C"/>
    <w:rsid w:val="7AD149C3"/>
    <w:rsid w:val="7AE00762"/>
    <w:rsid w:val="7B127206"/>
    <w:rsid w:val="7B4038F6"/>
    <w:rsid w:val="7B474C85"/>
    <w:rsid w:val="7B580C40"/>
    <w:rsid w:val="7B7D4202"/>
    <w:rsid w:val="7B8A16FA"/>
    <w:rsid w:val="7B8B2DC3"/>
    <w:rsid w:val="7BA75723"/>
    <w:rsid w:val="7BB10350"/>
    <w:rsid w:val="7BB205BC"/>
    <w:rsid w:val="7BBF2A6D"/>
    <w:rsid w:val="7BC82C6D"/>
    <w:rsid w:val="7BCF76DB"/>
    <w:rsid w:val="7C350F81"/>
    <w:rsid w:val="7C3B7382"/>
    <w:rsid w:val="7C3F595C"/>
    <w:rsid w:val="7C46690B"/>
    <w:rsid w:val="7C7F3FAA"/>
    <w:rsid w:val="7C9712F4"/>
    <w:rsid w:val="7CB974BC"/>
    <w:rsid w:val="7CC145C3"/>
    <w:rsid w:val="7CD92005"/>
    <w:rsid w:val="7CE27753"/>
    <w:rsid w:val="7CE952DE"/>
    <w:rsid w:val="7CF66346"/>
    <w:rsid w:val="7CFF750F"/>
    <w:rsid w:val="7D2F3C22"/>
    <w:rsid w:val="7D634DF9"/>
    <w:rsid w:val="7D9E2FEC"/>
    <w:rsid w:val="7DF2712A"/>
    <w:rsid w:val="7DF509C8"/>
    <w:rsid w:val="7DFD5ED3"/>
    <w:rsid w:val="7E040C0B"/>
    <w:rsid w:val="7E153475"/>
    <w:rsid w:val="7E2D1F10"/>
    <w:rsid w:val="7E4121CA"/>
    <w:rsid w:val="7E5C45A3"/>
    <w:rsid w:val="7E6A6EBA"/>
    <w:rsid w:val="7E7D4A38"/>
    <w:rsid w:val="7E8D5881"/>
    <w:rsid w:val="7EA321D2"/>
    <w:rsid w:val="7EB52307"/>
    <w:rsid w:val="7EBB576E"/>
    <w:rsid w:val="7EDC7492"/>
    <w:rsid w:val="7EE051D4"/>
    <w:rsid w:val="7EFB0260"/>
    <w:rsid w:val="7F141322"/>
    <w:rsid w:val="7F25708B"/>
    <w:rsid w:val="7F3F123E"/>
    <w:rsid w:val="7F5931D8"/>
    <w:rsid w:val="7F6A2CF0"/>
    <w:rsid w:val="7F737DF6"/>
    <w:rsid w:val="7F74591C"/>
    <w:rsid w:val="7F905898"/>
    <w:rsid w:val="7FDE7B28"/>
    <w:rsid w:val="7FE72164"/>
    <w:rsid w:val="7FEA3E31"/>
    <w:rsid w:val="7FEE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17966</Words>
  <Characters>21316</Characters>
  <Lines>69</Lines>
  <Paragraphs>19</Paragraphs>
  <TotalTime>1</TotalTime>
  <ScaleCrop>false</ScaleCrop>
  <LinksUpToDate>false</LinksUpToDate>
  <CharactersWithSpaces>22654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cry1416141497</cp:lastModifiedBy>
  <cp:lastPrinted>2022-09-06T07:05:00Z</cp:lastPrinted>
  <dcterms:modified xsi:type="dcterms:W3CDTF">2022-09-06T09:24:38Z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DACDA84313C8472381D1A52C52C2C4C1</vt:lpwstr>
  </property>
</Properties>
</file>