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80" w:lineRule="atLeast"/>
        <w:ind w:firstLine="803" w:firstLineChars="200"/>
        <w:jc w:val="center"/>
        <w:rPr>
          <w:rFonts w:hint="eastAsia" w:ascii="仿宋" w:hAnsi="仿宋" w:eastAsia="仿宋" w:cs="Times New Roman"/>
          <w:b/>
          <w:bCs/>
          <w:color w:val="333333"/>
          <w:sz w:val="40"/>
          <w:szCs w:val="40"/>
        </w:rPr>
      </w:pPr>
      <w:r>
        <w:rPr>
          <w:rFonts w:hint="eastAsia" w:ascii="仿宋" w:hAnsi="仿宋" w:eastAsia="仿宋" w:cs="Times New Roman"/>
          <w:b/>
          <w:bCs/>
          <w:color w:val="333333"/>
          <w:sz w:val="40"/>
          <w:szCs w:val="40"/>
        </w:rPr>
        <w:t>溆浦县交通运输局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803" w:firstLineChars="200"/>
        <w:jc w:val="center"/>
        <w:rPr>
          <w:rFonts w:hint="eastAsia" w:ascii="仿宋" w:hAnsi="仿宋" w:eastAsia="仿宋" w:cs="Times New Roman"/>
          <w:b/>
          <w:bCs/>
          <w:color w:val="333333"/>
          <w:sz w:val="40"/>
          <w:szCs w:val="4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333333"/>
          <w:sz w:val="40"/>
          <w:szCs w:val="40"/>
          <w:lang w:val="en-US" w:eastAsia="zh-CN"/>
        </w:rPr>
        <w:t>2021年春运工作经费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3213" w:firstLineChars="800"/>
        <w:jc w:val="both"/>
        <w:rPr>
          <w:rFonts w:hint="eastAsia" w:ascii="仿宋" w:hAnsi="仿宋" w:eastAsia="仿宋" w:cs="Times New Roman"/>
          <w:b/>
          <w:bCs/>
          <w:color w:val="333333"/>
          <w:sz w:val="40"/>
          <w:szCs w:val="40"/>
        </w:rPr>
      </w:pPr>
      <w:r>
        <w:rPr>
          <w:rFonts w:hint="eastAsia" w:ascii="仿宋" w:hAnsi="仿宋" w:eastAsia="仿宋" w:cs="Times New Roman"/>
          <w:b/>
          <w:bCs/>
          <w:color w:val="333333"/>
          <w:sz w:val="40"/>
          <w:szCs w:val="40"/>
        </w:rPr>
        <w:t>绩效自评报告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32"/>
          <w:szCs w:val="32"/>
        </w:rPr>
        <w:t>根据《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溆浦县财政局关于开展专项资金支出绩效评价工作的通知</w:t>
      </w:r>
      <w:r>
        <w:rPr>
          <w:rFonts w:hint="eastAsia" w:ascii="仿宋" w:hAnsi="仿宋" w:eastAsia="仿宋" w:cs="宋体"/>
          <w:kern w:val="0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溆财绩[202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]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号要求,</w:t>
      </w:r>
      <w:r>
        <w:rPr>
          <w:rFonts w:hint="eastAsia" w:ascii="仿宋" w:hAnsi="仿宋" w:eastAsia="仿宋" w:cs="宋体"/>
          <w:kern w:val="0"/>
          <w:sz w:val="32"/>
          <w:szCs w:val="32"/>
        </w:rPr>
        <w:t>对20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宋体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春运工作经费</w:t>
      </w:r>
      <w:r>
        <w:rPr>
          <w:rFonts w:hint="eastAsia"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 w:cs="宋体"/>
          <w:kern w:val="0"/>
          <w:sz w:val="32"/>
          <w:szCs w:val="32"/>
        </w:rPr>
        <w:t>绩效情况进行客观、公正的评价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现将有关情况报告如下：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ascii="仿宋" w:hAnsi="仿宋" w:eastAsia="仿宋" w:cs="黑体"/>
          <w:color w:val="333333"/>
          <w:sz w:val="32"/>
          <w:szCs w:val="32"/>
        </w:rPr>
      </w:pPr>
      <w:r>
        <w:rPr>
          <w:rFonts w:hint="eastAsia" w:ascii="仿宋" w:hAnsi="仿宋" w:eastAsia="仿宋" w:cs="黑体"/>
          <w:color w:val="333333"/>
          <w:sz w:val="32"/>
          <w:szCs w:val="32"/>
        </w:rPr>
        <w:t>一、项目基本情况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b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1、项目概况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本项目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春节期间方便保障广大群众出行交通安全通畅的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服务项目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根据市春运办《关于做好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2021年春运和加强春运疫情防控的通知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》精神，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对公路、客运站场、火车站、渡口码头、临水临崖路段、高铁南站的巡查值守，打造“平安、便捷、温馨、诚信、绿色”春运，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县财政安排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8万元春运工作经费，主要用于：</w:t>
      </w:r>
      <w:r>
        <w:rPr>
          <w:rFonts w:hint="default" w:ascii="Calibri" w:hAnsi="Calibri" w:eastAsia="仿宋" w:cs="Calibri"/>
          <w:color w:val="333333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、营造安全春运氛围，开展春运法规宣传，车辆装载整治；</w:t>
      </w:r>
      <w:r>
        <w:rPr>
          <w:rFonts w:hint="default" w:ascii="Calibri" w:hAnsi="Calibri" w:eastAsia="仿宋" w:cs="Calibri"/>
          <w:color w:val="333333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、道路巡查，确保道路的实时监控力度；</w:t>
      </w:r>
      <w:r>
        <w:rPr>
          <w:rFonts w:hint="default" w:ascii="Calibri" w:hAnsi="Calibri" w:eastAsia="仿宋" w:cs="Calibri"/>
          <w:color w:val="333333"/>
          <w:sz w:val="32"/>
          <w:szCs w:val="32"/>
          <w:lang w:val="en-US" w:eastAsia="zh-CN"/>
        </w:rPr>
        <w:t>③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、加强新冠病毒疫情防控，人员、物资、车辆的保障。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b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2、项目绩效目标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hint="default" w:ascii="仿宋" w:hAnsi="仿宋" w:eastAsia="仿宋" w:cs="Times New Roman"/>
          <w:color w:val="333333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2021年40天春运期间（2021年1月至2021年3月），严格按照县委、县政府联防联控的工作要求，全局上下以饱满的工作热情，严谨的工作作风，强化管理手段，狠抓措施落实，全面实现疫情防控和春运保障“双胜利”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二、绩效评价指标分析情况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b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（一）项目资金情况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hint="eastAsia" w:ascii="仿宋" w:hAnsi="仿宋" w:eastAsia="仿宋" w:cs="Times New Roman"/>
          <w:color w:val="333333"/>
          <w:sz w:val="21"/>
          <w:szCs w:val="21"/>
          <w:highlight w:val="none"/>
          <w:lang w:eastAsia="zh-CN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1、项目资金到位情况。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财政预算春运经费安排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8万元，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收到</w:t>
      </w:r>
      <w:r>
        <w:rPr>
          <w:rFonts w:hint="eastAsia" w:ascii="仿宋" w:hAnsi="仿宋" w:eastAsia="仿宋" w:cs="Times New Roman"/>
          <w:color w:val="333333"/>
          <w:sz w:val="32"/>
          <w:szCs w:val="32"/>
          <w:highlight w:val="none"/>
        </w:rPr>
        <w:t>财政拨付</w:t>
      </w:r>
      <w:r>
        <w:rPr>
          <w:rFonts w:hint="eastAsia" w:ascii="仿宋" w:hAnsi="仿宋" w:eastAsia="仿宋" w:cs="Times New Roman"/>
          <w:color w:val="333333"/>
          <w:sz w:val="32"/>
          <w:szCs w:val="32"/>
          <w:highlight w:val="none"/>
          <w:lang w:val="en-US" w:eastAsia="zh-CN"/>
        </w:rPr>
        <w:t>春运工作专项经费8</w:t>
      </w:r>
      <w:r>
        <w:rPr>
          <w:rFonts w:hint="eastAsia" w:ascii="仿宋" w:hAnsi="仿宋" w:eastAsia="仿宋" w:cs="Times New Roman"/>
          <w:color w:val="333333"/>
          <w:sz w:val="32"/>
          <w:szCs w:val="32"/>
          <w:highlight w:val="none"/>
        </w:rPr>
        <w:t>万元</w:t>
      </w:r>
      <w:r>
        <w:rPr>
          <w:rFonts w:hint="eastAsia" w:ascii="仿宋" w:hAnsi="仿宋" w:eastAsia="仿宋" w:cs="Times New Roman"/>
          <w:color w:val="333333"/>
          <w:sz w:val="32"/>
          <w:szCs w:val="32"/>
          <w:highlight w:val="none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hint="default" w:ascii="仿宋" w:hAnsi="仿宋" w:eastAsia="仿宋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2、项目资金使用情况。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2021年春运工作专项经费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,用于专项商品和服务支出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万元。主要用于：</w: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begin"/>
      </w:r>
      <w:r>
        <w:rPr>
          <w:rFonts w:ascii="仿宋" w:hAnsi="仿宋" w:eastAsia="仿宋"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仿宋" w:hAnsi="仿宋" w:eastAsia="仿宋"/>
          <w:color w:val="000000" w:themeColor="text1"/>
          <w:position w:val="4"/>
          <w:sz w:val="22"/>
          <w:szCs w:val="32"/>
        </w:rPr>
        <w:instrText xml:space="preserve">1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)</w:instrTex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印刷费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34200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元；</w: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begin"/>
      </w:r>
      <w:r>
        <w:rPr>
          <w:rFonts w:ascii="仿宋" w:hAnsi="仿宋" w:eastAsia="仿宋"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仿宋" w:hAnsi="仿宋" w:eastAsia="仿宋"/>
          <w:color w:val="000000" w:themeColor="text1"/>
          <w:position w:val="4"/>
          <w:sz w:val="22"/>
          <w:szCs w:val="32"/>
        </w:rPr>
        <w:instrText xml:space="preserve">2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)</w:instrTex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劳务费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3000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元；</w: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begin"/>
      </w:r>
      <w:r>
        <w:rPr>
          <w:rFonts w:ascii="仿宋" w:hAnsi="仿宋" w:eastAsia="仿宋"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仿宋" w:hAnsi="仿宋" w:eastAsia="仿宋"/>
          <w:color w:val="000000" w:themeColor="text1"/>
          <w:position w:val="4"/>
          <w:sz w:val="22"/>
          <w:szCs w:val="32"/>
        </w:rPr>
        <w:instrText xml:space="preserve">3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)</w:instrTex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办公费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3200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元；</w: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begin"/>
      </w:r>
      <w:r>
        <w:rPr>
          <w:rFonts w:ascii="仿宋" w:hAnsi="仿宋" w:eastAsia="仿宋"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仿宋" w:hAnsi="仿宋" w:eastAsia="仿宋"/>
          <w:color w:val="000000" w:themeColor="text1"/>
          <w:position w:val="4"/>
          <w:sz w:val="22"/>
          <w:szCs w:val="32"/>
        </w:rPr>
        <w:instrText xml:space="preserve">4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)</w:instrTex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差旅费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29600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元；</w: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begin"/>
      </w:r>
      <w:r>
        <w:rPr>
          <w:rFonts w:ascii="仿宋" w:hAnsi="仿宋" w:eastAsia="仿宋"/>
          <w:color w:val="000000" w:themeColor="text1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eq \o\ac(○,</w:instrText>
      </w:r>
      <w:r>
        <w:rPr>
          <w:rFonts w:hint="eastAsia" w:ascii="仿宋" w:hAnsi="仿宋" w:eastAsia="仿宋"/>
          <w:color w:val="000000" w:themeColor="text1"/>
          <w:position w:val="4"/>
          <w:sz w:val="22"/>
          <w:szCs w:val="32"/>
        </w:rPr>
        <w:instrText xml:space="preserve">5</w:instrTex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instrText xml:space="preserve">)</w:instrText>
      </w:r>
      <w:r>
        <w:rPr>
          <w:rFonts w:ascii="仿宋" w:hAnsi="仿宋" w:eastAsia="仿宋"/>
          <w:color w:val="000000" w:themeColor="text1"/>
          <w:sz w:val="32"/>
          <w:szCs w:val="32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春运办高铁南站春运执勤人员工作餐费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5000元；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</w:rPr>
        <w:t>⑥防疫物资费5000元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ascii="仿宋" w:hAnsi="仿宋" w:eastAsia="仿宋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3、项目资金管理情况。所有拔入到县交通运输局的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经费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均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拨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入到我局在溆浦县国库集中支付核算中心所设立的项目专账，实行专账管理。项目核算按照财政部年颁发的《基本建设财务管理规定》及相应的规定进行核算，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操作规范，会计核算结果真实、准确，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财务资料按要求保管。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b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333333"/>
          <w:sz w:val="32"/>
          <w:szCs w:val="32"/>
        </w:rPr>
        <w:t>（二）项目实施情况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hint="default" w:ascii="仿宋" w:hAnsi="仿宋" w:eastAsia="仿宋" w:cs="Times New Roman"/>
          <w:color w:val="333333"/>
          <w:sz w:val="32"/>
          <w:szCs w:val="32"/>
          <w:lang w:val="en-US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2021年春运40天期间（2021年1月至2021年3月），对公路、客运站场、火车站、渡口码头、临水临崖路段、高铁南站的巡查、值守，保障春运工作有序安全，全面落实疫情防控力度，方便人民群众安全出行。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  <w:lang w:val="en-US" w:eastAsia="zh-CN"/>
        </w:rPr>
        <w:t>(</w:t>
      </w: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三</w:t>
      </w: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、</w:t>
      </w:r>
      <w:r>
        <w:rPr>
          <w:rFonts w:hint="eastAsia" w:ascii="仿宋" w:hAnsi="仿宋" w:eastAsia="仿宋" w:cs="楷体_GB2312"/>
          <w:b/>
          <w:bCs/>
          <w:sz w:val="32"/>
          <w:szCs w:val="32"/>
        </w:rPr>
        <w:t>项目绩效情况分析</w:t>
      </w:r>
    </w:p>
    <w:p>
      <w:pPr>
        <w:widowControl/>
        <w:shd w:val="clear" w:fill="FFFFFF" w:themeFill="background1"/>
        <w:spacing w:line="480" w:lineRule="auto"/>
        <w:ind w:firstLine="800" w:firstLineChars="250"/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本项目本着节约的原则，项目实施前有预算，项目实施过程中有相关的管理制度和规范文件及过程监控，资金的支出有相关的资金管理要求，做到专款专用、规范管理、绩效引导，在保证项目工作按质按量按时完成的前提，严格将经费控制在预算内。项目实施后，按照要求开展项目支出的绩效评价，项目达到了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收到预算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管理要求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项目实施全过程都有严格的内控机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制。</w:t>
      </w:r>
    </w:p>
    <w:p>
      <w:pPr>
        <w:widowControl/>
        <w:numPr>
          <w:ilvl w:val="0"/>
          <w:numId w:val="1"/>
        </w:numPr>
        <w:shd w:val="clear" w:fill="FFFFFF" w:themeFill="background1"/>
        <w:spacing w:line="480" w:lineRule="auto"/>
        <w:ind w:firstLine="643" w:firstLineChars="200"/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2"/>
          <w:szCs w:val="32"/>
          <w:lang w:val="en-US" w:eastAsia="zh-CN"/>
        </w:rPr>
        <w:t>项目后续工作计划</w:t>
      </w:r>
    </w:p>
    <w:p>
      <w:pPr>
        <w:widowControl/>
        <w:numPr>
          <w:ilvl w:val="0"/>
          <w:numId w:val="0"/>
        </w:numPr>
        <w:shd w:val="clear" w:fill="FFFFFF" w:themeFill="background1"/>
        <w:spacing w:line="480" w:lineRule="auto"/>
        <w:ind w:firstLine="640" w:firstLineChars="200"/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 w:val="0"/>
          <w:color w:val="333333"/>
          <w:kern w:val="0"/>
          <w:sz w:val="32"/>
          <w:szCs w:val="32"/>
          <w:lang w:val="en-US" w:eastAsia="zh-CN"/>
        </w:rPr>
        <w:t>继续跟进春运工作安排及执行力度。</w:t>
      </w:r>
    </w:p>
    <w:p>
      <w:pPr>
        <w:pStyle w:val="5"/>
        <w:shd w:val="clear" w:color="auto" w:fill="FFFFFF" w:themeFill="background1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四、评价情况及评价结论</w:t>
      </w:r>
    </w:p>
    <w:p>
      <w:pPr>
        <w:widowControl/>
        <w:spacing w:line="480" w:lineRule="auto"/>
        <w:ind w:firstLine="800" w:firstLineChars="25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经综合评价，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2021年春运工作经费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专项资金绩效评价自评分为9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分，评价结果为“优”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项目完成情况远超预期，社会反响良好。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482" w:firstLineChars="150"/>
        <w:rPr>
          <w:rFonts w:ascii="仿宋" w:hAnsi="仿宋" w:eastAsia="仿宋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五、基本经验及主要做法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1、领导高度重视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成立了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2021年春运工作办，</w:t>
      </w:r>
      <w:r>
        <w:rPr>
          <w:rFonts w:hint="eastAsia" w:ascii="仿宋" w:hAnsi="仿宋" w:eastAsia="仿宋" w:cs="仿宋"/>
          <w:sz w:val="32"/>
          <w:szCs w:val="32"/>
        </w:rPr>
        <w:t>统筹指挥开展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2021年春运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ascii="仿宋" w:hAnsi="仿宋" w:eastAsia="仿宋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2、严格资金监管。在资金的管理和使用上，严格按照资金管理制度和办法，实行专户专帐专人管理，严格按照“报账制”进行资金管理，同时严格资金拨付手续，按要求实行拨款。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六、存在的问题及原因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ascii="仿宋" w:hAnsi="仿宋" w:eastAsia="仿宋" w:cs="Times New Roman"/>
          <w:color w:val="333333"/>
          <w:sz w:val="21"/>
          <w:szCs w:val="21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  <w:lang w:eastAsia="zh-CN"/>
        </w:rPr>
        <w:t>春运运行工作资金不足，在巡查人员和车辆的匹配上能有更好的发挥空间，特别是在疫情期间，巡查和督导人民群众按时按规出行，保障人民出行安全更为重要。</w:t>
      </w:r>
    </w:p>
    <w:p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580" w:lineRule="atLeast"/>
        <w:ind w:firstLine="643" w:firstLineChars="200"/>
        <w:rPr>
          <w:rFonts w:ascii="仿宋" w:hAnsi="仿宋" w:eastAsia="仿宋" w:cs="Times New Roman"/>
          <w:b/>
          <w:bCs/>
          <w:color w:val="333333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333333"/>
          <w:sz w:val="32"/>
          <w:szCs w:val="32"/>
        </w:rPr>
        <w:t>意见及建议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增加春运工作巡查值守人员，把巡查值守的范围扩大，确保人民群众安全、放心出行，增加春运工作经费，为春运</w:t>
      </w:r>
      <w:r>
        <w:rPr>
          <w:rFonts w:hint="eastAsia" w:ascii="仿宋_GB2312" w:eastAsia="仿宋_GB2312"/>
          <w:sz w:val="32"/>
          <w:szCs w:val="32"/>
        </w:rPr>
        <w:t>工作提供强有力的经费保障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>
      <w:pPr>
        <w:pStyle w:val="5"/>
        <w:shd w:val="clear" w:color="auto" w:fill="FFFFFF"/>
        <w:spacing w:before="0" w:beforeAutospacing="0" w:after="0" w:afterAutospacing="0" w:line="580" w:lineRule="atLeas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</w:t>
      </w:r>
      <w:bookmarkStart w:id="0" w:name="_GoBack"/>
      <w:bookmarkEnd w:id="0"/>
    </w:p>
    <w:sectPr>
      <w:pgSz w:w="11906" w:h="16838"/>
      <w:pgMar w:top="82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BB7FE9"/>
    <w:multiLevelType w:val="singleLevel"/>
    <w:tmpl w:val="0DBB7FE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60B389"/>
    <w:multiLevelType w:val="singleLevel"/>
    <w:tmpl w:val="5D60B38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c1MTJmYzUzYTc5MmNjNjIzMDI1ODE2Mzc2Yzc0NzgifQ=="/>
  </w:docVars>
  <w:rsids>
    <w:rsidRoot w:val="004719AB"/>
    <w:rsid w:val="00133A7E"/>
    <w:rsid w:val="001454F8"/>
    <w:rsid w:val="001A77DD"/>
    <w:rsid w:val="00230CC7"/>
    <w:rsid w:val="00245699"/>
    <w:rsid w:val="00374D5C"/>
    <w:rsid w:val="0043480F"/>
    <w:rsid w:val="004719AB"/>
    <w:rsid w:val="00472A0A"/>
    <w:rsid w:val="004C08BC"/>
    <w:rsid w:val="00515E27"/>
    <w:rsid w:val="0066348C"/>
    <w:rsid w:val="00776C68"/>
    <w:rsid w:val="00872B89"/>
    <w:rsid w:val="0088594A"/>
    <w:rsid w:val="008E7523"/>
    <w:rsid w:val="008E7FDF"/>
    <w:rsid w:val="009B5697"/>
    <w:rsid w:val="00A10ECA"/>
    <w:rsid w:val="00D871F5"/>
    <w:rsid w:val="00DC342D"/>
    <w:rsid w:val="00EA1DD1"/>
    <w:rsid w:val="00EA6455"/>
    <w:rsid w:val="02EB19BB"/>
    <w:rsid w:val="030F2CE6"/>
    <w:rsid w:val="03923379"/>
    <w:rsid w:val="04911603"/>
    <w:rsid w:val="06A05485"/>
    <w:rsid w:val="06EC5CAC"/>
    <w:rsid w:val="07260FEA"/>
    <w:rsid w:val="07FF1B4D"/>
    <w:rsid w:val="08F86B39"/>
    <w:rsid w:val="095667FA"/>
    <w:rsid w:val="09BB6024"/>
    <w:rsid w:val="0A143604"/>
    <w:rsid w:val="0B1A33EE"/>
    <w:rsid w:val="0DDD3680"/>
    <w:rsid w:val="11826678"/>
    <w:rsid w:val="12983D6E"/>
    <w:rsid w:val="13D4612C"/>
    <w:rsid w:val="14634502"/>
    <w:rsid w:val="15CE214C"/>
    <w:rsid w:val="1627114D"/>
    <w:rsid w:val="183A2561"/>
    <w:rsid w:val="18E8184A"/>
    <w:rsid w:val="19022650"/>
    <w:rsid w:val="194C6377"/>
    <w:rsid w:val="1B4E7DE5"/>
    <w:rsid w:val="1B9D3AD7"/>
    <w:rsid w:val="1BAC1FE6"/>
    <w:rsid w:val="1C5C3788"/>
    <w:rsid w:val="1CBA4E5F"/>
    <w:rsid w:val="1F3A5DE3"/>
    <w:rsid w:val="2093604C"/>
    <w:rsid w:val="2109379A"/>
    <w:rsid w:val="22253B56"/>
    <w:rsid w:val="25CF0196"/>
    <w:rsid w:val="26191931"/>
    <w:rsid w:val="286F5234"/>
    <w:rsid w:val="287D4C60"/>
    <w:rsid w:val="28E00034"/>
    <w:rsid w:val="2A0160F4"/>
    <w:rsid w:val="2A654690"/>
    <w:rsid w:val="2B5B780D"/>
    <w:rsid w:val="2BF5455C"/>
    <w:rsid w:val="2CDB7024"/>
    <w:rsid w:val="2E801EDF"/>
    <w:rsid w:val="2F6229D1"/>
    <w:rsid w:val="33354DE7"/>
    <w:rsid w:val="33B0446E"/>
    <w:rsid w:val="3477179F"/>
    <w:rsid w:val="355157DD"/>
    <w:rsid w:val="35CB555C"/>
    <w:rsid w:val="37A303D7"/>
    <w:rsid w:val="39CF071F"/>
    <w:rsid w:val="3A497891"/>
    <w:rsid w:val="3AC64802"/>
    <w:rsid w:val="3AF630AE"/>
    <w:rsid w:val="3B197575"/>
    <w:rsid w:val="3B2A69F0"/>
    <w:rsid w:val="3F1E40C1"/>
    <w:rsid w:val="401C6C18"/>
    <w:rsid w:val="4100432A"/>
    <w:rsid w:val="41075D92"/>
    <w:rsid w:val="42626634"/>
    <w:rsid w:val="4306456F"/>
    <w:rsid w:val="43CC768A"/>
    <w:rsid w:val="449C4FE5"/>
    <w:rsid w:val="44E940E2"/>
    <w:rsid w:val="45483E61"/>
    <w:rsid w:val="457A213C"/>
    <w:rsid w:val="45A53D5E"/>
    <w:rsid w:val="45CA68A5"/>
    <w:rsid w:val="45E5562F"/>
    <w:rsid w:val="4ADE0288"/>
    <w:rsid w:val="4AF87A8B"/>
    <w:rsid w:val="4B39493C"/>
    <w:rsid w:val="4B4A5270"/>
    <w:rsid w:val="4B663F19"/>
    <w:rsid w:val="4C6618ED"/>
    <w:rsid w:val="4C8478EA"/>
    <w:rsid w:val="4D48063F"/>
    <w:rsid w:val="4E4D482A"/>
    <w:rsid w:val="4EBB0909"/>
    <w:rsid w:val="509C653B"/>
    <w:rsid w:val="51D6733E"/>
    <w:rsid w:val="54DF424F"/>
    <w:rsid w:val="57AF21B6"/>
    <w:rsid w:val="58CC70FE"/>
    <w:rsid w:val="58F024F9"/>
    <w:rsid w:val="5B39310F"/>
    <w:rsid w:val="5BEC282C"/>
    <w:rsid w:val="5C9C5079"/>
    <w:rsid w:val="5DCE2A4C"/>
    <w:rsid w:val="5DEC4C99"/>
    <w:rsid w:val="5EF63C48"/>
    <w:rsid w:val="601672FC"/>
    <w:rsid w:val="617A57FF"/>
    <w:rsid w:val="61F22737"/>
    <w:rsid w:val="62233ED9"/>
    <w:rsid w:val="6241675E"/>
    <w:rsid w:val="671D0F3B"/>
    <w:rsid w:val="67802717"/>
    <w:rsid w:val="682A442D"/>
    <w:rsid w:val="68C912C5"/>
    <w:rsid w:val="6984415C"/>
    <w:rsid w:val="6AC36F22"/>
    <w:rsid w:val="6B0538F3"/>
    <w:rsid w:val="6B662DAA"/>
    <w:rsid w:val="6BAA14BD"/>
    <w:rsid w:val="6BEB0D1D"/>
    <w:rsid w:val="6CDB11EB"/>
    <w:rsid w:val="6D2C6306"/>
    <w:rsid w:val="6D625FAF"/>
    <w:rsid w:val="6DB136A2"/>
    <w:rsid w:val="6DEC71D5"/>
    <w:rsid w:val="6EE41E91"/>
    <w:rsid w:val="6FDE4D37"/>
    <w:rsid w:val="710A74E0"/>
    <w:rsid w:val="742C00C2"/>
    <w:rsid w:val="75A21DCF"/>
    <w:rsid w:val="76696E85"/>
    <w:rsid w:val="77FA277D"/>
    <w:rsid w:val="792E0C04"/>
    <w:rsid w:val="7A982EC5"/>
    <w:rsid w:val="7A9E4D54"/>
    <w:rsid w:val="7AA00500"/>
    <w:rsid w:val="7AE33AA3"/>
    <w:rsid w:val="7AEA3231"/>
    <w:rsid w:val="7D6643CC"/>
    <w:rsid w:val="7E567FA1"/>
    <w:rsid w:val="7F377FAD"/>
    <w:rsid w:val="7F71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1357</Words>
  <Characters>1433</Characters>
  <Lines>15</Lines>
  <Paragraphs>4</Paragraphs>
  <TotalTime>26</TotalTime>
  <ScaleCrop>false</ScaleCrop>
  <LinksUpToDate>false</LinksUpToDate>
  <CharactersWithSpaces>1460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2018-07-02T09:12:00Z</dcterms:created>
  <dc:creator>john</dc:creator>
  <cp:lastModifiedBy>Administrator</cp:lastModifiedBy>
  <cp:lastPrinted>2021-06-10T07:43:00Z</cp:lastPrinted>
  <dcterms:modified xsi:type="dcterms:W3CDTF">2022-08-23T06:07:03Z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28E494F9831844E78B7E5FD7EEF2CC89</vt:lpwstr>
  </property>
</Properties>
</file>