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2419B">
      <w:pPr>
        <w:pStyle w:val="5"/>
        <w:shd w:val="clear" w:color="auto" w:fill="FFFFFF"/>
        <w:spacing w:before="0" w:beforeAutospacing="0" w:after="0" w:afterAutospacing="0" w:line="580" w:lineRule="atLeast"/>
        <w:ind w:firstLine="803" w:firstLineChars="200"/>
        <w:jc w:val="center"/>
        <w:rPr>
          <w:rFonts w:hint="eastAsia" w:ascii="仿宋" w:hAnsi="仿宋" w:eastAsia="仿宋" w:cs="Times New Roman"/>
          <w:b/>
          <w:bCs/>
          <w:color w:val="333333"/>
          <w:sz w:val="40"/>
          <w:szCs w:val="40"/>
        </w:rPr>
      </w:pPr>
      <w:r>
        <w:rPr>
          <w:rFonts w:hint="eastAsia" w:ascii="仿宋" w:hAnsi="仿宋" w:eastAsia="仿宋" w:cs="Times New Roman"/>
          <w:b/>
          <w:bCs/>
          <w:color w:val="333333"/>
          <w:sz w:val="40"/>
          <w:szCs w:val="40"/>
        </w:rPr>
        <w:t>溆浦县交通运输局</w:t>
      </w:r>
    </w:p>
    <w:p w14:paraId="7916C0E6">
      <w:pPr>
        <w:pStyle w:val="5"/>
        <w:shd w:val="clear" w:color="auto" w:fill="FFFFFF"/>
        <w:spacing w:before="0" w:beforeAutospacing="0" w:after="0" w:afterAutospacing="0" w:line="580" w:lineRule="atLeast"/>
        <w:ind w:firstLine="803" w:firstLineChars="200"/>
        <w:jc w:val="center"/>
        <w:rPr>
          <w:rFonts w:hint="eastAsia" w:ascii="仿宋" w:hAnsi="仿宋" w:eastAsia="仿宋" w:cs="Times New Roman"/>
          <w:b/>
          <w:bCs/>
          <w:color w:val="333333"/>
          <w:sz w:val="40"/>
          <w:szCs w:val="40"/>
        </w:rPr>
      </w:pPr>
      <w:r>
        <w:rPr>
          <w:rFonts w:hint="eastAsia" w:ascii="仿宋" w:hAnsi="仿宋" w:eastAsia="仿宋" w:cs="Times New Roman"/>
          <w:b/>
          <w:bCs/>
          <w:color w:val="333333"/>
          <w:sz w:val="40"/>
          <w:szCs w:val="40"/>
          <w:lang w:eastAsia="zh-CN"/>
        </w:rPr>
        <w:t>安</w:t>
      </w:r>
      <w:r>
        <w:rPr>
          <w:rFonts w:hint="eastAsia" w:ascii="仿宋" w:hAnsi="仿宋" w:eastAsia="仿宋" w:cs="Times New Roman"/>
          <w:b/>
          <w:bCs/>
          <w:color w:val="333333"/>
          <w:sz w:val="40"/>
          <w:szCs w:val="40"/>
        </w:rPr>
        <w:t>溆</w:t>
      </w:r>
      <w:r>
        <w:rPr>
          <w:rFonts w:hint="eastAsia" w:ascii="仿宋" w:hAnsi="仿宋" w:eastAsia="仿宋" w:cs="Times New Roman"/>
          <w:b/>
          <w:bCs/>
          <w:color w:val="333333"/>
          <w:sz w:val="40"/>
          <w:szCs w:val="40"/>
          <w:lang w:eastAsia="zh-CN"/>
        </w:rPr>
        <w:t>、溆洞</w:t>
      </w:r>
      <w:r>
        <w:rPr>
          <w:rFonts w:hint="eastAsia" w:ascii="仿宋" w:hAnsi="仿宋" w:eastAsia="仿宋" w:cs="Times New Roman"/>
          <w:b/>
          <w:bCs/>
          <w:color w:val="333333"/>
          <w:sz w:val="40"/>
          <w:szCs w:val="40"/>
        </w:rPr>
        <w:t>高速前期工作</w:t>
      </w:r>
      <w:r>
        <w:rPr>
          <w:rFonts w:hint="eastAsia" w:ascii="仿宋" w:hAnsi="仿宋" w:eastAsia="仿宋" w:cs="Times New Roman"/>
          <w:b/>
          <w:bCs/>
          <w:color w:val="333333"/>
          <w:sz w:val="40"/>
          <w:szCs w:val="40"/>
          <w:lang w:eastAsia="zh-CN"/>
        </w:rPr>
        <w:t>经费专项</w:t>
      </w:r>
      <w:r>
        <w:rPr>
          <w:rFonts w:hint="eastAsia" w:ascii="仿宋" w:hAnsi="仿宋" w:eastAsia="仿宋" w:cs="Times New Roman"/>
          <w:b/>
          <w:bCs/>
          <w:color w:val="333333"/>
          <w:sz w:val="40"/>
          <w:szCs w:val="40"/>
        </w:rPr>
        <w:t>资金</w:t>
      </w:r>
    </w:p>
    <w:p w14:paraId="693D2E6A">
      <w:pPr>
        <w:pStyle w:val="5"/>
        <w:shd w:val="clear" w:color="auto" w:fill="FFFFFF"/>
        <w:spacing w:before="0" w:beforeAutospacing="0" w:after="0" w:afterAutospacing="0" w:line="580" w:lineRule="atLeast"/>
        <w:ind w:firstLine="803" w:firstLineChars="200"/>
        <w:jc w:val="center"/>
        <w:rPr>
          <w:rFonts w:ascii="仿宋" w:hAnsi="仿宋" w:eastAsia="仿宋" w:cs="Times New Roman"/>
          <w:b/>
          <w:bCs/>
          <w:color w:val="333333"/>
          <w:sz w:val="40"/>
          <w:szCs w:val="40"/>
        </w:rPr>
      </w:pPr>
      <w:r>
        <w:rPr>
          <w:rFonts w:hint="eastAsia" w:ascii="仿宋" w:hAnsi="仿宋" w:eastAsia="仿宋" w:cs="Times New Roman"/>
          <w:b/>
          <w:bCs/>
          <w:color w:val="333333"/>
          <w:sz w:val="40"/>
          <w:szCs w:val="40"/>
        </w:rPr>
        <w:t>绩效自评报告</w:t>
      </w:r>
    </w:p>
    <w:p w14:paraId="024C1839">
      <w:pPr>
        <w:pStyle w:val="5"/>
        <w:shd w:val="clear" w:color="auto" w:fill="FFFFFF"/>
        <w:spacing w:before="0" w:beforeAutospacing="0" w:after="0" w:afterAutospacing="0" w:line="580" w:lineRule="atLeast"/>
        <w:ind w:firstLine="422" w:firstLineChars="200"/>
        <w:jc w:val="center"/>
        <w:rPr>
          <w:rFonts w:ascii="仿宋" w:hAnsi="仿宋" w:eastAsia="仿宋" w:cs="Times New Roman"/>
          <w:b/>
          <w:bCs/>
          <w:color w:val="333333"/>
          <w:sz w:val="21"/>
          <w:szCs w:val="21"/>
        </w:rPr>
      </w:pPr>
    </w:p>
    <w:p w14:paraId="66A115DF">
      <w:pPr>
        <w:jc w:val="left"/>
        <w:rPr>
          <w:rFonts w:ascii="仿宋" w:hAnsi="仿宋" w:eastAsia="仿宋"/>
          <w:b w:val="0"/>
          <w:bCs w:val="0"/>
          <w:sz w:val="32"/>
          <w:szCs w:val="32"/>
        </w:rPr>
      </w:pP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 xml:space="preserve"> 根据《</w:t>
      </w:r>
      <w:r>
        <w:rPr>
          <w:rFonts w:hint="eastAsia" w:ascii="仿宋" w:hAnsi="仿宋" w:eastAsia="仿宋" w:cs="宋体"/>
          <w:color w:val="000000"/>
          <w:kern w:val="0"/>
          <w:sz w:val="32"/>
          <w:szCs w:val="32"/>
        </w:rPr>
        <w:t>溆浦县财政局关于开展专项资金支出绩效评价工作的通知</w:t>
      </w:r>
      <w:r>
        <w:rPr>
          <w:rFonts w:hint="eastAsia" w:ascii="仿宋" w:hAnsi="仿宋" w:eastAsia="仿宋" w:cs="宋体"/>
          <w:kern w:val="0"/>
          <w:sz w:val="32"/>
          <w:szCs w:val="32"/>
        </w:rPr>
        <w:t>》</w:t>
      </w:r>
      <w:r>
        <w:rPr>
          <w:rFonts w:hint="eastAsia" w:ascii="仿宋" w:hAnsi="仿宋" w:eastAsia="仿宋"/>
          <w:sz w:val="32"/>
          <w:szCs w:val="32"/>
        </w:rPr>
        <w:t>溆财绩</w:t>
      </w:r>
      <w:r>
        <w:rPr>
          <w:rFonts w:hint="eastAsia" w:ascii="仿宋" w:hAnsi="仿宋" w:eastAsia="仿宋"/>
          <w:sz w:val="32"/>
          <w:szCs w:val="32"/>
          <w:lang w:eastAsia="zh-CN"/>
        </w:rPr>
        <w:t>函</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 w:hAnsi="仿宋" w:eastAsia="仿宋"/>
          <w:sz w:val="32"/>
          <w:szCs w:val="32"/>
          <w:lang w:val="en-US" w:eastAsia="zh-CN"/>
        </w:rPr>
        <w:t>11</w:t>
      </w:r>
      <w:r>
        <w:rPr>
          <w:rFonts w:hint="eastAsia" w:ascii="仿宋" w:hAnsi="仿宋" w:eastAsia="仿宋"/>
          <w:sz w:val="32"/>
          <w:szCs w:val="32"/>
        </w:rPr>
        <w:t>号要求,</w:t>
      </w:r>
      <w:r>
        <w:rPr>
          <w:rFonts w:hint="eastAsia" w:ascii="仿宋" w:hAnsi="仿宋" w:eastAsia="仿宋" w:cs="宋体"/>
          <w:kern w:val="0"/>
          <w:sz w:val="32"/>
          <w:szCs w:val="32"/>
        </w:rPr>
        <w:t>对20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w:t>
      </w:r>
      <w:r>
        <w:rPr>
          <w:rFonts w:hint="eastAsia" w:ascii="仿宋" w:hAnsi="仿宋" w:eastAsia="仿宋" w:cs="Times New Roman"/>
          <w:b w:val="0"/>
          <w:bCs w:val="0"/>
          <w:color w:val="333333"/>
          <w:sz w:val="32"/>
          <w:szCs w:val="32"/>
          <w:lang w:eastAsia="zh-CN"/>
        </w:rPr>
        <w:t>安</w:t>
      </w:r>
      <w:r>
        <w:rPr>
          <w:rFonts w:hint="eastAsia" w:ascii="仿宋" w:hAnsi="仿宋" w:eastAsia="仿宋" w:cs="Times New Roman"/>
          <w:b w:val="0"/>
          <w:bCs w:val="0"/>
          <w:color w:val="333333"/>
          <w:sz w:val="32"/>
          <w:szCs w:val="32"/>
        </w:rPr>
        <w:t>溆</w:t>
      </w:r>
      <w:r>
        <w:rPr>
          <w:rFonts w:hint="eastAsia" w:ascii="仿宋" w:hAnsi="仿宋" w:eastAsia="仿宋" w:cs="Times New Roman"/>
          <w:b w:val="0"/>
          <w:bCs w:val="0"/>
          <w:color w:val="333333"/>
          <w:sz w:val="32"/>
          <w:szCs w:val="32"/>
          <w:lang w:eastAsia="zh-CN"/>
        </w:rPr>
        <w:t>、溆洞</w:t>
      </w:r>
      <w:r>
        <w:rPr>
          <w:rFonts w:hint="eastAsia" w:ascii="仿宋" w:hAnsi="仿宋" w:eastAsia="仿宋" w:cs="Times New Roman"/>
          <w:b w:val="0"/>
          <w:bCs w:val="0"/>
          <w:color w:val="333333"/>
          <w:sz w:val="32"/>
          <w:szCs w:val="32"/>
        </w:rPr>
        <w:t>高速前期工作</w:t>
      </w:r>
      <w:r>
        <w:rPr>
          <w:rFonts w:hint="eastAsia" w:ascii="仿宋" w:hAnsi="仿宋" w:eastAsia="仿宋" w:cs="Times New Roman"/>
          <w:b w:val="0"/>
          <w:bCs w:val="0"/>
          <w:color w:val="333333"/>
          <w:sz w:val="32"/>
          <w:szCs w:val="32"/>
          <w:lang w:eastAsia="zh-CN"/>
        </w:rPr>
        <w:t>经费</w:t>
      </w:r>
      <w:r>
        <w:rPr>
          <w:rFonts w:hint="eastAsia" w:ascii="仿宋" w:hAnsi="仿宋" w:eastAsia="仿宋"/>
          <w:b w:val="0"/>
          <w:bCs w:val="0"/>
          <w:sz w:val="32"/>
          <w:szCs w:val="32"/>
        </w:rPr>
        <w:t>资金</w:t>
      </w:r>
      <w:r>
        <w:rPr>
          <w:rFonts w:hint="eastAsia" w:ascii="仿宋" w:hAnsi="仿宋" w:eastAsia="仿宋"/>
          <w:b w:val="0"/>
          <w:bCs w:val="0"/>
          <w:sz w:val="32"/>
          <w:szCs w:val="32"/>
          <w:lang w:eastAsia="zh-CN"/>
        </w:rPr>
        <w:t>支出</w:t>
      </w:r>
      <w:r>
        <w:rPr>
          <w:rFonts w:hint="eastAsia" w:ascii="仿宋" w:hAnsi="仿宋" w:eastAsia="仿宋" w:cs="宋体"/>
          <w:b w:val="0"/>
          <w:bCs w:val="0"/>
          <w:kern w:val="0"/>
          <w:sz w:val="32"/>
          <w:szCs w:val="32"/>
        </w:rPr>
        <w:t>绩效情况进行客观、公正的评价</w:t>
      </w:r>
      <w:r>
        <w:rPr>
          <w:rFonts w:hint="eastAsia" w:ascii="仿宋" w:hAnsi="仿宋" w:eastAsia="仿宋"/>
          <w:b w:val="0"/>
          <w:bCs w:val="0"/>
          <w:sz w:val="32"/>
          <w:szCs w:val="32"/>
        </w:rPr>
        <w:t>。</w:t>
      </w:r>
      <w:r>
        <w:rPr>
          <w:rFonts w:hint="eastAsia" w:ascii="仿宋" w:hAnsi="仿宋" w:eastAsia="仿宋" w:cs="宋体"/>
          <w:b w:val="0"/>
          <w:bCs w:val="0"/>
          <w:kern w:val="0"/>
          <w:sz w:val="32"/>
          <w:szCs w:val="32"/>
        </w:rPr>
        <w:t>现将有关情况报告如下：</w:t>
      </w:r>
    </w:p>
    <w:p w14:paraId="66D09AE6">
      <w:pPr>
        <w:pStyle w:val="5"/>
        <w:shd w:val="clear" w:color="auto" w:fill="FFFFFF"/>
        <w:spacing w:before="0" w:beforeAutospacing="0" w:after="0" w:afterAutospacing="0" w:line="580" w:lineRule="atLeast"/>
        <w:ind w:firstLine="640" w:firstLineChars="200"/>
        <w:rPr>
          <w:rFonts w:ascii="仿宋" w:hAnsi="仿宋" w:eastAsia="仿宋" w:cs="黑体"/>
          <w:color w:val="333333"/>
          <w:sz w:val="32"/>
          <w:szCs w:val="32"/>
        </w:rPr>
      </w:pPr>
      <w:r>
        <w:rPr>
          <w:rFonts w:hint="eastAsia" w:ascii="仿宋" w:hAnsi="仿宋" w:eastAsia="仿宋" w:cs="黑体"/>
          <w:color w:val="333333"/>
          <w:sz w:val="32"/>
          <w:szCs w:val="32"/>
        </w:rPr>
        <w:t>一、项目基本情况</w:t>
      </w:r>
    </w:p>
    <w:p w14:paraId="73D24B52">
      <w:pPr>
        <w:pStyle w:val="5"/>
        <w:shd w:val="clear" w:color="auto" w:fill="FFFFFF"/>
        <w:spacing w:before="0" w:beforeAutospacing="0" w:after="0" w:afterAutospacing="0" w:line="580" w:lineRule="atLeast"/>
        <w:ind w:firstLine="643" w:firstLineChars="200"/>
        <w:rPr>
          <w:rFonts w:ascii="仿宋" w:hAnsi="仿宋" w:eastAsia="仿宋" w:cs="Times New Roman"/>
          <w:b/>
          <w:color w:val="333333"/>
          <w:sz w:val="32"/>
          <w:szCs w:val="32"/>
        </w:rPr>
      </w:pPr>
      <w:r>
        <w:rPr>
          <w:rFonts w:hint="eastAsia" w:ascii="仿宋" w:hAnsi="仿宋" w:eastAsia="仿宋" w:cs="Times New Roman"/>
          <w:b/>
          <w:color w:val="333333"/>
          <w:sz w:val="32"/>
          <w:szCs w:val="32"/>
        </w:rPr>
        <w:t>1、项目概况</w:t>
      </w:r>
    </w:p>
    <w:p w14:paraId="33FC80C0">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溆浦至洞口高速公路是武陵山区域“两环四横五纵”交通主通道的重要组成部分，线路起于溆浦县观音阁新溆高速</w:t>
      </w:r>
      <w:r>
        <w:rPr>
          <w:rFonts w:hint="eastAsia" w:ascii="仿宋" w:hAnsi="仿宋" w:eastAsia="仿宋" w:cs="Times New Roman"/>
          <w:color w:val="333333"/>
          <w:sz w:val="32"/>
          <w:szCs w:val="32"/>
          <w:lang w:eastAsia="zh-CN"/>
        </w:rPr>
        <w:t>双江口互通</w:t>
      </w:r>
      <w:r>
        <w:rPr>
          <w:rFonts w:hint="eastAsia" w:ascii="仿宋" w:hAnsi="仿宋" w:eastAsia="仿宋" w:cs="Times New Roman"/>
          <w:color w:val="333333"/>
          <w:sz w:val="32"/>
          <w:szCs w:val="32"/>
        </w:rPr>
        <w:t>，沿线经水东、北斗溪、龙潭、洞口水门镇，在邵怀高速</w:t>
      </w:r>
      <w:r>
        <w:rPr>
          <w:rFonts w:hint="eastAsia" w:ascii="仿宋" w:hAnsi="仿宋" w:eastAsia="仿宋" w:cs="Times New Roman"/>
          <w:color w:val="333333"/>
          <w:sz w:val="32"/>
          <w:szCs w:val="32"/>
          <w:lang w:eastAsia="zh-CN"/>
        </w:rPr>
        <w:t>大小互通</w:t>
      </w:r>
      <w:r>
        <w:rPr>
          <w:rFonts w:hint="eastAsia" w:ascii="仿宋" w:hAnsi="仿宋" w:eastAsia="仿宋" w:cs="Times New Roman"/>
          <w:color w:val="333333"/>
          <w:sz w:val="32"/>
          <w:szCs w:val="32"/>
        </w:rPr>
        <w:t>相接，项目采用双向四车道高速公路标准建设，全长约118公里，其中溆浦境内76公里，估算总投资118亿元。</w:t>
      </w:r>
    </w:p>
    <w:p w14:paraId="77B2D6E4">
      <w:pPr>
        <w:pStyle w:val="5"/>
        <w:shd w:val="clear" w:color="auto" w:fill="FFFFFF"/>
        <w:spacing w:before="0" w:beforeAutospacing="0" w:after="0" w:afterAutospacing="0" w:line="580" w:lineRule="atLeast"/>
        <w:ind w:firstLine="643" w:firstLineChars="200"/>
        <w:rPr>
          <w:rFonts w:ascii="仿宋" w:hAnsi="仿宋" w:eastAsia="仿宋" w:cs="Times New Roman"/>
          <w:b/>
          <w:color w:val="333333"/>
          <w:sz w:val="32"/>
          <w:szCs w:val="32"/>
        </w:rPr>
      </w:pPr>
      <w:r>
        <w:rPr>
          <w:rFonts w:hint="eastAsia" w:ascii="仿宋" w:hAnsi="仿宋" w:eastAsia="仿宋" w:cs="Times New Roman"/>
          <w:b/>
          <w:color w:val="333333"/>
          <w:sz w:val="32"/>
          <w:szCs w:val="32"/>
        </w:rPr>
        <w:t>2、项目绩效目标</w:t>
      </w:r>
    </w:p>
    <w:p w14:paraId="0C68A306">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溆洞高速公路所经的洞口县和溆浦县均为武陵山国家级片区扶贫重点县，辐射沅陵、隆回、新化、武冈、绥宁、洪江、中方、辰溪等8县(市)、198个乡镇(少数民族乡镇24个)、3238个村居委会，辐射区域总面积达26642平方公里，人口达740万，其中贫困人口92.88万人。该项目对提升武陵山片区交通条件，完善全省路网结构，</w:t>
      </w:r>
      <w:r>
        <w:rPr>
          <w:rFonts w:hint="eastAsia" w:ascii="仿宋" w:hAnsi="仿宋" w:eastAsia="仿宋" w:cs="Times New Roman"/>
          <w:color w:val="333333"/>
          <w:sz w:val="32"/>
          <w:szCs w:val="32"/>
          <w:lang w:eastAsia="zh-CN"/>
        </w:rPr>
        <w:t>发挥</w:t>
      </w:r>
      <w:r>
        <w:rPr>
          <w:rFonts w:hint="eastAsia" w:ascii="仿宋" w:hAnsi="仿宋" w:eastAsia="仿宋" w:cs="Times New Roman"/>
          <w:color w:val="333333"/>
          <w:sz w:val="32"/>
          <w:szCs w:val="32"/>
        </w:rPr>
        <w:t>综合交通运输体系作用，实现高铁高速无缝对接，有着十分重要的意义。该项目县财政配套资金主要用于开展前期工作，今年建设绩效目标为争取项目立项。</w:t>
      </w:r>
    </w:p>
    <w:p w14:paraId="47C140A2">
      <w:pPr>
        <w:pStyle w:val="5"/>
        <w:shd w:val="clear" w:color="auto" w:fill="FFFFFF"/>
        <w:spacing w:before="0" w:beforeAutospacing="0" w:after="0" w:afterAutospacing="0" w:line="580" w:lineRule="atLeast"/>
        <w:ind w:firstLine="643" w:firstLineChars="200"/>
        <w:rPr>
          <w:rFonts w:ascii="仿宋" w:hAnsi="仿宋" w:eastAsia="仿宋" w:cs="Times New Roman"/>
          <w:color w:val="333333"/>
          <w:sz w:val="21"/>
          <w:szCs w:val="21"/>
        </w:rPr>
      </w:pPr>
      <w:r>
        <w:rPr>
          <w:rFonts w:hint="eastAsia" w:ascii="仿宋" w:hAnsi="仿宋" w:eastAsia="仿宋" w:cs="Times New Roman"/>
          <w:b/>
          <w:bCs/>
          <w:color w:val="333333"/>
          <w:sz w:val="32"/>
          <w:szCs w:val="32"/>
        </w:rPr>
        <w:t>二、绩效评价指标分析情况</w:t>
      </w:r>
    </w:p>
    <w:p w14:paraId="57222036">
      <w:pPr>
        <w:pStyle w:val="5"/>
        <w:shd w:val="clear" w:color="auto" w:fill="FFFFFF"/>
        <w:spacing w:before="0" w:beforeAutospacing="0" w:after="0" w:afterAutospacing="0" w:line="580" w:lineRule="atLeast"/>
        <w:ind w:firstLine="643" w:firstLineChars="200"/>
        <w:rPr>
          <w:rFonts w:ascii="仿宋" w:hAnsi="仿宋" w:eastAsia="仿宋" w:cs="Times New Roman"/>
          <w:b/>
          <w:color w:val="333333"/>
          <w:sz w:val="21"/>
          <w:szCs w:val="21"/>
        </w:rPr>
      </w:pPr>
      <w:r>
        <w:rPr>
          <w:rFonts w:hint="eastAsia" w:ascii="仿宋" w:hAnsi="仿宋" w:eastAsia="仿宋" w:cs="Times New Roman"/>
          <w:b/>
          <w:color w:val="333333"/>
          <w:sz w:val="32"/>
          <w:szCs w:val="32"/>
        </w:rPr>
        <w:t>（一）项目资金情况</w:t>
      </w:r>
    </w:p>
    <w:p w14:paraId="0E8E7330">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21"/>
          <w:szCs w:val="21"/>
        </w:rPr>
      </w:pPr>
      <w:r>
        <w:rPr>
          <w:rFonts w:hint="eastAsia" w:ascii="仿宋" w:hAnsi="仿宋" w:eastAsia="仿宋" w:cs="Times New Roman"/>
          <w:color w:val="333333"/>
          <w:sz w:val="32"/>
          <w:szCs w:val="32"/>
        </w:rPr>
        <w:t>1、前期项目资金到位情况。</w:t>
      </w:r>
      <w:r>
        <w:rPr>
          <w:rFonts w:hint="eastAsia" w:ascii="仿宋" w:hAnsi="仿宋" w:eastAsia="仿宋" w:cs="Times New Roman"/>
          <w:color w:val="auto"/>
          <w:sz w:val="32"/>
          <w:szCs w:val="32"/>
        </w:rPr>
        <w:t>县</w:t>
      </w:r>
      <w:r>
        <w:rPr>
          <w:rFonts w:hint="eastAsia" w:ascii="仿宋" w:hAnsi="仿宋" w:eastAsia="仿宋" w:cs="Times New Roman"/>
          <w:color w:val="333333"/>
          <w:sz w:val="32"/>
          <w:szCs w:val="32"/>
        </w:rPr>
        <w:t>财政拨付前期项目资金</w:t>
      </w:r>
      <w:r>
        <w:rPr>
          <w:rFonts w:hint="eastAsia" w:ascii="仿宋" w:hAnsi="仿宋" w:eastAsia="仿宋" w:cs="Times New Roman"/>
          <w:color w:val="333333"/>
          <w:sz w:val="32"/>
          <w:szCs w:val="32"/>
          <w:lang w:val="en-US" w:eastAsia="zh-CN"/>
        </w:rPr>
        <w:t>100</w:t>
      </w:r>
      <w:r>
        <w:rPr>
          <w:rFonts w:hint="eastAsia" w:ascii="仿宋" w:hAnsi="仿宋" w:eastAsia="仿宋" w:cs="Times New Roman"/>
          <w:color w:val="333333"/>
          <w:sz w:val="32"/>
          <w:szCs w:val="32"/>
        </w:rPr>
        <w:t>万元</w:t>
      </w:r>
      <w:r>
        <w:rPr>
          <w:rFonts w:hint="eastAsia" w:ascii="仿宋" w:hAnsi="仿宋" w:eastAsia="仿宋" w:cs="Times New Roman"/>
          <w:color w:val="333333"/>
          <w:sz w:val="32"/>
          <w:szCs w:val="32"/>
          <w:lang w:eastAsia="zh-CN"/>
        </w:rPr>
        <w:t>全部用于项目建设的前期工作经费</w:t>
      </w:r>
      <w:r>
        <w:rPr>
          <w:rFonts w:hint="eastAsia" w:ascii="仿宋" w:hAnsi="仿宋" w:eastAsia="仿宋" w:cs="Times New Roman"/>
          <w:color w:val="333333"/>
          <w:sz w:val="32"/>
          <w:szCs w:val="32"/>
        </w:rPr>
        <w:t>。</w:t>
      </w:r>
    </w:p>
    <w:p w14:paraId="7E8C43E0">
      <w:pPr>
        <w:spacing w:line="580" w:lineRule="exact"/>
        <w:ind w:firstLine="640" w:firstLineChars="200"/>
        <w:rPr>
          <w:rFonts w:ascii="仿宋" w:hAnsi="仿宋" w:eastAsia="仿宋"/>
          <w:color w:val="auto"/>
          <w:sz w:val="32"/>
          <w:szCs w:val="32"/>
        </w:rPr>
      </w:pPr>
      <w:r>
        <w:rPr>
          <w:rFonts w:hint="eastAsia" w:ascii="仿宋" w:hAnsi="仿宋" w:eastAsia="仿宋" w:cs="Times New Roman"/>
          <w:color w:val="333333"/>
          <w:sz w:val="32"/>
          <w:szCs w:val="32"/>
        </w:rPr>
        <w:t>2、项目资金使用情况。</w:t>
      </w:r>
      <w:r>
        <w:rPr>
          <w:rFonts w:hint="eastAsia" w:ascii="仿宋" w:hAnsi="仿宋" w:eastAsia="仿宋" w:cs="Times New Roman"/>
          <w:b w:val="0"/>
          <w:bCs w:val="0"/>
          <w:color w:val="333333"/>
          <w:sz w:val="32"/>
          <w:szCs w:val="32"/>
          <w:lang w:eastAsia="zh-CN"/>
        </w:rPr>
        <w:t>安</w:t>
      </w:r>
      <w:r>
        <w:rPr>
          <w:rFonts w:hint="eastAsia" w:ascii="仿宋" w:hAnsi="仿宋" w:eastAsia="仿宋" w:cs="Times New Roman"/>
          <w:b w:val="0"/>
          <w:bCs w:val="0"/>
          <w:color w:val="333333"/>
          <w:sz w:val="32"/>
          <w:szCs w:val="32"/>
        </w:rPr>
        <w:t>溆</w:t>
      </w:r>
      <w:r>
        <w:rPr>
          <w:rFonts w:hint="eastAsia" w:ascii="仿宋" w:hAnsi="仿宋" w:eastAsia="仿宋" w:cs="Times New Roman"/>
          <w:b w:val="0"/>
          <w:bCs w:val="0"/>
          <w:color w:val="333333"/>
          <w:sz w:val="32"/>
          <w:szCs w:val="32"/>
          <w:lang w:eastAsia="zh-CN"/>
        </w:rPr>
        <w:t>、溆洞</w:t>
      </w:r>
      <w:r>
        <w:rPr>
          <w:rFonts w:hint="eastAsia" w:ascii="仿宋" w:hAnsi="仿宋" w:eastAsia="仿宋" w:cs="Times New Roman"/>
          <w:b w:val="0"/>
          <w:bCs w:val="0"/>
          <w:color w:val="333333"/>
          <w:sz w:val="32"/>
          <w:szCs w:val="32"/>
        </w:rPr>
        <w:t>高速前期工作</w:t>
      </w:r>
      <w:r>
        <w:rPr>
          <w:rFonts w:hint="eastAsia" w:ascii="仿宋" w:hAnsi="仿宋" w:eastAsia="仿宋" w:cs="Times New Roman"/>
          <w:b w:val="0"/>
          <w:bCs w:val="0"/>
          <w:color w:val="333333"/>
          <w:sz w:val="32"/>
          <w:szCs w:val="32"/>
          <w:lang w:eastAsia="zh-CN"/>
        </w:rPr>
        <w:t>经费</w:t>
      </w:r>
      <w:r>
        <w:rPr>
          <w:rFonts w:hint="eastAsia" w:ascii="仿宋" w:hAnsi="仿宋" w:eastAsia="仿宋"/>
          <w:color w:val="auto"/>
          <w:sz w:val="32"/>
          <w:szCs w:val="32"/>
        </w:rPr>
        <w:t>项目资金</w:t>
      </w:r>
      <w:r>
        <w:rPr>
          <w:rFonts w:hint="eastAsia" w:ascii="仿宋" w:hAnsi="仿宋" w:eastAsia="仿宋"/>
          <w:color w:val="auto"/>
          <w:sz w:val="32"/>
          <w:szCs w:val="32"/>
          <w:lang w:val="en-US" w:eastAsia="zh-CN"/>
        </w:rPr>
        <w:t>100</w:t>
      </w:r>
      <w:r>
        <w:rPr>
          <w:rFonts w:hint="eastAsia" w:ascii="仿宋" w:hAnsi="仿宋" w:eastAsia="仿宋"/>
          <w:color w:val="auto"/>
          <w:sz w:val="32"/>
          <w:szCs w:val="32"/>
        </w:rPr>
        <w:t>万元,用于专项商品和服务支出</w:t>
      </w:r>
      <w:r>
        <w:rPr>
          <w:rFonts w:hint="eastAsia" w:ascii="仿宋" w:hAnsi="仿宋" w:eastAsia="仿宋"/>
          <w:color w:val="auto"/>
          <w:sz w:val="32"/>
          <w:szCs w:val="32"/>
          <w:lang w:val="en-US" w:eastAsia="zh-CN"/>
        </w:rPr>
        <w:t>100</w:t>
      </w:r>
      <w:r>
        <w:rPr>
          <w:rFonts w:hint="eastAsia" w:ascii="仿宋" w:hAnsi="仿宋" w:eastAsia="仿宋"/>
          <w:color w:val="auto"/>
          <w:sz w:val="32"/>
          <w:szCs w:val="32"/>
        </w:rPr>
        <w:t>万元。主要用于：</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1</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技术咨询费</w:t>
      </w:r>
      <w:r>
        <w:rPr>
          <w:rFonts w:hint="eastAsia" w:ascii="仿宋" w:hAnsi="仿宋" w:eastAsia="仿宋"/>
          <w:color w:val="auto"/>
          <w:sz w:val="32"/>
          <w:szCs w:val="32"/>
          <w:lang w:val="en-US" w:eastAsia="zh-CN"/>
        </w:rPr>
        <w:t>28万</w:t>
      </w:r>
      <w:r>
        <w:rPr>
          <w:rFonts w:hint="eastAsia" w:ascii="仿宋" w:hAnsi="仿宋" w:eastAsia="仿宋"/>
          <w:color w:val="auto"/>
          <w:sz w:val="32"/>
          <w:szCs w:val="32"/>
        </w:rPr>
        <w:t>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2</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差旅费用</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万元；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3</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广告宣传制作</w:t>
      </w:r>
      <w:r>
        <w:rPr>
          <w:rFonts w:hint="eastAsia" w:ascii="仿宋" w:hAnsi="仿宋" w:eastAsia="仿宋"/>
          <w:color w:val="auto"/>
          <w:sz w:val="32"/>
          <w:szCs w:val="32"/>
          <w:lang w:val="en-US" w:eastAsia="zh-CN"/>
        </w:rPr>
        <w:t>15</w:t>
      </w:r>
      <w:r>
        <w:rPr>
          <w:rFonts w:hint="eastAsia" w:ascii="仿宋" w:hAnsi="仿宋" w:eastAsia="仿宋"/>
          <w:color w:val="auto"/>
          <w:sz w:val="32"/>
          <w:szCs w:val="32"/>
        </w:rPr>
        <w:t>万元；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4</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租车费</w:t>
      </w:r>
      <w:r>
        <w:rPr>
          <w:rFonts w:hint="eastAsia" w:ascii="仿宋" w:hAnsi="仿宋" w:eastAsia="仿宋"/>
          <w:color w:val="auto"/>
          <w:sz w:val="32"/>
          <w:szCs w:val="32"/>
          <w:lang w:val="en-US" w:eastAsia="zh-CN"/>
        </w:rPr>
        <w:t>14</w:t>
      </w:r>
      <w:r>
        <w:rPr>
          <w:rFonts w:hint="eastAsia" w:ascii="仿宋" w:hAnsi="仿宋" w:eastAsia="仿宋"/>
          <w:color w:val="auto"/>
          <w:sz w:val="32"/>
          <w:szCs w:val="32"/>
        </w:rPr>
        <w:t>万元；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5</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万元；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6</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办公费</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万元；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7</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其他打印资料费</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w:t>
      </w:r>
    </w:p>
    <w:p w14:paraId="60FB3752">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21"/>
          <w:szCs w:val="21"/>
        </w:rPr>
      </w:pPr>
      <w:r>
        <w:rPr>
          <w:rFonts w:hint="eastAsia" w:ascii="仿宋" w:hAnsi="仿宋" w:eastAsia="仿宋" w:cs="Times New Roman"/>
          <w:color w:val="auto"/>
          <w:sz w:val="32"/>
          <w:szCs w:val="32"/>
        </w:rPr>
        <w:t>3、项目资金管理情况。所有</w:t>
      </w:r>
      <w:r>
        <w:rPr>
          <w:rFonts w:hint="eastAsia" w:ascii="仿宋" w:hAnsi="仿宋" w:eastAsia="仿宋" w:cs="Times New Roman"/>
          <w:color w:val="auto"/>
          <w:sz w:val="32"/>
          <w:szCs w:val="32"/>
          <w:lang w:eastAsia="zh-CN"/>
        </w:rPr>
        <w:t>拨入</w:t>
      </w:r>
      <w:r>
        <w:rPr>
          <w:rFonts w:hint="eastAsia" w:ascii="仿宋" w:hAnsi="仿宋" w:eastAsia="仿宋" w:cs="Times New Roman"/>
          <w:color w:val="auto"/>
          <w:sz w:val="32"/>
          <w:szCs w:val="32"/>
        </w:rPr>
        <w:t>到县交通运输局的专</w:t>
      </w:r>
      <w:r>
        <w:rPr>
          <w:rFonts w:hint="eastAsia" w:ascii="仿宋" w:hAnsi="仿宋" w:eastAsia="仿宋" w:cs="Times New Roman"/>
          <w:color w:val="333333"/>
          <w:sz w:val="32"/>
          <w:szCs w:val="32"/>
        </w:rPr>
        <w:t>项资金均</w:t>
      </w:r>
      <w:r>
        <w:rPr>
          <w:rFonts w:hint="eastAsia" w:ascii="仿宋" w:hAnsi="仿宋" w:eastAsia="仿宋" w:cs="Times New Roman"/>
          <w:color w:val="333333"/>
          <w:sz w:val="32"/>
          <w:szCs w:val="32"/>
          <w:lang w:eastAsia="zh-CN"/>
        </w:rPr>
        <w:t>拨入</w:t>
      </w:r>
      <w:r>
        <w:rPr>
          <w:rFonts w:hint="eastAsia" w:ascii="仿宋" w:hAnsi="仿宋" w:eastAsia="仿宋" w:cs="Times New Roman"/>
          <w:color w:val="333333"/>
          <w:sz w:val="32"/>
          <w:szCs w:val="32"/>
        </w:rPr>
        <w:t>到我局在溆浦县国库集中支付核算中心所设立的项目专账，实行专账管理。项目核算按照财政部年颁发的《基本建设财务管理规定》及相应的规定进行核算，财务资料按要求保管。</w:t>
      </w:r>
    </w:p>
    <w:p w14:paraId="6085940B">
      <w:pPr>
        <w:pStyle w:val="5"/>
        <w:shd w:val="clear" w:color="auto" w:fill="FFFFFF"/>
        <w:spacing w:before="0" w:beforeAutospacing="0" w:after="0" w:afterAutospacing="0" w:line="580" w:lineRule="atLeast"/>
        <w:ind w:firstLine="643" w:firstLineChars="200"/>
        <w:rPr>
          <w:rFonts w:ascii="仿宋" w:hAnsi="仿宋" w:eastAsia="仿宋" w:cs="Times New Roman"/>
          <w:b/>
          <w:color w:val="333333"/>
          <w:sz w:val="32"/>
          <w:szCs w:val="32"/>
        </w:rPr>
      </w:pPr>
      <w:r>
        <w:rPr>
          <w:rFonts w:hint="eastAsia" w:ascii="仿宋" w:hAnsi="仿宋" w:eastAsia="仿宋" w:cs="Times New Roman"/>
          <w:b/>
          <w:color w:val="333333"/>
          <w:sz w:val="32"/>
          <w:szCs w:val="32"/>
        </w:rPr>
        <w:t>（二）项目实施情况</w:t>
      </w:r>
    </w:p>
    <w:p w14:paraId="6BD00E4B">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通过沿线地方党委、政府、人大代表、我局及社会各界的不懈努力与积极争取，溆洞高速公路于2016年5月4日省政府第75次常务会议决定调整纳入省高速公路网规划，目前已委托</w:t>
      </w:r>
      <w:r>
        <w:rPr>
          <w:rFonts w:hint="eastAsia" w:ascii="仿宋" w:hAnsi="仿宋" w:eastAsia="仿宋" w:cs="Times New Roman"/>
          <w:color w:val="333333"/>
          <w:sz w:val="32"/>
          <w:szCs w:val="32"/>
          <w:lang w:val="en-US" w:eastAsia="zh-CN"/>
        </w:rPr>
        <w:t>省交通科学研究院及</w:t>
      </w:r>
      <w:r>
        <w:rPr>
          <w:rFonts w:hint="eastAsia" w:ascii="仿宋" w:hAnsi="仿宋" w:eastAsia="仿宋" w:cs="Times New Roman"/>
          <w:color w:val="333333"/>
          <w:sz w:val="32"/>
          <w:szCs w:val="32"/>
        </w:rPr>
        <w:t>省交通规划勘测设计院开展</w:t>
      </w:r>
      <w:r>
        <w:rPr>
          <w:rFonts w:hint="eastAsia" w:ascii="仿宋" w:hAnsi="仿宋" w:eastAsia="仿宋" w:cs="Times New Roman"/>
          <w:color w:val="333333"/>
          <w:sz w:val="32"/>
          <w:szCs w:val="32"/>
          <w:lang w:eastAsia="zh-CN"/>
        </w:rPr>
        <w:t>安溆、</w:t>
      </w:r>
      <w:r>
        <w:rPr>
          <w:rFonts w:hint="eastAsia" w:ascii="仿宋" w:hAnsi="仿宋" w:eastAsia="仿宋" w:cs="Times New Roman"/>
          <w:color w:val="333333"/>
          <w:sz w:val="32"/>
          <w:szCs w:val="32"/>
        </w:rPr>
        <w:t>溆洞高速，完成了项目</w:t>
      </w:r>
      <w:r>
        <w:rPr>
          <w:rFonts w:hint="eastAsia" w:ascii="仿宋" w:hAnsi="仿宋" w:eastAsia="仿宋" w:cs="Times New Roman"/>
          <w:color w:val="333333"/>
          <w:sz w:val="32"/>
          <w:szCs w:val="32"/>
          <w:lang w:val="en-US" w:eastAsia="zh-CN"/>
        </w:rPr>
        <w:t>工</w:t>
      </w:r>
      <w:r>
        <w:rPr>
          <w:rFonts w:hint="eastAsia" w:ascii="仿宋" w:hAnsi="仿宋" w:eastAsia="仿宋" w:cs="Times New Roman"/>
          <w:color w:val="333333"/>
          <w:sz w:val="32"/>
          <w:szCs w:val="32"/>
        </w:rPr>
        <w:t>可</w:t>
      </w:r>
      <w:r>
        <w:rPr>
          <w:rFonts w:hint="eastAsia" w:ascii="仿宋" w:hAnsi="仿宋" w:eastAsia="仿宋" w:cs="Times New Roman"/>
          <w:color w:val="333333"/>
          <w:sz w:val="32"/>
          <w:szCs w:val="32"/>
          <w:lang w:val="en-US" w:eastAsia="zh-CN"/>
        </w:rPr>
        <w:t>现场调研阶段</w:t>
      </w:r>
      <w:r>
        <w:rPr>
          <w:rFonts w:hint="eastAsia" w:ascii="仿宋" w:hAnsi="仿宋" w:eastAsia="仿宋" w:cs="Times New Roman"/>
          <w:color w:val="333333"/>
          <w:sz w:val="32"/>
          <w:szCs w:val="32"/>
        </w:rPr>
        <w:t>。</w:t>
      </w:r>
    </w:p>
    <w:p w14:paraId="67C08DCB">
      <w:pPr>
        <w:pStyle w:val="5"/>
        <w:shd w:val="clear" w:color="auto" w:fill="FFFFFF"/>
        <w:spacing w:before="0" w:beforeAutospacing="0" w:after="0" w:afterAutospacing="0" w:line="580" w:lineRule="atLeast"/>
        <w:ind w:firstLine="643" w:firstLineChars="200"/>
        <w:rPr>
          <w:rFonts w:ascii="仿宋" w:hAnsi="仿宋" w:eastAsia="仿宋" w:cs="Times New Roman"/>
          <w:color w:val="333333"/>
          <w:sz w:val="21"/>
          <w:szCs w:val="21"/>
        </w:rPr>
      </w:pPr>
      <w:r>
        <w:rPr>
          <w:rFonts w:hint="eastAsia" w:ascii="仿宋" w:hAnsi="仿宋" w:eastAsia="仿宋" w:cs="Times New Roman"/>
          <w:b/>
          <w:bCs/>
          <w:color w:val="333333"/>
          <w:sz w:val="32"/>
          <w:szCs w:val="32"/>
          <w:lang w:eastAsia="zh-CN"/>
        </w:rPr>
        <w:t>（</w:t>
      </w:r>
      <w:r>
        <w:rPr>
          <w:rFonts w:hint="eastAsia" w:ascii="仿宋" w:hAnsi="仿宋" w:eastAsia="仿宋" w:cs="Times New Roman"/>
          <w:b/>
          <w:bCs/>
          <w:color w:val="333333"/>
          <w:sz w:val="32"/>
          <w:szCs w:val="32"/>
        </w:rPr>
        <w:t>三</w:t>
      </w:r>
      <w:r>
        <w:rPr>
          <w:rFonts w:hint="eastAsia" w:ascii="仿宋" w:hAnsi="仿宋" w:eastAsia="仿宋" w:cs="Times New Roman"/>
          <w:b/>
          <w:bCs/>
          <w:color w:val="333333"/>
          <w:sz w:val="32"/>
          <w:szCs w:val="32"/>
          <w:lang w:eastAsia="zh-CN"/>
        </w:rPr>
        <w:t>）</w:t>
      </w:r>
      <w:r>
        <w:rPr>
          <w:rFonts w:hint="eastAsia" w:ascii="仿宋" w:hAnsi="仿宋" w:eastAsia="仿宋" w:cs="楷体_GB2312"/>
          <w:b/>
          <w:bCs/>
          <w:sz w:val="32"/>
          <w:szCs w:val="32"/>
        </w:rPr>
        <w:t>项目绩效情况分析</w:t>
      </w:r>
    </w:p>
    <w:p w14:paraId="75F9091C">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1、有利于全面落实省委“一极两带”发展战略。省委十届十五次全委(扩大)会议提出的“一核三极四带多点”战略，并把怀化定位为“一极两带”重要发展板块，即辐射大西南、对接成渝城市群的新增长极和沪昆高铁经济带、张吉怀精品生态文化旅游经济带。而溆洞高速公路项目的区域位置正处在湖南与大西南、成渝城市群及沪昆高铁经济带上，是“一极两带”发展战略中的重要过渡区和承接点。溆洞高速的动工修建，将有效打通这一区域的对外通道，彻底扭转“物资运不出，资金进不来”的被动局面，从而实现资源、资金、人才、技术、信息的大流动大流通，对落实省委“一极两带”战略有着十分重要的意义。</w:t>
      </w:r>
    </w:p>
    <w:p w14:paraId="3486F3B7">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2、有利于推动武陵山片区区域发展、脱贫攻坚及国防事业。溆洞高速是国家发改委“</w:t>
      </w:r>
      <w:r>
        <w:rPr>
          <w:rFonts w:hint="eastAsia" w:ascii="仿宋" w:hAnsi="仿宋" w:eastAsia="仿宋" w:cs="Times New Roman"/>
          <w:color w:val="333333"/>
          <w:sz w:val="32"/>
          <w:szCs w:val="32"/>
          <w:lang w:eastAsia="zh-CN"/>
        </w:rPr>
        <w:t>十二五</w:t>
      </w:r>
      <w:r>
        <w:rPr>
          <w:rFonts w:hint="eastAsia" w:ascii="仿宋" w:hAnsi="仿宋" w:eastAsia="仿宋" w:cs="仿宋_GB2312"/>
          <w:color w:val="333333"/>
          <w:sz w:val="32"/>
          <w:szCs w:val="32"/>
        </w:rPr>
        <w:t>”武陵山经济协作区要求实施的主要项目之一，也是《武陵山片区区域发展与扶贫攻坚规划</w:t>
      </w:r>
      <w:r>
        <w:rPr>
          <w:rFonts w:hint="eastAsia" w:ascii="仿宋" w:hAnsi="仿宋" w:eastAsia="仿宋" w:cs="Times New Roman"/>
          <w:color w:val="333333"/>
          <w:sz w:val="32"/>
          <w:szCs w:val="32"/>
        </w:rPr>
        <w:t>(2011-2020)》重点建设项目之一。怀化、邵阳等地都为军事重地，溆洞高速公路的建设能满足现代军事灵活、机动、迅速、快捷的需要，能确保沪昆高速公路雪峰山隧道出现应急事态时，实现东西向高速公路通行方式的迅速转换分流，充分发挥路网的优势。对于畅通战备物资运输，提升战备动员能力具有十分重要的作用。</w:t>
      </w:r>
    </w:p>
    <w:p w14:paraId="4318EDD6">
      <w:pPr>
        <w:pStyle w:val="5"/>
        <w:shd w:val="clear" w:color="auto" w:fill="FFFFFF"/>
        <w:spacing w:before="0" w:beforeAutospacing="0" w:after="0" w:afterAutospacing="0" w:line="580" w:lineRule="atLeast"/>
        <w:ind w:firstLine="640" w:firstLineChars="200"/>
        <w:rPr>
          <w:rFonts w:hint="eastAsia" w:ascii="仿宋" w:hAnsi="仿宋" w:eastAsia="仿宋" w:cs="Times New Roman"/>
          <w:color w:val="333333"/>
          <w:sz w:val="32"/>
          <w:szCs w:val="32"/>
        </w:rPr>
      </w:pPr>
      <w:r>
        <w:rPr>
          <w:rFonts w:hint="eastAsia" w:ascii="仿宋" w:hAnsi="仿宋" w:eastAsia="仿宋" w:cs="Times New Roman"/>
          <w:color w:val="333333"/>
          <w:sz w:val="32"/>
          <w:szCs w:val="32"/>
        </w:rPr>
        <w:t>3、有利于完善全省高速路网结构和综合交通运输体系的形成。溆洞高速通过多方勘察和论证，工程量小，造价较低，建设成本较省，投资效益很好。建成后将与邵怀高速、娄怀高速以及洞新高速等线路形成合理衔接，并与怀化、张家界、娄底、邵阳等地市现有沪昆电气化复线、沪昆高速公路、沪昆客专、娄怀高速等路网实现最有效连接，进一步增强区域联系，带动经济发展。且该途经溆浦北斗溪，与沪昆高铁溆浦南站连接，便于高速高铁无缝换乘，形成完备的区域交通体系，将为</w:t>
      </w:r>
      <w:bookmarkStart w:id="0" w:name="_GoBack"/>
      <w:bookmarkEnd w:id="0"/>
      <w:r>
        <w:rPr>
          <w:rFonts w:hint="eastAsia" w:ascii="仿宋" w:hAnsi="仿宋" w:eastAsia="仿宋" w:cs="Times New Roman"/>
          <w:color w:val="333333"/>
          <w:sz w:val="32"/>
          <w:szCs w:val="32"/>
          <w:lang w:eastAsia="zh-CN"/>
        </w:rPr>
        <w:t>沅陵、洞口、溆浦、绥宁、武冈、辰溪</w:t>
      </w:r>
      <w:r>
        <w:rPr>
          <w:rFonts w:hint="eastAsia" w:ascii="仿宋" w:hAnsi="仿宋" w:eastAsia="仿宋" w:cs="Times New Roman"/>
          <w:color w:val="333333"/>
          <w:sz w:val="32"/>
          <w:szCs w:val="32"/>
        </w:rPr>
        <w:t>等县市近700万人乘坐高铁提供便利。</w:t>
      </w:r>
    </w:p>
    <w:p w14:paraId="12FA5941">
      <w:pPr>
        <w:pStyle w:val="5"/>
        <w:numPr>
          <w:ilvl w:val="0"/>
          <w:numId w:val="1"/>
        </w:numPr>
        <w:shd w:val="clear" w:color="auto" w:fill="FFFFFF"/>
        <w:spacing w:before="0" w:beforeAutospacing="0" w:after="0" w:afterAutospacing="0" w:line="580" w:lineRule="atLeast"/>
        <w:ind w:firstLine="643" w:firstLineChars="200"/>
        <w:rPr>
          <w:rFonts w:hint="eastAsia" w:ascii="仿宋" w:hAnsi="仿宋" w:eastAsia="仿宋" w:cs="仿宋"/>
          <w:b w:val="0"/>
          <w:bCs w:val="0"/>
          <w:color w:val="333333"/>
          <w:sz w:val="32"/>
          <w:szCs w:val="32"/>
          <w:lang w:val="en-US" w:eastAsia="zh-CN"/>
        </w:rPr>
      </w:pPr>
      <w:r>
        <w:rPr>
          <w:rFonts w:hint="eastAsia" w:ascii="仿宋" w:hAnsi="仿宋" w:eastAsia="仿宋" w:cs="Times New Roman"/>
          <w:b/>
          <w:bCs/>
          <w:color w:val="333333"/>
          <w:sz w:val="32"/>
          <w:szCs w:val="32"/>
          <w:lang w:val="en-US" w:eastAsia="zh-CN"/>
        </w:rPr>
        <w:t>项目后续工作计划</w:t>
      </w:r>
    </w:p>
    <w:p w14:paraId="59DD07FD">
      <w:pPr>
        <w:pStyle w:val="5"/>
        <w:numPr>
          <w:ilvl w:val="0"/>
          <w:numId w:val="0"/>
        </w:numPr>
        <w:shd w:val="clear" w:color="auto" w:fill="FFFFFF"/>
        <w:spacing w:before="0" w:beforeAutospacing="0" w:after="0" w:afterAutospacing="0" w:line="580" w:lineRule="atLeast"/>
        <w:ind w:firstLine="640" w:firstLineChars="200"/>
        <w:rPr>
          <w:rFonts w:hint="eastAsia" w:ascii="仿宋" w:hAnsi="仿宋" w:eastAsia="仿宋" w:cs="仿宋"/>
          <w:b w:val="0"/>
          <w:bCs w:val="0"/>
          <w:color w:val="333333"/>
          <w:sz w:val="32"/>
          <w:szCs w:val="32"/>
          <w:lang w:val="en-US" w:eastAsia="zh-CN"/>
        </w:rPr>
      </w:pPr>
      <w:r>
        <w:rPr>
          <w:rFonts w:hint="eastAsia" w:ascii="仿宋" w:hAnsi="仿宋" w:eastAsia="仿宋" w:cs="宋体"/>
          <w:color w:val="333333"/>
          <w:kern w:val="0"/>
          <w:sz w:val="32"/>
          <w:szCs w:val="32"/>
          <w:lang w:eastAsia="zh-CN"/>
        </w:rPr>
        <w:t>继续跟踪</w:t>
      </w:r>
      <w:r>
        <w:rPr>
          <w:rFonts w:hint="eastAsia" w:ascii="仿宋" w:hAnsi="仿宋" w:eastAsia="仿宋" w:cs="Times New Roman"/>
          <w:b w:val="0"/>
          <w:bCs w:val="0"/>
          <w:color w:val="333333"/>
          <w:sz w:val="32"/>
          <w:szCs w:val="32"/>
          <w:lang w:eastAsia="zh-CN"/>
        </w:rPr>
        <w:t>安</w:t>
      </w:r>
      <w:r>
        <w:rPr>
          <w:rFonts w:hint="eastAsia" w:ascii="仿宋" w:hAnsi="仿宋" w:eastAsia="仿宋" w:cs="Times New Roman"/>
          <w:b w:val="0"/>
          <w:bCs w:val="0"/>
          <w:color w:val="333333"/>
          <w:sz w:val="32"/>
          <w:szCs w:val="32"/>
        </w:rPr>
        <w:t>溆</w:t>
      </w:r>
      <w:r>
        <w:rPr>
          <w:rFonts w:hint="eastAsia" w:ascii="仿宋" w:hAnsi="仿宋" w:eastAsia="仿宋" w:cs="Times New Roman"/>
          <w:b w:val="0"/>
          <w:bCs w:val="0"/>
          <w:color w:val="333333"/>
          <w:sz w:val="32"/>
          <w:szCs w:val="32"/>
          <w:lang w:eastAsia="zh-CN"/>
        </w:rPr>
        <w:t>、溆洞</w:t>
      </w:r>
      <w:r>
        <w:rPr>
          <w:rFonts w:hint="eastAsia" w:ascii="仿宋" w:hAnsi="仿宋" w:eastAsia="仿宋" w:cs="Times New Roman"/>
          <w:b w:val="0"/>
          <w:bCs w:val="0"/>
          <w:color w:val="333333"/>
          <w:sz w:val="32"/>
          <w:szCs w:val="32"/>
        </w:rPr>
        <w:t>高速</w:t>
      </w:r>
      <w:r>
        <w:rPr>
          <w:rFonts w:hint="eastAsia" w:ascii="仿宋" w:hAnsi="仿宋" w:eastAsia="仿宋" w:cs="Times New Roman"/>
          <w:b w:val="0"/>
          <w:bCs w:val="0"/>
          <w:color w:val="333333"/>
          <w:sz w:val="32"/>
          <w:szCs w:val="32"/>
          <w:lang w:eastAsia="zh-CN"/>
        </w:rPr>
        <w:t>前期工作经费的拨付情况，</w:t>
      </w:r>
      <w:r>
        <w:rPr>
          <w:rFonts w:hint="eastAsia" w:ascii="仿宋" w:hAnsi="仿宋" w:eastAsia="仿宋" w:cs="Times New Roman"/>
          <w:color w:val="333333"/>
          <w:sz w:val="32"/>
          <w:szCs w:val="32"/>
        </w:rPr>
        <w:t>严格资金拨付手续，按要求实行拨款</w:t>
      </w:r>
      <w:r>
        <w:rPr>
          <w:rFonts w:hint="eastAsia" w:ascii="仿宋" w:hAnsi="仿宋" w:eastAsia="仿宋" w:cs="Times New Roman"/>
          <w:color w:val="333333"/>
          <w:sz w:val="32"/>
          <w:szCs w:val="32"/>
          <w:lang w:eastAsia="zh-CN"/>
        </w:rPr>
        <w:t>，</w:t>
      </w:r>
      <w:r>
        <w:rPr>
          <w:rFonts w:hint="eastAsia" w:ascii="仿宋" w:hAnsi="仿宋" w:eastAsia="仿宋" w:cs="Times New Roman"/>
          <w:color w:val="333333"/>
          <w:sz w:val="32"/>
          <w:szCs w:val="32"/>
        </w:rPr>
        <w:t>力争项目早日落地开工建设</w:t>
      </w:r>
      <w:r>
        <w:rPr>
          <w:rFonts w:hint="eastAsia" w:ascii="仿宋" w:hAnsi="仿宋" w:eastAsia="仿宋" w:cs="仿宋"/>
          <w:b w:val="0"/>
          <w:bCs w:val="0"/>
          <w:color w:val="333333"/>
          <w:sz w:val="32"/>
          <w:szCs w:val="32"/>
          <w:lang w:val="en-US" w:eastAsia="zh-CN"/>
        </w:rPr>
        <w:t>。</w:t>
      </w:r>
    </w:p>
    <w:p w14:paraId="0917C97D">
      <w:pPr>
        <w:pStyle w:val="5"/>
        <w:shd w:val="clear" w:color="auto" w:fill="FFFFFF"/>
        <w:spacing w:before="0" w:beforeAutospacing="0" w:after="0" w:afterAutospacing="0" w:line="580" w:lineRule="atLeast"/>
        <w:ind w:firstLine="643" w:firstLineChars="200"/>
        <w:rPr>
          <w:rFonts w:ascii="仿宋" w:hAnsi="仿宋" w:eastAsia="仿宋" w:cs="Times New Roman"/>
          <w:b/>
          <w:bCs/>
          <w:color w:val="333333"/>
          <w:sz w:val="32"/>
          <w:szCs w:val="32"/>
        </w:rPr>
      </w:pPr>
      <w:r>
        <w:rPr>
          <w:rFonts w:hint="eastAsia" w:ascii="仿宋" w:hAnsi="仿宋" w:eastAsia="仿宋" w:cs="Times New Roman"/>
          <w:b/>
          <w:bCs/>
          <w:color w:val="333333"/>
          <w:sz w:val="32"/>
          <w:szCs w:val="32"/>
        </w:rPr>
        <w:t>四、评价情况及评价结论</w:t>
      </w:r>
    </w:p>
    <w:p w14:paraId="5DFC741C">
      <w:pPr>
        <w:shd w:val="clear" w:color="auto" w:fill="FFFFFF"/>
        <w:spacing w:line="580" w:lineRule="exact"/>
        <w:ind w:firstLine="640" w:firstLineChars="200"/>
        <w:rPr>
          <w:rFonts w:ascii="仿宋" w:hAnsi="仿宋" w:eastAsia="仿宋" w:cs="宋体"/>
          <w:color w:val="000000"/>
          <w:kern w:val="0"/>
          <w:sz w:val="32"/>
          <w:szCs w:val="32"/>
        </w:rPr>
      </w:pPr>
      <w:r>
        <w:rPr>
          <w:rFonts w:hint="eastAsia" w:ascii="仿宋" w:hAnsi="仿宋" w:eastAsia="仿宋" w:cs="Times New Roman"/>
          <w:color w:val="333333"/>
          <w:sz w:val="32"/>
          <w:szCs w:val="32"/>
        </w:rPr>
        <w:t>经综合评价，</w:t>
      </w:r>
      <w:r>
        <w:rPr>
          <w:rFonts w:hint="eastAsia" w:ascii="仿宋" w:hAnsi="仿宋" w:eastAsia="仿宋" w:cs="宋体"/>
          <w:color w:val="000000"/>
          <w:kern w:val="0"/>
          <w:sz w:val="32"/>
          <w:szCs w:val="32"/>
          <w:lang w:val="en-US" w:eastAsia="zh-CN"/>
        </w:rPr>
        <w:t>2021</w:t>
      </w:r>
      <w:r>
        <w:rPr>
          <w:rFonts w:hint="eastAsia" w:ascii="仿宋" w:hAnsi="仿宋" w:eastAsia="仿宋" w:cs="Times New Roman"/>
          <w:color w:val="333333"/>
          <w:sz w:val="32"/>
          <w:szCs w:val="32"/>
        </w:rPr>
        <w:t>年度溆洞高速前期工作专项资金绩效评价自评分为9</w:t>
      </w:r>
      <w:r>
        <w:rPr>
          <w:rFonts w:hint="eastAsia" w:ascii="仿宋" w:hAnsi="仿宋" w:eastAsia="仿宋" w:cs="Times New Roman"/>
          <w:color w:val="333333"/>
          <w:sz w:val="32"/>
          <w:szCs w:val="32"/>
          <w:lang w:val="en-US" w:eastAsia="zh-CN"/>
        </w:rPr>
        <w:t>5</w:t>
      </w:r>
      <w:r>
        <w:rPr>
          <w:rFonts w:hint="eastAsia" w:ascii="仿宋" w:hAnsi="仿宋" w:eastAsia="仿宋" w:cs="Times New Roman"/>
          <w:color w:val="333333"/>
          <w:sz w:val="32"/>
          <w:szCs w:val="32"/>
        </w:rPr>
        <w:t>分，评价结果为“优”。</w:t>
      </w:r>
    </w:p>
    <w:p w14:paraId="3936E5E8">
      <w:pPr>
        <w:pStyle w:val="5"/>
        <w:shd w:val="clear" w:color="auto" w:fill="FFFFFF"/>
        <w:spacing w:before="0" w:beforeAutospacing="0" w:after="0" w:afterAutospacing="0" w:line="580" w:lineRule="atLeast"/>
        <w:ind w:firstLine="482" w:firstLineChars="150"/>
        <w:rPr>
          <w:rFonts w:ascii="仿宋" w:hAnsi="仿宋" w:eastAsia="仿宋" w:cs="Times New Roman"/>
          <w:color w:val="333333"/>
          <w:sz w:val="21"/>
          <w:szCs w:val="21"/>
        </w:rPr>
      </w:pPr>
      <w:r>
        <w:rPr>
          <w:rFonts w:hint="eastAsia" w:ascii="仿宋" w:hAnsi="仿宋" w:eastAsia="仿宋" w:cs="Times New Roman"/>
          <w:b/>
          <w:bCs/>
          <w:color w:val="333333"/>
          <w:sz w:val="32"/>
          <w:szCs w:val="32"/>
        </w:rPr>
        <w:t>五、基本经验及主要做法</w:t>
      </w:r>
    </w:p>
    <w:p w14:paraId="71CD0443">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32"/>
          <w:szCs w:val="32"/>
        </w:rPr>
      </w:pPr>
      <w:r>
        <w:rPr>
          <w:rFonts w:hint="eastAsia" w:ascii="仿宋" w:hAnsi="仿宋" w:eastAsia="仿宋" w:cs="Times New Roman"/>
          <w:color w:val="333333"/>
          <w:sz w:val="32"/>
          <w:szCs w:val="32"/>
        </w:rPr>
        <w:t>1、领导高度重视。成立了溆洞高速前期工作领导小组，建立了部门联席会议制度，统筹推进溆洞高速前期工作。</w:t>
      </w:r>
    </w:p>
    <w:p w14:paraId="46B7779C">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21"/>
          <w:szCs w:val="21"/>
        </w:rPr>
      </w:pPr>
      <w:r>
        <w:rPr>
          <w:rFonts w:hint="eastAsia" w:ascii="仿宋" w:hAnsi="仿宋" w:eastAsia="仿宋" w:cs="Times New Roman"/>
          <w:color w:val="333333"/>
          <w:sz w:val="32"/>
          <w:szCs w:val="32"/>
        </w:rPr>
        <w:t>2、严格资金监管。在资金的管理和使用上，严格按照资金管理制度和办法，实行专户专帐专人管理，严格按照“报账制”进行资金管理，同时严格资金拨付手续，按要求实行拨款。</w:t>
      </w:r>
    </w:p>
    <w:p w14:paraId="25658481">
      <w:pPr>
        <w:pStyle w:val="5"/>
        <w:shd w:val="clear" w:color="auto" w:fill="FFFFFF"/>
        <w:spacing w:before="0" w:beforeAutospacing="0" w:after="0" w:afterAutospacing="0" w:line="580" w:lineRule="atLeast"/>
        <w:ind w:firstLine="643" w:firstLineChars="200"/>
        <w:rPr>
          <w:rFonts w:ascii="仿宋" w:hAnsi="仿宋" w:eastAsia="仿宋" w:cs="Times New Roman"/>
          <w:color w:val="333333"/>
          <w:sz w:val="21"/>
          <w:szCs w:val="21"/>
        </w:rPr>
      </w:pPr>
      <w:r>
        <w:rPr>
          <w:rFonts w:hint="eastAsia" w:ascii="仿宋" w:hAnsi="仿宋" w:eastAsia="仿宋" w:cs="Times New Roman"/>
          <w:b/>
          <w:bCs/>
          <w:color w:val="333333"/>
          <w:sz w:val="32"/>
          <w:szCs w:val="32"/>
        </w:rPr>
        <w:t>六、存在的问题及原因</w:t>
      </w:r>
    </w:p>
    <w:p w14:paraId="6DD57DF8">
      <w:pPr>
        <w:pStyle w:val="5"/>
        <w:shd w:val="clear" w:color="auto" w:fill="FFFFFF"/>
        <w:spacing w:before="0" w:beforeAutospacing="0" w:after="0" w:afterAutospacing="0" w:line="580" w:lineRule="atLeast"/>
        <w:ind w:firstLine="640" w:firstLineChars="200"/>
        <w:rPr>
          <w:rFonts w:ascii="仿宋" w:hAnsi="仿宋" w:eastAsia="仿宋" w:cs="Times New Roman"/>
          <w:color w:val="333333"/>
          <w:sz w:val="21"/>
          <w:szCs w:val="21"/>
        </w:rPr>
      </w:pPr>
      <w:r>
        <w:rPr>
          <w:rFonts w:hint="eastAsia" w:ascii="仿宋" w:hAnsi="仿宋" w:eastAsia="仿宋" w:cs="Times New Roman"/>
          <w:color w:val="333333"/>
          <w:sz w:val="32"/>
          <w:szCs w:val="32"/>
        </w:rPr>
        <w:t>项目</w:t>
      </w:r>
      <w:r>
        <w:rPr>
          <w:rFonts w:hint="eastAsia" w:ascii="仿宋" w:hAnsi="仿宋" w:eastAsia="仿宋" w:cs="Times New Roman"/>
          <w:color w:val="333333"/>
          <w:sz w:val="32"/>
          <w:szCs w:val="32"/>
          <w:lang w:val="en-US" w:eastAsia="zh-CN"/>
        </w:rPr>
        <w:t>招商引资工作难</w:t>
      </w:r>
      <w:r>
        <w:rPr>
          <w:rFonts w:hint="eastAsia" w:ascii="仿宋" w:hAnsi="仿宋" w:eastAsia="仿宋" w:cs="Times New Roman"/>
          <w:color w:val="333333"/>
          <w:sz w:val="32"/>
          <w:szCs w:val="32"/>
        </w:rPr>
        <w:t>。</w:t>
      </w:r>
    </w:p>
    <w:p w14:paraId="777E862A">
      <w:pPr>
        <w:pStyle w:val="5"/>
        <w:numPr>
          <w:ilvl w:val="0"/>
          <w:numId w:val="2"/>
        </w:numPr>
        <w:shd w:val="clear" w:color="auto" w:fill="FFFFFF"/>
        <w:spacing w:before="0" w:beforeAutospacing="0" w:after="0" w:afterAutospacing="0" w:line="580" w:lineRule="atLeast"/>
        <w:ind w:firstLine="643" w:firstLineChars="200"/>
        <w:rPr>
          <w:rFonts w:ascii="仿宋" w:hAnsi="仿宋" w:eastAsia="仿宋" w:cs="Times New Roman"/>
          <w:b/>
          <w:bCs/>
          <w:color w:val="333333"/>
          <w:sz w:val="32"/>
          <w:szCs w:val="32"/>
        </w:rPr>
      </w:pPr>
      <w:r>
        <w:rPr>
          <w:rFonts w:hint="eastAsia" w:ascii="仿宋" w:hAnsi="仿宋" w:eastAsia="仿宋" w:cs="Times New Roman"/>
          <w:b/>
          <w:bCs/>
          <w:color w:val="333333"/>
          <w:sz w:val="32"/>
          <w:szCs w:val="32"/>
        </w:rPr>
        <w:t>意见及建议</w:t>
      </w:r>
    </w:p>
    <w:p w14:paraId="699ED6D1">
      <w:pPr>
        <w:pStyle w:val="5"/>
        <w:shd w:val="clear" w:color="auto" w:fill="FFFFFF"/>
        <w:spacing w:before="0" w:beforeAutospacing="0" w:after="0" w:afterAutospacing="0" w:line="580" w:lineRule="atLeast"/>
        <w:ind w:firstLine="640" w:firstLineChars="200"/>
        <w:rPr>
          <w:rFonts w:hint="eastAsia" w:ascii="仿宋" w:hAnsi="仿宋" w:eastAsia="仿宋" w:cs="Times New Roman"/>
          <w:color w:val="333333"/>
          <w:sz w:val="32"/>
          <w:szCs w:val="32"/>
          <w:lang w:val="en-US" w:eastAsia="zh-CN"/>
        </w:rPr>
      </w:pPr>
      <w:r>
        <w:rPr>
          <w:rFonts w:hint="eastAsia" w:ascii="仿宋" w:hAnsi="仿宋" w:eastAsia="仿宋" w:cs="Times New Roman"/>
          <w:color w:val="333333"/>
          <w:sz w:val="32"/>
          <w:szCs w:val="32"/>
        </w:rPr>
        <w:t>建议</w:t>
      </w:r>
      <w:r>
        <w:rPr>
          <w:rFonts w:hint="eastAsia" w:ascii="仿宋" w:hAnsi="仿宋" w:eastAsia="仿宋" w:cs="Times New Roman"/>
          <w:color w:val="333333"/>
          <w:sz w:val="32"/>
          <w:szCs w:val="32"/>
          <w:lang w:val="en-US" w:eastAsia="zh-CN"/>
        </w:rPr>
        <w:t>益阳、怀化及邵阳3市共同协商，搞好招商引资，</w:t>
      </w:r>
      <w:r>
        <w:rPr>
          <w:rFonts w:hint="eastAsia" w:ascii="仿宋" w:hAnsi="仿宋" w:eastAsia="仿宋" w:cs="Times New Roman"/>
          <w:color w:val="333333"/>
          <w:sz w:val="32"/>
          <w:szCs w:val="32"/>
        </w:rPr>
        <w:t>力争项目早日落地开工建设</w:t>
      </w:r>
      <w:r>
        <w:rPr>
          <w:rFonts w:hint="eastAsia" w:ascii="仿宋" w:hAnsi="仿宋" w:eastAsia="仿宋" w:cs="Times New Roman"/>
          <w:color w:val="333333"/>
          <w:sz w:val="32"/>
          <w:szCs w:val="32"/>
          <w:lang w:eastAsia="zh-CN"/>
        </w:rPr>
        <w:t>。</w:t>
      </w:r>
    </w:p>
    <w:p w14:paraId="3C10FBF8">
      <w:pPr>
        <w:pStyle w:val="5"/>
        <w:shd w:val="clear" w:color="auto" w:fill="FFFFFF"/>
        <w:spacing w:before="0" w:beforeAutospacing="0" w:after="0" w:afterAutospacing="0" w:line="580" w:lineRule="atLeast"/>
        <w:ind w:firstLine="640" w:firstLineChars="200"/>
        <w:rPr>
          <w:rFonts w:hint="eastAsia" w:ascii="仿宋" w:hAnsi="仿宋" w:eastAsia="仿宋" w:cs="Times New Roman"/>
          <w:color w:val="333333"/>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C5F47"/>
    <w:multiLevelType w:val="singleLevel"/>
    <w:tmpl w:val="EB7C5F47"/>
    <w:lvl w:ilvl="0" w:tentative="0">
      <w:start w:val="3"/>
      <w:numFmt w:val="chineseCounting"/>
      <w:suff w:val="nothing"/>
      <w:lvlText w:val="%1、"/>
      <w:lvlJc w:val="left"/>
      <w:rPr>
        <w:rFonts w:hint="eastAsia"/>
      </w:rPr>
    </w:lvl>
  </w:abstractNum>
  <w:abstractNum w:abstractNumId="1">
    <w:nsid w:val="0DBB7FE9"/>
    <w:multiLevelType w:val="singleLevel"/>
    <w:tmpl w:val="0DBB7FE9"/>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1MTJmYzUzYTc5MmNjNjIzMDI1ODE2Mzc2Yzc0NzgifQ=="/>
  </w:docVars>
  <w:rsids>
    <w:rsidRoot w:val="004719AB"/>
    <w:rsid w:val="00133A7E"/>
    <w:rsid w:val="001A77DD"/>
    <w:rsid w:val="00230CC7"/>
    <w:rsid w:val="00245699"/>
    <w:rsid w:val="00374D5C"/>
    <w:rsid w:val="0043480F"/>
    <w:rsid w:val="004719AB"/>
    <w:rsid w:val="00472A0A"/>
    <w:rsid w:val="004C08BC"/>
    <w:rsid w:val="00515E27"/>
    <w:rsid w:val="0066348C"/>
    <w:rsid w:val="00776C68"/>
    <w:rsid w:val="00872B89"/>
    <w:rsid w:val="0088594A"/>
    <w:rsid w:val="008E7523"/>
    <w:rsid w:val="008E7FDF"/>
    <w:rsid w:val="009B5697"/>
    <w:rsid w:val="00A10ECA"/>
    <w:rsid w:val="00BE6054"/>
    <w:rsid w:val="00C810F5"/>
    <w:rsid w:val="00D871F5"/>
    <w:rsid w:val="00DC342D"/>
    <w:rsid w:val="00EA1DD1"/>
    <w:rsid w:val="00EA6455"/>
    <w:rsid w:val="013B0DE8"/>
    <w:rsid w:val="01F62F61"/>
    <w:rsid w:val="026473D5"/>
    <w:rsid w:val="03627577"/>
    <w:rsid w:val="0DDF64FF"/>
    <w:rsid w:val="0F930041"/>
    <w:rsid w:val="108A1444"/>
    <w:rsid w:val="122C452E"/>
    <w:rsid w:val="13B60CB3"/>
    <w:rsid w:val="140A001B"/>
    <w:rsid w:val="175F0324"/>
    <w:rsid w:val="189E3182"/>
    <w:rsid w:val="1B5C41C9"/>
    <w:rsid w:val="1B966EEF"/>
    <w:rsid w:val="1BBE4697"/>
    <w:rsid w:val="1C185B56"/>
    <w:rsid w:val="1CF85987"/>
    <w:rsid w:val="209E23A2"/>
    <w:rsid w:val="268A3A20"/>
    <w:rsid w:val="26C73050"/>
    <w:rsid w:val="26F6564F"/>
    <w:rsid w:val="29F37C02"/>
    <w:rsid w:val="2AC1560A"/>
    <w:rsid w:val="304C5976"/>
    <w:rsid w:val="3ABB6B85"/>
    <w:rsid w:val="3D0C4552"/>
    <w:rsid w:val="3D956BAE"/>
    <w:rsid w:val="43534761"/>
    <w:rsid w:val="45AF4585"/>
    <w:rsid w:val="460113F0"/>
    <w:rsid w:val="497B1D6B"/>
    <w:rsid w:val="4B2652EA"/>
    <w:rsid w:val="4B700C5B"/>
    <w:rsid w:val="508C6B62"/>
    <w:rsid w:val="50A53F25"/>
    <w:rsid w:val="51D875B5"/>
    <w:rsid w:val="545F0143"/>
    <w:rsid w:val="56903F5F"/>
    <w:rsid w:val="57F16C7F"/>
    <w:rsid w:val="58E17AA4"/>
    <w:rsid w:val="59172716"/>
    <w:rsid w:val="5A025174"/>
    <w:rsid w:val="5D094A6B"/>
    <w:rsid w:val="613274E1"/>
    <w:rsid w:val="61C44B16"/>
    <w:rsid w:val="635F3637"/>
    <w:rsid w:val="646A6DAB"/>
    <w:rsid w:val="69EF4229"/>
    <w:rsid w:val="6ABF49BB"/>
    <w:rsid w:val="6D1704F6"/>
    <w:rsid w:val="6DFD5F26"/>
    <w:rsid w:val="6F614293"/>
    <w:rsid w:val="6F8A031E"/>
    <w:rsid w:val="71BB71A9"/>
    <w:rsid w:val="75146362"/>
    <w:rsid w:val="75F94E2F"/>
    <w:rsid w:val="792344DF"/>
    <w:rsid w:val="7D7D673C"/>
    <w:rsid w:val="7E3F4F6D"/>
    <w:rsid w:val="7E98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rPr>
  </w:style>
  <w:style w:type="character" w:customStyle="1" w:styleId="9">
    <w:name w:val="页眉 Char"/>
    <w:basedOn w:val="7"/>
    <w:link w:val="4"/>
    <w:semiHidden/>
    <w:qFormat/>
    <w:uiPriority w:val="99"/>
    <w:rPr>
      <w:rFonts w:asciiTheme="minorHAnsi" w:hAnsiTheme="minorHAnsi" w:eastAsiaTheme="minorEastAsia" w:cstheme="minorBidi"/>
      <w:kern w:val="2"/>
      <w:sz w:val="18"/>
      <w:szCs w:val="18"/>
    </w:rPr>
  </w:style>
  <w:style w:type="character" w:customStyle="1" w:styleId="10">
    <w:name w:val="页脚 Char"/>
    <w:basedOn w:val="7"/>
    <w:link w:val="3"/>
    <w:semiHidden/>
    <w:qFormat/>
    <w:uiPriority w:val="99"/>
    <w:rPr>
      <w:rFonts w:asciiTheme="minorHAnsi" w:hAnsiTheme="minorHAnsi" w:eastAsiaTheme="minorEastAsia" w:cstheme="minorBidi"/>
      <w:kern w:val="2"/>
      <w:sz w:val="18"/>
      <w:szCs w:val="18"/>
    </w:rPr>
  </w:style>
  <w:style w:type="character" w:customStyle="1" w:styleId="11">
    <w:name w:val="批注框文本 Char"/>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1980</Words>
  <Characters>2041</Characters>
  <Lines>15</Lines>
  <Paragraphs>4</Paragraphs>
  <TotalTime>2</TotalTime>
  <ScaleCrop>false</ScaleCrop>
  <LinksUpToDate>false</LinksUpToDate>
  <CharactersWithSpaces>2045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2018-07-02T09:12:00Z</dcterms:created>
  <dc:creator>john</dc:creator>
  <cp:lastModifiedBy>敷衍</cp:lastModifiedBy>
  <cp:lastPrinted>2018-07-05T00:42:00Z</cp:lastPrinted>
  <dcterms:modified xsi:type="dcterms:W3CDTF">2026-07-24T02:02:25Z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5F81AD19E46E43BE97C2592E09D59432_13</vt:lpwstr>
  </property>
  <property fmtid="{D5CDD505-2E9C-101B-9397-08002B2CF9AE}" pid="4" name="KSOTemplateDocerSaveRecord">
    <vt:lpwstr>eyJoZGlkIjoiNDc4MWVmYWJkZTllNTNiZWFiODgyNWFlMTkxMjZhM2MiLCJ1c2VySWQiOiI5NTkxMTI2OTEifQ==</vt:lpwstr>
  </property>
</Properties>
</file>