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6E" w:rsidRDefault="00875D6E">
      <w:pPr>
        <w:pStyle w:val="Default"/>
        <w:jc w:val="center"/>
        <w:rPr>
          <w:sz w:val="56"/>
          <w:szCs w:val="56"/>
        </w:rPr>
      </w:pPr>
    </w:p>
    <w:p w:rsidR="00875D6E" w:rsidRDefault="00875D6E">
      <w:pPr>
        <w:pStyle w:val="Default"/>
        <w:jc w:val="center"/>
        <w:rPr>
          <w:sz w:val="56"/>
          <w:szCs w:val="56"/>
        </w:rPr>
      </w:pPr>
    </w:p>
    <w:p w:rsidR="00875D6E" w:rsidRDefault="00875D6E">
      <w:pPr>
        <w:pStyle w:val="Default"/>
        <w:jc w:val="center"/>
        <w:rPr>
          <w:sz w:val="84"/>
          <w:szCs w:val="84"/>
        </w:rPr>
      </w:pPr>
    </w:p>
    <w:p w:rsidR="00875D6E" w:rsidRDefault="00875D6E">
      <w:pPr>
        <w:pStyle w:val="Default"/>
        <w:jc w:val="center"/>
        <w:rPr>
          <w:sz w:val="84"/>
          <w:szCs w:val="84"/>
        </w:rPr>
      </w:pPr>
    </w:p>
    <w:p w:rsidR="00875D6E" w:rsidRDefault="007D351D">
      <w:pPr>
        <w:pStyle w:val="Default"/>
        <w:jc w:val="center"/>
        <w:rPr>
          <w:sz w:val="84"/>
          <w:szCs w:val="84"/>
        </w:rPr>
      </w:pPr>
      <w:r>
        <w:rPr>
          <w:rFonts w:hint="eastAsia"/>
          <w:sz w:val="84"/>
          <w:szCs w:val="84"/>
        </w:rPr>
        <w:t>202</w:t>
      </w:r>
      <w:r>
        <w:rPr>
          <w:rFonts w:hint="eastAsia"/>
          <w:sz w:val="84"/>
          <w:szCs w:val="84"/>
        </w:rPr>
        <w:t>1</w:t>
      </w:r>
      <w:r>
        <w:rPr>
          <w:rFonts w:hint="eastAsia"/>
          <w:sz w:val="84"/>
          <w:szCs w:val="84"/>
        </w:rPr>
        <w:t>年度</w:t>
      </w:r>
    </w:p>
    <w:p w:rsidR="00875D6E" w:rsidRDefault="007D351D">
      <w:pPr>
        <w:pStyle w:val="Default"/>
        <w:jc w:val="center"/>
        <w:rPr>
          <w:sz w:val="56"/>
          <w:szCs w:val="56"/>
        </w:rPr>
      </w:pPr>
      <w:r>
        <w:rPr>
          <w:rFonts w:hint="eastAsia"/>
          <w:sz w:val="84"/>
          <w:szCs w:val="84"/>
        </w:rPr>
        <w:t>溆浦县农业农村局部门决算</w:t>
      </w:r>
    </w:p>
    <w:p w:rsidR="00875D6E" w:rsidRDefault="00875D6E">
      <w:pPr>
        <w:pStyle w:val="Default"/>
        <w:jc w:val="center"/>
        <w:rPr>
          <w:sz w:val="56"/>
          <w:szCs w:val="56"/>
        </w:rPr>
      </w:pPr>
    </w:p>
    <w:p w:rsidR="00875D6E" w:rsidRDefault="00875D6E">
      <w:pPr>
        <w:pStyle w:val="Default"/>
        <w:jc w:val="center"/>
        <w:rPr>
          <w:sz w:val="56"/>
          <w:szCs w:val="56"/>
        </w:rPr>
      </w:pPr>
    </w:p>
    <w:p w:rsidR="00875D6E" w:rsidRDefault="00875D6E">
      <w:pPr>
        <w:pStyle w:val="Default"/>
        <w:jc w:val="center"/>
        <w:rPr>
          <w:sz w:val="56"/>
          <w:szCs w:val="56"/>
        </w:rPr>
      </w:pPr>
    </w:p>
    <w:p w:rsidR="00875D6E" w:rsidRDefault="00875D6E">
      <w:pPr>
        <w:pStyle w:val="Default"/>
        <w:jc w:val="center"/>
        <w:rPr>
          <w:sz w:val="32"/>
          <w:szCs w:val="32"/>
        </w:rPr>
      </w:pPr>
    </w:p>
    <w:p w:rsidR="00875D6E" w:rsidRDefault="00875D6E">
      <w:pPr>
        <w:pStyle w:val="Default"/>
        <w:jc w:val="center"/>
        <w:rPr>
          <w:sz w:val="32"/>
          <w:szCs w:val="32"/>
        </w:rPr>
      </w:pPr>
    </w:p>
    <w:p w:rsidR="00875D6E" w:rsidRDefault="00875D6E">
      <w:pPr>
        <w:pStyle w:val="Default"/>
        <w:jc w:val="center"/>
        <w:rPr>
          <w:sz w:val="32"/>
          <w:szCs w:val="32"/>
        </w:rPr>
      </w:pPr>
    </w:p>
    <w:p w:rsidR="00875D6E" w:rsidRDefault="00875D6E">
      <w:pPr>
        <w:pStyle w:val="Default"/>
        <w:jc w:val="center"/>
        <w:rPr>
          <w:sz w:val="32"/>
          <w:szCs w:val="32"/>
        </w:rPr>
      </w:pPr>
    </w:p>
    <w:p w:rsidR="00875D6E" w:rsidRDefault="00875D6E">
      <w:pPr>
        <w:pStyle w:val="Default"/>
        <w:jc w:val="center"/>
        <w:rPr>
          <w:sz w:val="32"/>
          <w:szCs w:val="32"/>
        </w:rPr>
      </w:pPr>
    </w:p>
    <w:p w:rsidR="00875D6E" w:rsidRDefault="00875D6E">
      <w:pPr>
        <w:pStyle w:val="Default"/>
        <w:spacing w:line="540" w:lineRule="exact"/>
        <w:jc w:val="center"/>
        <w:rPr>
          <w:sz w:val="56"/>
          <w:szCs w:val="56"/>
        </w:rPr>
      </w:pPr>
    </w:p>
    <w:p w:rsidR="00875D6E" w:rsidRDefault="00875D6E">
      <w:pPr>
        <w:pStyle w:val="Default"/>
        <w:spacing w:line="500" w:lineRule="exact"/>
        <w:jc w:val="center"/>
        <w:rPr>
          <w:b/>
          <w:sz w:val="36"/>
          <w:szCs w:val="28"/>
        </w:rPr>
      </w:pPr>
    </w:p>
    <w:p w:rsidR="00875D6E" w:rsidRDefault="00875D6E">
      <w:pPr>
        <w:pStyle w:val="Default"/>
        <w:spacing w:line="500" w:lineRule="exact"/>
        <w:jc w:val="center"/>
        <w:rPr>
          <w:b/>
          <w:sz w:val="36"/>
          <w:szCs w:val="28"/>
        </w:rPr>
      </w:pPr>
    </w:p>
    <w:p w:rsidR="00875D6E" w:rsidRDefault="00875D6E">
      <w:pPr>
        <w:pStyle w:val="Default"/>
        <w:spacing w:line="500" w:lineRule="exact"/>
        <w:jc w:val="center"/>
        <w:rPr>
          <w:b/>
          <w:sz w:val="36"/>
          <w:szCs w:val="28"/>
        </w:rPr>
      </w:pPr>
    </w:p>
    <w:p w:rsidR="00875D6E" w:rsidRDefault="00875D6E">
      <w:pPr>
        <w:pStyle w:val="Default"/>
        <w:spacing w:line="500" w:lineRule="exact"/>
        <w:jc w:val="center"/>
        <w:rPr>
          <w:b/>
          <w:sz w:val="36"/>
          <w:szCs w:val="28"/>
        </w:rPr>
      </w:pPr>
    </w:p>
    <w:p w:rsidR="00875D6E" w:rsidRDefault="007D351D">
      <w:pPr>
        <w:pStyle w:val="Default"/>
        <w:spacing w:line="500" w:lineRule="exact"/>
        <w:jc w:val="center"/>
        <w:rPr>
          <w:b/>
          <w:sz w:val="36"/>
          <w:szCs w:val="28"/>
        </w:rPr>
      </w:pPr>
      <w:r>
        <w:rPr>
          <w:rFonts w:hint="eastAsia"/>
          <w:b/>
          <w:sz w:val="36"/>
          <w:szCs w:val="28"/>
        </w:rPr>
        <w:t>目录</w:t>
      </w:r>
    </w:p>
    <w:p w:rsidR="00875D6E" w:rsidRDefault="007D351D">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溆浦县农业农村局</w:t>
      </w:r>
      <w:r>
        <w:rPr>
          <w:rFonts w:hint="eastAsia"/>
          <w:b/>
          <w:sz w:val="28"/>
          <w:szCs w:val="28"/>
        </w:rPr>
        <w:t>单位概况</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875D6E" w:rsidRDefault="007D351D">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202</w:t>
      </w:r>
      <w:r>
        <w:rPr>
          <w:rFonts w:hAnsi="仿宋_GB2312" w:hint="eastAsia"/>
          <w:b/>
          <w:sz w:val="28"/>
          <w:szCs w:val="28"/>
        </w:rPr>
        <w:t>1</w:t>
      </w:r>
      <w:r>
        <w:rPr>
          <w:rFonts w:hAnsi="仿宋_GB2312" w:hint="eastAsia"/>
          <w:b/>
          <w:sz w:val="28"/>
          <w:szCs w:val="28"/>
        </w:rPr>
        <w:t>年度部门决算表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875D6E" w:rsidRDefault="007D351D">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202</w:t>
      </w:r>
      <w:r>
        <w:rPr>
          <w:rFonts w:hAnsi="仿宋_GB2312" w:hint="eastAsia"/>
          <w:b/>
          <w:sz w:val="28"/>
          <w:szCs w:val="28"/>
        </w:rPr>
        <w:t>1</w:t>
      </w:r>
      <w:r>
        <w:rPr>
          <w:rFonts w:hAnsi="仿宋_GB2312" w:hint="eastAsia"/>
          <w:b/>
          <w:sz w:val="28"/>
          <w:szCs w:val="28"/>
        </w:rPr>
        <w:t>年度部门决算情况说明</w:t>
      </w:r>
    </w:p>
    <w:p w:rsidR="00875D6E" w:rsidRDefault="007D351D">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875D6E" w:rsidRDefault="007D351D">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十、一般性支出情况说明</w:t>
      </w:r>
    </w:p>
    <w:p w:rsidR="00875D6E" w:rsidRDefault="007D351D">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875D6E" w:rsidRDefault="007D351D">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875D6E" w:rsidRDefault="007D351D">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w:t>
      </w: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875D6E" w:rsidRDefault="007D351D">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875D6E" w:rsidRDefault="007D351D">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rPr>
          <w:sz w:val="72"/>
          <w:szCs w:val="72"/>
        </w:rPr>
      </w:pPr>
    </w:p>
    <w:p w:rsidR="00875D6E" w:rsidRDefault="007D351D">
      <w:pPr>
        <w:pStyle w:val="Default"/>
        <w:jc w:val="center"/>
        <w:rPr>
          <w:sz w:val="84"/>
          <w:szCs w:val="84"/>
        </w:rPr>
      </w:pPr>
      <w:r>
        <w:rPr>
          <w:rFonts w:hint="eastAsia"/>
          <w:sz w:val="84"/>
          <w:szCs w:val="84"/>
        </w:rPr>
        <w:t>第一部分</w:t>
      </w:r>
    </w:p>
    <w:p w:rsidR="00875D6E" w:rsidRDefault="00875D6E">
      <w:pPr>
        <w:pStyle w:val="Default"/>
        <w:jc w:val="center"/>
        <w:rPr>
          <w:sz w:val="84"/>
          <w:szCs w:val="84"/>
        </w:rPr>
      </w:pPr>
    </w:p>
    <w:p w:rsidR="00875D6E" w:rsidRDefault="007D351D">
      <w:pPr>
        <w:pStyle w:val="Default"/>
        <w:jc w:val="center"/>
        <w:rPr>
          <w:sz w:val="84"/>
          <w:szCs w:val="84"/>
        </w:rPr>
      </w:pPr>
      <w:r>
        <w:rPr>
          <w:rFonts w:hint="eastAsia"/>
          <w:sz w:val="84"/>
          <w:szCs w:val="84"/>
        </w:rPr>
        <w:t>溆浦县农业农村局单位概况</w:t>
      </w: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pStyle w:val="aa"/>
        <w:ind w:left="720" w:firstLineChars="0" w:firstLine="0"/>
        <w:jc w:val="left"/>
        <w:rPr>
          <w:rFonts w:ascii="黑体" w:eastAsia="黑体" w:hAnsi="黑体"/>
          <w:sz w:val="32"/>
          <w:szCs w:val="32"/>
        </w:rPr>
      </w:pPr>
    </w:p>
    <w:p w:rsidR="00875D6E" w:rsidRDefault="00875D6E">
      <w:pPr>
        <w:pStyle w:val="aa"/>
        <w:ind w:left="720" w:firstLineChars="0" w:firstLine="0"/>
        <w:jc w:val="left"/>
        <w:rPr>
          <w:rFonts w:ascii="黑体" w:eastAsia="黑体" w:hAnsi="黑体"/>
          <w:sz w:val="32"/>
          <w:szCs w:val="32"/>
        </w:rPr>
      </w:pPr>
    </w:p>
    <w:p w:rsidR="00875D6E" w:rsidRDefault="00875D6E">
      <w:pPr>
        <w:pStyle w:val="aa"/>
        <w:ind w:left="720" w:firstLineChars="0" w:firstLine="0"/>
        <w:jc w:val="left"/>
        <w:rPr>
          <w:rFonts w:ascii="黑体" w:eastAsia="黑体" w:hAnsi="黑体"/>
          <w:sz w:val="32"/>
          <w:szCs w:val="32"/>
        </w:rPr>
      </w:pPr>
    </w:p>
    <w:p w:rsidR="00875D6E" w:rsidRDefault="007D351D">
      <w:pPr>
        <w:pStyle w:val="aa"/>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溆浦县农业农村局主要职责有：</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、在省农委、市农委及县政府的领导下，负责拟订农业生产发展站略、中长期规划并组织实施；</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、负责农业行政执法工作；研究有关农产品及农业生产资料价格、农业财政补贴及农业产业保护的政策建议并按分工组织监督实施</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、负责指导粮食等主要农产品生产，农业新技术、新品种、新成果和新器械的引进、试验、示范和推广工作以及农业项目的申报工作；</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、负责农产品质量安全监管的责任，负责农业生产资料监督管理，负责农作物病虫害防治工作；</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、承担农业防灾减灾工作的责任，负责监测、发布农业灾情，组织种子、化肥等救灾物质储备和调拨，提出农业生产救灾资金安排建议，指导农业生产紧急救灾和灾后生产恢复；</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、负责基本农田和耕地质量的保护管理工作，负责外来生物防控工作，承担农业污染源治理有关工作；</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、参与实施农村实用人才培训工程，承担农业农村人才专业技术资格和从业资格管理有关工作；</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、组织制定全县蔬菜产业中长期发展和年度实施计划，负责对全县商品蔬菜的质量进行安全管理；</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、负责制定农技推广规划、计划和有关政策，并组织监督实施。</w:t>
      </w:r>
    </w:p>
    <w:p w:rsidR="00875D6E" w:rsidRDefault="007D351D">
      <w:pPr>
        <w:pStyle w:val="a9"/>
        <w:widowControl w:val="0"/>
        <w:spacing w:before="0" w:beforeAutospacing="0" w:after="0" w:afterAutospacing="0" w:line="580" w:lineRule="exact"/>
        <w:ind w:firstLineChars="200" w:firstLine="640"/>
        <w:jc w:val="both"/>
        <w:rPr>
          <w:rFonts w:ascii="仿宋_GB2312" w:eastAsia="仿宋_GB2312" w:hAnsiTheme="minorEastAsia"/>
          <w:sz w:val="28"/>
          <w:szCs w:val="32"/>
        </w:rPr>
      </w:pPr>
      <w:r>
        <w:rPr>
          <w:rFonts w:ascii="仿宋" w:eastAsia="仿宋" w:hAnsi="仿宋" w:hint="eastAsia"/>
          <w:sz w:val="32"/>
          <w:szCs w:val="32"/>
        </w:rPr>
        <w:lastRenderedPageBreak/>
        <w:t>10</w:t>
      </w:r>
      <w:r>
        <w:rPr>
          <w:rFonts w:ascii="仿宋" w:eastAsia="仿宋" w:hAnsi="仿宋" w:hint="eastAsia"/>
          <w:sz w:val="32"/>
          <w:szCs w:val="32"/>
        </w:rPr>
        <w:t>、完成县人民政府</w:t>
      </w:r>
      <w:r>
        <w:rPr>
          <w:rFonts w:ascii="仿宋" w:eastAsia="仿宋" w:hAnsi="仿宋" w:hint="eastAsia"/>
          <w:sz w:val="32"/>
          <w:szCs w:val="32"/>
        </w:rPr>
        <w:t>及上级主管部门交办的其他事项。</w:t>
      </w:r>
    </w:p>
    <w:p w:rsidR="00875D6E" w:rsidRDefault="00875D6E">
      <w:pPr>
        <w:jc w:val="left"/>
        <w:rPr>
          <w:rFonts w:ascii="仿宋_GB2312" w:eastAsia="仿宋_GB2312" w:hAnsiTheme="minorEastAsia"/>
          <w:sz w:val="28"/>
          <w:szCs w:val="32"/>
        </w:rPr>
      </w:pPr>
    </w:p>
    <w:p w:rsidR="00875D6E" w:rsidRDefault="007D351D">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875D6E" w:rsidRDefault="007D351D">
      <w:pPr>
        <w:pStyle w:val="a9"/>
        <w:widowControl w:val="0"/>
        <w:spacing w:before="0" w:beforeAutospacing="0" w:after="0" w:afterAutospacing="0" w:line="580" w:lineRule="exact"/>
        <w:ind w:firstLineChars="200" w:firstLine="640"/>
        <w:jc w:val="both"/>
        <w:rPr>
          <w:rFonts w:asciiTheme="minorEastAsia" w:hAnsiTheme="minorEastAsia"/>
          <w:bCs/>
          <w:sz w:val="32"/>
          <w:szCs w:val="32"/>
        </w:rPr>
      </w:pPr>
      <w:r>
        <w:rPr>
          <w:rFonts w:asciiTheme="minorEastAsia" w:hAnsiTheme="minorEastAsia" w:hint="eastAsia"/>
          <w:bCs/>
          <w:sz w:val="32"/>
          <w:szCs w:val="32"/>
        </w:rPr>
        <w:t>（一）内设机构设置。</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溆浦县农业农村局系溆浦县人民政府直属职能机构，内设</w:t>
      </w:r>
      <w:r>
        <w:rPr>
          <w:rFonts w:ascii="仿宋" w:eastAsia="仿宋" w:hAnsi="仿宋" w:hint="eastAsia"/>
          <w:sz w:val="32"/>
          <w:szCs w:val="32"/>
        </w:rPr>
        <w:t>10</w:t>
      </w:r>
      <w:r>
        <w:rPr>
          <w:rFonts w:ascii="仿宋" w:eastAsia="仿宋" w:hAnsi="仿宋" w:hint="eastAsia"/>
          <w:sz w:val="32"/>
          <w:szCs w:val="32"/>
        </w:rPr>
        <w:t>个机构，分别是办公室、综合调研股、人事股、财务股、乡村产业发展股、农村社会事业促进股、农产品质量安全监管股、种植业管理股、养殖业管理股、农田建设和农业机械化管理股。行政事业编制数</w:t>
      </w:r>
      <w:r>
        <w:rPr>
          <w:rFonts w:ascii="仿宋" w:eastAsia="仿宋" w:hAnsi="仿宋" w:hint="eastAsia"/>
          <w:sz w:val="32"/>
          <w:szCs w:val="32"/>
        </w:rPr>
        <w:t>94</w:t>
      </w:r>
      <w:r>
        <w:rPr>
          <w:rFonts w:ascii="仿宋" w:eastAsia="仿宋" w:hAnsi="仿宋" w:hint="eastAsia"/>
          <w:sz w:val="32"/>
          <w:szCs w:val="32"/>
        </w:rPr>
        <w:t>个，实有在职人员</w:t>
      </w:r>
      <w:r>
        <w:rPr>
          <w:rFonts w:ascii="仿宋" w:eastAsia="仿宋" w:hAnsi="仿宋" w:hint="eastAsia"/>
          <w:sz w:val="32"/>
          <w:szCs w:val="32"/>
        </w:rPr>
        <w:t>79</w:t>
      </w:r>
      <w:r>
        <w:rPr>
          <w:rFonts w:ascii="仿宋" w:eastAsia="仿宋" w:hAnsi="仿宋" w:hint="eastAsia"/>
          <w:sz w:val="32"/>
          <w:szCs w:val="32"/>
        </w:rPr>
        <w:t>人。下辖二级机构</w:t>
      </w:r>
      <w:r>
        <w:rPr>
          <w:rFonts w:ascii="仿宋" w:eastAsia="仿宋" w:hAnsi="仿宋" w:hint="eastAsia"/>
          <w:sz w:val="32"/>
          <w:szCs w:val="32"/>
        </w:rPr>
        <w:t>7</w:t>
      </w:r>
      <w:r>
        <w:rPr>
          <w:rFonts w:ascii="仿宋" w:eastAsia="仿宋" w:hAnsi="仿宋" w:hint="eastAsia"/>
          <w:sz w:val="32"/>
          <w:szCs w:val="32"/>
        </w:rPr>
        <w:t>个，分别是：正科级全额拨款事业单位溆浦县农业技术推广中心；股级行政单位：溆浦县农村能源办；股级全额拨款事业单位：溆浦县农民素质教育中心，溆浦县种子管理站、溆浦县蔬菜办、溆浦县农产品质量安全检验检测站、溆浦县农业资源保护与利用站。自收自支事</w:t>
      </w:r>
      <w:r>
        <w:rPr>
          <w:rFonts w:ascii="仿宋" w:eastAsia="仿宋" w:hAnsi="仿宋" w:hint="eastAsia"/>
          <w:sz w:val="32"/>
          <w:szCs w:val="32"/>
        </w:rPr>
        <w:t>业单位</w:t>
      </w:r>
      <w:r>
        <w:rPr>
          <w:rFonts w:ascii="仿宋" w:eastAsia="仿宋" w:hAnsi="仿宋" w:hint="eastAsia"/>
          <w:sz w:val="32"/>
          <w:szCs w:val="32"/>
        </w:rPr>
        <w:t>3</w:t>
      </w:r>
      <w:r>
        <w:rPr>
          <w:rFonts w:ascii="仿宋" w:eastAsia="仿宋" w:hAnsi="仿宋" w:hint="eastAsia"/>
          <w:sz w:val="32"/>
          <w:szCs w:val="32"/>
        </w:rPr>
        <w:t>个，分别是：溆浦县园艺示范场，在编人数</w:t>
      </w:r>
      <w:r>
        <w:rPr>
          <w:rFonts w:ascii="仿宋" w:eastAsia="仿宋" w:hAnsi="仿宋" w:hint="eastAsia"/>
          <w:sz w:val="32"/>
          <w:szCs w:val="32"/>
        </w:rPr>
        <w:t>203</w:t>
      </w:r>
      <w:r>
        <w:rPr>
          <w:rFonts w:ascii="仿宋" w:eastAsia="仿宋" w:hAnsi="仿宋" w:hint="eastAsia"/>
          <w:sz w:val="32"/>
          <w:szCs w:val="32"/>
        </w:rPr>
        <w:t>人，溆浦县农业科学研究所，在编人数</w:t>
      </w:r>
      <w:r>
        <w:rPr>
          <w:rFonts w:ascii="仿宋" w:eastAsia="仿宋" w:hAnsi="仿宋" w:hint="eastAsia"/>
          <w:sz w:val="32"/>
          <w:szCs w:val="32"/>
        </w:rPr>
        <w:t>115</w:t>
      </w:r>
      <w:r>
        <w:rPr>
          <w:rFonts w:ascii="仿宋" w:eastAsia="仿宋" w:hAnsi="仿宋" w:hint="eastAsia"/>
          <w:sz w:val="32"/>
          <w:szCs w:val="32"/>
        </w:rPr>
        <w:t>人，溆浦县水稻良种作物繁殖场，在编人数</w:t>
      </w:r>
      <w:r>
        <w:rPr>
          <w:rFonts w:ascii="仿宋" w:eastAsia="仿宋" w:hAnsi="仿宋" w:hint="eastAsia"/>
          <w:sz w:val="32"/>
          <w:szCs w:val="32"/>
        </w:rPr>
        <w:t>33</w:t>
      </w:r>
      <w:r>
        <w:rPr>
          <w:rFonts w:ascii="仿宋" w:eastAsia="仿宋" w:hAnsi="仿宋" w:hint="eastAsia"/>
          <w:sz w:val="32"/>
          <w:szCs w:val="32"/>
        </w:rPr>
        <w:t>人。</w:t>
      </w:r>
    </w:p>
    <w:p w:rsidR="00875D6E" w:rsidRDefault="007D351D">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875D6E" w:rsidRDefault="007D351D">
      <w:pPr>
        <w:widowControl/>
        <w:spacing w:line="600" w:lineRule="exact"/>
        <w:ind w:firstLineChars="300" w:firstLine="960"/>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、溆浦县农业农村局单位</w:t>
      </w:r>
      <w:r>
        <w:rPr>
          <w:rFonts w:ascii="仿宋" w:eastAsia="仿宋" w:hAnsi="仿宋" w:cs="仿宋" w:hint="eastAsia"/>
          <w:bCs/>
          <w:kern w:val="0"/>
          <w:sz w:val="32"/>
          <w:szCs w:val="32"/>
        </w:rPr>
        <w:t>20</w:t>
      </w:r>
      <w:r>
        <w:rPr>
          <w:rFonts w:ascii="仿宋" w:eastAsia="仿宋" w:hAnsi="仿宋" w:cs="仿宋" w:hint="eastAsia"/>
          <w:bCs/>
          <w:kern w:val="0"/>
          <w:sz w:val="32"/>
          <w:szCs w:val="32"/>
        </w:rPr>
        <w:t>21</w:t>
      </w:r>
      <w:r>
        <w:rPr>
          <w:rFonts w:ascii="仿宋" w:eastAsia="仿宋" w:hAnsi="仿宋" w:cs="仿宋" w:hint="eastAsia"/>
          <w:bCs/>
          <w:kern w:val="0"/>
          <w:sz w:val="32"/>
          <w:szCs w:val="32"/>
        </w:rPr>
        <w:t>年部门决算汇总公开单位构成包括：溆浦县农业农村局本级。</w:t>
      </w:r>
    </w:p>
    <w:p w:rsidR="00875D6E" w:rsidRDefault="007D351D">
      <w:pPr>
        <w:widowControl/>
        <w:spacing w:line="600" w:lineRule="exact"/>
        <w:ind w:firstLineChars="300" w:firstLine="960"/>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、本单位无二级机构</w:t>
      </w:r>
      <w:r>
        <w:rPr>
          <w:rFonts w:ascii="仿宋" w:eastAsia="仿宋" w:hAnsi="仿宋" w:cs="仿宋" w:hint="eastAsia"/>
          <w:bCs/>
          <w:kern w:val="0"/>
          <w:sz w:val="32"/>
          <w:szCs w:val="32"/>
        </w:rPr>
        <w:t>。</w:t>
      </w:r>
    </w:p>
    <w:p w:rsidR="00875D6E" w:rsidRDefault="00875D6E">
      <w:pPr>
        <w:jc w:val="left"/>
        <w:rPr>
          <w:rFonts w:ascii="仿宋_GB2312" w:eastAsia="仿宋_GB2312" w:hAnsiTheme="minorEastAsia"/>
          <w:sz w:val="28"/>
          <w:szCs w:val="32"/>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rFonts w:ascii="黑体" w:eastAsia="黑体" w:hAnsi="黑体"/>
          <w:sz w:val="28"/>
          <w:szCs w:val="28"/>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7D351D">
      <w:pPr>
        <w:jc w:val="center"/>
        <w:rPr>
          <w:sz w:val="72"/>
          <w:szCs w:val="72"/>
        </w:rPr>
      </w:pPr>
      <w:r>
        <w:rPr>
          <w:rFonts w:hint="eastAsia"/>
          <w:sz w:val="72"/>
          <w:szCs w:val="72"/>
        </w:rPr>
        <w:t>第二部分</w:t>
      </w:r>
    </w:p>
    <w:p w:rsidR="00875D6E" w:rsidRDefault="00875D6E">
      <w:pPr>
        <w:jc w:val="center"/>
        <w:rPr>
          <w:sz w:val="72"/>
          <w:szCs w:val="72"/>
        </w:rPr>
      </w:pPr>
    </w:p>
    <w:p w:rsidR="00875D6E" w:rsidRDefault="007D351D">
      <w:pPr>
        <w:jc w:val="center"/>
        <w:rPr>
          <w:sz w:val="72"/>
          <w:szCs w:val="72"/>
        </w:rPr>
      </w:pPr>
      <w:r>
        <w:rPr>
          <w:rFonts w:hint="eastAsia"/>
          <w:sz w:val="72"/>
          <w:szCs w:val="72"/>
        </w:rPr>
        <w:t>部门决算表</w:t>
      </w: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center"/>
        <w:rPr>
          <w:sz w:val="72"/>
          <w:szCs w:val="72"/>
        </w:rPr>
      </w:pPr>
    </w:p>
    <w:p w:rsidR="00875D6E" w:rsidRDefault="00875D6E">
      <w:pPr>
        <w:jc w:val="left"/>
        <w:rPr>
          <w:sz w:val="32"/>
          <w:szCs w:val="32"/>
        </w:rPr>
      </w:pPr>
    </w:p>
    <w:p w:rsidR="00875D6E" w:rsidRDefault="00875D6E">
      <w:pPr>
        <w:jc w:val="left"/>
        <w:rPr>
          <w:rFonts w:asciiTheme="minorEastAsia" w:hAnsiTheme="minorEastAsia"/>
          <w:sz w:val="32"/>
          <w:szCs w:val="32"/>
        </w:rPr>
        <w:sectPr w:rsidR="00875D6E">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875D6E">
        <w:trPr>
          <w:trHeight w:val="360"/>
        </w:trPr>
        <w:tc>
          <w:tcPr>
            <w:tcW w:w="14081" w:type="dxa"/>
            <w:gridSpan w:val="11"/>
            <w:tcBorders>
              <w:top w:val="nil"/>
              <w:left w:val="nil"/>
              <w:bottom w:val="nil"/>
              <w:right w:val="nil"/>
            </w:tcBorders>
            <w:shd w:val="clear" w:color="auto" w:fill="auto"/>
            <w:noWrap/>
            <w:vAlign w:val="center"/>
          </w:tcPr>
          <w:p w:rsidR="00875D6E" w:rsidRDefault="007D351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875D6E">
        <w:trPr>
          <w:trHeight w:val="199"/>
        </w:trPr>
        <w:tc>
          <w:tcPr>
            <w:tcW w:w="5206" w:type="dxa"/>
            <w:gridSpan w:val="3"/>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875D6E">
        <w:trPr>
          <w:trHeight w:val="300"/>
        </w:trPr>
        <w:tc>
          <w:tcPr>
            <w:tcW w:w="5206" w:type="dxa"/>
            <w:gridSpan w:val="3"/>
            <w:tcBorders>
              <w:top w:val="nil"/>
              <w:left w:val="nil"/>
              <w:bottom w:val="nil"/>
              <w:right w:val="nil"/>
            </w:tcBorders>
            <w:shd w:val="clear" w:color="000000" w:fill="FFFFFF"/>
            <w:noWrap/>
            <w:vAlign w:val="center"/>
          </w:tcPr>
          <w:p w:rsidR="00875D6E" w:rsidRDefault="007D35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溆浦县农业农村局</w:t>
            </w:r>
          </w:p>
        </w:tc>
        <w:tc>
          <w:tcPr>
            <w:tcW w:w="697" w:type="dxa"/>
            <w:gridSpan w:val="2"/>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875D6E" w:rsidRDefault="007D351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75D6E">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31855.88</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2.4</w:t>
            </w:r>
            <w:r>
              <w:rPr>
                <w:rFonts w:ascii="宋体" w:eastAsia="宋体" w:hAnsi="宋体" w:cs="宋体" w:hint="eastAsia"/>
                <w:kern w:val="0"/>
                <w:sz w:val="22"/>
              </w:rPr>
              <w:t>0</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8</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17.6</w:t>
            </w:r>
            <w:r>
              <w:rPr>
                <w:rFonts w:ascii="宋体" w:eastAsia="宋体" w:hAnsi="宋体" w:cs="宋体" w:hint="eastAsia"/>
                <w:kern w:val="0"/>
                <w:sz w:val="22"/>
              </w:rPr>
              <w:t>0</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9</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20</w:t>
            </w:r>
            <w:r>
              <w:rPr>
                <w:rFonts w:ascii="宋体" w:eastAsia="宋体" w:hAnsi="宋体" w:cs="宋体" w:hint="eastAsia"/>
                <w:kern w:val="0"/>
                <w:sz w:val="22"/>
              </w:rPr>
              <w:t>.00</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215.75</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52.45</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十、节能环保支出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1495.54</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十一、城乡社区支出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3</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10.16</w:t>
            </w: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4</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29524.03</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 xml:space="preserve">十五、商业服务业等支出　</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5</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w:t>
            </w:r>
            <w:r>
              <w:rPr>
                <w:rFonts w:ascii="宋体" w:eastAsia="宋体" w:hAnsi="宋体" w:cs="宋体" w:hint="eastAsia"/>
                <w:kern w:val="0"/>
                <w:sz w:val="22"/>
              </w:rPr>
              <w:t>.00</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十六、金融支出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60</w:t>
            </w:r>
            <w:r>
              <w:rPr>
                <w:rFonts w:ascii="宋体" w:eastAsia="宋体" w:hAnsi="宋体" w:cs="宋体" w:hint="eastAsia"/>
                <w:kern w:val="0"/>
                <w:sz w:val="22"/>
              </w:rPr>
              <w:t>.00</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27</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43.19</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875D6E">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28</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409.75</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31855.88</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9</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31855.88</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30</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5D6E">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119.89</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31</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119.89</w:t>
            </w:r>
          </w:p>
        </w:tc>
      </w:tr>
      <w:tr w:rsidR="00875D6E">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31975.77</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875D6E" w:rsidRDefault="007D351D">
            <w:pPr>
              <w:widowControl/>
              <w:jc w:val="center"/>
              <w:rPr>
                <w:rFonts w:ascii="宋体" w:eastAsia="宋体" w:hAnsi="宋体" w:cs="宋体"/>
                <w:kern w:val="0"/>
                <w:sz w:val="22"/>
              </w:rPr>
            </w:pPr>
            <w:r>
              <w:rPr>
                <w:rFonts w:ascii="宋体" w:eastAsia="宋体" w:hAnsi="宋体" w:cs="宋体" w:hint="eastAsia"/>
                <w:kern w:val="0"/>
                <w:sz w:val="22"/>
              </w:rPr>
              <w:t>32</w:t>
            </w:r>
          </w:p>
        </w:tc>
        <w:tc>
          <w:tcPr>
            <w:tcW w:w="3633" w:type="dxa"/>
            <w:gridSpan w:val="3"/>
            <w:tcBorders>
              <w:top w:val="nil"/>
              <w:left w:val="nil"/>
              <w:bottom w:val="single" w:sz="4" w:space="0" w:color="auto"/>
              <w:right w:val="single" w:sz="4" w:space="0" w:color="auto"/>
            </w:tcBorders>
            <w:shd w:val="clear" w:color="auto" w:fill="auto"/>
            <w:noWrap/>
            <w:vAlign w:val="center"/>
          </w:tcPr>
          <w:p w:rsidR="00875D6E" w:rsidRDefault="007D351D">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31975.77</w:t>
            </w:r>
          </w:p>
        </w:tc>
      </w:tr>
      <w:tr w:rsidR="00875D6E">
        <w:trPr>
          <w:trHeight w:val="1020"/>
        </w:trPr>
        <w:tc>
          <w:tcPr>
            <w:tcW w:w="14081" w:type="dxa"/>
            <w:gridSpan w:val="11"/>
            <w:tcBorders>
              <w:top w:val="nil"/>
              <w:left w:val="nil"/>
              <w:bottom w:val="nil"/>
              <w:right w:val="nil"/>
            </w:tcBorders>
            <w:shd w:val="clear" w:color="auto" w:fill="auto"/>
            <w:vAlign w:val="center"/>
          </w:tcPr>
          <w:p w:rsidR="00875D6E" w:rsidRDefault="007D351D">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r>
              <w:rPr>
                <w:rFonts w:ascii="宋体" w:eastAsia="宋体" w:hAnsi="宋体" w:cs="宋体" w:hint="eastAsia"/>
                <w:kern w:val="0"/>
                <w:sz w:val="24"/>
                <w:szCs w:val="24"/>
              </w:rPr>
              <w:br/>
              <w:t xml:space="preserve"> 2.</w:t>
            </w:r>
            <w:r>
              <w:rPr>
                <w:rFonts w:ascii="宋体" w:eastAsia="宋体" w:hAnsi="宋体" w:cs="宋体" w:hint="eastAsia"/>
                <w:kern w:val="0"/>
                <w:sz w:val="24"/>
                <w:szCs w:val="24"/>
              </w:rPr>
              <w:t>本套报表金额单位转换时可能存在尾数误差。</w:t>
            </w:r>
          </w:p>
        </w:tc>
      </w:tr>
    </w:tbl>
    <w:p w:rsidR="00875D6E" w:rsidRDefault="00875D6E">
      <w:pPr>
        <w:jc w:val="center"/>
        <w:rPr>
          <w:rFonts w:ascii="黑体" w:eastAsia="黑体" w:hAnsi="黑体"/>
          <w:sz w:val="28"/>
          <w:szCs w:val="28"/>
        </w:rPr>
        <w:sectPr w:rsidR="00875D6E">
          <w:pgSz w:w="16838" w:h="11906" w:orient="landscape"/>
          <w:pgMar w:top="1797" w:right="1440" w:bottom="1797" w:left="1440" w:header="851" w:footer="992" w:gutter="0"/>
          <w:cols w:space="425"/>
          <w:docGrid w:type="linesAndChars" w:linePitch="312"/>
        </w:sectPr>
      </w:pPr>
    </w:p>
    <w:tbl>
      <w:tblPr>
        <w:tblW w:w="15196" w:type="dxa"/>
        <w:tblLayout w:type="fixed"/>
        <w:tblCellMar>
          <w:left w:w="0" w:type="dxa"/>
          <w:right w:w="0" w:type="dxa"/>
        </w:tblCellMar>
        <w:tblLook w:val="04A0"/>
      </w:tblPr>
      <w:tblGrid>
        <w:gridCol w:w="480"/>
        <w:gridCol w:w="147"/>
        <w:gridCol w:w="173"/>
        <w:gridCol w:w="1665"/>
        <w:gridCol w:w="1655"/>
        <w:gridCol w:w="1655"/>
        <w:gridCol w:w="1655"/>
        <w:gridCol w:w="1655"/>
        <w:gridCol w:w="1655"/>
        <w:gridCol w:w="1851"/>
        <w:gridCol w:w="2605"/>
      </w:tblGrid>
      <w:tr w:rsidR="00875D6E">
        <w:trPr>
          <w:trHeight w:val="435"/>
        </w:trPr>
        <w:tc>
          <w:tcPr>
            <w:tcW w:w="15196" w:type="dxa"/>
            <w:gridSpan w:val="11"/>
            <w:tcBorders>
              <w:top w:val="nil"/>
              <w:left w:val="nil"/>
              <w:bottom w:val="nil"/>
              <w:right w:val="nil"/>
            </w:tcBorders>
            <w:shd w:val="clear" w:color="auto" w:fill="auto"/>
            <w:noWrap/>
            <w:tcMar>
              <w:top w:w="15" w:type="dxa"/>
              <w:left w:w="15" w:type="dxa"/>
              <w:bottom w:w="0" w:type="dxa"/>
              <w:right w:w="15" w:type="dxa"/>
            </w:tcMar>
            <w:vAlign w:val="bottom"/>
          </w:tcPr>
          <w:p w:rsidR="00875D6E" w:rsidRDefault="007D351D">
            <w:pPr>
              <w:widowControl/>
              <w:jc w:val="center"/>
              <w:textAlignment w:val="bottom"/>
              <w:rPr>
                <w:rFonts w:ascii="华文中宋" w:eastAsia="华文中宋" w:hAnsi="华文中宋" w:cs="宋体"/>
                <w:color w:val="000000"/>
                <w:sz w:val="32"/>
                <w:szCs w:val="32"/>
              </w:rPr>
            </w:pPr>
            <w:r>
              <w:rPr>
                <w:rFonts w:ascii="宋体" w:eastAsia="宋体" w:hAnsi="宋体" w:cs="宋体" w:hint="eastAsia"/>
                <w:color w:val="000000"/>
                <w:kern w:val="0"/>
                <w:sz w:val="30"/>
                <w:szCs w:val="30"/>
                <w:lang/>
              </w:rPr>
              <w:lastRenderedPageBreak/>
              <w:t>收入决算表</w:t>
            </w:r>
          </w:p>
        </w:tc>
      </w:tr>
      <w:tr w:rsidR="00875D6E">
        <w:trPr>
          <w:trHeight w:val="285"/>
        </w:trPr>
        <w:tc>
          <w:tcPr>
            <w:tcW w:w="480"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47"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73"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66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851"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260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875D6E">
        <w:trPr>
          <w:trHeight w:val="285"/>
        </w:trPr>
        <w:tc>
          <w:tcPr>
            <w:tcW w:w="2465" w:type="dxa"/>
            <w:gridSpan w:val="4"/>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7D351D">
            <w:r>
              <w:rPr>
                <w:rFonts w:ascii="宋体" w:eastAsia="宋体" w:hAnsi="宋体" w:cs="宋体" w:hint="eastAsia"/>
                <w:color w:val="000000"/>
                <w:kern w:val="0"/>
                <w:sz w:val="20"/>
                <w:szCs w:val="20"/>
                <w:lang/>
              </w:rPr>
              <w:t>部门：溆浦县农业农村局</w:t>
            </w: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sz w:val="24"/>
                <w:szCs w:val="24"/>
              </w:rPr>
            </w:pPr>
          </w:p>
        </w:tc>
        <w:tc>
          <w:tcPr>
            <w:tcW w:w="165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tc>
        <w:tc>
          <w:tcPr>
            <w:tcW w:w="1851"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875D6E">
            <w:pPr>
              <w:rPr>
                <w:rFonts w:ascii="宋体" w:eastAsia="宋体" w:hAnsi="宋体" w:cs="宋体"/>
                <w:color w:val="000000"/>
                <w:sz w:val="20"/>
                <w:szCs w:val="20"/>
              </w:rPr>
            </w:pPr>
          </w:p>
        </w:tc>
        <w:tc>
          <w:tcPr>
            <w:tcW w:w="2605" w:type="dxa"/>
            <w:tcBorders>
              <w:top w:val="nil"/>
              <w:left w:val="nil"/>
              <w:bottom w:val="nil"/>
              <w:right w:val="nil"/>
            </w:tcBorders>
            <w:shd w:val="clear" w:color="000000" w:fill="FFFFFF"/>
            <w:noWrap/>
            <w:tcMar>
              <w:top w:w="15" w:type="dxa"/>
              <w:left w:w="15" w:type="dxa"/>
              <w:bottom w:w="0" w:type="dxa"/>
              <w:right w:w="15" w:type="dxa"/>
            </w:tcMar>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450"/>
        </w:trPr>
        <w:tc>
          <w:tcPr>
            <w:tcW w:w="2465"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项目</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pPr>
            <w:r>
              <w:rPr>
                <w:rFonts w:ascii="宋体" w:eastAsia="宋体" w:hAnsi="宋体" w:cs="宋体" w:hint="eastAsia"/>
                <w:color w:val="000000"/>
                <w:kern w:val="0"/>
                <w:sz w:val="22"/>
                <w:lang/>
              </w:rPr>
              <w:t>本年收入合计</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财政拨款收入</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pPr>
            <w:r>
              <w:rPr>
                <w:rFonts w:ascii="宋体" w:eastAsia="宋体" w:hAnsi="宋体" w:cs="宋体" w:hint="eastAsia"/>
                <w:color w:val="000000"/>
                <w:kern w:val="0"/>
                <w:sz w:val="22"/>
                <w:lang/>
              </w:rPr>
              <w:t>上级补助收入</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事业收入</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75D6E" w:rsidRDefault="007D351D">
            <w:pPr>
              <w:widowControl/>
              <w:jc w:val="center"/>
              <w:textAlignment w:val="center"/>
            </w:pPr>
            <w:r>
              <w:rPr>
                <w:rFonts w:ascii="宋体" w:eastAsia="宋体" w:hAnsi="宋体" w:cs="宋体" w:hint="eastAsia"/>
                <w:color w:val="000000"/>
                <w:kern w:val="0"/>
                <w:sz w:val="22"/>
                <w:lang/>
              </w:rPr>
              <w:t>经营收入</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附属单位上缴收入</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其他收入</w:t>
            </w:r>
          </w:p>
        </w:tc>
      </w:tr>
      <w:tr w:rsidR="00875D6E">
        <w:trPr>
          <w:trHeight w:val="450"/>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功能分类科目编码</w:t>
            </w:r>
          </w:p>
        </w:tc>
        <w:tc>
          <w:tcPr>
            <w:tcW w:w="166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7D351D">
            <w:pPr>
              <w:widowControl/>
              <w:jc w:val="center"/>
              <w:textAlignment w:val="center"/>
            </w:pPr>
            <w:r>
              <w:rPr>
                <w:rFonts w:ascii="宋体" w:eastAsia="宋体" w:hAnsi="宋体" w:cs="宋体" w:hint="eastAsia"/>
                <w:color w:val="000000"/>
                <w:kern w:val="0"/>
                <w:sz w:val="22"/>
                <w:lang/>
              </w:rPr>
              <w:t>科目名称</w:t>
            </w:r>
          </w:p>
        </w:tc>
        <w:tc>
          <w:tcPr>
            <w:tcW w:w="1655" w:type="dxa"/>
            <w:vMerge/>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5D6E" w:rsidRDefault="00875D6E">
            <w:pPr>
              <w:jc w:val="center"/>
              <w:rPr>
                <w:rFonts w:ascii="宋体" w:eastAsia="宋体" w:hAnsi="宋体" w:cs="宋体"/>
                <w:sz w:val="24"/>
                <w:szCs w:val="24"/>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rPr>
                <w:rFonts w:ascii="宋体" w:eastAsia="宋体" w:hAnsi="宋体" w:cs="宋体"/>
                <w:sz w:val="24"/>
                <w:szCs w:val="24"/>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pPr>
          </w:p>
        </w:tc>
        <w:tc>
          <w:tcPr>
            <w:tcW w:w="1655"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rPr>
                <w:rFonts w:ascii="宋体" w:eastAsia="宋体" w:hAnsi="宋体" w:cs="宋体"/>
                <w:sz w:val="24"/>
                <w:szCs w:val="24"/>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pPr>
          </w:p>
        </w:tc>
        <w:tc>
          <w:tcPr>
            <w:tcW w:w="1851"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rPr>
                <w:rFonts w:ascii="宋体" w:eastAsia="宋体" w:hAnsi="宋体" w:cs="宋体"/>
                <w:sz w:val="24"/>
                <w:szCs w:val="24"/>
              </w:rPr>
            </w:pPr>
          </w:p>
        </w:tc>
        <w:tc>
          <w:tcPr>
            <w:tcW w:w="2605" w:type="dxa"/>
            <w:vMerge/>
            <w:tcBorders>
              <w:top w:val="single" w:sz="4" w:space="0" w:color="auto"/>
              <w:left w:val="single" w:sz="4" w:space="0" w:color="auto"/>
              <w:bottom w:val="single" w:sz="4" w:space="0" w:color="auto"/>
              <w:right w:val="single" w:sz="4" w:space="0" w:color="auto"/>
            </w:tcBorders>
            <w:vAlign w:val="center"/>
          </w:tcPr>
          <w:p w:rsidR="00875D6E" w:rsidRDefault="00875D6E">
            <w:pPr>
              <w:jc w:val="center"/>
              <w:rPr>
                <w:rFonts w:ascii="宋体" w:eastAsia="宋体" w:hAnsi="宋体" w:cs="宋体"/>
                <w:sz w:val="24"/>
                <w:szCs w:val="24"/>
              </w:rPr>
            </w:pPr>
          </w:p>
        </w:tc>
      </w:tr>
      <w:tr w:rsidR="00875D6E">
        <w:trPr>
          <w:trHeight w:val="450"/>
        </w:trPr>
        <w:tc>
          <w:tcPr>
            <w:tcW w:w="2465" w:type="dxa"/>
            <w:gridSpan w:val="4"/>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栏次</w:t>
            </w:r>
          </w:p>
        </w:tc>
        <w:tc>
          <w:tcPr>
            <w:tcW w:w="1655" w:type="dxa"/>
            <w:tcBorders>
              <w:top w:val="nil"/>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1</w:t>
            </w:r>
          </w:p>
        </w:tc>
        <w:tc>
          <w:tcPr>
            <w:tcW w:w="1655"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2</w:t>
            </w:r>
          </w:p>
        </w:tc>
        <w:tc>
          <w:tcPr>
            <w:tcW w:w="1655"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pPr>
            <w:r>
              <w:rPr>
                <w:rFonts w:ascii="宋体" w:eastAsia="宋体" w:hAnsi="宋体" w:cs="宋体" w:hint="eastAsia"/>
                <w:color w:val="000000"/>
                <w:kern w:val="0"/>
                <w:sz w:val="22"/>
                <w:lang/>
              </w:rPr>
              <w:t>3</w:t>
            </w:r>
          </w:p>
        </w:tc>
        <w:tc>
          <w:tcPr>
            <w:tcW w:w="1655"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4</w:t>
            </w:r>
          </w:p>
        </w:tc>
        <w:tc>
          <w:tcPr>
            <w:tcW w:w="1655"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pPr>
            <w:r>
              <w:rPr>
                <w:rFonts w:ascii="宋体" w:eastAsia="宋体" w:hAnsi="宋体" w:cs="宋体" w:hint="eastAsia"/>
                <w:color w:val="000000"/>
                <w:kern w:val="0"/>
                <w:sz w:val="22"/>
                <w:lang/>
              </w:rPr>
              <w:t>5</w:t>
            </w:r>
          </w:p>
        </w:tc>
        <w:tc>
          <w:tcPr>
            <w:tcW w:w="1851"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6</w:t>
            </w:r>
          </w:p>
        </w:tc>
        <w:tc>
          <w:tcPr>
            <w:tcW w:w="2605" w:type="dxa"/>
            <w:tcBorders>
              <w:top w:val="single" w:sz="4" w:space="0" w:color="auto"/>
              <w:left w:val="single" w:sz="4" w:space="0" w:color="auto"/>
              <w:bottom w:val="single" w:sz="4" w:space="0" w:color="auto"/>
              <w:right w:val="single" w:sz="4" w:space="0" w:color="auto"/>
            </w:tcBorders>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7</w:t>
            </w:r>
          </w:p>
        </w:tc>
      </w:tr>
      <w:tr w:rsidR="00875D6E">
        <w:trPr>
          <w:trHeight w:val="450"/>
        </w:trPr>
        <w:tc>
          <w:tcPr>
            <w:tcW w:w="2465"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2"/>
                <w:lang/>
              </w:rPr>
              <w:t>合计</w:t>
            </w:r>
          </w:p>
        </w:tc>
        <w:tc>
          <w:tcPr>
            <w:tcW w:w="165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b/>
                <w:bCs/>
                <w:color w:val="000000"/>
                <w:kern w:val="0"/>
                <w:sz w:val="22"/>
                <w:lang/>
              </w:rPr>
              <w:t>31,855.88</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31,855.88</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c>
          <w:tcPr>
            <w:tcW w:w="26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r>
      <w:tr w:rsidR="00875D6E">
        <w:trPr>
          <w:trHeight w:val="450"/>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一般公共服务支出</w:t>
            </w:r>
          </w:p>
        </w:tc>
        <w:tc>
          <w:tcPr>
            <w:tcW w:w="165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rPr>
                <w:rFonts w:ascii="宋体" w:eastAsia="宋体" w:hAnsi="宋体" w:cs="宋体"/>
                <w:sz w:val="24"/>
                <w:szCs w:val="24"/>
              </w:rPr>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20111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纪检监察事务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2011101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教育支出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20505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广播电视教育</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2050501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广播电视学校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206</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科学技术支出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20604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技术研究与开发</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2060404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科技成果转化与扩散</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社会保障和就业支出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215.75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215.75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人力资源和社会保障管理事务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12.11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12.11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2080116</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引进人才费用</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6.40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lastRenderedPageBreak/>
              <w:t>2080199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其他人力资源和社会保障管理事务支出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5.71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5.71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民政管理事务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2080299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行政事业单位养老支出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2080505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101.11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20808</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抚恤</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98.95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98.95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2080801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98.95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98.95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20828</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退役军人管理事务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2.58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2.58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2082899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2.58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2.58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210</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卫生健康支出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52.45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52.45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21011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行政事业单位医疗</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52.45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52.45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2101101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46.77</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46.77</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2101102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5.68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5.68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节能环保支出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1,495.54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1,495.54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21104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自然生态保护</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1,472.16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1,472.16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2110402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农村环境保护</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1,472.16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1,472.16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21111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污染减排</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23.38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23.38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2111101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生态环境监测</w:t>
            </w:r>
            <w:r>
              <w:rPr>
                <w:rFonts w:ascii="宋体" w:eastAsia="宋体" w:hAnsi="宋体" w:cs="宋体" w:hint="eastAsia"/>
                <w:color w:val="000000"/>
                <w:kern w:val="0"/>
                <w:sz w:val="22"/>
                <w:lang/>
              </w:rPr>
              <w:lastRenderedPageBreak/>
              <w:t>与信息</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lastRenderedPageBreak/>
              <w:t>23.38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23.38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lastRenderedPageBreak/>
              <w:t>212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城乡社区支出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21203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城乡社区公共设施</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2120303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21205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城乡社区环境卫生</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2120501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农林水支出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29,524.03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29,524.03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农业农村</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12,715.34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12,715.34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977.90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977.90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2130106</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科技转化与推广服务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215.16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215.16</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2130108</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病虫害控制</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179.02</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179.02</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2130109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农产品质量安全</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48.70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48.70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2130110</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执法监管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26.50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26.50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2130122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农业生产发展</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6,733.61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6,733.61</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2130124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农村合作经济</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2130125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农产品加工与促销</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163.48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163.48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2130126</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2130135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农业资源保护修复与利用</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655.33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655.33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2130199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w:t>
            </w:r>
            <w:r>
              <w:rPr>
                <w:rFonts w:ascii="宋体" w:eastAsia="宋体" w:hAnsi="宋体" w:cs="宋体" w:hint="eastAsia"/>
                <w:color w:val="000000"/>
                <w:kern w:val="0"/>
                <w:sz w:val="22"/>
                <w:lang/>
              </w:rPr>
              <w:lastRenderedPageBreak/>
              <w:t>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lastRenderedPageBreak/>
              <w:t>3,640.64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3,640.64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lastRenderedPageBreak/>
              <w:t>21305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扶贫</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14,979.63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14,979.63</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2130501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7.00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7.00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2130504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3,202.95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3,202.95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2130505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10,002.24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10,002.24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2130599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1,767.44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1,767.44</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目标价格补贴</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1,733.19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1,733.19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2130999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其他目标价格补贴</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1,733.19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1,733.19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其他农林水支出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95.88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95.88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2139999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95.88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95.88</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216</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商业服务业等支出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21602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商业流通事务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2160201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5.00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217</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金融支出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21703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金融发展支出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2170399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其他金融发展支出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60.00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住房保障支出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22102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住房改革支出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2210201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43.19</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粮油物资储备支</w:t>
            </w:r>
            <w:r>
              <w:rPr>
                <w:rFonts w:ascii="宋体" w:eastAsia="宋体" w:hAnsi="宋体" w:cs="宋体" w:hint="eastAsia"/>
                <w:color w:val="000000"/>
                <w:kern w:val="0"/>
                <w:sz w:val="22"/>
                <w:lang/>
              </w:rPr>
              <w:lastRenderedPageBreak/>
              <w:t>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lastRenderedPageBreak/>
              <w:t>409.75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409.75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lastRenderedPageBreak/>
              <w:t>22201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粮油物资事务</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409.75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409.75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2220115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粮食风险基金</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189.00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189.00</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8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2220199</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其他粮油物资事务支出</w:t>
            </w:r>
          </w:p>
        </w:tc>
        <w:tc>
          <w:tcPr>
            <w:tcW w:w="16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220.75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7D351D">
            <w:pPr>
              <w:widowControl/>
              <w:jc w:val="right"/>
              <w:textAlignment w:val="center"/>
            </w:pPr>
            <w:r>
              <w:rPr>
                <w:rFonts w:ascii="宋体" w:eastAsia="宋体" w:hAnsi="宋体" w:cs="宋体" w:hint="eastAsia"/>
                <w:color w:val="000000"/>
                <w:kern w:val="0"/>
                <w:sz w:val="22"/>
                <w:lang/>
              </w:rPr>
              <w:t>220.75</w:t>
            </w: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6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1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c>
          <w:tcPr>
            <w:tcW w:w="2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5D6E" w:rsidRDefault="00875D6E">
            <w:pPr>
              <w:jc w:val="right"/>
            </w:pPr>
          </w:p>
        </w:tc>
      </w:tr>
      <w:tr w:rsidR="00875D6E">
        <w:trPr>
          <w:trHeight w:val="452"/>
        </w:trPr>
        <w:tc>
          <w:tcPr>
            <w:tcW w:w="15196" w:type="dxa"/>
            <w:gridSpan w:val="11"/>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5D6E" w:rsidRDefault="007D351D">
            <w:pPr>
              <w:widowControl/>
              <w:jc w:val="left"/>
              <w:textAlignment w:val="center"/>
            </w:pPr>
            <w:r>
              <w:rPr>
                <w:rFonts w:ascii="宋体" w:eastAsia="宋体" w:hAnsi="宋体" w:cs="宋体" w:hint="eastAsia"/>
                <w:color w:val="000000"/>
                <w:kern w:val="0"/>
                <w:sz w:val="22"/>
                <w:lang/>
              </w:rPr>
              <w:t>注：本表反映部门本年度取得的各项收入情况。</w:t>
            </w:r>
          </w:p>
        </w:tc>
      </w:tr>
    </w:tbl>
    <w:p w:rsidR="00875D6E" w:rsidRDefault="007D351D">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tbl>
      <w:tblPr>
        <w:tblW w:w="15720" w:type="dxa"/>
        <w:tblInd w:w="93" w:type="dxa"/>
        <w:tblLook w:val="04A0"/>
      </w:tblPr>
      <w:tblGrid>
        <w:gridCol w:w="2416"/>
        <w:gridCol w:w="222"/>
        <w:gridCol w:w="222"/>
        <w:gridCol w:w="4176"/>
        <w:gridCol w:w="1800"/>
        <w:gridCol w:w="1713"/>
        <w:gridCol w:w="1751"/>
        <w:gridCol w:w="827"/>
        <w:gridCol w:w="795"/>
        <w:gridCol w:w="1800"/>
      </w:tblGrid>
      <w:tr w:rsidR="00875D6E">
        <w:trPr>
          <w:trHeight w:val="390"/>
        </w:trPr>
        <w:tc>
          <w:tcPr>
            <w:tcW w:w="15720" w:type="dxa"/>
            <w:gridSpan w:val="10"/>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支出决算表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7D351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部门：溆浦县农业农村局</w:t>
            </w: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本年支出合计</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上缴上级支出</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经营支出</w:t>
            </w:r>
          </w:p>
        </w:tc>
        <w:tc>
          <w:tcPr>
            <w:tcW w:w="180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对附属单位补助支出</w:t>
            </w:r>
          </w:p>
        </w:tc>
      </w:tr>
      <w:tr w:rsidR="00875D6E">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800" w:type="dxa"/>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31,855.88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3,071.47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28,784.41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纪检监察事务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9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广播电视教育</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2050501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广播电视学校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技术研究与开发</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2060404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科技成果转化与扩散</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人力资源和社会保障管理事务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引进人才费用</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其他人力资源和社会保障管理事务支出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民政管理事务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2080299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20828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退役军人管理事务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2082899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21011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46.77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46.77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节能环保支出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1,495.54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21104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自然生态保护</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2110402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农村环境保护</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污染减排</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2111101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生态环境监测与信息</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城乡社区公共设施</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2120303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城乡社区环境卫生</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2120501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农林水支出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29,524.03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2,621.53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26,902.51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农业农村</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12,715.34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2,340.15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10,375.18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977.90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977.90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科技转化与推广服务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病虫害控制</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179.02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179.02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农产品质量安全</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48.70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48.70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2130110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执法监管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26.50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26.50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农业生产发展</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6,733.61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6,733.61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农村合作经济</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农产品加工与促销</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163.48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163.48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2130135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农业资源保护修复与利用</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655.33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655.33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3,640.64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754.40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2,886.24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扶贫</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14,979.63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185.50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14,794.13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3,202.95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3,202.95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10,002.24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10,002.24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1,767.44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178.50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1,588.94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目标价格补贴</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2130999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其他目标价格补贴</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其他农林水支出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2139999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商业流通事务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2160201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金融支出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金融发展支出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2170399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其他金融发展支出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粮油物资事务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2220115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粮食风险基金</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2220199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其他粮油物资事务支出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220.75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220.75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10"/>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注：本表反映部门本年度各项支出情况。</w:t>
            </w:r>
          </w:p>
        </w:tc>
      </w:tr>
    </w:tbl>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p w:rsidR="00875D6E" w:rsidRDefault="00875D6E">
      <w:pPr>
        <w:widowControl/>
        <w:ind w:left="93"/>
        <w:jc w:val="center"/>
        <w:rPr>
          <w:rFonts w:ascii="Times New Roman" w:eastAsia="方正小标宋_GBK" w:hAnsi="Times New Roman" w:cs="Times New Roman"/>
          <w:color w:val="000000"/>
          <w:kern w:val="0"/>
          <w:sz w:val="36"/>
          <w:szCs w:val="21"/>
        </w:rPr>
      </w:pPr>
    </w:p>
    <w:tbl>
      <w:tblPr>
        <w:tblW w:w="15075" w:type="dxa"/>
        <w:tblInd w:w="93" w:type="dxa"/>
        <w:tblLook w:val="04A0"/>
      </w:tblPr>
      <w:tblGrid>
        <w:gridCol w:w="3270"/>
        <w:gridCol w:w="570"/>
        <w:gridCol w:w="1680"/>
        <w:gridCol w:w="3516"/>
        <w:gridCol w:w="570"/>
        <w:gridCol w:w="1206"/>
        <w:gridCol w:w="1680"/>
        <w:gridCol w:w="924"/>
        <w:gridCol w:w="1800"/>
      </w:tblGrid>
      <w:tr w:rsidR="00875D6E">
        <w:trPr>
          <w:trHeight w:val="390"/>
        </w:trPr>
        <w:tc>
          <w:tcPr>
            <w:tcW w:w="15075" w:type="dxa"/>
            <w:gridSpan w:val="9"/>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bookmarkStart w:id="0" w:name="RANGE!A1:I22"/>
            <w:bookmarkStart w:id="1" w:name="RANGE!A1:F16"/>
            <w:bookmarkEnd w:id="0"/>
            <w:r>
              <w:rPr>
                <w:rFonts w:ascii="宋体" w:eastAsia="宋体" w:hAnsi="宋体" w:cs="宋体" w:hint="eastAsia"/>
                <w:color w:val="000000"/>
                <w:kern w:val="0"/>
                <w:sz w:val="30"/>
                <w:szCs w:val="30"/>
                <w:lang/>
              </w:rPr>
              <w:lastRenderedPageBreak/>
              <w:t>财政拨款收入支出决算总表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7D351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部门：溆浦县农业农村局</w:t>
            </w: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入</w:t>
            </w:r>
          </w:p>
        </w:tc>
        <w:tc>
          <w:tcPr>
            <w:tcW w:w="0" w:type="auto"/>
            <w:gridSpan w:val="6"/>
            <w:tcBorders>
              <w:top w:val="single" w:sz="4" w:space="0" w:color="000000"/>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出</w:t>
            </w:r>
          </w:p>
        </w:tc>
      </w:tr>
      <w:tr w:rsidR="00875D6E">
        <w:trPr>
          <w:trHeight w:val="312"/>
        </w:trPr>
        <w:tc>
          <w:tcPr>
            <w:tcW w:w="3270" w:type="dxa"/>
            <w:vMerge w:val="restart"/>
            <w:tcBorders>
              <w:top w:val="nil"/>
              <w:left w:val="single" w:sz="4" w:space="0" w:color="000000"/>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7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2145"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7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一般公共预算财政拨款</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政府性基金预算财政拨款</w:t>
            </w:r>
          </w:p>
        </w:tc>
        <w:tc>
          <w:tcPr>
            <w:tcW w:w="180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国有资本经营预算财政拨款</w:t>
            </w:r>
          </w:p>
        </w:tc>
      </w:tr>
      <w:tr w:rsidR="00875D6E">
        <w:trPr>
          <w:trHeight w:val="615"/>
        </w:trPr>
        <w:tc>
          <w:tcPr>
            <w:tcW w:w="3270" w:type="dxa"/>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57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2145"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57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r>
      <w:tr w:rsidR="00875D6E">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31,855.88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三、国有资本经营财政拨款</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1,495.54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1,495.54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29,524.03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29,524.03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center"/>
              <w:rPr>
                <w:rFonts w:ascii="宋体" w:eastAsia="宋体" w:hAnsi="宋体" w:cs="宋体"/>
                <w:b/>
                <w:bCs/>
                <w:color w:val="000000"/>
                <w:sz w:val="20"/>
                <w:szCs w:val="20"/>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31,855.88</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31,855.88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31,855.88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年初财政拨款结转和结余</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9.81</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年末财政拨款结转和结余</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一般公共预算财政拨款</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9.81</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政府性基金预算财政拨款</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国有资本经营预算财政拨款</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31,865.69</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31,865.69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31,865.69</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8"/>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rsidR="00875D6E" w:rsidRDefault="00875D6E">
            <w:pPr>
              <w:jc w:val="left"/>
              <w:rPr>
                <w:rFonts w:ascii="宋体" w:eastAsia="宋体" w:hAnsi="宋体" w:cs="宋体"/>
                <w:color w:val="000000"/>
                <w:sz w:val="20"/>
                <w:szCs w:val="20"/>
              </w:rPr>
            </w:pPr>
          </w:p>
        </w:tc>
      </w:tr>
    </w:tbl>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tbl>
      <w:tblPr>
        <w:tblW w:w="14570" w:type="dxa"/>
        <w:tblInd w:w="93" w:type="dxa"/>
        <w:tblLayout w:type="fixed"/>
        <w:tblLook w:val="04A0"/>
      </w:tblPr>
      <w:tblGrid>
        <w:gridCol w:w="2411"/>
        <w:gridCol w:w="236"/>
        <w:gridCol w:w="236"/>
        <w:gridCol w:w="4167"/>
        <w:gridCol w:w="2093"/>
        <w:gridCol w:w="1797"/>
        <w:gridCol w:w="3630"/>
      </w:tblGrid>
      <w:tr w:rsidR="00875D6E">
        <w:trPr>
          <w:trHeight w:val="390"/>
        </w:trPr>
        <w:tc>
          <w:tcPr>
            <w:tcW w:w="14570" w:type="dxa"/>
            <w:gridSpan w:val="7"/>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Times New Roman" w:eastAsia="方正小标宋_GBK" w:hAnsi="Times New Roman" w:cs="Times New Roman" w:hint="eastAsia"/>
                <w:kern w:val="0"/>
                <w:sz w:val="36"/>
                <w:szCs w:val="36"/>
              </w:rPr>
              <w:lastRenderedPageBreak/>
              <w:t>一般公共预算财政拨款支出决算表</w:t>
            </w:r>
          </w:p>
        </w:tc>
      </w:tr>
      <w:tr w:rsidR="00875D6E">
        <w:trPr>
          <w:trHeight w:val="255"/>
        </w:trPr>
        <w:tc>
          <w:tcPr>
            <w:tcW w:w="241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417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097"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3637"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875D6E">
        <w:trPr>
          <w:trHeight w:val="255"/>
        </w:trPr>
        <w:tc>
          <w:tcPr>
            <w:tcW w:w="2416" w:type="dxa"/>
            <w:tcBorders>
              <w:top w:val="nil"/>
              <w:left w:val="nil"/>
              <w:bottom w:val="nil"/>
              <w:right w:val="nil"/>
            </w:tcBorders>
            <w:shd w:val="clear" w:color="auto" w:fill="auto"/>
            <w:noWrap/>
            <w:vAlign w:val="bottom"/>
          </w:tcPr>
          <w:p w:rsidR="00875D6E" w:rsidRDefault="007D351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部门：溆浦县农业农村局</w:t>
            </w:r>
          </w:p>
        </w:tc>
        <w:tc>
          <w:tcPr>
            <w:tcW w:w="22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417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097"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3637"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70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7534" w:type="dxa"/>
            <w:gridSpan w:val="3"/>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875D6E">
        <w:trPr>
          <w:trHeight w:val="312"/>
        </w:trPr>
        <w:tc>
          <w:tcPr>
            <w:tcW w:w="286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4176" w:type="dxa"/>
            <w:vMerge w:val="restart"/>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2097"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80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3637"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875D6E">
        <w:trPr>
          <w:trHeight w:val="312"/>
        </w:trPr>
        <w:tc>
          <w:tcPr>
            <w:tcW w:w="286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4176" w:type="dxa"/>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2097"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3637"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286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4176" w:type="dxa"/>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2097"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3637"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08"/>
        </w:trPr>
        <w:tc>
          <w:tcPr>
            <w:tcW w:w="7036" w:type="dxa"/>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875D6E">
        <w:trPr>
          <w:trHeight w:val="308"/>
        </w:trPr>
        <w:tc>
          <w:tcPr>
            <w:tcW w:w="7036" w:type="dxa"/>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31,855.88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3,071.47</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28,784.41</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纪检监察事务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2011101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广播电视教育</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2050501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广播电视学校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科学技术支出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20604</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技术研究与开发</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2060404</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科技成果转化与扩散</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215.75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人力资源和社会保障管理事务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12.11</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37"/>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2080116</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引进人才费用</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6.40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6.40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2080199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其他人力资源和社会保障管理事务支出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5.71</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民政管理事务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2080299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101.11</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20828</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退役军人管理事务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2082899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行政事业单位医疗</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46.77</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46.77</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2101102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节能环保支出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1,495.54</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21104</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自然生态保护</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2110402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农村环境保护</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1,472.16</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21111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污染减排</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2111101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生态环境监测与信息</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23.38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10.16</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21203</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城乡社区公共设施</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2120303</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城乡社区环境卫生</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2120501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农林水支出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29,524.03</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2,621.53</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26,902.51</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农业农村</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12,715.34</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2,340.15</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10,375.18</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977.90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977.90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2130106</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科技转化与推广服务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215.16</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115.16</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100.00</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2130108</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病虫害控制</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179.02</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179.02</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2130109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农产品质量安全</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48.70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48.70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2130110</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执法监管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26.50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26.50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农业生产发展</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6,733.61</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6,733.61</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2130124</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农村合作经济</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农产品加工与促销</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163.48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163.48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2130126</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2130135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农业资源保护修复与利用</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655.33</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655.33</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2130199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3,640.64</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754.40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2,886.24</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扶贫</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14,979.63</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185.50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14,794.13</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2130504</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3,202.95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3,202.95</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2130505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10,002.24</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10,002.24</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2130599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1,767.44</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178.50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1,588.94</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目标价格补贴</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2130999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其他目标价格补贴</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1,733.19</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其他农林水支出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2139999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95.88</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商业服务业等支出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商业流通事务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2160201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金融支出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21703</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金融发展支出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2170399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其他金融发展支出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60.00</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住房保障支出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住房改革支出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2210201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粮油物资储备支出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粮油物资事务</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409.75</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2220115</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粮食风险基金</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189.00</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189.00</w:t>
            </w:r>
          </w:p>
        </w:tc>
      </w:tr>
      <w:tr w:rsidR="00875D6E">
        <w:trPr>
          <w:trHeight w:val="308"/>
        </w:trPr>
        <w:tc>
          <w:tcPr>
            <w:tcW w:w="2860" w:type="dxa"/>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2220199</w:t>
            </w:r>
          </w:p>
        </w:tc>
        <w:tc>
          <w:tcPr>
            <w:tcW w:w="4176"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其他粮油物资事务支出</w:t>
            </w:r>
          </w:p>
        </w:tc>
        <w:tc>
          <w:tcPr>
            <w:tcW w:w="209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220.75</w:t>
            </w:r>
          </w:p>
        </w:tc>
        <w:tc>
          <w:tcPr>
            <w:tcW w:w="180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363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220.75</w:t>
            </w:r>
          </w:p>
        </w:tc>
      </w:tr>
      <w:tr w:rsidR="00875D6E">
        <w:trPr>
          <w:trHeight w:val="308"/>
        </w:trPr>
        <w:tc>
          <w:tcPr>
            <w:tcW w:w="14570" w:type="dxa"/>
            <w:gridSpan w:val="7"/>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注：本表反映部门本年度一般公共预算财政拨款支出情况。</w:t>
            </w:r>
          </w:p>
        </w:tc>
      </w:tr>
    </w:tbl>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tbl>
      <w:tblPr>
        <w:tblW w:w="15523" w:type="dxa"/>
        <w:tblInd w:w="91" w:type="dxa"/>
        <w:tblLayout w:type="fixed"/>
        <w:tblLook w:val="04A0"/>
      </w:tblPr>
      <w:tblGrid>
        <w:gridCol w:w="1168"/>
        <w:gridCol w:w="2875"/>
        <w:gridCol w:w="1013"/>
        <w:gridCol w:w="1150"/>
        <w:gridCol w:w="2312"/>
        <w:gridCol w:w="1360"/>
        <w:gridCol w:w="1215"/>
        <w:gridCol w:w="2417"/>
        <w:gridCol w:w="2013"/>
      </w:tblGrid>
      <w:tr w:rsidR="00875D6E">
        <w:trPr>
          <w:trHeight w:val="391"/>
        </w:trPr>
        <w:tc>
          <w:tcPr>
            <w:tcW w:w="15523" w:type="dxa"/>
            <w:gridSpan w:val="9"/>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一般公共预算财政拨款基本支出决算明细表</w:t>
            </w:r>
          </w:p>
        </w:tc>
      </w:tr>
      <w:tr w:rsidR="00875D6E">
        <w:trPr>
          <w:trHeight w:val="255"/>
        </w:trPr>
        <w:tc>
          <w:tcPr>
            <w:tcW w:w="1168"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875"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013"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15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3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36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5"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417"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013"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06</w:t>
            </w:r>
            <w:r>
              <w:rPr>
                <w:rFonts w:ascii="宋体" w:eastAsia="宋体" w:hAnsi="宋体" w:cs="宋体" w:hint="eastAsia"/>
                <w:color w:val="000000"/>
                <w:kern w:val="0"/>
                <w:sz w:val="20"/>
                <w:szCs w:val="20"/>
                <w:lang/>
              </w:rPr>
              <w:t>表</w:t>
            </w:r>
          </w:p>
        </w:tc>
      </w:tr>
      <w:tr w:rsidR="00875D6E">
        <w:trPr>
          <w:trHeight w:val="255"/>
        </w:trPr>
        <w:tc>
          <w:tcPr>
            <w:tcW w:w="4043" w:type="dxa"/>
            <w:gridSpan w:val="2"/>
            <w:tcBorders>
              <w:top w:val="nil"/>
              <w:left w:val="nil"/>
              <w:bottom w:val="nil"/>
              <w:right w:val="nil"/>
            </w:tcBorders>
            <w:shd w:val="clear" w:color="auto" w:fill="auto"/>
            <w:noWrap/>
            <w:vAlign w:val="bottom"/>
          </w:tcPr>
          <w:p w:rsidR="00875D6E" w:rsidRDefault="007D351D">
            <w:pPr>
              <w:rPr>
                <w:rFonts w:ascii="Arial" w:hAnsi="Arial" w:cs="Arial"/>
                <w:color w:val="000000"/>
                <w:sz w:val="20"/>
                <w:szCs w:val="20"/>
              </w:rPr>
            </w:pPr>
            <w:r>
              <w:rPr>
                <w:rFonts w:ascii="宋体" w:eastAsia="宋体" w:hAnsi="宋体" w:cs="宋体" w:hint="eastAsia"/>
                <w:color w:val="000000"/>
                <w:kern w:val="0"/>
                <w:sz w:val="20"/>
                <w:szCs w:val="20"/>
                <w:lang/>
              </w:rPr>
              <w:t>部门：溆浦县农业农村局</w:t>
            </w:r>
          </w:p>
        </w:tc>
        <w:tc>
          <w:tcPr>
            <w:tcW w:w="1013"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15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3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36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5"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417"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013"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5056" w:type="dxa"/>
            <w:gridSpan w:val="3"/>
            <w:tcBorders>
              <w:top w:val="single" w:sz="4" w:space="0" w:color="000000"/>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w:t>
            </w:r>
          </w:p>
        </w:tc>
        <w:tc>
          <w:tcPr>
            <w:tcW w:w="10467" w:type="dxa"/>
            <w:gridSpan w:val="6"/>
            <w:tcBorders>
              <w:top w:val="single" w:sz="4" w:space="0" w:color="000000"/>
              <w:left w:val="nil"/>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w:t>
            </w:r>
          </w:p>
        </w:tc>
      </w:tr>
      <w:tr w:rsidR="00875D6E">
        <w:trPr>
          <w:trHeight w:val="312"/>
        </w:trPr>
        <w:tc>
          <w:tcPr>
            <w:tcW w:w="1168" w:type="dxa"/>
            <w:vMerge w:val="restart"/>
            <w:tcBorders>
              <w:top w:val="nil"/>
              <w:left w:val="single" w:sz="4" w:space="0" w:color="000000"/>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875"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013"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1150"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312"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360"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1215"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417"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2013"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875D6E">
        <w:trPr>
          <w:trHeight w:val="312"/>
        </w:trPr>
        <w:tc>
          <w:tcPr>
            <w:tcW w:w="1168" w:type="dxa"/>
            <w:vMerge/>
            <w:tcBorders>
              <w:top w:val="nil"/>
              <w:left w:val="single" w:sz="4" w:space="0" w:color="000000"/>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2875"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013"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2312"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360"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215"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2417"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2013"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工资福利支出</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943.63</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商品和服务支出</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1,311.90</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债务利息及费用支出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30101</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354.13</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30201</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16.40</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30701</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国内债务付息</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30102</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189.68</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30202</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42.93</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30702</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国外债务付息</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30103</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160.55</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30203</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5.45</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资本性支出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30106</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19.01</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30204</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31001</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房屋建筑物购建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30107</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30205</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0.36</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31002</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办公设备购置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30108</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98.11</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30206</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6.39</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31003</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专用设备购置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30109</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30207</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3.10</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31005</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基础设施建设</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30110</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52.45</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30208</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取暖费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31006</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大型修缮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30111</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30209</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31007</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信息网络及软件购置更新</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30112</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23.94</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30211</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16.51</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31008</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物资储备</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30113</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43.19</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30212</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31009</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土地补偿</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30114</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30213</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12.67</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31010</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安置补助</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30199</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2.56</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30214</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2.57</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31011</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地上附着物和青苗补偿</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对个人和家庭的补助</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815.95</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30215</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2.52</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31012</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拆迁补偿</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30301</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30216</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31013</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30302</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30217</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5.92</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31019</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其他交通工具购置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30303</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30218</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174.29</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31021</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文物和陈列品购置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30304</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20.00</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30224</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31022</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无形资产购置</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30305</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30225</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专用燃料费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31099</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其他资本性支出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30306</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30226</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58.63</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30307</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30227</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39906</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赠与</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30308</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30228</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61.62</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39907</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国家赔偿费用支出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30309</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30229</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1.07</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39908</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对民间非营利组织和群众性自治组织补贴</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30310</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67.73</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30231</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6.30</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39999</w:t>
            </w: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30311</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代缴社会保险费</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30239</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58.43</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30399</w:t>
            </w: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728.21</w:t>
            </w: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30240</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1168"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2875" w:type="dxa"/>
            <w:tcBorders>
              <w:top w:val="nil"/>
              <w:left w:val="nil"/>
              <w:bottom w:val="single" w:sz="4" w:space="0" w:color="000000"/>
              <w:right w:val="single" w:sz="4" w:space="0" w:color="000000"/>
            </w:tcBorders>
            <w:shd w:val="clear" w:color="FFFFFF" w:fill="auto"/>
            <w:noWrap/>
            <w:vAlign w:val="center"/>
          </w:tcPr>
          <w:p w:rsidR="00875D6E" w:rsidRDefault="00875D6E">
            <w:pPr>
              <w:jc w:val="left"/>
              <w:rPr>
                <w:rFonts w:ascii="宋体" w:eastAsia="宋体" w:hAnsi="宋体" w:cs="宋体"/>
                <w:color w:val="000000"/>
                <w:sz w:val="22"/>
              </w:rPr>
            </w:pP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30299</w:t>
            </w:r>
          </w:p>
        </w:tc>
        <w:tc>
          <w:tcPr>
            <w:tcW w:w="2312"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1360"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836.74</w:t>
            </w:r>
          </w:p>
        </w:tc>
        <w:tc>
          <w:tcPr>
            <w:tcW w:w="1215"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417" w:type="dxa"/>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4043" w:type="dxa"/>
            <w:gridSpan w:val="2"/>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人员经费合计</w:t>
            </w:r>
          </w:p>
        </w:tc>
        <w:tc>
          <w:tcPr>
            <w:tcW w:w="1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1,759.57</w:t>
            </w:r>
          </w:p>
        </w:tc>
        <w:tc>
          <w:tcPr>
            <w:tcW w:w="8454" w:type="dxa"/>
            <w:gridSpan w:val="5"/>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公用经费合计</w:t>
            </w:r>
          </w:p>
        </w:tc>
        <w:tc>
          <w:tcPr>
            <w:tcW w:w="2013" w:type="dxa"/>
            <w:tcBorders>
              <w:top w:val="nil"/>
              <w:left w:val="nil"/>
              <w:bottom w:val="single" w:sz="4" w:space="0" w:color="000000"/>
              <w:right w:val="single" w:sz="4" w:space="0" w:color="000000"/>
            </w:tcBorders>
            <w:shd w:val="clear" w:color="auto"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1,311.90</w:t>
            </w:r>
          </w:p>
        </w:tc>
      </w:tr>
      <w:tr w:rsidR="00875D6E">
        <w:trPr>
          <w:trHeight w:val="308"/>
        </w:trPr>
        <w:tc>
          <w:tcPr>
            <w:tcW w:w="15523" w:type="dxa"/>
            <w:gridSpan w:val="9"/>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注：本表反映部门本年度一般公共预算财政拨款基本支出明细情况。</w:t>
            </w:r>
          </w:p>
        </w:tc>
      </w:tr>
    </w:tbl>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p w:rsidR="00875D6E" w:rsidRDefault="00875D6E">
      <w:pPr>
        <w:widowControl/>
        <w:jc w:val="center"/>
        <w:rPr>
          <w:rFonts w:ascii="Times New Roman" w:eastAsia="方正小标宋_GBK" w:hAnsi="Times New Roman" w:cs="Times New Roman"/>
          <w:kern w:val="0"/>
          <w:sz w:val="36"/>
          <w:szCs w:val="36"/>
        </w:rPr>
      </w:pPr>
    </w:p>
    <w:tbl>
      <w:tblPr>
        <w:tblW w:w="15523" w:type="dxa"/>
        <w:tblInd w:w="91" w:type="dxa"/>
        <w:tblLayout w:type="fixed"/>
        <w:tblLook w:val="04A0"/>
      </w:tblPr>
      <w:tblGrid>
        <w:gridCol w:w="1330"/>
        <w:gridCol w:w="2164"/>
        <w:gridCol w:w="1212"/>
        <w:gridCol w:w="889"/>
        <w:gridCol w:w="1212"/>
        <w:gridCol w:w="1536"/>
        <w:gridCol w:w="970"/>
        <w:gridCol w:w="1294"/>
        <w:gridCol w:w="1212"/>
        <w:gridCol w:w="876"/>
        <w:gridCol w:w="1212"/>
        <w:gridCol w:w="1616"/>
      </w:tblGrid>
      <w:tr w:rsidR="00875D6E">
        <w:trPr>
          <w:trHeight w:val="391"/>
        </w:trPr>
        <w:tc>
          <w:tcPr>
            <w:tcW w:w="15523" w:type="dxa"/>
            <w:gridSpan w:val="12"/>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一般公共预算财政拨款“三公”经费支出决算表</w:t>
            </w:r>
          </w:p>
        </w:tc>
      </w:tr>
      <w:tr w:rsidR="00875D6E">
        <w:trPr>
          <w:trHeight w:val="255"/>
        </w:trPr>
        <w:tc>
          <w:tcPr>
            <w:tcW w:w="133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2164"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889"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53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94"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616"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875D6E">
        <w:trPr>
          <w:trHeight w:val="255"/>
        </w:trPr>
        <w:tc>
          <w:tcPr>
            <w:tcW w:w="3494" w:type="dxa"/>
            <w:gridSpan w:val="2"/>
            <w:tcBorders>
              <w:top w:val="nil"/>
              <w:left w:val="nil"/>
              <w:bottom w:val="nil"/>
              <w:right w:val="nil"/>
            </w:tcBorders>
            <w:shd w:val="clear" w:color="auto" w:fill="auto"/>
            <w:noWrap/>
            <w:vAlign w:val="bottom"/>
          </w:tcPr>
          <w:p w:rsidR="00875D6E" w:rsidRDefault="007D351D">
            <w:pPr>
              <w:rPr>
                <w:rFonts w:ascii="Arial" w:hAnsi="Arial" w:cs="Arial"/>
                <w:color w:val="000000"/>
                <w:sz w:val="20"/>
                <w:szCs w:val="20"/>
              </w:rPr>
            </w:pPr>
            <w:r>
              <w:rPr>
                <w:rFonts w:ascii="宋体" w:eastAsia="宋体" w:hAnsi="宋体" w:cs="宋体" w:hint="eastAsia"/>
                <w:color w:val="000000"/>
                <w:kern w:val="0"/>
                <w:sz w:val="20"/>
                <w:szCs w:val="20"/>
                <w:lang/>
              </w:rPr>
              <w:t>部门：溆浦县农业农村局</w:t>
            </w: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889"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53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94"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876"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212" w:type="dxa"/>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1616" w:type="dxa"/>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8343" w:type="dxa"/>
            <w:gridSpan w:val="6"/>
            <w:tcBorders>
              <w:top w:val="single" w:sz="4" w:space="0" w:color="000000"/>
              <w:left w:val="single" w:sz="4" w:space="0" w:color="000000"/>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180" w:type="dxa"/>
            <w:gridSpan w:val="6"/>
            <w:tcBorders>
              <w:top w:val="single" w:sz="4" w:space="0" w:color="000000"/>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875D6E">
        <w:trPr>
          <w:trHeight w:val="308"/>
        </w:trPr>
        <w:tc>
          <w:tcPr>
            <w:tcW w:w="1330" w:type="dxa"/>
            <w:vMerge w:val="restart"/>
            <w:tcBorders>
              <w:top w:val="nil"/>
              <w:left w:val="single" w:sz="4" w:space="0" w:color="000000"/>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2164"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313" w:type="dxa"/>
            <w:gridSpan w:val="3"/>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536"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970"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94"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300" w:type="dxa"/>
            <w:gridSpan w:val="3"/>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公务用车购置及运行费</w:t>
            </w:r>
          </w:p>
        </w:tc>
        <w:tc>
          <w:tcPr>
            <w:tcW w:w="1616" w:type="dxa"/>
            <w:vMerge w:val="restart"/>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875D6E">
        <w:trPr>
          <w:trHeight w:val="615"/>
        </w:trPr>
        <w:tc>
          <w:tcPr>
            <w:tcW w:w="1330" w:type="dxa"/>
            <w:vMerge/>
            <w:tcBorders>
              <w:top w:val="nil"/>
              <w:left w:val="single" w:sz="4" w:space="0" w:color="000000"/>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2164"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889"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公务用车运行费</w:t>
            </w:r>
          </w:p>
        </w:tc>
        <w:tc>
          <w:tcPr>
            <w:tcW w:w="1536"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970"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294"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876"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公务用车运行费</w:t>
            </w:r>
          </w:p>
        </w:tc>
        <w:tc>
          <w:tcPr>
            <w:tcW w:w="1616" w:type="dxa"/>
            <w:vMerge/>
            <w:tcBorders>
              <w:top w:val="nil"/>
              <w:left w:val="nil"/>
              <w:bottom w:val="single" w:sz="4" w:space="0" w:color="000000"/>
              <w:right w:val="single" w:sz="4" w:space="0" w:color="000000"/>
            </w:tcBorders>
            <w:shd w:val="clear" w:color="FFFFFF" w:fill="auto"/>
            <w:vAlign w:val="center"/>
          </w:tcPr>
          <w:p w:rsidR="00875D6E" w:rsidRDefault="00875D6E">
            <w:pPr>
              <w:jc w:val="center"/>
              <w:rPr>
                <w:rFonts w:ascii="宋体" w:eastAsia="宋体" w:hAnsi="宋体" w:cs="宋体"/>
                <w:color w:val="000000"/>
                <w:sz w:val="22"/>
              </w:rPr>
            </w:pPr>
          </w:p>
        </w:tc>
      </w:tr>
      <w:tr w:rsidR="00875D6E">
        <w:trPr>
          <w:trHeight w:val="308"/>
        </w:trPr>
        <w:tc>
          <w:tcPr>
            <w:tcW w:w="1330" w:type="dxa"/>
            <w:tcBorders>
              <w:top w:val="nil"/>
              <w:left w:val="single" w:sz="4" w:space="0" w:color="000000"/>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2164"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889"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536"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970"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94"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876"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12"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616" w:type="dxa"/>
            <w:tcBorders>
              <w:top w:val="nil"/>
              <w:left w:val="nil"/>
              <w:bottom w:val="single" w:sz="4" w:space="0" w:color="000000"/>
              <w:right w:val="single" w:sz="4" w:space="0" w:color="000000"/>
            </w:tcBorders>
            <w:shd w:val="clear" w:color="FFFFFF"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875D6E">
        <w:trPr>
          <w:trHeight w:val="308"/>
        </w:trPr>
        <w:tc>
          <w:tcPr>
            <w:tcW w:w="1330" w:type="dxa"/>
            <w:tcBorders>
              <w:top w:val="nil"/>
              <w:left w:val="single" w:sz="4" w:space="0" w:color="000000"/>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12.22</w:t>
            </w:r>
          </w:p>
        </w:tc>
        <w:tc>
          <w:tcPr>
            <w:tcW w:w="2164" w:type="dxa"/>
            <w:tcBorders>
              <w:top w:val="nil"/>
              <w:left w:val="nil"/>
              <w:bottom w:val="single" w:sz="4" w:space="0" w:color="000000"/>
              <w:right w:val="single" w:sz="4" w:space="0" w:color="000000"/>
            </w:tcBorders>
            <w:shd w:val="clear" w:color="FFFFFF" w:fill="auto"/>
            <w:noWrap/>
            <w:vAlign w:val="center"/>
          </w:tcPr>
          <w:p w:rsidR="00875D6E" w:rsidRDefault="00875D6E">
            <w:pPr>
              <w:jc w:val="right"/>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6.30</w:t>
            </w:r>
          </w:p>
        </w:tc>
        <w:tc>
          <w:tcPr>
            <w:tcW w:w="889" w:type="dxa"/>
            <w:tcBorders>
              <w:top w:val="nil"/>
              <w:left w:val="nil"/>
              <w:bottom w:val="single" w:sz="4" w:space="0" w:color="000000"/>
              <w:right w:val="single" w:sz="4" w:space="0" w:color="000000"/>
            </w:tcBorders>
            <w:shd w:val="clear" w:color="FFFFFF" w:fill="auto"/>
            <w:noWrap/>
            <w:vAlign w:val="center"/>
          </w:tcPr>
          <w:p w:rsidR="00875D6E" w:rsidRDefault="00875D6E">
            <w:pPr>
              <w:jc w:val="right"/>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6.30</w:t>
            </w:r>
          </w:p>
        </w:tc>
        <w:tc>
          <w:tcPr>
            <w:tcW w:w="1536"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5.92</w:t>
            </w:r>
          </w:p>
        </w:tc>
        <w:tc>
          <w:tcPr>
            <w:tcW w:w="970"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12.22</w:t>
            </w:r>
          </w:p>
        </w:tc>
        <w:tc>
          <w:tcPr>
            <w:tcW w:w="1294" w:type="dxa"/>
            <w:tcBorders>
              <w:top w:val="nil"/>
              <w:left w:val="nil"/>
              <w:bottom w:val="single" w:sz="4" w:space="0" w:color="000000"/>
              <w:right w:val="single" w:sz="4" w:space="0" w:color="000000"/>
            </w:tcBorders>
            <w:shd w:val="clear" w:color="FFFFFF" w:fill="auto"/>
            <w:noWrap/>
            <w:vAlign w:val="center"/>
          </w:tcPr>
          <w:p w:rsidR="00875D6E" w:rsidRDefault="00875D6E">
            <w:pPr>
              <w:jc w:val="right"/>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6.30</w:t>
            </w:r>
          </w:p>
        </w:tc>
        <w:tc>
          <w:tcPr>
            <w:tcW w:w="876" w:type="dxa"/>
            <w:tcBorders>
              <w:top w:val="nil"/>
              <w:left w:val="nil"/>
              <w:bottom w:val="single" w:sz="4" w:space="0" w:color="000000"/>
              <w:right w:val="single" w:sz="4" w:space="0" w:color="000000"/>
            </w:tcBorders>
            <w:shd w:val="clear" w:color="FFFFFF" w:fill="auto"/>
            <w:noWrap/>
            <w:vAlign w:val="center"/>
          </w:tcPr>
          <w:p w:rsidR="00875D6E" w:rsidRDefault="00875D6E">
            <w:pPr>
              <w:jc w:val="right"/>
              <w:rPr>
                <w:rFonts w:ascii="宋体" w:eastAsia="宋体" w:hAnsi="宋体" w:cs="宋体"/>
                <w:color w:val="000000"/>
                <w:sz w:val="22"/>
              </w:rPr>
            </w:pPr>
          </w:p>
        </w:tc>
        <w:tc>
          <w:tcPr>
            <w:tcW w:w="1212"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6.30</w:t>
            </w:r>
          </w:p>
        </w:tc>
        <w:tc>
          <w:tcPr>
            <w:tcW w:w="1616" w:type="dxa"/>
            <w:tcBorders>
              <w:top w:val="nil"/>
              <w:left w:val="nil"/>
              <w:bottom w:val="single" w:sz="4" w:space="0" w:color="000000"/>
              <w:right w:val="single" w:sz="4" w:space="0" w:color="000000"/>
            </w:tcBorders>
            <w:shd w:val="clear" w:color="FFFFFF" w:fill="auto"/>
            <w:noWrap/>
            <w:vAlign w:val="center"/>
          </w:tcPr>
          <w:p w:rsidR="00875D6E" w:rsidRDefault="007D351D">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5.92</w:t>
            </w:r>
          </w:p>
        </w:tc>
      </w:tr>
      <w:tr w:rsidR="00875D6E">
        <w:trPr>
          <w:trHeight w:val="615"/>
        </w:trPr>
        <w:tc>
          <w:tcPr>
            <w:tcW w:w="15523" w:type="dxa"/>
            <w:gridSpan w:val="12"/>
            <w:tcBorders>
              <w:top w:val="nil"/>
              <w:left w:val="nil"/>
              <w:bottom w:val="nil"/>
              <w:right w:val="nil"/>
            </w:tcBorders>
            <w:shd w:val="clear" w:color="FFFFFF" w:fill="auto"/>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875D6E" w:rsidRDefault="00875D6E">
      <w:pPr>
        <w:widowControl/>
        <w:jc w:val="center"/>
        <w:rPr>
          <w:rFonts w:ascii="Times New Roman" w:eastAsia="方正小标宋_GBK" w:hAnsi="Times New Roman" w:cs="Times New Roman"/>
          <w:kern w:val="0"/>
          <w:sz w:val="36"/>
          <w:szCs w:val="36"/>
        </w:rPr>
      </w:pPr>
    </w:p>
    <w:bookmarkEnd w:id="1"/>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7D351D">
      <w:pPr>
        <w:widowControl/>
        <w:jc w:val="left"/>
        <w:rPr>
          <w:rFonts w:ascii="黑体" w:eastAsia="黑体" w:hAnsi="黑体"/>
          <w:szCs w:val="21"/>
        </w:rPr>
      </w:pPr>
      <w:r>
        <w:rPr>
          <w:rFonts w:ascii="黑体" w:eastAsia="黑体" w:hAnsi="黑体"/>
          <w:szCs w:val="21"/>
        </w:rPr>
        <w:br w:type="page"/>
      </w:r>
    </w:p>
    <w:tbl>
      <w:tblPr>
        <w:tblW w:w="15000" w:type="dxa"/>
        <w:tblInd w:w="93" w:type="dxa"/>
        <w:tblLook w:val="04A0"/>
      </w:tblPr>
      <w:tblGrid>
        <w:gridCol w:w="3327"/>
        <w:gridCol w:w="306"/>
        <w:gridCol w:w="306"/>
        <w:gridCol w:w="1509"/>
        <w:gridCol w:w="1457"/>
        <w:gridCol w:w="1457"/>
        <w:gridCol w:w="1457"/>
        <w:gridCol w:w="1457"/>
        <w:gridCol w:w="1457"/>
        <w:gridCol w:w="2269"/>
      </w:tblGrid>
      <w:tr w:rsidR="00875D6E">
        <w:trPr>
          <w:trHeight w:val="390"/>
        </w:trPr>
        <w:tc>
          <w:tcPr>
            <w:tcW w:w="15000" w:type="dxa"/>
            <w:gridSpan w:val="10"/>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政府性基金预算财政拨款收入支出决算表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7D351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部门：溆浦县农业农村局</w:t>
            </w: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w:t>
            </w:r>
          </w:p>
        </w:tc>
        <w:tc>
          <w:tcPr>
            <w:tcW w:w="5040" w:type="dxa"/>
            <w:gridSpan w:val="3"/>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年末结转和结余</w:t>
            </w:r>
          </w:p>
        </w:tc>
      </w:tr>
      <w:tr w:rsidR="00875D6E">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jc w:val="lef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lef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r>
      <w:tr w:rsidR="00875D6E">
        <w:trPr>
          <w:trHeight w:val="9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10"/>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注：本表反映部门本年度政府性基金预算财政拨款收入、支出及结转和结余情况。</w:t>
            </w:r>
          </w:p>
        </w:tc>
      </w:tr>
    </w:tbl>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p w:rsidR="00875D6E" w:rsidRDefault="00875D6E">
      <w:pPr>
        <w:widowControl/>
        <w:jc w:val="left"/>
        <w:rPr>
          <w:rFonts w:ascii="黑体" w:eastAsia="黑体" w:hAnsi="黑体"/>
          <w:szCs w:val="21"/>
        </w:rPr>
      </w:pPr>
    </w:p>
    <w:tbl>
      <w:tblPr>
        <w:tblW w:w="9960" w:type="dxa"/>
        <w:tblInd w:w="93" w:type="dxa"/>
        <w:tblLook w:val="04A0"/>
      </w:tblPr>
      <w:tblGrid>
        <w:gridCol w:w="3118"/>
        <w:gridCol w:w="286"/>
        <w:gridCol w:w="286"/>
        <w:gridCol w:w="1414"/>
        <w:gridCol w:w="1365"/>
        <w:gridCol w:w="1365"/>
        <w:gridCol w:w="2126"/>
      </w:tblGrid>
      <w:tr w:rsidR="00875D6E">
        <w:trPr>
          <w:trHeight w:val="390"/>
        </w:trPr>
        <w:tc>
          <w:tcPr>
            <w:tcW w:w="9960" w:type="dxa"/>
            <w:gridSpan w:val="7"/>
            <w:tcBorders>
              <w:top w:val="nil"/>
              <w:left w:val="nil"/>
              <w:bottom w:val="nil"/>
              <w:right w:val="nil"/>
            </w:tcBorders>
            <w:shd w:val="clear" w:color="auto" w:fill="auto"/>
            <w:noWrap/>
            <w:vAlign w:val="bottom"/>
          </w:tcPr>
          <w:p w:rsidR="00875D6E" w:rsidRDefault="007D351D">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国有资本经营预算财政拨款支出决算表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875D6E">
        <w:trPr>
          <w:trHeight w:val="255"/>
        </w:trPr>
        <w:tc>
          <w:tcPr>
            <w:tcW w:w="0" w:type="auto"/>
            <w:tcBorders>
              <w:top w:val="nil"/>
              <w:left w:val="nil"/>
              <w:bottom w:val="nil"/>
              <w:right w:val="nil"/>
            </w:tcBorders>
            <w:shd w:val="clear" w:color="auto" w:fill="auto"/>
            <w:noWrap/>
            <w:vAlign w:val="bottom"/>
          </w:tcPr>
          <w:p w:rsidR="00875D6E" w:rsidRDefault="007D351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部门：溆浦县农业农村局</w:t>
            </w: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875D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875D6E" w:rsidRDefault="007D351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875D6E">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040" w:type="dxa"/>
            <w:gridSpan w:val="3"/>
            <w:tcBorders>
              <w:top w:val="single" w:sz="4" w:space="0" w:color="000000"/>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875D6E">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680" w:type="dxa"/>
            <w:vMerge w:val="restart"/>
            <w:tcBorders>
              <w:top w:val="nil"/>
              <w:left w:val="nil"/>
              <w:bottom w:val="single" w:sz="4" w:space="0" w:color="000000"/>
              <w:right w:val="single" w:sz="4" w:space="0" w:color="000000"/>
            </w:tcBorders>
            <w:shd w:val="clear" w:color="auto" w:fill="auto"/>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auto" w:fill="auto"/>
            <w:vAlign w:val="center"/>
          </w:tcPr>
          <w:p w:rsidR="00875D6E" w:rsidRDefault="00875D6E">
            <w:pPr>
              <w:jc w:val="center"/>
              <w:rPr>
                <w:rFonts w:ascii="宋体" w:eastAsia="宋体" w:hAnsi="宋体" w:cs="宋体"/>
                <w:color w:val="000000"/>
                <w:sz w:val="22"/>
              </w:rPr>
            </w:pP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875D6E">
        <w:trPr>
          <w:trHeight w:val="308"/>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b/>
                <w:bCs/>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7D351D">
            <w:pPr>
              <w:jc w:val="lef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lef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c>
          <w:tcPr>
            <w:tcW w:w="0" w:type="auto"/>
            <w:tcBorders>
              <w:top w:val="nil"/>
              <w:left w:val="nil"/>
              <w:bottom w:val="single" w:sz="4" w:space="0" w:color="000000"/>
              <w:right w:val="single" w:sz="4" w:space="0" w:color="000000"/>
            </w:tcBorders>
            <w:shd w:val="clear" w:color="auto" w:fill="auto"/>
            <w:noWrap/>
            <w:vAlign w:val="center"/>
          </w:tcPr>
          <w:p w:rsidR="00875D6E" w:rsidRDefault="007D351D">
            <w:pPr>
              <w:jc w:val="right"/>
              <w:rPr>
                <w:rFonts w:ascii="宋体" w:eastAsia="宋体" w:hAnsi="宋体" w:cs="宋体"/>
                <w:color w:val="000000"/>
                <w:sz w:val="22"/>
              </w:rPr>
            </w:pPr>
            <w:r>
              <w:rPr>
                <w:rFonts w:ascii="宋体" w:eastAsia="宋体" w:hAnsi="宋体" w:cs="宋体" w:hint="eastAsia"/>
                <w:color w:val="000000"/>
                <w:sz w:val="22"/>
              </w:rPr>
              <w:t>0</w:t>
            </w: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875D6E" w:rsidRDefault="00875D6E">
            <w:pPr>
              <w:jc w:val="right"/>
              <w:rPr>
                <w:rFonts w:ascii="宋体" w:eastAsia="宋体" w:hAnsi="宋体" w:cs="宋体"/>
                <w:color w:val="000000"/>
                <w:sz w:val="22"/>
              </w:rPr>
            </w:pPr>
          </w:p>
        </w:tc>
      </w:tr>
      <w:tr w:rsidR="00875D6E">
        <w:trPr>
          <w:trHeight w:val="308"/>
        </w:trPr>
        <w:tc>
          <w:tcPr>
            <w:tcW w:w="0" w:type="auto"/>
            <w:gridSpan w:val="7"/>
            <w:tcBorders>
              <w:top w:val="nil"/>
              <w:left w:val="nil"/>
              <w:bottom w:val="nil"/>
              <w:right w:val="nil"/>
            </w:tcBorders>
            <w:shd w:val="clear" w:color="auto" w:fill="auto"/>
            <w:noWrap/>
            <w:vAlign w:val="center"/>
          </w:tcPr>
          <w:p w:rsidR="00875D6E" w:rsidRDefault="007D351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注：本表反映部门本年度国有资本经营预算财政拨款支出情况。</w:t>
            </w:r>
          </w:p>
        </w:tc>
      </w:tr>
    </w:tbl>
    <w:p w:rsidR="00875D6E" w:rsidRDefault="00875D6E">
      <w:pPr>
        <w:pStyle w:val="Default"/>
        <w:rPr>
          <w:sz w:val="72"/>
          <w:szCs w:val="72"/>
        </w:rPr>
        <w:sectPr w:rsidR="00875D6E">
          <w:pgSz w:w="16838" w:h="11906" w:orient="landscape"/>
          <w:pgMar w:top="720" w:right="720" w:bottom="720" w:left="720" w:header="851" w:footer="992" w:gutter="0"/>
          <w:cols w:space="425"/>
          <w:docGrid w:type="lines" w:linePitch="312"/>
        </w:sectPr>
      </w:pPr>
    </w:p>
    <w:p w:rsidR="00875D6E" w:rsidRDefault="00875D6E">
      <w:pPr>
        <w:pStyle w:val="Default"/>
        <w:rPr>
          <w:sz w:val="72"/>
          <w:szCs w:val="72"/>
        </w:rPr>
      </w:pPr>
    </w:p>
    <w:p w:rsidR="00875D6E" w:rsidRDefault="00875D6E">
      <w:pPr>
        <w:pStyle w:val="Default"/>
        <w:rPr>
          <w:sz w:val="72"/>
          <w:szCs w:val="72"/>
        </w:rPr>
      </w:pPr>
    </w:p>
    <w:p w:rsidR="00875D6E" w:rsidRDefault="00875D6E">
      <w:pPr>
        <w:pStyle w:val="Default"/>
        <w:rPr>
          <w:sz w:val="72"/>
          <w:szCs w:val="72"/>
        </w:rPr>
      </w:pPr>
    </w:p>
    <w:p w:rsidR="00875D6E" w:rsidRDefault="00875D6E">
      <w:pPr>
        <w:pStyle w:val="Default"/>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7D351D">
      <w:pPr>
        <w:pStyle w:val="Default"/>
        <w:jc w:val="center"/>
        <w:rPr>
          <w:sz w:val="72"/>
          <w:szCs w:val="72"/>
        </w:rPr>
      </w:pPr>
      <w:r>
        <w:rPr>
          <w:rFonts w:hint="eastAsia"/>
          <w:sz w:val="72"/>
          <w:szCs w:val="72"/>
        </w:rPr>
        <w:t>第三部分</w:t>
      </w:r>
    </w:p>
    <w:p w:rsidR="00875D6E" w:rsidRDefault="00875D6E">
      <w:pPr>
        <w:pStyle w:val="Default"/>
        <w:jc w:val="center"/>
        <w:rPr>
          <w:sz w:val="70"/>
          <w:szCs w:val="70"/>
        </w:rPr>
      </w:pPr>
    </w:p>
    <w:p w:rsidR="00875D6E" w:rsidRDefault="007D351D">
      <w:pPr>
        <w:pStyle w:val="Default"/>
        <w:jc w:val="center"/>
        <w:rPr>
          <w:sz w:val="70"/>
          <w:szCs w:val="70"/>
        </w:rPr>
      </w:pPr>
      <w:r>
        <w:rPr>
          <w:rFonts w:hint="eastAsia"/>
          <w:sz w:val="70"/>
          <w:szCs w:val="70"/>
        </w:rPr>
        <w:t>202</w:t>
      </w:r>
      <w:r>
        <w:rPr>
          <w:rFonts w:hint="eastAsia"/>
          <w:sz w:val="70"/>
          <w:szCs w:val="70"/>
        </w:rPr>
        <w:t>1</w:t>
      </w:r>
      <w:r>
        <w:rPr>
          <w:rFonts w:hint="eastAsia"/>
          <w:sz w:val="70"/>
          <w:szCs w:val="70"/>
        </w:rPr>
        <w:t>年度部门决算情况说明</w:t>
      </w:r>
    </w:p>
    <w:p w:rsidR="00875D6E" w:rsidRDefault="007D351D">
      <w:pPr>
        <w:widowControl/>
        <w:jc w:val="left"/>
        <w:rPr>
          <w:rFonts w:ascii="黑体" w:eastAsia="黑体" w:cs="黑体"/>
          <w:color w:val="000000"/>
          <w:kern w:val="0"/>
          <w:sz w:val="70"/>
          <w:szCs w:val="70"/>
        </w:rPr>
      </w:pPr>
      <w:r>
        <w:rPr>
          <w:sz w:val="70"/>
          <w:szCs w:val="70"/>
        </w:rPr>
        <w:br w:type="page"/>
      </w:r>
    </w:p>
    <w:p w:rsidR="00875D6E" w:rsidRDefault="00875D6E">
      <w:pPr>
        <w:pStyle w:val="Default"/>
        <w:rPr>
          <w:rFonts w:asciiTheme="minorEastAsia" w:eastAsiaTheme="minorEastAsia" w:hAnsiTheme="minorEastAsia"/>
          <w:sz w:val="32"/>
          <w:szCs w:val="32"/>
        </w:rPr>
      </w:pPr>
    </w:p>
    <w:p w:rsidR="00875D6E" w:rsidRDefault="007D351D">
      <w:pPr>
        <w:pStyle w:val="Default"/>
        <w:rPr>
          <w:rFonts w:hAnsi="黑体"/>
          <w:b/>
          <w:sz w:val="32"/>
          <w:szCs w:val="32"/>
        </w:rPr>
      </w:pPr>
      <w:r>
        <w:rPr>
          <w:rFonts w:hAnsi="黑体" w:hint="eastAsia"/>
          <w:b/>
          <w:sz w:val="32"/>
          <w:szCs w:val="32"/>
        </w:rPr>
        <w:t>一、收入支出决算总体情况说明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31975.77</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14557.41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83.58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主要是因为本年度收入开支增加。</w:t>
      </w:r>
    </w:p>
    <w:p w:rsidR="00875D6E" w:rsidRDefault="007D351D">
      <w:pPr>
        <w:pStyle w:val="Default"/>
        <w:rPr>
          <w:rFonts w:hAnsi="黑体"/>
          <w:b/>
          <w:sz w:val="32"/>
          <w:szCs w:val="32"/>
        </w:rPr>
      </w:pPr>
      <w:r>
        <w:rPr>
          <w:rFonts w:hAnsi="黑体" w:hint="eastAsia"/>
          <w:b/>
          <w:sz w:val="32"/>
          <w:szCs w:val="32"/>
        </w:rPr>
        <w:t>二、收入决算情况说明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三、支出决算情况说明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3071.47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28784.41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90.36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四、财政拨款收入支出决算总体情况说明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31865.69</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14557.41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84.11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主要是因为本年度收入开支增加。</w:t>
      </w:r>
    </w:p>
    <w:p w:rsidR="00875D6E" w:rsidRDefault="007D351D">
      <w:pPr>
        <w:pStyle w:val="Default"/>
        <w:rPr>
          <w:rFonts w:hAnsi="黑体"/>
          <w:b/>
          <w:sz w:val="32"/>
          <w:szCs w:val="32"/>
        </w:rPr>
      </w:pPr>
      <w:r>
        <w:rPr>
          <w:rFonts w:hAnsi="黑体" w:hint="eastAsia"/>
          <w:b/>
          <w:sz w:val="32"/>
          <w:szCs w:val="32"/>
        </w:rPr>
        <w:t>五、一般公共预算财政拨款支出决算情况说明</w:t>
      </w:r>
    </w:p>
    <w:p w:rsidR="00875D6E" w:rsidRDefault="007D351D" w:rsidP="00FE74E1">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14583.41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84.43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主要是因为本年度收入开支增加。</w:t>
      </w:r>
    </w:p>
    <w:p w:rsidR="00875D6E" w:rsidRDefault="00875D6E">
      <w:pPr>
        <w:pStyle w:val="Default"/>
        <w:ind w:firstLineChars="250" w:firstLine="800"/>
        <w:rPr>
          <w:rFonts w:asciiTheme="minorEastAsia" w:eastAsiaTheme="minorEastAsia" w:hAnsiTheme="minorEastAsia"/>
          <w:color w:val="FF0000"/>
          <w:sz w:val="32"/>
          <w:szCs w:val="32"/>
        </w:rPr>
      </w:pPr>
    </w:p>
    <w:p w:rsidR="00875D6E" w:rsidRDefault="007D351D" w:rsidP="00FE74E1">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0.0075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教育（类）支出</w:t>
      </w:r>
      <w:r>
        <w:rPr>
          <w:rFonts w:asciiTheme="minorEastAsia" w:eastAsiaTheme="minorEastAsia" w:hAnsiTheme="minorEastAsia" w:hint="eastAsia"/>
          <w:sz w:val="32"/>
          <w:szCs w:val="32"/>
        </w:rPr>
        <w:t>17.6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0.0552%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lastRenderedPageBreak/>
        <w:t>科学技术（类）支出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0.0628%</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215.75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0.6773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卫生健康（类）支出</w:t>
      </w:r>
      <w:r>
        <w:rPr>
          <w:rFonts w:asciiTheme="minorEastAsia" w:eastAsiaTheme="minorEastAsia" w:hAnsiTheme="minorEastAsia" w:hint="eastAsia"/>
          <w:sz w:val="32"/>
          <w:szCs w:val="32"/>
        </w:rPr>
        <w:t>52.45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0.1646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节能环保（类）支出</w:t>
      </w:r>
      <w:r>
        <w:rPr>
          <w:rFonts w:asciiTheme="minorEastAsia" w:eastAsiaTheme="minorEastAsia" w:hAnsiTheme="minorEastAsia" w:hint="eastAsia"/>
          <w:sz w:val="32"/>
          <w:szCs w:val="32"/>
        </w:rPr>
        <w:t>1495.54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4.6947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城乡社区支出（类）</w:t>
      </w:r>
      <w:r>
        <w:rPr>
          <w:rFonts w:asciiTheme="minorEastAsia" w:eastAsiaTheme="minorEastAsia" w:hAnsiTheme="minorEastAsia" w:hint="eastAsia"/>
          <w:sz w:val="32"/>
          <w:szCs w:val="32"/>
        </w:rPr>
        <w:t>10.16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0.0319%</w:t>
      </w:r>
      <w:r>
        <w:rPr>
          <w:rFonts w:asciiTheme="minorEastAsia" w:eastAsiaTheme="minorEastAsia" w:hAnsiTheme="minorEastAsia" w:hint="eastAsia"/>
          <w:sz w:val="32"/>
          <w:szCs w:val="32"/>
        </w:rPr>
        <w:t>；农林水支出（类）</w:t>
      </w:r>
      <w:r>
        <w:rPr>
          <w:rFonts w:asciiTheme="minorEastAsia" w:eastAsiaTheme="minorEastAsia" w:hAnsiTheme="minorEastAsia" w:hint="eastAsia"/>
          <w:sz w:val="32"/>
          <w:szCs w:val="32"/>
        </w:rPr>
        <w:t>29524.03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92.68%</w:t>
      </w:r>
      <w:r>
        <w:rPr>
          <w:rFonts w:asciiTheme="minorEastAsia" w:eastAsiaTheme="minorEastAsia" w:hAnsiTheme="minorEastAsia" w:hint="eastAsia"/>
          <w:sz w:val="32"/>
          <w:szCs w:val="32"/>
        </w:rPr>
        <w:t>；商业服务业等支出（类）</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.0157%</w:t>
      </w:r>
      <w:r>
        <w:rPr>
          <w:rFonts w:asciiTheme="minorEastAsia" w:eastAsiaTheme="minorEastAsia" w:hAnsiTheme="minorEastAsia" w:hint="eastAsia"/>
          <w:sz w:val="32"/>
          <w:szCs w:val="32"/>
        </w:rPr>
        <w:t>；金融支出（类）</w:t>
      </w:r>
      <w:r>
        <w:rPr>
          <w:rFonts w:asciiTheme="minorEastAsia" w:eastAsiaTheme="minorEastAsia" w:hAnsiTheme="minorEastAsia" w:hint="eastAsia"/>
          <w:sz w:val="32"/>
          <w:szCs w:val="32"/>
        </w:rPr>
        <w:t>60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0.1883%</w:t>
      </w:r>
      <w:r>
        <w:rPr>
          <w:rFonts w:asciiTheme="minorEastAsia" w:eastAsiaTheme="minorEastAsia" w:hAnsiTheme="minorEastAsia" w:hint="eastAsia"/>
          <w:sz w:val="32"/>
          <w:szCs w:val="32"/>
        </w:rPr>
        <w:t>；住房保障支出（类）</w:t>
      </w:r>
      <w:r>
        <w:rPr>
          <w:rFonts w:asciiTheme="minorEastAsia" w:eastAsiaTheme="minorEastAsia" w:hAnsiTheme="minorEastAsia" w:hint="eastAsia"/>
          <w:sz w:val="32"/>
          <w:szCs w:val="32"/>
        </w:rPr>
        <w:t>43.19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0.1356%</w:t>
      </w:r>
      <w:r>
        <w:rPr>
          <w:rFonts w:asciiTheme="minorEastAsia" w:eastAsiaTheme="minorEastAsia" w:hAnsiTheme="minorEastAsia" w:hint="eastAsia"/>
          <w:sz w:val="32"/>
          <w:szCs w:val="32"/>
        </w:rPr>
        <w:t>；粮油物资储备支出</w:t>
      </w:r>
      <w:r>
        <w:rPr>
          <w:rFonts w:asciiTheme="minorEastAsia" w:eastAsiaTheme="minorEastAsia" w:hAnsiTheme="minorEastAsia" w:hint="eastAsia"/>
          <w:sz w:val="32"/>
          <w:szCs w:val="32"/>
        </w:rPr>
        <w:t>409.75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1.2863%</w:t>
      </w:r>
      <w:r>
        <w:rPr>
          <w:rFonts w:asciiTheme="minorEastAsia" w:eastAsiaTheme="minorEastAsia" w:hAnsiTheme="minorEastAsia" w:hint="eastAsia"/>
          <w:sz w:val="32"/>
          <w:szCs w:val="32"/>
        </w:rPr>
        <w:t>。</w:t>
      </w:r>
    </w:p>
    <w:p w:rsidR="00875D6E" w:rsidRDefault="007D351D" w:rsidP="00FE74E1">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31855.88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纪检监察事务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、教育支出（类）</w:t>
      </w:r>
      <w:r>
        <w:rPr>
          <w:rFonts w:asciiTheme="minorEastAsia" w:eastAsiaTheme="minorEastAsia" w:hAnsiTheme="minorEastAsia" w:hint="eastAsia"/>
          <w:sz w:val="32"/>
          <w:szCs w:val="32"/>
        </w:rPr>
        <w:t>广播电视教育</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广播电视学校</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技术研究与开发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科技成果转化与扩散</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人力资源和社会保障管理事务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引进人才费用</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w:t>
      </w:r>
      <w:r>
        <w:rPr>
          <w:rFonts w:asciiTheme="minorEastAsia" w:eastAsiaTheme="minorEastAsia" w:hAnsiTheme="minorEastAsia" w:hint="eastAsia"/>
          <w:sz w:val="32"/>
          <w:szCs w:val="32"/>
        </w:rPr>
        <w:t>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人力资源和社会保障管理事务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w:t>
      </w:r>
      <w:r>
        <w:rPr>
          <w:rFonts w:asciiTheme="minorEastAsia" w:eastAsiaTheme="minorEastAsia" w:hAnsiTheme="minorEastAsia" w:hint="eastAsia"/>
          <w:sz w:val="32"/>
          <w:szCs w:val="32"/>
        </w:rPr>
        <w:lastRenderedPageBreak/>
        <w:t>他人力资源和社会保障管理事务支出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5.71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民政管理事务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其他民政管理事务支出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101.11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101.11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抚恤</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死亡抚恤</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98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98.95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100.90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退役军人管理事务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其他退役军人事务管理支出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2.58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1290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、卫生</w:t>
      </w:r>
      <w:r>
        <w:rPr>
          <w:rFonts w:asciiTheme="minorEastAsia" w:eastAsiaTheme="minorEastAsia" w:hAnsiTheme="minorEastAsia" w:hint="eastAsia"/>
          <w:sz w:val="32"/>
          <w:szCs w:val="32"/>
        </w:rPr>
        <w:t>健康支出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46.77</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5.68</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12</w:t>
      </w:r>
      <w:r>
        <w:rPr>
          <w:rFonts w:asciiTheme="minorEastAsia" w:eastAsiaTheme="minorEastAsia" w:hAnsiTheme="minorEastAsia" w:hint="eastAsia"/>
          <w:sz w:val="32"/>
          <w:szCs w:val="32"/>
        </w:rPr>
        <w:t>、节能环保支出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自然生态保护</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农村环境保护</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1400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1472.16</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105.15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、节能环保支出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污染减排</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生态环境监测与信息</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23.38</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、城乡社区支出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城乡社区公共设施</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小城镇基础设施建设</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、城乡社区支出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城乡社区环境卫生</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城乡社区环境卫生</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6.16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900</w:t>
      </w:r>
      <w:r>
        <w:rPr>
          <w:rFonts w:asciiTheme="minorEastAsia" w:eastAsiaTheme="minorEastAsia" w:hAnsiTheme="minorEastAsia" w:hint="eastAsia"/>
          <w:sz w:val="32"/>
          <w:szCs w:val="32"/>
        </w:rPr>
        <w:t>元，支出决算为</w:t>
      </w:r>
      <w:r>
        <w:rPr>
          <w:rFonts w:asciiTheme="minorEastAsia" w:eastAsiaTheme="minorEastAsia" w:hAnsiTheme="minorEastAsia" w:hint="eastAsia"/>
          <w:sz w:val="32"/>
          <w:szCs w:val="32"/>
        </w:rPr>
        <w:t>977.9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108.6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科技转化与推广服务</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215.16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107.58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病虫害控制</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179.02</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179.02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19</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农产品质量安全</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48.7</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执法监管</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26.5</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21</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农业生产发展</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6500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6733.61</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103.59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22</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农村合作经济</w:t>
      </w:r>
      <w:r>
        <w:rPr>
          <w:rFonts w:asciiTheme="minorEastAsia" w:eastAsiaTheme="minorEastAsia" w:hAnsiTheme="minorEastAsia" w:hint="eastAsia"/>
          <w:sz w:val="32"/>
          <w:szCs w:val="32"/>
        </w:rPr>
        <w:t>（项）。</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农产品加工与促销</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163.48</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163.48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农村社会事业</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农业资源保护修复与利用</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655.33</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26</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其他农业农村支出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3000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3640.64</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121.35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3600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3671.42</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101.98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29</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农村基础设施建设</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3200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3202.95</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100.09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生产发展</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10002.24</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其他扶贫支出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1240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1767.44</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142.5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32</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目标价格补贴</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其他目标价格补贴</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1733.19</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其他农林水支出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其他农林水支出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95.88</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34</w:t>
      </w:r>
      <w:r>
        <w:rPr>
          <w:rFonts w:asciiTheme="minorEastAsia" w:eastAsiaTheme="minorEastAsia" w:hAnsiTheme="minorEastAsia" w:hint="eastAsia"/>
          <w:sz w:val="32"/>
          <w:szCs w:val="32"/>
        </w:rPr>
        <w:t>、商业服务业等支出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商业流通事务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、金融支出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金融发展支出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其他金融发展支出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60</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875D6E">
      <w:pPr>
        <w:pStyle w:val="Default"/>
        <w:ind w:firstLineChars="200" w:firstLine="640"/>
        <w:rPr>
          <w:rFonts w:asciiTheme="minorEastAsia" w:eastAsiaTheme="minorEastAsia" w:hAnsiTheme="minorEastAsia"/>
          <w:sz w:val="32"/>
          <w:szCs w:val="32"/>
        </w:rPr>
      </w:pP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36</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住房改革支出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43.19</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、粮油物资储备支出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粮油物资事务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粮食风险基金</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180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189</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、粮油物资储备支出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粮油物资事务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其他粮油事务支出</w:t>
      </w:r>
      <w:r>
        <w:rPr>
          <w:rFonts w:asciiTheme="minorEastAsia" w:eastAsiaTheme="minorEastAsia" w:hAnsiTheme="minorEastAsia" w:hint="eastAsia"/>
          <w:sz w:val="32"/>
          <w:szCs w:val="32"/>
        </w:rPr>
        <w:t>（项）。</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220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220.75</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预算调整。</w:t>
      </w:r>
    </w:p>
    <w:p w:rsidR="00875D6E" w:rsidRDefault="00875D6E">
      <w:pPr>
        <w:pStyle w:val="Default"/>
        <w:ind w:firstLineChars="200" w:firstLine="640"/>
        <w:rPr>
          <w:rFonts w:asciiTheme="minorEastAsia" w:eastAsiaTheme="minorEastAsia" w:hAnsiTheme="minorEastAsia"/>
          <w:sz w:val="32"/>
          <w:szCs w:val="32"/>
        </w:rPr>
      </w:pPr>
    </w:p>
    <w:p w:rsidR="00875D6E" w:rsidRDefault="007D351D">
      <w:pPr>
        <w:pStyle w:val="Default"/>
        <w:rPr>
          <w:rFonts w:hAnsi="黑体"/>
          <w:b/>
          <w:sz w:val="32"/>
          <w:szCs w:val="32"/>
        </w:rPr>
      </w:pPr>
      <w:r>
        <w:rPr>
          <w:rFonts w:hAnsi="黑体" w:hint="eastAsia"/>
          <w:b/>
          <w:sz w:val="32"/>
          <w:szCs w:val="32"/>
        </w:rPr>
        <w:t>六、一般公共预算财政拨款基本支出决算情况说明</w:t>
      </w:r>
    </w:p>
    <w:p w:rsidR="00875D6E" w:rsidRDefault="007D351D">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3071.47</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1759.57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57.29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w:t>
      </w:r>
      <w:r>
        <w:rPr>
          <w:rFonts w:asciiTheme="minorEastAsia" w:eastAsiaTheme="minorEastAsia" w:hAnsiTheme="minorEastAsia" w:hint="eastAsia"/>
          <w:sz w:val="32"/>
          <w:szCs w:val="32"/>
        </w:rPr>
        <w:t>354.13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189.68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160.55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、伙食补助费</w:t>
      </w:r>
      <w:r>
        <w:rPr>
          <w:rFonts w:asciiTheme="minorEastAsia" w:eastAsiaTheme="minorEastAsia" w:hAnsiTheme="minorEastAsia" w:hint="eastAsia"/>
          <w:sz w:val="32"/>
          <w:szCs w:val="32"/>
        </w:rPr>
        <w:t>19.01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、机关事业单位基本养老保险缴费</w:t>
      </w:r>
      <w:r>
        <w:rPr>
          <w:rFonts w:asciiTheme="minorEastAsia" w:eastAsiaTheme="minorEastAsia" w:hAnsiTheme="minorEastAsia" w:hint="eastAsia"/>
          <w:sz w:val="32"/>
          <w:szCs w:val="32"/>
        </w:rPr>
        <w:t>98.11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、职工基本医疗保险缴费</w:t>
      </w:r>
      <w:r>
        <w:rPr>
          <w:rFonts w:asciiTheme="minorEastAsia" w:eastAsiaTheme="minorEastAsia" w:hAnsiTheme="minorEastAsia" w:hint="eastAsia"/>
          <w:sz w:val="32"/>
          <w:szCs w:val="32"/>
        </w:rPr>
        <w:t>54.45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、其他社会保障缴费</w:t>
      </w:r>
      <w:r>
        <w:rPr>
          <w:rFonts w:asciiTheme="minorEastAsia" w:eastAsiaTheme="minorEastAsia" w:hAnsiTheme="minorEastAsia" w:hint="eastAsia"/>
          <w:sz w:val="32"/>
          <w:szCs w:val="32"/>
        </w:rPr>
        <w:t>23.94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43.19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w:t>
      </w:r>
      <w:r>
        <w:rPr>
          <w:rFonts w:asciiTheme="minorEastAsia" w:eastAsiaTheme="minorEastAsia" w:hAnsiTheme="minorEastAsia" w:hint="eastAsia"/>
          <w:sz w:val="32"/>
          <w:szCs w:val="32"/>
        </w:rPr>
        <w:t>工资福利支出</w:t>
      </w:r>
      <w:r>
        <w:rPr>
          <w:rFonts w:asciiTheme="minorEastAsia" w:eastAsiaTheme="minorEastAsia" w:hAnsiTheme="minorEastAsia" w:hint="eastAsia"/>
          <w:sz w:val="32"/>
          <w:szCs w:val="32"/>
        </w:rPr>
        <w:t>2.56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、对个人和家庭的补助</w:t>
      </w:r>
      <w:r>
        <w:rPr>
          <w:rFonts w:asciiTheme="minorEastAsia" w:eastAsiaTheme="minorEastAsia" w:hAnsiTheme="minorEastAsia" w:hint="eastAsia"/>
          <w:sz w:val="32"/>
          <w:szCs w:val="32"/>
        </w:rPr>
        <w:t>815.95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、抚恤金</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、个人农业生产补贴</w:t>
      </w:r>
      <w:r>
        <w:rPr>
          <w:rFonts w:asciiTheme="minorEastAsia" w:eastAsiaTheme="minorEastAsia" w:hAnsiTheme="minorEastAsia" w:hint="eastAsia"/>
          <w:sz w:val="32"/>
          <w:szCs w:val="32"/>
        </w:rPr>
        <w:t>67.73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、其他对个人和家庭的补助</w:t>
      </w:r>
      <w:r>
        <w:rPr>
          <w:rFonts w:asciiTheme="minorEastAsia" w:eastAsiaTheme="minorEastAsia" w:hAnsiTheme="minorEastAsia" w:hint="eastAsia"/>
          <w:sz w:val="32"/>
          <w:szCs w:val="32"/>
        </w:rPr>
        <w:t>728.21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1311.9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42.71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16.4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42.93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、咨询费</w:t>
      </w:r>
      <w:r>
        <w:rPr>
          <w:rFonts w:asciiTheme="minorEastAsia" w:eastAsiaTheme="minorEastAsia" w:hAnsiTheme="minorEastAsia" w:hint="eastAsia"/>
          <w:sz w:val="32"/>
          <w:szCs w:val="32"/>
        </w:rPr>
        <w:t>5.45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水费</w:t>
      </w:r>
      <w:r>
        <w:rPr>
          <w:rFonts w:asciiTheme="minorEastAsia" w:eastAsiaTheme="minorEastAsia" w:hAnsiTheme="minorEastAsia" w:hint="eastAsia"/>
          <w:sz w:val="32"/>
          <w:szCs w:val="32"/>
        </w:rPr>
        <w:t>0.36</w:t>
      </w:r>
      <w:r>
        <w:rPr>
          <w:rFonts w:asciiTheme="minorEastAsia" w:eastAsiaTheme="minorEastAsia" w:hAnsiTheme="minorEastAsia" w:hint="eastAsia"/>
          <w:sz w:val="32"/>
          <w:szCs w:val="32"/>
        </w:rPr>
        <w:t>万元、电费</w:t>
      </w:r>
      <w:r>
        <w:rPr>
          <w:rFonts w:asciiTheme="minorEastAsia" w:eastAsiaTheme="minorEastAsia" w:hAnsiTheme="minorEastAsia" w:hint="eastAsia"/>
          <w:sz w:val="32"/>
          <w:szCs w:val="32"/>
        </w:rPr>
        <w:t>6.39</w:t>
      </w:r>
      <w:r>
        <w:rPr>
          <w:rFonts w:asciiTheme="minorEastAsia" w:eastAsiaTheme="minorEastAsia" w:hAnsiTheme="minorEastAsia" w:hint="eastAsia"/>
          <w:sz w:val="32"/>
          <w:szCs w:val="32"/>
        </w:rPr>
        <w:t>万元、邮电费</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万元、差旅费</w:t>
      </w:r>
      <w:r>
        <w:rPr>
          <w:rFonts w:asciiTheme="minorEastAsia" w:eastAsiaTheme="minorEastAsia" w:hAnsiTheme="minorEastAsia" w:hint="eastAsia"/>
          <w:sz w:val="32"/>
          <w:szCs w:val="32"/>
        </w:rPr>
        <w:t>16.51</w:t>
      </w:r>
      <w:r>
        <w:rPr>
          <w:rFonts w:asciiTheme="minorEastAsia" w:eastAsiaTheme="minorEastAsia" w:hAnsiTheme="minorEastAsia" w:hint="eastAsia"/>
          <w:sz w:val="32"/>
          <w:szCs w:val="32"/>
        </w:rPr>
        <w:t>万元、维修（护）费</w:t>
      </w:r>
      <w:r>
        <w:rPr>
          <w:rFonts w:asciiTheme="minorEastAsia" w:eastAsiaTheme="minorEastAsia" w:hAnsiTheme="minorEastAsia" w:hint="eastAsia"/>
          <w:sz w:val="32"/>
          <w:szCs w:val="32"/>
        </w:rPr>
        <w:t>12.67</w:t>
      </w:r>
      <w:r>
        <w:rPr>
          <w:rFonts w:asciiTheme="minorEastAsia" w:eastAsiaTheme="minorEastAsia" w:hAnsiTheme="minorEastAsia" w:hint="eastAsia"/>
          <w:sz w:val="32"/>
          <w:szCs w:val="32"/>
        </w:rPr>
        <w:t>万元、租赁费</w:t>
      </w:r>
      <w:r>
        <w:rPr>
          <w:rFonts w:asciiTheme="minorEastAsia" w:eastAsiaTheme="minorEastAsia" w:hAnsiTheme="minorEastAsia" w:hint="eastAsia"/>
          <w:sz w:val="32"/>
          <w:szCs w:val="32"/>
        </w:rPr>
        <w:t>2.57</w:t>
      </w:r>
      <w:r>
        <w:rPr>
          <w:rFonts w:asciiTheme="minorEastAsia" w:eastAsiaTheme="minorEastAsia" w:hAnsiTheme="minorEastAsia" w:hint="eastAsia"/>
          <w:sz w:val="32"/>
          <w:szCs w:val="32"/>
        </w:rPr>
        <w:t>万元、会议费</w:t>
      </w:r>
      <w:r>
        <w:rPr>
          <w:rFonts w:asciiTheme="minorEastAsia" w:eastAsiaTheme="minorEastAsia" w:hAnsiTheme="minorEastAsia" w:hint="eastAsia"/>
          <w:sz w:val="32"/>
          <w:szCs w:val="32"/>
        </w:rPr>
        <w:t>2.52</w:t>
      </w:r>
      <w:r>
        <w:rPr>
          <w:rFonts w:asciiTheme="minorEastAsia" w:eastAsiaTheme="minorEastAsia" w:hAnsiTheme="minorEastAsia" w:hint="eastAsia"/>
          <w:sz w:val="32"/>
          <w:szCs w:val="32"/>
        </w:rPr>
        <w:t>万元、公务接待费</w:t>
      </w:r>
      <w:r>
        <w:rPr>
          <w:rFonts w:asciiTheme="minorEastAsia" w:eastAsiaTheme="minorEastAsia" w:hAnsiTheme="minorEastAsia" w:hint="eastAsia"/>
          <w:sz w:val="32"/>
          <w:szCs w:val="32"/>
        </w:rPr>
        <w:t>5.92</w:t>
      </w:r>
      <w:r>
        <w:rPr>
          <w:rFonts w:asciiTheme="minorEastAsia" w:eastAsiaTheme="minorEastAsia" w:hAnsiTheme="minorEastAsia" w:hint="eastAsia"/>
          <w:sz w:val="32"/>
          <w:szCs w:val="32"/>
        </w:rPr>
        <w:t>万元、专用材料</w:t>
      </w:r>
      <w:r>
        <w:rPr>
          <w:rFonts w:asciiTheme="minorEastAsia" w:eastAsiaTheme="minorEastAsia" w:hAnsiTheme="minorEastAsia" w:hint="eastAsia"/>
          <w:sz w:val="32"/>
          <w:szCs w:val="32"/>
        </w:rPr>
        <w:lastRenderedPageBreak/>
        <w:t>费</w:t>
      </w:r>
      <w:r>
        <w:rPr>
          <w:rFonts w:asciiTheme="minorEastAsia" w:eastAsiaTheme="minorEastAsia" w:hAnsiTheme="minorEastAsia" w:hint="eastAsia"/>
          <w:sz w:val="32"/>
          <w:szCs w:val="32"/>
        </w:rPr>
        <w:t>174.29</w:t>
      </w:r>
      <w:r>
        <w:rPr>
          <w:rFonts w:asciiTheme="minorEastAsia" w:eastAsiaTheme="minorEastAsia" w:hAnsiTheme="minorEastAsia" w:hint="eastAsia"/>
          <w:sz w:val="32"/>
          <w:szCs w:val="32"/>
        </w:rPr>
        <w:t>万元、劳务费</w:t>
      </w:r>
      <w:r>
        <w:rPr>
          <w:rFonts w:asciiTheme="minorEastAsia" w:eastAsiaTheme="minorEastAsia" w:hAnsiTheme="minorEastAsia" w:hint="eastAsia"/>
          <w:sz w:val="32"/>
          <w:szCs w:val="32"/>
        </w:rPr>
        <w:t>58.63</w:t>
      </w:r>
      <w:r>
        <w:rPr>
          <w:rFonts w:asciiTheme="minorEastAsia" w:eastAsiaTheme="minorEastAsia" w:hAnsiTheme="minorEastAsia" w:hint="eastAsia"/>
          <w:sz w:val="32"/>
          <w:szCs w:val="32"/>
        </w:rPr>
        <w:t>万元、工会经费</w:t>
      </w:r>
      <w:r>
        <w:rPr>
          <w:rFonts w:asciiTheme="minorEastAsia" w:eastAsiaTheme="minorEastAsia" w:hAnsiTheme="minorEastAsia" w:hint="eastAsia"/>
          <w:sz w:val="32"/>
          <w:szCs w:val="32"/>
        </w:rPr>
        <w:t>61.62</w:t>
      </w:r>
      <w:r>
        <w:rPr>
          <w:rFonts w:asciiTheme="minorEastAsia" w:eastAsiaTheme="minorEastAsia" w:hAnsiTheme="minorEastAsia" w:hint="eastAsia"/>
          <w:sz w:val="32"/>
          <w:szCs w:val="32"/>
        </w:rPr>
        <w:t>万元、福利费</w:t>
      </w:r>
      <w:r>
        <w:rPr>
          <w:rFonts w:asciiTheme="minorEastAsia" w:eastAsiaTheme="minorEastAsia" w:hAnsiTheme="minorEastAsia" w:hint="eastAsia"/>
          <w:sz w:val="32"/>
          <w:szCs w:val="32"/>
        </w:rPr>
        <w:t>1.07</w:t>
      </w:r>
      <w:r>
        <w:rPr>
          <w:rFonts w:asciiTheme="minorEastAsia" w:eastAsiaTheme="minorEastAsia" w:hAnsiTheme="minorEastAsia" w:hint="eastAsia"/>
          <w:sz w:val="32"/>
          <w:szCs w:val="32"/>
        </w:rPr>
        <w:t>万元、公务用车运行维护费</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万元、其他交通费用</w:t>
      </w:r>
      <w:r>
        <w:rPr>
          <w:rFonts w:asciiTheme="minorEastAsia" w:eastAsiaTheme="minorEastAsia" w:hAnsiTheme="minorEastAsia" w:hint="eastAsia"/>
          <w:sz w:val="32"/>
          <w:szCs w:val="32"/>
        </w:rPr>
        <w:t>58.43</w:t>
      </w:r>
      <w:r>
        <w:rPr>
          <w:rFonts w:asciiTheme="minorEastAsia" w:eastAsiaTheme="minorEastAsia" w:hAnsiTheme="minorEastAsia" w:hint="eastAsia"/>
          <w:sz w:val="32"/>
          <w:szCs w:val="32"/>
        </w:rPr>
        <w:t>万元、其他商品和服务支出</w:t>
      </w:r>
      <w:r>
        <w:rPr>
          <w:rFonts w:asciiTheme="minorEastAsia" w:eastAsiaTheme="minorEastAsia" w:hAnsiTheme="minorEastAsia" w:hint="eastAsia"/>
          <w:sz w:val="32"/>
          <w:szCs w:val="32"/>
        </w:rPr>
        <w:t>836.74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七、一般公共预算财政拨款“三公”经费支出决算情况说明</w:t>
      </w:r>
    </w:p>
    <w:p w:rsidR="00875D6E" w:rsidRDefault="007D351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12.22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12.22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875D6E" w:rsidRDefault="007D351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w:t>
      </w:r>
    </w:p>
    <w:p w:rsidR="00875D6E" w:rsidRDefault="007D351D">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5.92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5.92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预算数，与上年相比减少</w:t>
      </w:r>
      <w:r>
        <w:rPr>
          <w:rFonts w:asciiTheme="minorEastAsia" w:eastAsiaTheme="minorEastAsia" w:hAnsiTheme="minorEastAsia" w:hint="eastAsia"/>
          <w:sz w:val="32"/>
          <w:szCs w:val="32"/>
        </w:rPr>
        <w:t>0.05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color w:val="000000" w:themeColor="text1"/>
          <w:sz w:val="32"/>
          <w:szCs w:val="32"/>
        </w:rPr>
        <w:t>84</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减少的主要原因是本单位公务接待费压减。</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预算数，与上年</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w:t>
      </w:r>
    </w:p>
    <w:p w:rsidR="00875D6E" w:rsidRDefault="007D351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5.92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48.45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51.55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875D6E" w:rsidRDefault="007D351D">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无此项开支</w:t>
      </w:r>
      <w:r>
        <w:rPr>
          <w:rFonts w:asciiTheme="minorEastAsia" w:eastAsiaTheme="minorEastAsia" w:hAnsiTheme="minorEastAsia" w:hint="eastAsia"/>
          <w:sz w:val="32"/>
          <w:szCs w:val="32"/>
        </w:rPr>
        <w:t>：</w:t>
      </w:r>
    </w:p>
    <w:p w:rsidR="00875D6E" w:rsidRDefault="007D351D">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w:t>
      </w:r>
      <w:r>
        <w:rPr>
          <w:rFonts w:asciiTheme="minorEastAsia" w:eastAsiaTheme="minorEastAsia" w:hAnsiTheme="minorEastAsia" w:hint="eastAsia"/>
          <w:color w:val="000000" w:themeColor="text1"/>
          <w:sz w:val="32"/>
          <w:szCs w:val="32"/>
        </w:rPr>
        <w:t>决算为</w:t>
      </w:r>
      <w:r>
        <w:rPr>
          <w:rFonts w:asciiTheme="minorEastAsia" w:eastAsiaTheme="minorEastAsia" w:hAnsiTheme="minorEastAsia" w:hint="eastAsia"/>
          <w:color w:val="000000" w:themeColor="text1"/>
          <w:sz w:val="32"/>
          <w:szCs w:val="32"/>
        </w:rPr>
        <w:t>5.92</w:t>
      </w:r>
      <w:r>
        <w:rPr>
          <w:rFonts w:asciiTheme="minorEastAsia" w:eastAsiaTheme="minorEastAsia" w:hAnsiTheme="minorEastAsia" w:hint="eastAsia"/>
          <w:color w:val="000000" w:themeColor="text1"/>
          <w:sz w:val="32"/>
          <w:szCs w:val="32"/>
        </w:rPr>
        <w:t>万元，全年共接待来访团组</w:t>
      </w:r>
      <w:r>
        <w:rPr>
          <w:rFonts w:asciiTheme="minorEastAsia" w:eastAsiaTheme="minorEastAsia" w:hAnsiTheme="minorEastAsia" w:hint="eastAsia"/>
          <w:color w:val="000000" w:themeColor="text1"/>
          <w:sz w:val="32"/>
          <w:szCs w:val="32"/>
        </w:rPr>
        <w:t>36</w:t>
      </w:r>
      <w:r>
        <w:rPr>
          <w:rFonts w:asciiTheme="minorEastAsia" w:eastAsiaTheme="minorEastAsia" w:hAnsiTheme="minorEastAsia" w:hint="eastAsia"/>
          <w:color w:val="000000" w:themeColor="text1"/>
          <w:sz w:val="32"/>
          <w:szCs w:val="32"/>
        </w:rPr>
        <w:t>个、来宾</w:t>
      </w:r>
      <w:r>
        <w:rPr>
          <w:rFonts w:asciiTheme="minorEastAsia" w:eastAsiaTheme="minorEastAsia" w:hAnsiTheme="minorEastAsia" w:hint="eastAsia"/>
          <w:color w:val="000000" w:themeColor="text1"/>
          <w:sz w:val="32"/>
          <w:szCs w:val="32"/>
        </w:rPr>
        <w:t>452</w:t>
      </w:r>
      <w:r>
        <w:rPr>
          <w:rFonts w:asciiTheme="minorEastAsia" w:eastAsiaTheme="minorEastAsia" w:hAnsiTheme="minorEastAsia" w:hint="eastAsia"/>
          <w:color w:val="000000" w:themeColor="text1"/>
          <w:sz w:val="32"/>
          <w:szCs w:val="32"/>
        </w:rPr>
        <w:t>人次，主要是</w:t>
      </w:r>
      <w:r>
        <w:rPr>
          <w:rFonts w:asciiTheme="minorEastAsia" w:eastAsiaTheme="minorEastAsia" w:hAnsiTheme="minorEastAsia" w:hint="eastAsia"/>
          <w:color w:val="000000" w:themeColor="text1"/>
          <w:sz w:val="32"/>
          <w:szCs w:val="32"/>
        </w:rPr>
        <w:t>农业农村局单位上级部门检查等</w:t>
      </w:r>
      <w:r>
        <w:rPr>
          <w:rFonts w:asciiTheme="minorEastAsia" w:eastAsiaTheme="minorEastAsia" w:hAnsiTheme="minorEastAsia" w:hint="eastAsia"/>
          <w:color w:val="000000" w:themeColor="text1"/>
          <w:sz w:val="32"/>
          <w:szCs w:val="32"/>
        </w:rPr>
        <w:t>发生的接待支出。</w:t>
      </w:r>
    </w:p>
    <w:p w:rsidR="00875D6E" w:rsidRDefault="007D351D">
      <w:pPr>
        <w:ind w:firstLineChars="250" w:firstLine="800"/>
        <w:rPr>
          <w:rFonts w:asciiTheme="minorEastAsia" w:hAnsiTheme="minorEastAsia" w:cs="黑体"/>
          <w:color w:val="000000" w:themeColor="text1"/>
          <w:kern w:val="0"/>
          <w:sz w:val="32"/>
          <w:szCs w:val="32"/>
        </w:rPr>
      </w:pPr>
      <w:r>
        <w:rPr>
          <w:rFonts w:asciiTheme="minorEastAsia" w:hAnsiTheme="minorEastAsia" w:hint="eastAsia"/>
          <w:sz w:val="32"/>
          <w:szCs w:val="32"/>
        </w:rPr>
        <w:lastRenderedPageBreak/>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6.3</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w:t>
      </w:r>
      <w:r>
        <w:rPr>
          <w:rFonts w:asciiTheme="minorEastAsia" w:hAnsiTheme="minorEastAsia" w:hint="eastAsia"/>
          <w:color w:val="000000" w:themeColor="text1"/>
          <w:sz w:val="32"/>
          <w:szCs w:val="32"/>
        </w:rPr>
        <w:t>费</w:t>
      </w:r>
      <w:r>
        <w:rPr>
          <w:rFonts w:asciiTheme="minorEastAsia" w:hAnsiTheme="minorEastAsia" w:hint="eastAsia"/>
          <w:color w:val="000000" w:themeColor="text1"/>
          <w:sz w:val="32"/>
          <w:szCs w:val="32"/>
        </w:rPr>
        <w:t>6.3</w:t>
      </w:r>
      <w:r>
        <w:rPr>
          <w:rFonts w:asciiTheme="minorEastAsia" w:hAnsiTheme="minorEastAsia" w:hint="eastAsia"/>
          <w:color w:val="000000" w:themeColor="text1"/>
          <w:sz w:val="32"/>
          <w:szCs w:val="32"/>
        </w:rPr>
        <w:t>万元，主要是</w:t>
      </w:r>
      <w:r>
        <w:rPr>
          <w:rFonts w:asciiTheme="minorEastAsia" w:hAnsiTheme="minorEastAsia" w:hint="eastAsia"/>
          <w:color w:val="000000" w:themeColor="text1"/>
          <w:sz w:val="32"/>
          <w:szCs w:val="32"/>
        </w:rPr>
        <w:t>油料费、维修费、过路过桥费等</w:t>
      </w:r>
      <w:r>
        <w:rPr>
          <w:rFonts w:asciiTheme="minorEastAsia" w:hAnsiTheme="minorEastAsia" w:hint="eastAsia"/>
          <w:color w:val="000000" w:themeColor="text1"/>
          <w:sz w:val="32"/>
          <w:szCs w:val="32"/>
        </w:rPr>
        <w:t>支出，截止</w:t>
      </w:r>
      <w:r>
        <w:rPr>
          <w:rFonts w:asciiTheme="minorEastAsia" w:hAnsiTheme="minorEastAsia" w:hint="eastAsia"/>
          <w:color w:val="000000" w:themeColor="text1"/>
          <w:sz w:val="32"/>
          <w:szCs w:val="32"/>
        </w:rPr>
        <w:t>202</w:t>
      </w:r>
      <w:r>
        <w:rPr>
          <w:rFonts w:asciiTheme="minorEastAsia" w:hAnsiTheme="minorEastAsia" w:hint="eastAsia"/>
          <w:color w:val="000000" w:themeColor="text1"/>
          <w:sz w:val="32"/>
          <w:szCs w:val="32"/>
        </w:rPr>
        <w:t>1</w:t>
      </w:r>
      <w:r>
        <w:rPr>
          <w:rFonts w:asciiTheme="minorEastAsia" w:hAnsiTheme="minorEastAsia" w:hint="eastAsia"/>
          <w:color w:val="000000" w:themeColor="text1"/>
          <w:sz w:val="32"/>
          <w:szCs w:val="32"/>
        </w:rPr>
        <w:t>年</w:t>
      </w:r>
      <w:r>
        <w:rPr>
          <w:rFonts w:asciiTheme="minorEastAsia" w:hAnsiTheme="minorEastAsia" w:hint="eastAsia"/>
          <w:color w:val="000000" w:themeColor="text1"/>
          <w:sz w:val="32"/>
          <w:szCs w:val="32"/>
        </w:rPr>
        <w:t>12</w:t>
      </w:r>
      <w:r>
        <w:rPr>
          <w:rFonts w:asciiTheme="minorEastAsia" w:hAnsiTheme="minorEastAsia" w:hint="eastAsia"/>
          <w:color w:val="000000" w:themeColor="text1"/>
          <w:sz w:val="32"/>
          <w:szCs w:val="32"/>
        </w:rPr>
        <w:t>月</w:t>
      </w:r>
      <w:r>
        <w:rPr>
          <w:rFonts w:asciiTheme="minorEastAsia" w:hAnsiTheme="minorEastAsia" w:hint="eastAsia"/>
          <w:color w:val="000000" w:themeColor="text1"/>
          <w:sz w:val="32"/>
          <w:szCs w:val="32"/>
        </w:rPr>
        <w:t>31</w:t>
      </w:r>
      <w:r>
        <w:rPr>
          <w:rFonts w:asciiTheme="minorEastAsia" w:hAnsiTheme="minorEastAsia" w:hint="eastAsia"/>
          <w:color w:val="000000" w:themeColor="text1"/>
          <w:sz w:val="32"/>
          <w:szCs w:val="32"/>
        </w:rPr>
        <w:t>日，我单位开支财政拨款的公务用车保有量为</w:t>
      </w:r>
      <w:r>
        <w:rPr>
          <w:rFonts w:asciiTheme="minorEastAsia" w:hAnsiTheme="minorEastAsia" w:hint="eastAsia"/>
          <w:color w:val="000000" w:themeColor="text1"/>
          <w:sz w:val="32"/>
          <w:szCs w:val="32"/>
        </w:rPr>
        <w:t>1</w:t>
      </w:r>
      <w:r>
        <w:rPr>
          <w:rFonts w:asciiTheme="minorEastAsia" w:hAnsiTheme="minorEastAsia" w:hint="eastAsia"/>
          <w:color w:val="000000" w:themeColor="text1"/>
          <w:sz w:val="32"/>
          <w:szCs w:val="32"/>
        </w:rPr>
        <w:t>辆。</w:t>
      </w:r>
    </w:p>
    <w:p w:rsidR="00875D6E" w:rsidRDefault="007D351D">
      <w:pPr>
        <w:pStyle w:val="Default"/>
        <w:rPr>
          <w:rFonts w:hAnsi="黑体"/>
          <w:b/>
          <w:sz w:val="32"/>
          <w:szCs w:val="32"/>
        </w:rPr>
      </w:pPr>
      <w:r>
        <w:rPr>
          <w:rFonts w:hAnsi="黑体" w:hint="eastAsia"/>
          <w:b/>
          <w:sz w:val="32"/>
          <w:szCs w:val="32"/>
        </w:rPr>
        <w:t>八、政府性基金预算收入支出决算情况</w:t>
      </w:r>
    </w:p>
    <w:p w:rsidR="00875D6E" w:rsidRDefault="007D351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万元。具体情况如下：</w:t>
      </w:r>
    </w:p>
    <w:p w:rsidR="00875D6E" w:rsidRDefault="007D351D">
      <w:pPr>
        <w:pStyle w:val="Default"/>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本单位无政府性基金收支</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九、机关运行经费支出说明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1311.8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比上年决算数减少</w:t>
      </w:r>
      <w:r>
        <w:rPr>
          <w:rFonts w:asciiTheme="minorEastAsia" w:eastAsiaTheme="minorEastAsia" w:hAnsiTheme="minorEastAsia" w:hint="eastAsia"/>
          <w:sz w:val="32"/>
          <w:szCs w:val="32"/>
        </w:rPr>
        <w:t>71.07</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5.13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机关运行经费压减</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十、一般性支出情况说明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本单位业务</w:t>
      </w:r>
      <w:r>
        <w:rPr>
          <w:rFonts w:asciiTheme="minorEastAsia" w:eastAsiaTheme="minorEastAsia" w:hAnsiTheme="minorEastAsia" w:hint="eastAsia"/>
          <w:sz w:val="32"/>
          <w:szCs w:val="32"/>
        </w:rPr>
        <w:t>会议，人数</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农业农村局日常工作业务会议</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未</w:t>
      </w:r>
      <w:r>
        <w:rPr>
          <w:rFonts w:asciiTheme="minorEastAsia" w:eastAsiaTheme="minorEastAsia" w:hAnsiTheme="minorEastAsia" w:hint="eastAsia"/>
          <w:sz w:val="32"/>
          <w:szCs w:val="32"/>
        </w:rPr>
        <w:t>开展培训，人数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未</w:t>
      </w:r>
      <w:r>
        <w:rPr>
          <w:rFonts w:asciiTheme="minorEastAsia" w:eastAsiaTheme="minorEastAsia" w:hAnsiTheme="minorEastAsia" w:hint="eastAsia"/>
          <w:sz w:val="32"/>
          <w:szCs w:val="32"/>
        </w:rPr>
        <w:t>举办等节庆、晚会、论坛、赛事活动，开支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万元。（注：三类会议、培训活动，节庆、晚会、论坛、赛事等活动，请分项列明活动计划及经费预算情况）</w:t>
      </w:r>
    </w:p>
    <w:p w:rsidR="00875D6E" w:rsidRDefault="007D351D">
      <w:pPr>
        <w:pStyle w:val="Default"/>
        <w:rPr>
          <w:rFonts w:hAnsi="黑体"/>
          <w:b/>
          <w:sz w:val="32"/>
          <w:szCs w:val="32"/>
        </w:rPr>
      </w:pPr>
      <w:r>
        <w:rPr>
          <w:rFonts w:hAnsi="黑体" w:hint="eastAsia"/>
          <w:b/>
          <w:sz w:val="32"/>
          <w:szCs w:val="32"/>
        </w:rPr>
        <w:t>十一、政府采购支出说明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w:t>
      </w:r>
      <w:r>
        <w:rPr>
          <w:rFonts w:asciiTheme="minorEastAsia" w:eastAsiaTheme="minorEastAsia" w:hAnsiTheme="minorEastAsia" w:hint="eastAsia"/>
          <w:sz w:val="32"/>
          <w:szCs w:val="32"/>
        </w:rPr>
        <w:lastRenderedPageBreak/>
        <w:t>授予中小企业合同金额占服务支出金额的</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875D6E" w:rsidRDefault="007D351D">
      <w:pPr>
        <w:pStyle w:val="Default"/>
        <w:rPr>
          <w:rFonts w:hAnsi="黑体"/>
          <w:b/>
          <w:sz w:val="32"/>
          <w:szCs w:val="32"/>
        </w:rPr>
      </w:pPr>
      <w:r>
        <w:rPr>
          <w:rFonts w:hAnsi="黑体" w:hint="eastAsia"/>
          <w:b/>
          <w:sz w:val="32"/>
          <w:szCs w:val="32"/>
        </w:rPr>
        <w:t>十二、国有资产占用情况说明</w:t>
      </w:r>
    </w:p>
    <w:p w:rsidR="00875D6E" w:rsidRDefault="007D351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辆，其他用车主要是</w:t>
      </w:r>
      <w:r>
        <w:rPr>
          <w:rFonts w:asciiTheme="minorEastAsia" w:eastAsiaTheme="minorEastAsia" w:hAnsiTheme="minorEastAsia" w:hint="eastAsia"/>
          <w:sz w:val="32"/>
          <w:szCs w:val="32"/>
        </w:rPr>
        <w:t>公务用车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875D6E" w:rsidRDefault="007D351D">
      <w:pPr>
        <w:pStyle w:val="Default"/>
        <w:rPr>
          <w:rFonts w:hAnsi="黑体"/>
          <w:b/>
          <w:sz w:val="32"/>
          <w:szCs w:val="32"/>
        </w:rPr>
      </w:pPr>
      <w:r>
        <w:rPr>
          <w:rFonts w:hAnsi="黑体" w:hint="eastAsia"/>
          <w:b/>
          <w:sz w:val="32"/>
          <w:szCs w:val="32"/>
        </w:rPr>
        <w:t>十三、</w:t>
      </w:r>
      <w:r>
        <w:rPr>
          <w:rFonts w:hAnsi="黑体" w:hint="eastAsia"/>
          <w:b/>
          <w:sz w:val="32"/>
          <w:szCs w:val="32"/>
        </w:rPr>
        <w:t>202</w:t>
      </w:r>
      <w:r>
        <w:rPr>
          <w:rFonts w:hAnsi="黑体" w:hint="eastAsia"/>
          <w:b/>
          <w:sz w:val="32"/>
          <w:szCs w:val="32"/>
        </w:rPr>
        <w:t>1</w:t>
      </w:r>
      <w:r>
        <w:rPr>
          <w:rFonts w:hAnsi="黑体" w:hint="eastAsia"/>
          <w:b/>
          <w:sz w:val="32"/>
          <w:szCs w:val="32"/>
        </w:rPr>
        <w:t>年度预算绩效情况说明</w:t>
      </w:r>
    </w:p>
    <w:p w:rsidR="00875D6E" w:rsidRDefault="007D351D" w:rsidP="00FE74E1">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）绩效管理评价工作开展情况</w:t>
      </w:r>
      <w:r>
        <w:rPr>
          <w:rFonts w:asciiTheme="minorEastAsia" w:hAnsiTheme="minorEastAsia" w:cs="黑体" w:hint="eastAsia"/>
          <w:color w:val="000000"/>
          <w:kern w:val="0"/>
          <w:sz w:val="32"/>
          <w:szCs w:val="32"/>
        </w:rPr>
        <w:t>。</w:t>
      </w:r>
    </w:p>
    <w:p w:rsidR="00875D6E" w:rsidRDefault="007D351D">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根据预算绩效管理要求，我部门组织对</w:t>
      </w:r>
      <w:r>
        <w:rPr>
          <w:rFonts w:asciiTheme="minorEastAsia" w:hAnsiTheme="minorEastAsia" w:cs="黑体" w:hint="eastAsia"/>
          <w:color w:val="000000"/>
          <w:kern w:val="0"/>
          <w:sz w:val="32"/>
          <w:szCs w:val="32"/>
        </w:rPr>
        <w:t>202</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年度一般公共预算项目支出全面开展绩效自评，其中，一级项目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个，二级项目</w:t>
      </w:r>
      <w:r>
        <w:rPr>
          <w:rFonts w:asciiTheme="minorEastAsia" w:hAnsiTheme="minorEastAsia" w:cs="黑体" w:hint="eastAsia"/>
          <w:color w:val="000000"/>
          <w:kern w:val="0"/>
          <w:sz w:val="32"/>
          <w:szCs w:val="32"/>
        </w:rPr>
        <w:t>19</w:t>
      </w:r>
      <w:r>
        <w:rPr>
          <w:rFonts w:asciiTheme="minorEastAsia" w:hAnsiTheme="minorEastAsia" w:cs="黑体" w:hint="eastAsia"/>
          <w:color w:val="000000"/>
          <w:kern w:val="0"/>
          <w:sz w:val="32"/>
          <w:szCs w:val="32"/>
        </w:rPr>
        <w:t>个，共涉及资金</w:t>
      </w:r>
      <w:r>
        <w:rPr>
          <w:rFonts w:asciiTheme="minorEastAsia" w:hAnsiTheme="minorEastAsia" w:cs="黑体" w:hint="eastAsia"/>
          <w:color w:val="000000"/>
          <w:kern w:val="0"/>
          <w:sz w:val="32"/>
          <w:szCs w:val="32"/>
        </w:rPr>
        <w:t>2424.12</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hint="eastAsia"/>
          <w:color w:val="000000"/>
          <w:kern w:val="0"/>
          <w:sz w:val="32"/>
          <w:szCs w:val="32"/>
        </w:rPr>
        <w:t>100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202</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年度等</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个政府性基金预算项目支出开展绩效自评，共涉及资金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万元，占政府性基金预算项目支出总额的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202</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年度等</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万元，占国有资本经营预算项目支出总额的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p>
    <w:p w:rsidR="00875D6E" w:rsidRDefault="007D351D">
      <w:pPr>
        <w:overflowPunct w:val="0"/>
        <w:spacing w:line="580" w:lineRule="exact"/>
        <w:ind w:firstLineChars="200" w:firstLine="640"/>
        <w:rPr>
          <w:rFonts w:ascii="仿宋_GB2312" w:eastAsia="仿宋_GB2312" w:hAnsi="仿宋_GB2312" w:cs="仿宋_GB2312"/>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产业工作经费</w:t>
      </w:r>
      <w:r>
        <w:rPr>
          <w:rFonts w:asciiTheme="minorEastAsia" w:hAnsiTheme="minorEastAsia" w:cs="黑体" w:hint="eastAsia"/>
          <w:color w:val="000000"/>
          <w:kern w:val="0"/>
          <w:sz w:val="32"/>
          <w:szCs w:val="32"/>
        </w:rPr>
        <w:t>25</w:t>
      </w:r>
      <w:r>
        <w:rPr>
          <w:rFonts w:asciiTheme="minorEastAsia" w:hAnsiTheme="minorEastAsia" w:cs="黑体" w:hint="eastAsia"/>
          <w:color w:val="000000"/>
          <w:kern w:val="0"/>
          <w:sz w:val="32"/>
          <w:szCs w:val="32"/>
        </w:rPr>
        <w:t>万元、村庄清洁</w:t>
      </w:r>
      <w:r>
        <w:rPr>
          <w:rFonts w:asciiTheme="minorEastAsia" w:hAnsiTheme="minorEastAsia" w:cs="黑体" w:hint="eastAsia"/>
          <w:color w:val="000000"/>
          <w:kern w:val="0"/>
          <w:sz w:val="32"/>
          <w:szCs w:val="32"/>
        </w:rPr>
        <w:t>834</w:t>
      </w:r>
      <w:r>
        <w:rPr>
          <w:rFonts w:asciiTheme="minorEastAsia" w:hAnsiTheme="minorEastAsia" w:cs="黑体" w:hint="eastAsia"/>
          <w:color w:val="000000"/>
          <w:kern w:val="0"/>
          <w:sz w:val="32"/>
          <w:szCs w:val="32"/>
        </w:rPr>
        <w:t>万元、高标建设管护资金项目</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万元、农产品安全监测</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万元、粮食生产专项</w:t>
      </w:r>
      <w:r>
        <w:rPr>
          <w:rFonts w:asciiTheme="minorEastAsia" w:hAnsiTheme="minorEastAsia" w:cs="黑体" w:hint="eastAsia"/>
          <w:color w:val="000000"/>
          <w:kern w:val="0"/>
          <w:sz w:val="32"/>
          <w:szCs w:val="32"/>
        </w:rPr>
        <w:t>300</w:t>
      </w:r>
      <w:r>
        <w:rPr>
          <w:rFonts w:asciiTheme="minorEastAsia" w:hAnsiTheme="minorEastAsia" w:cs="黑体" w:hint="eastAsia"/>
          <w:color w:val="000000"/>
          <w:kern w:val="0"/>
          <w:sz w:val="32"/>
          <w:szCs w:val="32"/>
        </w:rPr>
        <w:t>万元、农村户用厕所建设</w:t>
      </w:r>
      <w:r>
        <w:rPr>
          <w:rFonts w:asciiTheme="minorEastAsia" w:hAnsiTheme="minorEastAsia" w:cs="黑体" w:hint="eastAsia"/>
          <w:color w:val="000000"/>
          <w:kern w:val="0"/>
          <w:sz w:val="32"/>
          <w:szCs w:val="32"/>
        </w:rPr>
        <w:t>400</w:t>
      </w:r>
      <w:r>
        <w:rPr>
          <w:rFonts w:asciiTheme="minorEastAsia" w:hAnsiTheme="minorEastAsia" w:cs="黑体" w:hint="eastAsia"/>
          <w:color w:val="000000"/>
          <w:kern w:val="0"/>
          <w:sz w:val="32"/>
          <w:szCs w:val="32"/>
        </w:rPr>
        <w:t>万元、农业环境保护与污染治理专项</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万元、农业综合执法装备</w:t>
      </w:r>
      <w:r>
        <w:rPr>
          <w:rFonts w:asciiTheme="minorEastAsia" w:hAnsiTheme="minorEastAsia" w:cs="黑体" w:hint="eastAsia"/>
          <w:color w:val="000000"/>
          <w:kern w:val="0"/>
          <w:sz w:val="32"/>
          <w:szCs w:val="32"/>
        </w:rPr>
        <w:t>35</w:t>
      </w:r>
      <w:r>
        <w:rPr>
          <w:rFonts w:asciiTheme="minorEastAsia" w:hAnsiTheme="minorEastAsia" w:cs="黑体" w:hint="eastAsia"/>
          <w:color w:val="000000"/>
          <w:kern w:val="0"/>
          <w:sz w:val="32"/>
          <w:szCs w:val="32"/>
        </w:rPr>
        <w:t>万元、改善农村人居环境工作经费</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万元、“三社合一”专项</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万元、上图入库项目</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万元、受污染耕地安全利用</w:t>
      </w:r>
      <w:r>
        <w:rPr>
          <w:rFonts w:asciiTheme="minorEastAsia" w:hAnsiTheme="minorEastAsia" w:cs="黑体" w:hint="eastAsia"/>
          <w:color w:val="000000"/>
          <w:kern w:val="0"/>
          <w:sz w:val="32"/>
          <w:szCs w:val="32"/>
        </w:rPr>
        <w:t>380.12</w:t>
      </w:r>
      <w:r>
        <w:rPr>
          <w:rFonts w:asciiTheme="minorEastAsia" w:hAnsiTheme="minorEastAsia" w:cs="黑体" w:hint="eastAsia"/>
          <w:color w:val="000000"/>
          <w:kern w:val="0"/>
          <w:sz w:val="32"/>
          <w:szCs w:val="32"/>
        </w:rPr>
        <w:t>万元、禁捕专项</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、外来物种</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万元、农业行政执法保障</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万元、农作物病虫害防治</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万元、农作物病虫害绿色防控及专业化社会服务</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万元、植物保护与植物检疫专项</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万元、示范村创建</w:t>
      </w:r>
      <w:r>
        <w:rPr>
          <w:rFonts w:asciiTheme="minorEastAsia" w:hAnsiTheme="minorEastAsia" w:cs="黑体" w:hint="eastAsia"/>
          <w:color w:val="000000"/>
          <w:kern w:val="0"/>
          <w:sz w:val="32"/>
          <w:szCs w:val="32"/>
        </w:rPr>
        <w:t>160</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等</w:t>
      </w:r>
      <w:r>
        <w:rPr>
          <w:rFonts w:asciiTheme="minorEastAsia" w:hAnsiTheme="minorEastAsia" w:cs="黑体" w:hint="eastAsia"/>
          <w:color w:val="000000"/>
          <w:kern w:val="0"/>
          <w:sz w:val="32"/>
          <w:szCs w:val="32"/>
        </w:rPr>
        <w:t>19</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hint="eastAsia"/>
          <w:color w:val="000000"/>
          <w:kern w:val="0"/>
          <w:sz w:val="32"/>
          <w:szCs w:val="32"/>
        </w:rPr>
        <w:t>2424.12</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w:t>
      </w:r>
      <w:r>
        <w:rPr>
          <w:rFonts w:ascii="宋体" w:hAnsi="宋体" w:cs="黑体" w:hint="eastAsia"/>
          <w:color w:val="000000"/>
          <w:kern w:val="0"/>
          <w:sz w:val="32"/>
          <w:szCs w:val="32"/>
        </w:rPr>
        <w:t>02</w:t>
      </w:r>
      <w:r>
        <w:rPr>
          <w:rFonts w:ascii="宋体" w:hAnsi="宋体" w:cs="黑体" w:hint="eastAsia"/>
          <w:color w:val="000000"/>
          <w:kern w:val="0"/>
          <w:sz w:val="32"/>
          <w:szCs w:val="32"/>
        </w:rPr>
        <w:t>1</w:t>
      </w:r>
      <w:r>
        <w:rPr>
          <w:rFonts w:ascii="宋体" w:hAnsi="宋体" w:cs="黑体" w:hint="eastAsia"/>
          <w:color w:val="000000"/>
          <w:kern w:val="0"/>
          <w:sz w:val="32"/>
          <w:szCs w:val="32"/>
        </w:rPr>
        <w:t>年，我单位在专项工作上狠抓重点工作，相关部门认真组织实施，较好地完成了各项目</w:t>
      </w:r>
      <w:r>
        <w:rPr>
          <w:rFonts w:ascii="宋体" w:hAnsi="宋体" w:cs="黑体" w:hint="eastAsia"/>
          <w:color w:val="000000"/>
          <w:kern w:val="0"/>
          <w:sz w:val="32"/>
          <w:szCs w:val="32"/>
        </w:rPr>
        <w:lastRenderedPageBreak/>
        <w:t>标任务，取得了较好的社会效益，发挥了专项资金的作用。专项资金的使用全部实行统一管理，专款专用，严格把关，每个项目的运行按照我单位内部管理制度、县政府及财政的有关规定执行。单位内部不定期进行抽查，严格人员作风，不存在违规违法的问题。各个项目资金使用与具体项目实施内容相符，绩效总目标和阶段性目标都已按照计划完成，发挥了专项资金的效应。</w:t>
      </w:r>
    </w:p>
    <w:p w:rsidR="00875D6E" w:rsidRDefault="007D351D">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本</w:t>
      </w:r>
      <w:r>
        <w:rPr>
          <w:rFonts w:asciiTheme="minorEastAsia" w:hAnsiTheme="minorEastAsia" w:cs="黑体" w:hint="eastAsia"/>
          <w:color w:val="000000"/>
          <w:kern w:val="0"/>
          <w:sz w:val="32"/>
          <w:szCs w:val="32"/>
        </w:rPr>
        <w:t>单位开展整体支出绩效评价，涉</w:t>
      </w:r>
      <w:r>
        <w:rPr>
          <w:rFonts w:asciiTheme="minorEastAsia" w:hAnsiTheme="minorEastAsia" w:cs="黑体" w:hint="eastAsia"/>
          <w:color w:val="000000"/>
          <w:kern w:val="0"/>
          <w:sz w:val="32"/>
          <w:szCs w:val="32"/>
        </w:rPr>
        <w:t>及一般公共预算支出</w:t>
      </w:r>
      <w:r>
        <w:rPr>
          <w:rFonts w:asciiTheme="minorEastAsia" w:hAnsiTheme="minorEastAsia" w:cs="黑体" w:hint="eastAsia"/>
          <w:color w:val="000000"/>
          <w:kern w:val="0"/>
          <w:sz w:val="32"/>
          <w:szCs w:val="32"/>
        </w:rPr>
        <w:t>31855.88</w:t>
      </w:r>
      <w:r>
        <w:rPr>
          <w:rFonts w:asciiTheme="minorEastAsia" w:hAnsiTheme="minorEastAsia" w:cs="黑体" w:hint="eastAsia"/>
          <w:color w:val="000000"/>
          <w:kern w:val="0"/>
          <w:sz w:val="32"/>
          <w:szCs w:val="32"/>
        </w:rPr>
        <w:t>万</w:t>
      </w:r>
      <w:r>
        <w:rPr>
          <w:rFonts w:ascii="宋体" w:hAnsi="宋体" w:cs="黑体" w:hint="eastAsia"/>
          <w:color w:val="000000"/>
          <w:kern w:val="0"/>
          <w:sz w:val="32"/>
          <w:szCs w:val="32"/>
        </w:rPr>
        <w:t>元，政府性基金预算支出</w:t>
      </w:r>
      <w:r>
        <w:rPr>
          <w:rFonts w:ascii="宋体" w:hAnsi="宋体" w:cs="黑体" w:hint="eastAsia"/>
          <w:color w:val="000000"/>
          <w:kern w:val="0"/>
          <w:sz w:val="32"/>
          <w:szCs w:val="32"/>
        </w:rPr>
        <w:t>0</w:t>
      </w:r>
      <w:r>
        <w:rPr>
          <w:rFonts w:ascii="宋体" w:hAnsi="宋体" w:cs="黑体" w:hint="eastAsia"/>
          <w:color w:val="000000"/>
          <w:kern w:val="0"/>
          <w:sz w:val="32"/>
          <w:szCs w:val="32"/>
        </w:rPr>
        <w:t>万元。</w:t>
      </w:r>
      <w:r>
        <w:rPr>
          <w:rFonts w:ascii="宋体" w:hAnsi="宋体" w:cs="黑体" w:hint="eastAsia"/>
          <w:color w:val="000000"/>
          <w:kern w:val="0"/>
          <w:sz w:val="32"/>
          <w:szCs w:val="32"/>
        </w:rPr>
        <w:t>从评价情况来看</w:t>
      </w:r>
      <w:r>
        <w:rPr>
          <w:rFonts w:ascii="宋体" w:hAnsi="宋体" w:cs="黑体" w:hint="eastAsia"/>
          <w:color w:val="000000"/>
          <w:kern w:val="0"/>
          <w:sz w:val="32"/>
          <w:szCs w:val="32"/>
        </w:rPr>
        <w:t>县</w:t>
      </w:r>
      <w:r>
        <w:rPr>
          <w:rFonts w:ascii="宋体" w:hAnsi="宋体" w:cs="黑体" w:hint="eastAsia"/>
          <w:color w:val="000000"/>
          <w:kern w:val="0"/>
          <w:sz w:val="32"/>
          <w:szCs w:val="32"/>
        </w:rPr>
        <w:t>农业农村局</w:t>
      </w:r>
      <w:r>
        <w:rPr>
          <w:rFonts w:ascii="宋体" w:hAnsi="宋体" w:cs="黑体" w:hint="eastAsia"/>
          <w:color w:val="000000"/>
          <w:kern w:val="0"/>
          <w:sz w:val="32"/>
          <w:szCs w:val="32"/>
        </w:rPr>
        <w:t>2021</w:t>
      </w:r>
      <w:r>
        <w:rPr>
          <w:rFonts w:ascii="宋体" w:hAnsi="宋体" w:cs="黑体" w:hint="eastAsia"/>
          <w:color w:val="000000"/>
          <w:kern w:val="0"/>
          <w:sz w:val="32"/>
          <w:szCs w:val="32"/>
        </w:rPr>
        <w:t>年的</w:t>
      </w:r>
      <w:r>
        <w:rPr>
          <w:rFonts w:ascii="宋体" w:hAnsi="宋体" w:cs="黑体" w:hint="eastAsia"/>
          <w:color w:val="000000"/>
          <w:kern w:val="0"/>
          <w:sz w:val="32"/>
          <w:szCs w:val="32"/>
        </w:rPr>
        <w:t>项目</w:t>
      </w:r>
      <w:r>
        <w:rPr>
          <w:rFonts w:ascii="宋体" w:hAnsi="宋体" w:cs="黑体" w:hint="eastAsia"/>
          <w:color w:val="000000"/>
          <w:kern w:val="0"/>
          <w:sz w:val="32"/>
          <w:szCs w:val="32"/>
        </w:rPr>
        <w:t>,</w:t>
      </w:r>
      <w:r>
        <w:rPr>
          <w:rFonts w:ascii="宋体" w:hAnsi="宋体" w:cs="黑体" w:hint="eastAsia"/>
          <w:color w:val="000000"/>
          <w:kern w:val="0"/>
          <w:sz w:val="32"/>
          <w:szCs w:val="32"/>
        </w:rPr>
        <w:t>一方面</w:t>
      </w:r>
      <w:r>
        <w:rPr>
          <w:rFonts w:ascii="宋体" w:hAnsi="宋体" w:cs="黑体" w:hint="eastAsia"/>
          <w:color w:val="000000"/>
          <w:kern w:val="0"/>
          <w:sz w:val="32"/>
          <w:szCs w:val="32"/>
        </w:rPr>
        <w:t>主要目标是</w:t>
      </w:r>
      <w:r>
        <w:rPr>
          <w:rFonts w:ascii="宋体" w:hAnsi="宋体" w:cs="黑体" w:hint="eastAsia"/>
          <w:color w:val="000000"/>
          <w:kern w:val="0"/>
          <w:sz w:val="32"/>
          <w:szCs w:val="32"/>
        </w:rPr>
        <w:t>确保部门正常运转，提高工作效率增加</w:t>
      </w:r>
      <w:r>
        <w:rPr>
          <w:rFonts w:ascii="宋体" w:hAnsi="宋体" w:cs="黑体" w:hint="eastAsia"/>
          <w:color w:val="000000"/>
          <w:kern w:val="0"/>
          <w:sz w:val="32"/>
          <w:szCs w:val="32"/>
        </w:rPr>
        <w:t>，另一方面</w:t>
      </w:r>
      <w:r>
        <w:rPr>
          <w:rFonts w:ascii="宋体" w:hAnsi="宋体" w:cs="黑体" w:hint="eastAsia"/>
          <w:color w:val="000000"/>
          <w:kern w:val="0"/>
          <w:sz w:val="32"/>
          <w:szCs w:val="32"/>
        </w:rPr>
        <w:t>紧紧围绕农业产业、村庄清洁、高标建设、粮食生产、厕所建设、环境保护、改善农村人居环境、耕地安全等一系列项目开展，使全县农业相关工作有利开展。</w:t>
      </w:r>
    </w:p>
    <w:p w:rsidR="00875D6E" w:rsidRDefault="007D351D" w:rsidP="00FE74E1">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875D6E" w:rsidRDefault="007D351D">
      <w:pPr>
        <w:spacing w:line="560" w:lineRule="exact"/>
        <w:ind w:firstLineChars="200" w:firstLine="640"/>
        <w:rPr>
          <w:rFonts w:ascii="宋体" w:hAnsi="宋体" w:cs="黑体"/>
          <w:color w:val="000000"/>
          <w:kern w:val="0"/>
          <w:sz w:val="32"/>
          <w:szCs w:val="32"/>
        </w:rPr>
      </w:pPr>
      <w:r>
        <w:rPr>
          <w:rFonts w:asciiTheme="minorEastAsia" w:hAnsiTheme="minorEastAsia" w:cs="黑体" w:hint="eastAsia"/>
          <w:color w:val="000000"/>
          <w:kern w:val="0"/>
          <w:sz w:val="32"/>
          <w:szCs w:val="32"/>
        </w:rPr>
        <w:t>本单位总</w:t>
      </w:r>
      <w:r>
        <w:rPr>
          <w:rFonts w:asciiTheme="minorEastAsia" w:hAnsiTheme="minorEastAsia" w:cs="黑体" w:hint="eastAsia"/>
          <w:color w:val="000000"/>
          <w:kern w:val="0"/>
          <w:sz w:val="32"/>
          <w:szCs w:val="32"/>
        </w:rPr>
        <w:t>项目绩效自评综述：根据年初设定的绩效目标，项目绩效自评</w:t>
      </w:r>
      <w:r>
        <w:rPr>
          <w:rFonts w:ascii="宋体" w:hAnsi="宋体" w:cs="黑体" w:hint="eastAsia"/>
          <w:color w:val="000000"/>
          <w:kern w:val="0"/>
          <w:sz w:val="32"/>
          <w:szCs w:val="32"/>
        </w:rPr>
        <w:t>得分为</w:t>
      </w:r>
      <w:r>
        <w:rPr>
          <w:rFonts w:ascii="宋体" w:hAnsi="宋体" w:cs="黑体" w:hint="eastAsia"/>
          <w:color w:val="000000"/>
          <w:kern w:val="0"/>
          <w:sz w:val="32"/>
          <w:szCs w:val="32"/>
        </w:rPr>
        <w:t>90</w:t>
      </w:r>
      <w:r>
        <w:rPr>
          <w:rFonts w:ascii="宋体" w:hAnsi="宋体" w:cs="黑体" w:hint="eastAsia"/>
          <w:color w:val="000000"/>
          <w:kern w:val="0"/>
          <w:sz w:val="32"/>
          <w:szCs w:val="32"/>
        </w:rPr>
        <w:t>分。项目</w:t>
      </w:r>
      <w:r>
        <w:rPr>
          <w:rFonts w:ascii="宋体" w:hAnsi="宋体" w:cs="黑体" w:hint="eastAsia"/>
          <w:color w:val="000000"/>
          <w:kern w:val="0"/>
          <w:sz w:val="32"/>
          <w:szCs w:val="32"/>
        </w:rPr>
        <w:t>全年</w:t>
      </w:r>
      <w:r>
        <w:rPr>
          <w:rFonts w:ascii="宋体" w:hAnsi="宋体" w:cs="黑体" w:hint="eastAsia"/>
          <w:color w:val="000000"/>
          <w:kern w:val="0"/>
          <w:sz w:val="32"/>
          <w:szCs w:val="32"/>
        </w:rPr>
        <w:t>执行数为</w:t>
      </w:r>
      <w:r>
        <w:rPr>
          <w:rFonts w:ascii="宋体" w:hAnsi="宋体" w:cs="黑体" w:hint="eastAsia"/>
          <w:color w:val="000000"/>
          <w:kern w:val="0"/>
          <w:sz w:val="32"/>
          <w:szCs w:val="32"/>
        </w:rPr>
        <w:t>2424.12</w:t>
      </w:r>
      <w:r>
        <w:rPr>
          <w:rFonts w:ascii="宋体" w:hAnsi="宋体" w:cs="黑体" w:hint="eastAsia"/>
          <w:color w:val="000000"/>
          <w:kern w:val="0"/>
          <w:sz w:val="32"/>
          <w:szCs w:val="32"/>
        </w:rPr>
        <w:t>万元。</w:t>
      </w:r>
    </w:p>
    <w:p w:rsidR="00875D6E" w:rsidRDefault="007D351D">
      <w:pPr>
        <w:spacing w:line="56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1</w:t>
      </w:r>
      <w:r>
        <w:rPr>
          <w:rFonts w:ascii="宋体" w:hAnsi="宋体" w:cs="黑体" w:hint="eastAsia"/>
          <w:color w:val="000000"/>
          <w:kern w:val="0"/>
          <w:sz w:val="32"/>
          <w:szCs w:val="32"/>
        </w:rPr>
        <w:t>、产业发展</w:t>
      </w:r>
      <w:r>
        <w:rPr>
          <w:rFonts w:ascii="宋体" w:hAnsi="宋体" w:cs="黑体" w:hint="eastAsia"/>
          <w:color w:val="000000"/>
          <w:kern w:val="0"/>
          <w:sz w:val="32"/>
          <w:szCs w:val="32"/>
        </w:rPr>
        <w:t>工作办公费用专项经费</w:t>
      </w:r>
      <w:r>
        <w:rPr>
          <w:rFonts w:ascii="宋体" w:hAnsi="宋体" w:cs="黑体" w:hint="eastAsia"/>
          <w:color w:val="000000"/>
          <w:kern w:val="0"/>
          <w:sz w:val="32"/>
          <w:szCs w:val="32"/>
        </w:rPr>
        <w:t>25</w:t>
      </w:r>
      <w:r>
        <w:rPr>
          <w:rFonts w:ascii="宋体" w:hAnsi="宋体" w:cs="黑体" w:hint="eastAsia"/>
          <w:color w:val="000000"/>
          <w:kern w:val="0"/>
          <w:sz w:val="32"/>
          <w:szCs w:val="32"/>
        </w:rPr>
        <w:t>万元项目</w:t>
      </w:r>
      <w:bookmarkStart w:id="2" w:name="_GoBack"/>
      <w:bookmarkEnd w:id="2"/>
      <w:r>
        <w:rPr>
          <w:rFonts w:ascii="宋体" w:hAnsi="宋体" w:cs="黑体" w:hint="eastAsia"/>
          <w:color w:val="000000"/>
          <w:kern w:val="0"/>
          <w:sz w:val="32"/>
          <w:szCs w:val="32"/>
        </w:rPr>
        <w:t>，绩效目标完成情况：</w:t>
      </w:r>
      <w:r>
        <w:rPr>
          <w:rFonts w:ascii="宋体" w:hAnsi="宋体" w:cs="黑体" w:hint="eastAsia"/>
          <w:color w:val="000000"/>
          <w:kern w:val="0"/>
          <w:sz w:val="32"/>
          <w:szCs w:val="32"/>
        </w:rPr>
        <w:t>2021</w:t>
      </w:r>
      <w:r>
        <w:rPr>
          <w:rFonts w:ascii="宋体" w:hAnsi="宋体" w:cs="黑体" w:hint="eastAsia"/>
          <w:color w:val="000000"/>
          <w:kern w:val="0"/>
          <w:sz w:val="32"/>
          <w:szCs w:val="32"/>
        </w:rPr>
        <w:t>年，实施四跟四走产业项目</w:t>
      </w:r>
      <w:r>
        <w:rPr>
          <w:rFonts w:ascii="宋体" w:hAnsi="宋体" w:cs="黑体" w:hint="eastAsia"/>
          <w:color w:val="000000"/>
          <w:kern w:val="0"/>
          <w:sz w:val="32"/>
          <w:szCs w:val="32"/>
        </w:rPr>
        <w:t>14</w:t>
      </w:r>
      <w:r>
        <w:rPr>
          <w:rFonts w:ascii="宋体" w:hAnsi="宋体" w:cs="黑体" w:hint="eastAsia"/>
          <w:color w:val="000000"/>
          <w:kern w:val="0"/>
          <w:sz w:val="32"/>
          <w:szCs w:val="32"/>
        </w:rPr>
        <w:t>个，安排衔接资金</w:t>
      </w:r>
      <w:r>
        <w:rPr>
          <w:rFonts w:ascii="宋体" w:hAnsi="宋体" w:cs="黑体" w:hint="eastAsia"/>
          <w:color w:val="000000"/>
          <w:kern w:val="0"/>
          <w:sz w:val="32"/>
          <w:szCs w:val="32"/>
        </w:rPr>
        <w:t>3223.56</w:t>
      </w:r>
      <w:r>
        <w:rPr>
          <w:rFonts w:ascii="宋体" w:hAnsi="宋体" w:cs="黑体" w:hint="eastAsia"/>
          <w:color w:val="000000"/>
          <w:kern w:val="0"/>
          <w:sz w:val="32"/>
          <w:szCs w:val="32"/>
        </w:rPr>
        <w:t>万元，做到</w:t>
      </w:r>
      <w:r>
        <w:rPr>
          <w:rFonts w:ascii="宋体" w:hAnsi="宋体" w:cs="黑体" w:hint="eastAsia"/>
          <w:color w:val="000000"/>
          <w:kern w:val="0"/>
          <w:sz w:val="32"/>
          <w:szCs w:val="32"/>
        </w:rPr>
        <w:t>产业扶贫利益联结两轮全部覆盖。</w:t>
      </w:r>
      <w:r>
        <w:rPr>
          <w:rFonts w:ascii="宋体" w:hAnsi="宋体" w:cs="黑体" w:hint="eastAsia"/>
          <w:color w:val="000000"/>
          <w:kern w:val="0"/>
          <w:sz w:val="32"/>
          <w:szCs w:val="32"/>
        </w:rPr>
        <w:t>实施重点项目</w:t>
      </w:r>
      <w:r>
        <w:rPr>
          <w:rFonts w:ascii="宋体" w:hAnsi="宋体" w:cs="黑体" w:hint="eastAsia"/>
          <w:color w:val="000000"/>
          <w:kern w:val="0"/>
          <w:sz w:val="32"/>
          <w:szCs w:val="32"/>
        </w:rPr>
        <w:t>6</w:t>
      </w:r>
      <w:r>
        <w:rPr>
          <w:rFonts w:ascii="宋体" w:hAnsi="宋体" w:cs="黑体" w:hint="eastAsia"/>
          <w:color w:val="000000"/>
          <w:kern w:val="0"/>
          <w:sz w:val="32"/>
          <w:szCs w:val="32"/>
        </w:rPr>
        <w:t>个，资金</w:t>
      </w:r>
      <w:r>
        <w:rPr>
          <w:rFonts w:ascii="宋体" w:hAnsi="宋体" w:cs="黑体" w:hint="eastAsia"/>
          <w:color w:val="000000"/>
          <w:kern w:val="0"/>
          <w:sz w:val="32"/>
          <w:szCs w:val="32"/>
        </w:rPr>
        <w:t>860</w:t>
      </w:r>
      <w:r>
        <w:rPr>
          <w:rFonts w:ascii="宋体" w:hAnsi="宋体" w:cs="黑体" w:hint="eastAsia"/>
          <w:color w:val="000000"/>
          <w:kern w:val="0"/>
          <w:sz w:val="32"/>
          <w:szCs w:val="32"/>
        </w:rPr>
        <w:t>万元，其中扶持帮扶主体</w:t>
      </w:r>
      <w:r>
        <w:rPr>
          <w:rFonts w:ascii="宋体" w:hAnsi="宋体" w:cs="黑体" w:hint="eastAsia"/>
          <w:color w:val="000000"/>
          <w:kern w:val="0"/>
          <w:sz w:val="32"/>
          <w:szCs w:val="32"/>
        </w:rPr>
        <w:t>460</w:t>
      </w:r>
      <w:r>
        <w:rPr>
          <w:rFonts w:ascii="宋体" w:hAnsi="宋体" w:cs="黑体" w:hint="eastAsia"/>
          <w:color w:val="000000"/>
          <w:kern w:val="0"/>
          <w:sz w:val="32"/>
          <w:szCs w:val="32"/>
        </w:rPr>
        <w:t>万元，联结村集体经济</w:t>
      </w:r>
      <w:r>
        <w:rPr>
          <w:rFonts w:ascii="宋体" w:hAnsi="宋体" w:cs="黑体" w:hint="eastAsia"/>
          <w:color w:val="000000"/>
          <w:kern w:val="0"/>
          <w:sz w:val="32"/>
          <w:szCs w:val="32"/>
        </w:rPr>
        <w:t>400</w:t>
      </w:r>
      <w:r>
        <w:rPr>
          <w:rFonts w:ascii="宋体" w:hAnsi="宋体" w:cs="黑体" w:hint="eastAsia"/>
          <w:color w:val="000000"/>
          <w:kern w:val="0"/>
          <w:sz w:val="32"/>
          <w:szCs w:val="32"/>
        </w:rPr>
        <w:t>万元，衔接期每年增加集体经济收入</w:t>
      </w:r>
      <w:r>
        <w:rPr>
          <w:rFonts w:ascii="宋体" w:hAnsi="宋体" w:cs="黑体" w:hint="eastAsia"/>
          <w:color w:val="000000"/>
          <w:kern w:val="0"/>
          <w:sz w:val="32"/>
          <w:szCs w:val="32"/>
        </w:rPr>
        <w:t>32</w:t>
      </w:r>
      <w:r>
        <w:rPr>
          <w:rFonts w:ascii="宋体" w:hAnsi="宋体" w:cs="黑体" w:hint="eastAsia"/>
          <w:color w:val="000000"/>
          <w:kern w:val="0"/>
          <w:sz w:val="32"/>
          <w:szCs w:val="32"/>
        </w:rPr>
        <w:t>万元。</w:t>
      </w:r>
      <w:r>
        <w:rPr>
          <w:rFonts w:ascii="宋体" w:hAnsi="宋体" w:cs="黑体" w:hint="eastAsia"/>
          <w:color w:val="000000"/>
          <w:kern w:val="0"/>
          <w:sz w:val="32"/>
          <w:szCs w:val="32"/>
        </w:rPr>
        <w:t>到</w:t>
      </w:r>
      <w:r>
        <w:rPr>
          <w:rFonts w:ascii="宋体" w:hAnsi="宋体" w:cs="黑体" w:hint="eastAsia"/>
          <w:color w:val="000000"/>
          <w:kern w:val="0"/>
          <w:sz w:val="32"/>
          <w:szCs w:val="32"/>
        </w:rPr>
        <w:t>2021</w:t>
      </w:r>
      <w:r>
        <w:rPr>
          <w:rFonts w:ascii="宋体" w:hAnsi="宋体" w:cs="黑体" w:hint="eastAsia"/>
          <w:color w:val="000000"/>
          <w:kern w:val="0"/>
          <w:sz w:val="32"/>
          <w:szCs w:val="32"/>
        </w:rPr>
        <w:t>年底，全县农业产业项目预计当年给联结脱贫户分红</w:t>
      </w:r>
      <w:r>
        <w:rPr>
          <w:rFonts w:ascii="宋体" w:hAnsi="宋体" w:cs="黑体" w:hint="eastAsia"/>
          <w:color w:val="000000"/>
          <w:kern w:val="0"/>
          <w:sz w:val="32"/>
          <w:szCs w:val="32"/>
        </w:rPr>
        <w:t>1800</w:t>
      </w:r>
      <w:r>
        <w:rPr>
          <w:rFonts w:ascii="宋体" w:hAnsi="宋体" w:cs="黑体" w:hint="eastAsia"/>
          <w:color w:val="000000"/>
          <w:kern w:val="0"/>
          <w:sz w:val="32"/>
          <w:szCs w:val="32"/>
        </w:rPr>
        <w:t>余万元。一批巩固脱贫成果的产业项目的实施，进一步壮大了扶贫产业，增加了脱贫户收益。针对我县特色产业基地基础设施建设薄弱，投入大，帮扶主体能力不足，产业风险大的情况，</w:t>
      </w:r>
      <w:r>
        <w:rPr>
          <w:rFonts w:ascii="宋体" w:hAnsi="宋体" w:cs="黑体" w:hint="eastAsia"/>
          <w:color w:val="000000"/>
          <w:kern w:val="0"/>
          <w:sz w:val="32"/>
          <w:szCs w:val="32"/>
        </w:rPr>
        <w:t>2021</w:t>
      </w:r>
      <w:r>
        <w:rPr>
          <w:rFonts w:ascii="宋体" w:hAnsi="宋体" w:cs="黑体" w:hint="eastAsia"/>
          <w:color w:val="000000"/>
          <w:kern w:val="0"/>
          <w:sz w:val="32"/>
          <w:szCs w:val="32"/>
        </w:rPr>
        <w:t>年安排提升产业基地基础设施资金</w:t>
      </w:r>
      <w:r>
        <w:rPr>
          <w:rFonts w:ascii="宋体" w:hAnsi="宋体" w:cs="黑体" w:hint="eastAsia"/>
          <w:color w:val="000000"/>
          <w:kern w:val="0"/>
          <w:sz w:val="32"/>
          <w:szCs w:val="32"/>
        </w:rPr>
        <w:t>750</w:t>
      </w:r>
      <w:r>
        <w:rPr>
          <w:rFonts w:ascii="宋体" w:hAnsi="宋体" w:cs="黑体" w:hint="eastAsia"/>
          <w:color w:val="000000"/>
          <w:kern w:val="0"/>
          <w:sz w:val="32"/>
          <w:szCs w:val="32"/>
        </w:rPr>
        <w:t>万元，设施</w:t>
      </w:r>
      <w:r>
        <w:rPr>
          <w:rFonts w:ascii="宋体" w:hAnsi="宋体" w:cs="黑体" w:hint="eastAsia"/>
          <w:color w:val="000000"/>
          <w:kern w:val="0"/>
          <w:sz w:val="32"/>
          <w:szCs w:val="32"/>
        </w:rPr>
        <w:t>各类基础设施项目</w:t>
      </w:r>
      <w:r>
        <w:rPr>
          <w:rFonts w:ascii="宋体" w:hAnsi="宋体" w:cs="黑体" w:hint="eastAsia"/>
          <w:color w:val="000000"/>
          <w:kern w:val="0"/>
          <w:sz w:val="32"/>
          <w:szCs w:val="32"/>
        </w:rPr>
        <w:t>43</w:t>
      </w:r>
      <w:r>
        <w:rPr>
          <w:rFonts w:ascii="宋体" w:hAnsi="宋体" w:cs="黑体" w:hint="eastAsia"/>
          <w:color w:val="000000"/>
          <w:kern w:val="0"/>
          <w:sz w:val="32"/>
          <w:szCs w:val="32"/>
        </w:rPr>
        <w:t>个，支持产业帮扶主体夯实产业基础，提升产业抗风险能力。</w:t>
      </w:r>
      <w:r>
        <w:rPr>
          <w:rFonts w:ascii="宋体" w:hAnsi="宋体" w:cs="黑体" w:hint="eastAsia"/>
          <w:color w:val="000000"/>
          <w:kern w:val="0"/>
          <w:sz w:val="32"/>
          <w:szCs w:val="32"/>
        </w:rPr>
        <w:t>针对农业产业风险大，我们积极作为，利用政府购买服务请了第三方机构对全县</w:t>
      </w:r>
      <w:r>
        <w:rPr>
          <w:rFonts w:ascii="宋体" w:hAnsi="宋体" w:cs="黑体" w:hint="eastAsia"/>
          <w:color w:val="000000"/>
          <w:kern w:val="0"/>
          <w:sz w:val="32"/>
          <w:szCs w:val="32"/>
        </w:rPr>
        <w:t>220</w:t>
      </w:r>
      <w:r>
        <w:rPr>
          <w:rFonts w:ascii="宋体" w:hAnsi="宋体" w:cs="黑体" w:hint="eastAsia"/>
          <w:color w:val="000000"/>
          <w:kern w:val="0"/>
          <w:sz w:val="32"/>
          <w:szCs w:val="32"/>
        </w:rPr>
        <w:t>个项目进行风险监控，及时发现风险点，主动干预，重点项目分红到位</w:t>
      </w:r>
      <w:r>
        <w:rPr>
          <w:rFonts w:ascii="宋体" w:hAnsi="宋体" w:cs="黑体" w:hint="eastAsia"/>
          <w:color w:val="000000"/>
          <w:kern w:val="0"/>
          <w:sz w:val="32"/>
          <w:szCs w:val="32"/>
        </w:rPr>
        <w:t>100%</w:t>
      </w:r>
      <w:r>
        <w:rPr>
          <w:rFonts w:ascii="宋体" w:hAnsi="宋体" w:cs="黑体" w:hint="eastAsia"/>
          <w:color w:val="000000"/>
          <w:kern w:val="0"/>
          <w:sz w:val="32"/>
          <w:szCs w:val="32"/>
        </w:rPr>
        <w:t>。</w:t>
      </w:r>
      <w:r>
        <w:rPr>
          <w:rFonts w:ascii="宋体" w:hAnsi="宋体" w:cs="黑体" w:hint="eastAsia"/>
          <w:color w:val="000000"/>
          <w:kern w:val="0"/>
          <w:sz w:val="32"/>
          <w:szCs w:val="32"/>
        </w:rPr>
        <w:t>发现的主</w:t>
      </w:r>
      <w:r>
        <w:rPr>
          <w:rFonts w:ascii="宋体" w:hAnsi="宋体" w:cs="黑体" w:hint="eastAsia"/>
          <w:color w:val="000000"/>
          <w:kern w:val="0"/>
          <w:sz w:val="32"/>
          <w:szCs w:val="32"/>
        </w:rPr>
        <w:lastRenderedPageBreak/>
        <w:t>要问题：</w:t>
      </w:r>
      <w:r>
        <w:rPr>
          <w:rFonts w:ascii="宋体" w:hAnsi="宋体" w:cs="黑体" w:hint="eastAsia"/>
          <w:color w:val="000000"/>
          <w:kern w:val="0"/>
          <w:sz w:val="32"/>
          <w:szCs w:val="32"/>
        </w:rPr>
        <w:t>农业产业项目个数多，周期长，不确定因素多，项目后期监管服务工作量大，工作人员少。</w:t>
      </w:r>
      <w:r>
        <w:rPr>
          <w:rFonts w:ascii="宋体" w:hAnsi="宋体" w:cs="黑体" w:hint="eastAsia"/>
          <w:color w:val="000000"/>
          <w:kern w:val="0"/>
          <w:sz w:val="32"/>
          <w:szCs w:val="32"/>
        </w:rPr>
        <w:t>下一步改进措施：</w:t>
      </w:r>
      <w:r>
        <w:rPr>
          <w:rFonts w:ascii="宋体" w:hAnsi="宋体" w:cs="黑体" w:hint="eastAsia"/>
          <w:color w:val="000000"/>
          <w:kern w:val="0"/>
          <w:sz w:val="32"/>
          <w:szCs w:val="32"/>
        </w:rPr>
        <w:t>增加工作人员，增加工作经费。</w:t>
      </w:r>
    </w:p>
    <w:p w:rsidR="00875D6E" w:rsidRDefault="007D351D">
      <w:pPr>
        <w:spacing w:line="56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2</w:t>
      </w:r>
      <w:r>
        <w:rPr>
          <w:rFonts w:ascii="宋体" w:hAnsi="宋体" w:cs="黑体" w:hint="eastAsia"/>
          <w:color w:val="000000"/>
          <w:kern w:val="0"/>
          <w:sz w:val="32"/>
          <w:szCs w:val="32"/>
        </w:rPr>
        <w:t>、村庄清洁行动</w:t>
      </w:r>
      <w:r>
        <w:rPr>
          <w:rFonts w:ascii="宋体" w:hAnsi="宋体" w:cs="黑体" w:hint="eastAsia"/>
          <w:color w:val="000000"/>
          <w:kern w:val="0"/>
          <w:sz w:val="32"/>
          <w:szCs w:val="32"/>
        </w:rPr>
        <w:t>专项经费</w:t>
      </w:r>
      <w:r>
        <w:rPr>
          <w:rFonts w:ascii="宋体" w:hAnsi="宋体" w:cs="黑体" w:hint="eastAsia"/>
          <w:color w:val="000000"/>
          <w:kern w:val="0"/>
          <w:sz w:val="32"/>
          <w:szCs w:val="32"/>
        </w:rPr>
        <w:t>834</w:t>
      </w:r>
      <w:r>
        <w:rPr>
          <w:rFonts w:ascii="宋体" w:hAnsi="宋体" w:cs="黑体" w:hint="eastAsia"/>
          <w:color w:val="000000"/>
          <w:kern w:val="0"/>
          <w:sz w:val="32"/>
          <w:szCs w:val="32"/>
        </w:rPr>
        <w:t>万元，绩效目标完成情况：</w:t>
      </w:r>
      <w:r>
        <w:rPr>
          <w:rFonts w:ascii="宋体" w:hAnsi="宋体" w:cs="黑体" w:hint="eastAsia"/>
          <w:color w:val="000000"/>
          <w:kern w:val="0"/>
          <w:sz w:val="32"/>
          <w:szCs w:val="32"/>
        </w:rPr>
        <w:t>通过落实村庄清洁行动，改善了农村人居环境，减少了垃圾对环境的污染，提高了群众的幸福指数，初步实</w:t>
      </w:r>
      <w:r>
        <w:rPr>
          <w:rFonts w:ascii="宋体" w:hAnsi="宋体" w:cs="黑体" w:hint="eastAsia"/>
          <w:color w:val="000000"/>
          <w:kern w:val="0"/>
          <w:sz w:val="32"/>
          <w:szCs w:val="32"/>
        </w:rPr>
        <w:t>现了工作的预期目标；</w:t>
      </w:r>
      <w:r>
        <w:rPr>
          <w:rFonts w:ascii="宋体" w:hAnsi="宋体" w:cs="黑体" w:hint="eastAsia"/>
          <w:color w:val="000000"/>
          <w:kern w:val="0"/>
          <w:sz w:val="32"/>
          <w:szCs w:val="32"/>
        </w:rPr>
        <w:t>发现的主要问题及原因：重视程度不够，个别乡镇对改善农村人居环境工作没有真正重视起来，做表面功夫，导致村里普遍不重视的现状。检查中发现部分溪河、公共区域没有安排专人清扫。监管力度不严，当前因为乡镇垃圾中转站建设滞后，部分乡镇仍将垃圾清运至辖区设置的简易垃圾中转场，清运不及时。</w:t>
      </w:r>
      <w:r>
        <w:rPr>
          <w:rFonts w:ascii="宋体" w:hAnsi="宋体" w:cs="黑体" w:hint="eastAsia"/>
          <w:color w:val="000000"/>
          <w:kern w:val="0"/>
          <w:sz w:val="32"/>
          <w:szCs w:val="32"/>
        </w:rPr>
        <w:t>宣传教育不到位。</w:t>
      </w:r>
      <w:r>
        <w:rPr>
          <w:rFonts w:ascii="宋体" w:hAnsi="宋体" w:cs="黑体" w:hint="eastAsia"/>
          <w:color w:val="000000"/>
          <w:kern w:val="0"/>
          <w:sz w:val="32"/>
          <w:szCs w:val="32"/>
        </w:rPr>
        <w:t>个别乡镇对改善农村人居环境工作宣传教育不够深入，还存在口号喊得响，行动未跟上，群众参与度、知晓率低。下一步改进措施：</w:t>
      </w:r>
      <w:r>
        <w:rPr>
          <w:rFonts w:ascii="宋体" w:hAnsi="宋体" w:cs="黑体" w:hint="eastAsia"/>
          <w:color w:val="000000"/>
          <w:kern w:val="0"/>
          <w:sz w:val="32"/>
          <w:szCs w:val="32"/>
        </w:rPr>
        <w:t>1.</w:t>
      </w:r>
      <w:r>
        <w:rPr>
          <w:rFonts w:ascii="宋体" w:hAnsi="宋体" w:cs="黑体" w:hint="eastAsia"/>
          <w:color w:val="000000"/>
          <w:kern w:val="0"/>
          <w:sz w:val="32"/>
          <w:szCs w:val="32"/>
        </w:rPr>
        <w:t>要加强组织领导。各乡镇要提高思想认识，进一步明确工作目标和责任，乡镇主要领导要亲自</w:t>
      </w:r>
      <w:r>
        <w:rPr>
          <w:rFonts w:ascii="宋体" w:hAnsi="宋体" w:cs="黑体" w:hint="eastAsia"/>
          <w:color w:val="000000"/>
          <w:kern w:val="0"/>
          <w:sz w:val="32"/>
          <w:szCs w:val="32"/>
        </w:rPr>
        <w:t>抓、分管领导要具体抓，进一步调动工作人员的积极性和主动性，落实好农村人居环境整治的相关工作。要加大宣传引导。结合“六大工程、七大行动”，充分利用现代媒体、群众喜闻乐见的方式开展农村人居环境整治宣传。广泛开展环境卫生评比工作，充分调动广大群众参与垃圾治理的自觉性、主动性，引导群众自我管理。各乡镇在做好原有宣传工作的同时，要在每个行政村设置至少一个农村生活垃圾治理和村容村貌提升工作永久性宣传栏，且每月更新农村人居环境整治工作排名情况，要把此项工作扎入人心。要突出工作重心。各乡镇要围绕县委县政府“六大工程、七大行</w:t>
      </w:r>
      <w:r>
        <w:rPr>
          <w:rFonts w:ascii="宋体" w:hAnsi="宋体" w:cs="黑体" w:hint="eastAsia"/>
          <w:color w:val="000000"/>
          <w:kern w:val="0"/>
          <w:sz w:val="32"/>
          <w:szCs w:val="32"/>
        </w:rPr>
        <w:t>动”的文件精神，认真开展农村人居环境整治工作，努力达到“房前屋后净、村庄院落净、集镇市场净、道路沿线净、溪河沟渠净、村部所在地带头净、乡镇政府大院所在地示范净”的七净工作目标。</w:t>
      </w:r>
    </w:p>
    <w:p w:rsidR="00875D6E" w:rsidRDefault="007D351D">
      <w:pPr>
        <w:spacing w:line="620" w:lineRule="exact"/>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 xml:space="preserve">   3</w:t>
      </w:r>
      <w:r>
        <w:rPr>
          <w:rFonts w:ascii="宋体" w:hAnsi="宋体" w:cs="黑体" w:hint="eastAsia"/>
          <w:color w:val="000000"/>
          <w:kern w:val="0"/>
          <w:sz w:val="32"/>
          <w:szCs w:val="32"/>
        </w:rPr>
        <w:t>、管护资金</w:t>
      </w:r>
      <w:r>
        <w:rPr>
          <w:rFonts w:ascii="宋体" w:hAnsi="宋体" w:cs="黑体" w:hint="eastAsia"/>
          <w:color w:val="000000"/>
          <w:kern w:val="0"/>
          <w:sz w:val="32"/>
          <w:szCs w:val="32"/>
        </w:rPr>
        <w:t>30</w:t>
      </w:r>
      <w:r>
        <w:rPr>
          <w:rFonts w:ascii="宋体" w:hAnsi="宋体" w:cs="黑体" w:hint="eastAsia"/>
          <w:color w:val="000000"/>
          <w:kern w:val="0"/>
          <w:sz w:val="32"/>
          <w:szCs w:val="32"/>
        </w:rPr>
        <w:t>万元，绩效目标完成情况：</w:t>
      </w:r>
      <w:r>
        <w:rPr>
          <w:rFonts w:ascii="宋体" w:hAnsi="宋体" w:cs="黑体" w:hint="eastAsia"/>
          <w:color w:val="000000"/>
          <w:kern w:val="0"/>
          <w:sz w:val="32"/>
          <w:szCs w:val="32"/>
        </w:rPr>
        <w:t>2021</w:t>
      </w:r>
      <w:r>
        <w:rPr>
          <w:rFonts w:ascii="宋体" w:hAnsi="宋体" w:cs="黑体" w:hint="eastAsia"/>
          <w:color w:val="000000"/>
          <w:kern w:val="0"/>
          <w:sz w:val="32"/>
          <w:szCs w:val="32"/>
        </w:rPr>
        <w:t>高标准农田建设项目后续管护是农田建设建设的重要工作内容，</w:t>
      </w:r>
      <w:r>
        <w:rPr>
          <w:rFonts w:ascii="宋体" w:hAnsi="宋体" w:cs="黑体" w:hint="eastAsia"/>
          <w:color w:val="000000"/>
          <w:kern w:val="0"/>
          <w:sz w:val="32"/>
          <w:szCs w:val="32"/>
        </w:rPr>
        <w:t>项目完成后将</w:t>
      </w:r>
      <w:r>
        <w:rPr>
          <w:rFonts w:ascii="宋体" w:hAnsi="宋体" w:cs="黑体" w:hint="eastAsia"/>
          <w:color w:val="000000"/>
          <w:kern w:val="0"/>
          <w:sz w:val="32"/>
          <w:szCs w:val="32"/>
        </w:rPr>
        <w:t>每年新增粮食</w:t>
      </w:r>
      <w:r>
        <w:rPr>
          <w:rFonts w:ascii="宋体" w:hAnsi="宋体" w:cs="黑体" w:hint="eastAsia"/>
          <w:color w:val="000000"/>
          <w:kern w:val="0"/>
          <w:sz w:val="32"/>
          <w:szCs w:val="32"/>
        </w:rPr>
        <w:t>4520</w:t>
      </w:r>
      <w:r>
        <w:rPr>
          <w:rFonts w:ascii="宋体" w:hAnsi="宋体" w:cs="黑体" w:hint="eastAsia"/>
          <w:color w:val="000000"/>
          <w:kern w:val="0"/>
          <w:sz w:val="32"/>
          <w:szCs w:val="32"/>
        </w:rPr>
        <w:t>万公斤，油料</w:t>
      </w:r>
      <w:r>
        <w:rPr>
          <w:rFonts w:ascii="宋体" w:hAnsi="宋体" w:cs="黑体" w:hint="eastAsia"/>
          <w:color w:val="000000"/>
          <w:kern w:val="0"/>
          <w:sz w:val="32"/>
          <w:szCs w:val="32"/>
        </w:rPr>
        <w:t>62</w:t>
      </w:r>
      <w:r>
        <w:rPr>
          <w:rFonts w:ascii="宋体" w:hAnsi="宋体" w:cs="黑体" w:hint="eastAsia"/>
          <w:color w:val="000000"/>
          <w:kern w:val="0"/>
          <w:sz w:val="32"/>
          <w:szCs w:val="32"/>
        </w:rPr>
        <w:t>万公斤，项目区年直接受益农户</w:t>
      </w:r>
      <w:r>
        <w:rPr>
          <w:rFonts w:ascii="宋体" w:hAnsi="宋体" w:cs="黑体" w:hint="eastAsia"/>
          <w:color w:val="000000"/>
          <w:kern w:val="0"/>
          <w:sz w:val="32"/>
          <w:szCs w:val="32"/>
        </w:rPr>
        <w:t>6560</w:t>
      </w:r>
      <w:r>
        <w:rPr>
          <w:rFonts w:ascii="宋体" w:hAnsi="宋体" w:cs="黑体" w:hint="eastAsia"/>
          <w:color w:val="000000"/>
          <w:kern w:val="0"/>
          <w:sz w:val="32"/>
          <w:szCs w:val="32"/>
        </w:rPr>
        <w:t>户，受益农</w:t>
      </w:r>
      <w:r>
        <w:rPr>
          <w:rFonts w:ascii="宋体" w:hAnsi="宋体" w:cs="黑体" w:hint="eastAsia"/>
          <w:color w:val="000000"/>
          <w:kern w:val="0"/>
          <w:sz w:val="32"/>
          <w:szCs w:val="32"/>
        </w:rPr>
        <w:lastRenderedPageBreak/>
        <w:t>业人口数达</w:t>
      </w:r>
      <w:r>
        <w:rPr>
          <w:rFonts w:ascii="宋体" w:hAnsi="宋体" w:cs="黑体" w:hint="eastAsia"/>
          <w:color w:val="000000"/>
          <w:kern w:val="0"/>
          <w:sz w:val="32"/>
          <w:szCs w:val="32"/>
        </w:rPr>
        <w:t>21240</w:t>
      </w:r>
      <w:r>
        <w:rPr>
          <w:rFonts w:ascii="宋体" w:hAnsi="宋体" w:cs="黑体" w:hint="eastAsia"/>
          <w:color w:val="000000"/>
          <w:kern w:val="0"/>
          <w:sz w:val="32"/>
          <w:szCs w:val="32"/>
        </w:rPr>
        <w:t>人，年纯收入</w:t>
      </w:r>
      <w:r>
        <w:rPr>
          <w:rFonts w:ascii="宋体" w:hAnsi="宋体" w:cs="黑体" w:hint="eastAsia"/>
          <w:color w:val="000000"/>
          <w:kern w:val="0"/>
          <w:sz w:val="32"/>
          <w:szCs w:val="32"/>
        </w:rPr>
        <w:t>1235.2</w:t>
      </w:r>
      <w:r>
        <w:rPr>
          <w:rFonts w:ascii="宋体" w:hAnsi="宋体" w:cs="黑体" w:hint="eastAsia"/>
          <w:color w:val="000000"/>
          <w:kern w:val="0"/>
          <w:sz w:val="32"/>
          <w:szCs w:val="32"/>
        </w:rPr>
        <w:t>万元。</w:t>
      </w:r>
      <w:r>
        <w:rPr>
          <w:rFonts w:ascii="宋体" w:hAnsi="宋体" w:cs="黑体" w:hint="eastAsia"/>
          <w:color w:val="000000"/>
          <w:kern w:val="0"/>
          <w:sz w:val="32"/>
          <w:szCs w:val="32"/>
        </w:rPr>
        <w:t>项目的效率性分析，</w:t>
      </w:r>
      <w:r>
        <w:rPr>
          <w:rFonts w:ascii="宋体" w:hAnsi="宋体" w:cs="黑体" w:hint="eastAsia"/>
          <w:color w:val="000000"/>
          <w:kern w:val="0"/>
          <w:sz w:val="32"/>
          <w:szCs w:val="32"/>
        </w:rPr>
        <w:t>截</w:t>
      </w:r>
      <w:r>
        <w:rPr>
          <w:rFonts w:ascii="宋体" w:hAnsi="宋体" w:cs="黑体" w:hint="eastAsia"/>
          <w:color w:val="000000"/>
          <w:kern w:val="0"/>
          <w:sz w:val="32"/>
          <w:szCs w:val="32"/>
        </w:rPr>
        <w:t>止目前，项目已全部完成，</w:t>
      </w:r>
      <w:r>
        <w:rPr>
          <w:rFonts w:ascii="宋体" w:hAnsi="宋体" w:cs="黑体" w:hint="eastAsia"/>
          <w:color w:val="000000"/>
          <w:kern w:val="0"/>
          <w:sz w:val="32"/>
          <w:szCs w:val="32"/>
        </w:rPr>
        <w:t>项目绩效目标已全部实现。</w:t>
      </w:r>
      <w:r>
        <w:rPr>
          <w:rFonts w:ascii="宋体" w:hAnsi="宋体" w:cs="黑体" w:hint="eastAsia"/>
          <w:color w:val="000000"/>
          <w:kern w:val="0"/>
          <w:sz w:val="32"/>
          <w:szCs w:val="32"/>
        </w:rPr>
        <w:t>项目的效益性</w:t>
      </w:r>
      <w:r>
        <w:rPr>
          <w:rFonts w:ascii="宋体" w:hAnsi="宋体" w:cs="黑体" w:hint="eastAsia"/>
          <w:color w:val="000000"/>
          <w:kern w:val="0"/>
          <w:sz w:val="32"/>
          <w:szCs w:val="32"/>
        </w:rPr>
        <w:t>分析，</w:t>
      </w:r>
      <w:r>
        <w:rPr>
          <w:rFonts w:ascii="宋体" w:hAnsi="宋体" w:cs="黑体" w:hint="eastAsia"/>
          <w:color w:val="000000"/>
          <w:kern w:val="0"/>
          <w:sz w:val="32"/>
          <w:szCs w:val="32"/>
        </w:rPr>
        <w:t>项目达到预期目标，对溆浦县经济和社会产生很好的效果，群众满意度为</w:t>
      </w:r>
      <w:r>
        <w:rPr>
          <w:rFonts w:ascii="宋体" w:hAnsi="宋体" w:cs="黑体" w:hint="eastAsia"/>
          <w:color w:val="000000"/>
          <w:kern w:val="0"/>
          <w:sz w:val="32"/>
          <w:szCs w:val="32"/>
        </w:rPr>
        <w:t>100%</w:t>
      </w:r>
      <w:r>
        <w:rPr>
          <w:rFonts w:ascii="宋体" w:hAnsi="宋体" w:cs="黑体" w:hint="eastAsia"/>
          <w:color w:val="000000"/>
          <w:kern w:val="0"/>
          <w:sz w:val="32"/>
          <w:szCs w:val="32"/>
        </w:rPr>
        <w:t>。</w:t>
      </w:r>
      <w:r>
        <w:rPr>
          <w:rFonts w:asciiTheme="minorEastAsia" w:hAnsiTheme="minorEastAsia" w:cs="黑体" w:hint="eastAsia"/>
          <w:color w:val="000000"/>
          <w:kern w:val="0"/>
          <w:sz w:val="32"/>
          <w:szCs w:val="32"/>
        </w:rPr>
        <w:t>发现的</w:t>
      </w:r>
      <w:r>
        <w:rPr>
          <w:rFonts w:ascii="宋体" w:hAnsi="宋体" w:cs="黑体" w:hint="eastAsia"/>
          <w:color w:val="000000"/>
          <w:kern w:val="0"/>
          <w:sz w:val="32"/>
          <w:szCs w:val="32"/>
        </w:rPr>
        <w:t>主要问题及原因：技术人员不足。从事项目管理人员专业技术、经验、年龄结构等参差不齐，更多的依靠第三方技术人员进行监督，很有可能监督不到位。投入严重不足。高标准农田建设项目投入标准严重偏低。后续管护是高标准农田建设项目最终环节，任务量大、资金需求多，经费投入过低难以满足现实需求。下一步改进措施：狠抓程进度，科学合理安排项目实施，加强督导，确保完成项目任务。加大投入、及时组织，确保高标准农田建设项目持续发挥效益。</w:t>
      </w:r>
    </w:p>
    <w:p w:rsidR="00875D6E" w:rsidRDefault="007D351D">
      <w:pPr>
        <w:spacing w:line="620" w:lineRule="exact"/>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 xml:space="preserve">    4</w:t>
      </w:r>
      <w:r>
        <w:rPr>
          <w:rFonts w:ascii="宋体" w:hAnsi="宋体" w:cs="黑体" w:hint="eastAsia"/>
          <w:color w:val="000000"/>
          <w:kern w:val="0"/>
          <w:sz w:val="32"/>
          <w:szCs w:val="32"/>
        </w:rPr>
        <w:t>、</w:t>
      </w:r>
      <w:r>
        <w:rPr>
          <w:rFonts w:ascii="宋体" w:hAnsi="宋体" w:cs="黑体" w:hint="eastAsia"/>
          <w:color w:val="000000"/>
          <w:kern w:val="0"/>
          <w:sz w:val="32"/>
          <w:szCs w:val="32"/>
        </w:rPr>
        <w:t>2</w:t>
      </w:r>
      <w:r>
        <w:rPr>
          <w:rFonts w:ascii="宋体" w:hAnsi="宋体" w:cs="黑体" w:hint="eastAsia"/>
          <w:color w:val="000000"/>
          <w:kern w:val="0"/>
          <w:sz w:val="32"/>
          <w:szCs w:val="32"/>
        </w:rPr>
        <w:t>021</w:t>
      </w:r>
      <w:r>
        <w:rPr>
          <w:rFonts w:ascii="宋体" w:hAnsi="宋体" w:cs="黑体" w:hint="eastAsia"/>
          <w:color w:val="000000"/>
          <w:kern w:val="0"/>
          <w:sz w:val="32"/>
          <w:szCs w:val="32"/>
        </w:rPr>
        <w:t>年农产品质量安全检验检测项目资金</w:t>
      </w:r>
      <w:r>
        <w:rPr>
          <w:rFonts w:ascii="宋体" w:hAnsi="宋体" w:cs="黑体" w:hint="eastAsia"/>
          <w:color w:val="000000"/>
          <w:kern w:val="0"/>
          <w:sz w:val="32"/>
          <w:szCs w:val="32"/>
        </w:rPr>
        <w:t>20</w:t>
      </w:r>
      <w:r>
        <w:rPr>
          <w:rFonts w:ascii="宋体" w:hAnsi="宋体" w:cs="黑体" w:hint="eastAsia"/>
          <w:color w:val="000000"/>
          <w:kern w:val="0"/>
          <w:sz w:val="32"/>
          <w:szCs w:val="32"/>
        </w:rPr>
        <w:t>万元，绩效目标完成情况：项目的经济性分析。对农产品开展质量安全检验检测，打造我县绿色农产品品牌，促进农业增效农民增收。项目的效率性分析。农产品质量安全检验检测是农产品质量安全监管的基石，在加强源头管控、实施“从农田到餐桌”全程监管、保障公众农产品消费安全中发挥着无可替代的重要作用。县财政局将农产品质量安全检验检测经费纳入县财政预算后，农业农村要求县农产品质量安全检验检测站每年对全县果蔬生产基地加强日常例行检测、对农贸市场加强风险监测、对全县耕地质量加强检测化验、对乡</w:t>
      </w:r>
      <w:r>
        <w:rPr>
          <w:rFonts w:ascii="宋体" w:hAnsi="宋体" w:cs="黑体" w:hint="eastAsia"/>
          <w:color w:val="000000"/>
          <w:kern w:val="0"/>
          <w:sz w:val="32"/>
          <w:szCs w:val="32"/>
        </w:rPr>
        <w:t>镇农产品质量安全监管人员加强技术培训、对农产品生产企业加强宣传等工作。</w:t>
      </w:r>
      <w:r>
        <w:rPr>
          <w:rFonts w:ascii="宋体" w:hAnsi="宋体" w:cs="黑体" w:hint="eastAsia"/>
          <w:color w:val="000000"/>
          <w:kern w:val="0"/>
          <w:sz w:val="32"/>
          <w:szCs w:val="32"/>
        </w:rPr>
        <w:t>2021</w:t>
      </w:r>
      <w:r>
        <w:rPr>
          <w:rFonts w:ascii="宋体" w:hAnsi="宋体" w:cs="黑体" w:hint="eastAsia"/>
          <w:color w:val="000000"/>
          <w:kern w:val="0"/>
          <w:sz w:val="32"/>
          <w:szCs w:val="32"/>
        </w:rPr>
        <w:t>年农产品质量安全检验检测项目已完成任务指标。项目设置做到了合理投入，科学管理，具有明显的经济效益、社会效益、环境效益。项目的效益性分析。本项目已全面完成果蔬农残检测、果蔬定量检测送样、耕地质量调查样品制样、农产品质量安全宣传资料印发等工作。通过项目实施，保证了上市农产品质量安全检测合格率在</w:t>
      </w:r>
      <w:r>
        <w:rPr>
          <w:rFonts w:ascii="宋体" w:hAnsi="宋体" w:cs="黑体" w:hint="eastAsia"/>
          <w:color w:val="000000"/>
          <w:kern w:val="0"/>
          <w:sz w:val="32"/>
          <w:szCs w:val="32"/>
        </w:rPr>
        <w:t>99.6%</w:t>
      </w:r>
      <w:r>
        <w:rPr>
          <w:rFonts w:ascii="宋体" w:hAnsi="宋体" w:cs="黑体" w:hint="eastAsia"/>
          <w:color w:val="000000"/>
          <w:kern w:val="0"/>
          <w:sz w:val="32"/>
          <w:szCs w:val="32"/>
        </w:rPr>
        <w:t>以上，打造</w:t>
      </w:r>
      <w:r>
        <w:rPr>
          <w:rFonts w:ascii="宋体" w:hAnsi="宋体" w:cs="黑体" w:hint="eastAsia"/>
          <w:color w:val="000000"/>
          <w:kern w:val="0"/>
          <w:sz w:val="32"/>
          <w:szCs w:val="32"/>
        </w:rPr>
        <w:lastRenderedPageBreak/>
        <w:t>了一批绿色农产品品牌，实现了人民群众对农产品质量安全的满意和农产品生产企业增收的双赢局面。发现的主要问题及原因无，下一步改进</w:t>
      </w:r>
      <w:r>
        <w:rPr>
          <w:rFonts w:ascii="宋体" w:hAnsi="宋体" w:cs="黑体" w:hint="eastAsia"/>
          <w:color w:val="000000"/>
          <w:kern w:val="0"/>
          <w:sz w:val="32"/>
          <w:szCs w:val="32"/>
        </w:rPr>
        <w:t>措施无。</w:t>
      </w:r>
    </w:p>
    <w:p w:rsidR="00875D6E" w:rsidRDefault="007D351D">
      <w:pPr>
        <w:spacing w:line="620" w:lineRule="exact"/>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5</w:t>
      </w:r>
      <w:r>
        <w:rPr>
          <w:rFonts w:ascii="宋体" w:hAnsi="宋体" w:cs="黑体" w:hint="eastAsia"/>
          <w:color w:val="000000"/>
          <w:kern w:val="0"/>
          <w:sz w:val="32"/>
          <w:szCs w:val="32"/>
        </w:rPr>
        <w:t>、粮食生产专项资金</w:t>
      </w:r>
      <w:r>
        <w:rPr>
          <w:rFonts w:ascii="宋体" w:hAnsi="宋体" w:cs="黑体" w:hint="eastAsia"/>
          <w:color w:val="000000"/>
          <w:kern w:val="0"/>
          <w:sz w:val="32"/>
          <w:szCs w:val="32"/>
        </w:rPr>
        <w:t>300</w:t>
      </w:r>
      <w:r>
        <w:rPr>
          <w:rFonts w:ascii="宋体" w:hAnsi="宋体" w:cs="黑体" w:hint="eastAsia"/>
          <w:color w:val="000000"/>
          <w:kern w:val="0"/>
          <w:sz w:val="32"/>
          <w:szCs w:val="32"/>
        </w:rPr>
        <w:t>万元，绩效目标完成情况：通过粮食生产专项资金的使用，极大的调动广大种粮主体的积极性，提高乡镇党委、政府主动作为抓耕地抛荒治理等粮食落地落实。融洽了干群关系，提高了政府公信力。项目提高了群众的幸福指数，初步实现了工作的预期目标。发现的主要问题及原因</w:t>
      </w:r>
      <w:r>
        <w:rPr>
          <w:rFonts w:ascii="宋体" w:hAnsi="宋体" w:cs="黑体" w:hint="eastAsia"/>
          <w:color w:val="000000"/>
          <w:kern w:val="0"/>
          <w:sz w:val="32"/>
          <w:szCs w:val="32"/>
        </w:rPr>
        <w:t>1</w:t>
      </w:r>
      <w:r>
        <w:rPr>
          <w:rFonts w:ascii="宋体" w:hAnsi="宋体" w:cs="黑体" w:hint="eastAsia"/>
          <w:color w:val="000000"/>
          <w:kern w:val="0"/>
          <w:sz w:val="32"/>
          <w:szCs w:val="32"/>
        </w:rPr>
        <w:t>、专项资金不到位。</w:t>
      </w:r>
      <w:r>
        <w:rPr>
          <w:rFonts w:ascii="宋体" w:hAnsi="宋体" w:cs="黑体" w:hint="eastAsia"/>
          <w:color w:val="000000"/>
          <w:kern w:val="0"/>
          <w:sz w:val="32"/>
          <w:szCs w:val="32"/>
        </w:rPr>
        <w:t>2021</w:t>
      </w:r>
      <w:r>
        <w:rPr>
          <w:rFonts w:ascii="宋体" w:hAnsi="宋体" w:cs="黑体" w:hint="eastAsia"/>
          <w:color w:val="000000"/>
          <w:kern w:val="0"/>
          <w:sz w:val="32"/>
          <w:szCs w:val="32"/>
        </w:rPr>
        <w:t>年财政预算</w:t>
      </w:r>
      <w:r>
        <w:rPr>
          <w:rFonts w:ascii="宋体" w:hAnsi="宋体" w:cs="黑体" w:hint="eastAsia"/>
          <w:color w:val="000000"/>
          <w:kern w:val="0"/>
          <w:sz w:val="32"/>
          <w:szCs w:val="32"/>
        </w:rPr>
        <w:t>300</w:t>
      </w:r>
      <w:r>
        <w:rPr>
          <w:rFonts w:ascii="宋体" w:hAnsi="宋体" w:cs="黑体" w:hint="eastAsia"/>
          <w:color w:val="000000"/>
          <w:kern w:val="0"/>
          <w:sz w:val="32"/>
          <w:szCs w:val="32"/>
        </w:rPr>
        <w:t>万元，申报</w:t>
      </w:r>
      <w:r>
        <w:rPr>
          <w:rFonts w:ascii="宋体" w:hAnsi="宋体" w:cs="黑体" w:hint="eastAsia"/>
          <w:color w:val="000000"/>
          <w:kern w:val="0"/>
          <w:sz w:val="32"/>
          <w:szCs w:val="32"/>
        </w:rPr>
        <w:t>300</w:t>
      </w:r>
      <w:r>
        <w:rPr>
          <w:rFonts w:ascii="宋体" w:hAnsi="宋体" w:cs="黑体" w:hint="eastAsia"/>
          <w:color w:val="000000"/>
          <w:kern w:val="0"/>
          <w:sz w:val="32"/>
          <w:szCs w:val="32"/>
        </w:rPr>
        <w:t>万元，截止目前，未完全拨付到位。重视程度不够。少部分乡镇党委、政府等认识不到位，在工作部署，专题调度，落实措施方面不够得力，工作被动。宣传教育不到位。种粮效益低，轻壮年劳</w:t>
      </w:r>
      <w:r>
        <w:rPr>
          <w:rFonts w:ascii="宋体" w:hAnsi="宋体" w:cs="黑体" w:hint="eastAsia"/>
          <w:color w:val="000000"/>
          <w:kern w:val="0"/>
          <w:sz w:val="32"/>
          <w:szCs w:val="32"/>
        </w:rPr>
        <w:t>动力大量外出，县级财力支持粮食生产力度有限。还存在口号喊得响，行动未跟上。下一步改进措施，加强资金拨付力度。按照中央、省、市关于稳定发展粮食生产的决策部署，我们要坚决扛稳粮食安全责任，把保障粮食安全作为重要政治任务来抓，采取有力举措，建议请财政对这项工作给予支持，及时拨付资金。</w:t>
      </w:r>
    </w:p>
    <w:p w:rsidR="00875D6E" w:rsidRDefault="007D351D">
      <w:pPr>
        <w:spacing w:line="620" w:lineRule="exact"/>
        <w:jc w:val="left"/>
        <w:rPr>
          <w:rFonts w:ascii="宋体" w:hAnsi="宋体" w:cs="黑体"/>
          <w:color w:val="000000"/>
          <w:kern w:val="0"/>
          <w:sz w:val="32"/>
          <w:szCs w:val="32"/>
        </w:rPr>
      </w:pPr>
      <w:r>
        <w:rPr>
          <w:rFonts w:ascii="宋体" w:hAnsi="宋体" w:cs="黑体" w:hint="eastAsia"/>
          <w:color w:val="000000"/>
          <w:kern w:val="0"/>
          <w:sz w:val="32"/>
          <w:szCs w:val="32"/>
        </w:rPr>
        <w:t>要加强组织领导。各乡镇要提高思想认识，进一步明确工作目标和责任，乡镇主要领导要亲自抓、分管领导要具体抓，进一步调动工作积极性和主动性。要加大宣传引导。要通过广播、电视、网络、横幅、标语、墙报等各种方式，大张旗鼓地宣传保护耕地和国家的</w:t>
      </w:r>
      <w:r>
        <w:rPr>
          <w:rFonts w:ascii="宋体" w:hAnsi="宋体" w:cs="黑体" w:hint="eastAsia"/>
          <w:color w:val="000000"/>
          <w:kern w:val="0"/>
          <w:sz w:val="32"/>
          <w:szCs w:val="32"/>
        </w:rPr>
        <w:t>强农惠农政策，做到政策宣传到村到户到田，动员广大群众和社会各方面力量，全面开展对落实粮食生产主体责任、遏制整治耕地抛荒等工作专项督查，通过细致督促确保全年粮食生产计划任务全面落实。</w:t>
      </w:r>
    </w:p>
    <w:p w:rsidR="00875D6E" w:rsidRDefault="00875D6E">
      <w:pPr>
        <w:spacing w:line="620" w:lineRule="exact"/>
        <w:ind w:firstLineChars="200" w:firstLine="640"/>
        <w:jc w:val="left"/>
        <w:rPr>
          <w:rFonts w:asciiTheme="minorEastAsia" w:hAnsiTheme="minorEastAsia" w:cs="黑体"/>
          <w:color w:val="000000"/>
          <w:kern w:val="0"/>
          <w:sz w:val="32"/>
          <w:szCs w:val="32"/>
        </w:rPr>
      </w:pPr>
    </w:p>
    <w:p w:rsidR="00875D6E" w:rsidRDefault="007D351D">
      <w:pPr>
        <w:pStyle w:val="a0"/>
        <w:spacing w:line="56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6</w:t>
      </w:r>
      <w:r>
        <w:rPr>
          <w:rFonts w:ascii="宋体" w:hAnsi="宋体" w:cs="黑体" w:hint="eastAsia"/>
          <w:color w:val="000000"/>
          <w:kern w:val="0"/>
          <w:sz w:val="32"/>
          <w:szCs w:val="32"/>
        </w:rPr>
        <w:t>、农村户用厕所改建专项经费</w:t>
      </w:r>
      <w:r>
        <w:rPr>
          <w:rFonts w:ascii="宋体" w:hAnsi="宋体" w:cs="黑体" w:hint="eastAsia"/>
          <w:color w:val="000000"/>
          <w:kern w:val="0"/>
          <w:sz w:val="32"/>
          <w:szCs w:val="32"/>
        </w:rPr>
        <w:t>400</w:t>
      </w:r>
      <w:r>
        <w:rPr>
          <w:rFonts w:ascii="宋体" w:hAnsi="宋体" w:cs="黑体" w:hint="eastAsia"/>
          <w:color w:val="000000"/>
          <w:kern w:val="0"/>
          <w:sz w:val="32"/>
          <w:szCs w:val="32"/>
        </w:rPr>
        <w:t>万元，绩效目标完成情况：通过落实农村户用卫生厕所改建项目，改善了群众的如厕环境，减少了粪污对环</w:t>
      </w:r>
      <w:r>
        <w:rPr>
          <w:rFonts w:ascii="宋体" w:hAnsi="宋体" w:cs="黑体" w:hint="eastAsia"/>
          <w:color w:val="000000"/>
          <w:kern w:val="0"/>
          <w:sz w:val="32"/>
          <w:szCs w:val="32"/>
        </w:rPr>
        <w:lastRenderedPageBreak/>
        <w:t>境的污染，提高了群众的幸福指数，初步实现了项目的预期目标。发现的主要问题及原因改厕任务重。全县旱厕仍然较多，改厕任务重。施工队积极性不高。由于改厕难度大、任务重、利润低且经费不能及时拨付，施工队普遍积</w:t>
      </w:r>
      <w:r>
        <w:rPr>
          <w:rFonts w:ascii="宋体" w:hAnsi="宋体" w:cs="黑体" w:hint="eastAsia"/>
          <w:color w:val="000000"/>
          <w:kern w:val="0"/>
          <w:sz w:val="32"/>
          <w:szCs w:val="32"/>
        </w:rPr>
        <w:t>极性不高。下一步改进措施</w:t>
      </w:r>
      <w:r>
        <w:rPr>
          <w:rFonts w:ascii="宋体" w:hAnsi="宋体" w:cs="黑体" w:hint="eastAsia"/>
          <w:color w:val="000000"/>
          <w:kern w:val="0"/>
          <w:sz w:val="32"/>
          <w:szCs w:val="32"/>
        </w:rPr>
        <w:t>：</w:t>
      </w:r>
      <w:r>
        <w:rPr>
          <w:rFonts w:ascii="宋体" w:hAnsi="宋体" w:cs="黑体" w:hint="eastAsia"/>
          <w:color w:val="000000"/>
          <w:kern w:val="0"/>
          <w:sz w:val="32"/>
          <w:szCs w:val="32"/>
        </w:rPr>
        <w:t>工作机制突出“全”。一是从夯实基础做起。按照“制度推动、效益驱动、典型带动”的工作思路，强力推进“厕所革命”，建立“县级领导联乡、乡镇领导包村、村级干部包户”的责任体系。二是注重宣传培训。县、乡、村三级采取会议、标语、培训、专栏、电视、广播、抖音、微信公众平台等开展了形式多样的宣传。三是加强保障经费投入。健全“中央和省市奖补一部分，县财政配套一部分，农户自筹一部分”的厕所改造资金筹措机制，将厕所改造经费纳入地方财政预算。严格按照“一宅一厕”的原则和上级奖补标准执行到位。对奖补资金实行专项管理、专款专用，严禁</w:t>
      </w:r>
      <w:r>
        <w:rPr>
          <w:rFonts w:ascii="宋体" w:hAnsi="宋体" w:cs="黑体" w:hint="eastAsia"/>
          <w:color w:val="000000"/>
          <w:kern w:val="0"/>
          <w:sz w:val="32"/>
          <w:szCs w:val="32"/>
        </w:rPr>
        <w:t>截留、挤占和挪用，并加强资金使用情况审计监督。四是严格督查考核。县改善农村人居环境领导小组办公室会同县委、县政府督查室成立农村改厕工作专项督察组，采取“一周一排名、一月一调度、一年一奖惩”等方式，对工作不力、进度缓慢的乡镇，由县委、县政府对其主要领导、分管领导、直接责任人进行约谈，约谈后仍然工作滞后的由县委、县政府启动问责程序。项目建设突出“优”。一是规划设计要科学。我县严格落实《湖南省农村厕所建设技术导则》，厕所规划设计做到科学规范、因地制宜，布局合理、实用可行。针对农村残疾人、病伤患者、孕妇儿童等特殊群</w:t>
      </w:r>
      <w:r>
        <w:rPr>
          <w:rFonts w:ascii="宋体" w:hAnsi="宋体" w:cs="黑体" w:hint="eastAsia"/>
          <w:color w:val="000000"/>
          <w:kern w:val="0"/>
          <w:sz w:val="32"/>
          <w:szCs w:val="32"/>
        </w:rPr>
        <w:t>体农村家庭设计坐式便桶、安全拉杆、无障碍设施设备，确保规划设计符合实情。二是材料采购要从优。全县统一公开招投标采购玻璃钢三格式化粪池，统一提供标准无害化卫生厕所建设图纸，统一用材标准，对改厕所需的建材进行抽查检验，对发现的建材质量问题，一律先整村停工，再限期整改。三是施工建设要规范。严格落实“统一化粪池标准、统一施工队伍、统一施工标准、统一检查验收”要求，坚持质量优先，确保建设一个合格一个，效益一个。要求乡村技术监管人员、施工队伍培训持证上岗，发现问题并承担保修和返修责任，确保</w:t>
      </w:r>
      <w:r>
        <w:rPr>
          <w:rFonts w:ascii="宋体" w:hAnsi="宋体" w:cs="黑体" w:hint="eastAsia"/>
          <w:color w:val="000000"/>
          <w:kern w:val="0"/>
          <w:sz w:val="32"/>
          <w:szCs w:val="32"/>
        </w:rPr>
        <w:lastRenderedPageBreak/>
        <w:t>以信誉求质量，以质量求满意。质</w:t>
      </w:r>
      <w:r>
        <w:rPr>
          <w:rFonts w:ascii="宋体" w:hAnsi="宋体" w:cs="黑体" w:hint="eastAsia"/>
          <w:color w:val="000000"/>
          <w:kern w:val="0"/>
          <w:sz w:val="32"/>
          <w:szCs w:val="32"/>
        </w:rPr>
        <w:t>量验收突出“严”。一是工程验收要严谨。在施工过程中，由项目所在乡镇现场经常督导监管，发现问题，责令立即停工整改。县人居办抽调专业技术监管人员对各项目施工开展巡回督导监管，不放过一丝环节。竣工后，乡镇验收、县里核查，做到改厕选址得当、容积大小足够、有效深度达标、粪管安装规范、密封防渗到位、生活污水分流，确保工程质量。二是群众使用要满意。“群众满不满意，群众放不放心”是农村厕所建设的晴雨表。为了让好事办好，实事办实，在农户签署验收意见时，我们给农户预留了使用期，使用正常后再签署验收意见。验收后，县、乡、村三级实</w:t>
      </w:r>
      <w:r>
        <w:rPr>
          <w:rFonts w:ascii="宋体" w:hAnsi="宋体" w:cs="黑体" w:hint="eastAsia"/>
          <w:color w:val="000000"/>
          <w:kern w:val="0"/>
          <w:sz w:val="32"/>
          <w:szCs w:val="32"/>
        </w:rPr>
        <w:t>行定期跟踪回访，对使用中存在的问题责成施工方立行立改，提升群众满意度。后期管护突出“恒”。一是专人分区管理。以村为单位划分片区，每个村干部负责一个片区内的农村改厕户的后续管理维护。联片村干部对使用中排查发现的问题及时上报乡镇。二是落实后续维护资金保障。全县</w:t>
      </w:r>
      <w:r>
        <w:rPr>
          <w:rFonts w:ascii="宋体" w:hAnsi="宋体" w:cs="黑体" w:hint="eastAsia"/>
          <w:color w:val="000000"/>
          <w:kern w:val="0"/>
          <w:sz w:val="32"/>
          <w:szCs w:val="32"/>
        </w:rPr>
        <w:t>415</w:t>
      </w:r>
      <w:r>
        <w:rPr>
          <w:rFonts w:ascii="宋体" w:hAnsi="宋体" w:cs="黑体" w:hint="eastAsia"/>
          <w:color w:val="000000"/>
          <w:kern w:val="0"/>
          <w:sz w:val="32"/>
          <w:szCs w:val="32"/>
        </w:rPr>
        <w:t>个村（居），按照村（居）大小，及时拨付工作经费用于垃圾清扫清运和厕所管护。三是畅通投诉渠道。县乡两级在相关媒体和公共场所设立了农村改厕举报电话，并组建了后期管护班子和技术队伍。对农户反映的农村厕所使用问题及时核实，及时交办，及时管护。四是建立健全督导</w:t>
      </w:r>
      <w:r>
        <w:rPr>
          <w:rFonts w:ascii="宋体" w:hAnsi="宋体" w:cs="黑体" w:hint="eastAsia"/>
          <w:color w:val="000000"/>
          <w:kern w:val="0"/>
          <w:sz w:val="32"/>
          <w:szCs w:val="32"/>
        </w:rPr>
        <w:t>核机制。在农村厕所建设和管护中采取对各乡镇实行定期和不定期督导检查，定期考核考评，并将考核结果将作为县委、县政府对乡镇年度绩效管理考核和农村改厕工作奖补资金下发的重要依据。</w:t>
      </w:r>
    </w:p>
    <w:p w:rsidR="00875D6E" w:rsidRDefault="007D351D">
      <w:pPr>
        <w:ind w:firstLineChars="200" w:firstLine="640"/>
        <w:rPr>
          <w:rFonts w:ascii="宋体" w:hAnsi="宋体"/>
          <w:bCs/>
          <w:sz w:val="28"/>
          <w:szCs w:val="28"/>
        </w:rPr>
      </w:pPr>
      <w:r>
        <w:rPr>
          <w:rFonts w:ascii="宋体" w:hAnsi="宋体" w:cs="黑体" w:hint="eastAsia"/>
          <w:color w:val="000000"/>
          <w:kern w:val="0"/>
          <w:sz w:val="32"/>
          <w:szCs w:val="32"/>
        </w:rPr>
        <w:t>7</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年农业环境保护与污染治理</w:t>
      </w:r>
      <w:r>
        <w:rPr>
          <w:rFonts w:ascii="宋体" w:hAnsi="宋体" w:cs="黑体" w:hint="eastAsia"/>
          <w:color w:val="000000"/>
          <w:kern w:val="0"/>
          <w:sz w:val="32"/>
          <w:szCs w:val="32"/>
        </w:rPr>
        <w:t>10</w:t>
      </w:r>
      <w:r>
        <w:rPr>
          <w:rFonts w:ascii="宋体" w:hAnsi="宋体" w:cs="黑体" w:hint="eastAsia"/>
          <w:color w:val="000000"/>
          <w:kern w:val="0"/>
          <w:sz w:val="32"/>
          <w:szCs w:val="32"/>
        </w:rPr>
        <w:t>万元，绩效目标完成情况：</w:t>
      </w:r>
      <w:r>
        <w:rPr>
          <w:rFonts w:ascii="宋体" w:hAnsi="宋体" w:cs="黑体" w:hint="eastAsia"/>
          <w:color w:val="000000"/>
          <w:kern w:val="0"/>
          <w:sz w:val="32"/>
          <w:szCs w:val="32"/>
        </w:rPr>
        <w:t>1.</w:t>
      </w:r>
      <w:r>
        <w:rPr>
          <w:rFonts w:ascii="宋体" w:hAnsi="宋体" w:cs="黑体" w:hint="eastAsia"/>
          <w:color w:val="000000"/>
          <w:kern w:val="0"/>
          <w:sz w:val="32"/>
          <w:szCs w:val="32"/>
        </w:rPr>
        <w:t>项目的经济性分析，</w:t>
      </w:r>
      <w:r>
        <w:rPr>
          <w:rFonts w:ascii="宋体" w:hAnsi="宋体" w:cs="黑体" w:hint="eastAsia"/>
          <w:color w:val="000000"/>
          <w:kern w:val="0"/>
          <w:sz w:val="32"/>
          <w:szCs w:val="32"/>
        </w:rPr>
        <w:t>2021</w:t>
      </w:r>
      <w:r>
        <w:rPr>
          <w:rFonts w:ascii="宋体" w:hAnsi="宋体" w:cs="黑体" w:hint="eastAsia"/>
          <w:color w:val="000000"/>
          <w:kern w:val="0"/>
          <w:sz w:val="32"/>
          <w:szCs w:val="32"/>
        </w:rPr>
        <w:t>年农业环境保护与污染治理主要是对农业生态环境的保护，在环境监测方面重点是对农业水环境、土壤环境监测，是一项公益性的工作。安装太阳能杀虫灯</w:t>
      </w:r>
      <w:r>
        <w:rPr>
          <w:rFonts w:ascii="宋体" w:hAnsi="宋体" w:cs="黑体" w:hint="eastAsia"/>
          <w:color w:val="000000"/>
          <w:kern w:val="0"/>
          <w:sz w:val="32"/>
          <w:szCs w:val="32"/>
        </w:rPr>
        <w:t>30</w:t>
      </w:r>
      <w:r>
        <w:rPr>
          <w:rFonts w:ascii="宋体" w:hAnsi="宋体" w:cs="黑体" w:hint="eastAsia"/>
          <w:color w:val="000000"/>
          <w:kern w:val="0"/>
          <w:sz w:val="32"/>
          <w:szCs w:val="32"/>
        </w:rPr>
        <w:t>盏，防治面积</w:t>
      </w:r>
      <w:r>
        <w:rPr>
          <w:rFonts w:ascii="宋体" w:hAnsi="宋体" w:cs="黑体" w:hint="eastAsia"/>
          <w:color w:val="000000"/>
          <w:kern w:val="0"/>
          <w:sz w:val="32"/>
          <w:szCs w:val="32"/>
        </w:rPr>
        <w:t>1500</w:t>
      </w:r>
      <w:r>
        <w:rPr>
          <w:rFonts w:ascii="宋体" w:hAnsi="宋体" w:cs="黑体" w:hint="eastAsia"/>
          <w:color w:val="000000"/>
          <w:kern w:val="0"/>
          <w:sz w:val="32"/>
          <w:szCs w:val="32"/>
        </w:rPr>
        <w:t>亩，能有效降低当地喷撒农药次数两次以上，减少环境污染。每年可为农户节约农药开支</w:t>
      </w:r>
      <w:r>
        <w:rPr>
          <w:rFonts w:ascii="宋体" w:hAnsi="宋体" w:cs="黑体" w:hint="eastAsia"/>
          <w:color w:val="000000"/>
          <w:kern w:val="0"/>
          <w:sz w:val="32"/>
          <w:szCs w:val="32"/>
        </w:rPr>
        <w:t>30</w:t>
      </w:r>
      <w:r>
        <w:rPr>
          <w:rFonts w:ascii="宋体" w:hAnsi="宋体" w:cs="黑体" w:hint="eastAsia"/>
          <w:color w:val="000000"/>
          <w:kern w:val="0"/>
          <w:sz w:val="32"/>
          <w:szCs w:val="32"/>
        </w:rPr>
        <w:t>万</w:t>
      </w:r>
      <w:r>
        <w:rPr>
          <w:rFonts w:ascii="宋体" w:hAnsi="宋体" w:cs="黑体" w:hint="eastAsia"/>
          <w:color w:val="000000"/>
          <w:kern w:val="0"/>
          <w:sz w:val="32"/>
          <w:szCs w:val="32"/>
        </w:rPr>
        <w:t>元以上。项目的效率性分析，按照计划，项目实施时间为</w:t>
      </w:r>
      <w:r>
        <w:rPr>
          <w:rFonts w:ascii="宋体" w:hAnsi="宋体" w:cs="黑体" w:hint="eastAsia"/>
          <w:color w:val="000000"/>
          <w:kern w:val="0"/>
          <w:sz w:val="32"/>
          <w:szCs w:val="32"/>
        </w:rPr>
        <w:t>10</w:t>
      </w:r>
      <w:r>
        <w:rPr>
          <w:rFonts w:ascii="宋体" w:hAnsi="宋体" w:cs="黑体" w:hint="eastAsia"/>
          <w:color w:val="000000"/>
          <w:kern w:val="0"/>
          <w:sz w:val="32"/>
          <w:szCs w:val="32"/>
        </w:rPr>
        <w:t>个月，</w:t>
      </w:r>
      <w:r>
        <w:rPr>
          <w:rFonts w:ascii="宋体" w:hAnsi="宋体" w:cs="黑体" w:hint="eastAsia"/>
          <w:color w:val="000000"/>
          <w:kern w:val="0"/>
          <w:sz w:val="32"/>
          <w:szCs w:val="32"/>
        </w:rPr>
        <w:lastRenderedPageBreak/>
        <w:t>我们严格按照时间节点开展工作，在</w:t>
      </w:r>
      <w:r>
        <w:rPr>
          <w:rFonts w:ascii="宋体" w:hAnsi="宋体" w:cs="黑体" w:hint="eastAsia"/>
          <w:color w:val="000000"/>
          <w:kern w:val="0"/>
          <w:sz w:val="32"/>
          <w:szCs w:val="32"/>
        </w:rPr>
        <w:t>11</w:t>
      </w:r>
      <w:r>
        <w:rPr>
          <w:rFonts w:ascii="宋体" w:hAnsi="宋体" w:cs="黑体" w:hint="eastAsia"/>
          <w:color w:val="000000"/>
          <w:kern w:val="0"/>
          <w:sz w:val="32"/>
          <w:szCs w:val="32"/>
        </w:rPr>
        <w:t>月份全面完成全年工作。项目的效益性分析，农业面源污染治理是全面贯彻习总书记提出</w:t>
      </w:r>
      <w:r>
        <w:rPr>
          <w:rFonts w:ascii="宋体" w:hAnsi="宋体" w:cs="黑体" w:hint="eastAsia"/>
          <w:color w:val="000000"/>
          <w:kern w:val="0"/>
          <w:sz w:val="32"/>
          <w:szCs w:val="32"/>
        </w:rPr>
        <w:t xml:space="preserve"> </w:t>
      </w:r>
      <w:r>
        <w:rPr>
          <w:rFonts w:ascii="宋体" w:hAnsi="宋体" w:cs="黑体" w:hint="eastAsia"/>
          <w:color w:val="000000"/>
          <w:kern w:val="0"/>
          <w:sz w:val="32"/>
          <w:szCs w:val="32"/>
        </w:rPr>
        <w:t>“绿水青山就是金山银山”的理念，全面保护我县农业生态环境，提高人们生活水平，惠及子孙万代的大实事。对社会、经济、生态环境等具有深远的意义，促进农业可持续发展。发现的主要问题及原因：我县是农业生产大县，农业面源污染较大，农业环境保护与治理工作难度大，线长面广，经费较少，治理任务重，需要人力和资金量大。农业污染治理是一项长期工作，而农业污</w:t>
      </w:r>
      <w:r>
        <w:rPr>
          <w:rFonts w:ascii="宋体" w:hAnsi="宋体" w:cs="黑体" w:hint="eastAsia"/>
          <w:color w:val="000000"/>
          <w:kern w:val="0"/>
          <w:sz w:val="32"/>
          <w:szCs w:val="32"/>
        </w:rPr>
        <w:t>染是长期积累出现的问题，治理工作不能立竿见影。下一步改进措施</w:t>
      </w:r>
      <w:r>
        <w:rPr>
          <w:rFonts w:ascii="宋体" w:hAnsi="宋体" w:cs="黑体" w:hint="eastAsia"/>
          <w:color w:val="000000"/>
          <w:kern w:val="0"/>
          <w:sz w:val="32"/>
          <w:szCs w:val="32"/>
        </w:rPr>
        <w:t>：</w:t>
      </w:r>
      <w:r>
        <w:rPr>
          <w:rFonts w:ascii="宋体" w:hAnsi="宋体" w:cs="黑体" w:hint="eastAsia"/>
          <w:color w:val="000000"/>
          <w:kern w:val="0"/>
          <w:sz w:val="32"/>
          <w:szCs w:val="32"/>
        </w:rPr>
        <w:t>加大财政投入，采取专业化技术措施大面积进行有效治理与修复。县政府牵头整合各部门和社会各界力量，参与到农业环境保护与治理，要动员全社会参与到防治当中来。</w:t>
      </w:r>
    </w:p>
    <w:p w:rsidR="00875D6E" w:rsidRDefault="007D351D">
      <w:pPr>
        <w:ind w:firstLineChars="200" w:firstLine="640"/>
        <w:rPr>
          <w:rFonts w:ascii="宋体" w:hAnsi="宋体" w:cs="黑体"/>
          <w:color w:val="000000"/>
          <w:kern w:val="0"/>
          <w:sz w:val="32"/>
          <w:szCs w:val="32"/>
        </w:rPr>
      </w:pPr>
      <w:r>
        <w:rPr>
          <w:rFonts w:ascii="宋体" w:hAnsi="宋体" w:cs="黑体" w:hint="eastAsia"/>
          <w:color w:val="000000"/>
          <w:kern w:val="0"/>
          <w:sz w:val="32"/>
          <w:szCs w:val="32"/>
        </w:rPr>
        <w:t>8</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年度农业综合执法装备项目资金</w:t>
      </w:r>
      <w:r>
        <w:rPr>
          <w:rFonts w:ascii="宋体" w:hAnsi="宋体" w:cs="黑体" w:hint="eastAsia"/>
          <w:color w:val="000000"/>
          <w:kern w:val="0"/>
          <w:sz w:val="32"/>
          <w:szCs w:val="32"/>
        </w:rPr>
        <w:t>35</w:t>
      </w:r>
      <w:r>
        <w:rPr>
          <w:rFonts w:ascii="宋体" w:hAnsi="宋体" w:cs="黑体" w:hint="eastAsia"/>
          <w:color w:val="000000"/>
          <w:kern w:val="0"/>
          <w:sz w:val="32"/>
          <w:szCs w:val="32"/>
        </w:rPr>
        <w:t>万元，绩效目标完成情况：项目的经济性：该专项的组织实施，带动了农业执法工作的积极性，降低了农业安全事件发生的概率，确保了农业生产和产业安全，促进了我县农业综合执法持续健康发展。项目的效率性：在项目组织的过程中我们做到有依有据，合理合法，监管与审核并重，项</w:t>
      </w:r>
      <w:r>
        <w:rPr>
          <w:rFonts w:ascii="宋体" w:hAnsi="宋体" w:cs="黑体" w:hint="eastAsia"/>
          <w:color w:val="000000"/>
          <w:kern w:val="0"/>
          <w:sz w:val="32"/>
          <w:szCs w:val="32"/>
        </w:rPr>
        <w:t>目组织程序有序，保障和提高了项目实施效果。项目的效益性：农业综合执法装备项目的实施，提升执法规范化建设硬件和软件水平，提高农业综合执法能力，全面推进我县农业综合执法规范化建设，农民群众满意程度高，并取得了很好地社会经济效益。发现的主要问题及原因：农业综合执法装备项目总体目标和绩效指标完成度较好，只存在标准化不够的问题。下一步改进措施：针对存在的问题，在</w:t>
      </w:r>
      <w:r>
        <w:rPr>
          <w:rFonts w:ascii="宋体" w:hAnsi="宋体" w:cs="黑体" w:hint="eastAsia"/>
          <w:color w:val="000000"/>
          <w:kern w:val="0"/>
          <w:sz w:val="32"/>
          <w:szCs w:val="32"/>
        </w:rPr>
        <w:t>2022</w:t>
      </w:r>
      <w:r>
        <w:rPr>
          <w:rFonts w:ascii="宋体" w:hAnsi="宋体" w:cs="黑体" w:hint="eastAsia"/>
          <w:color w:val="000000"/>
          <w:kern w:val="0"/>
          <w:sz w:val="32"/>
          <w:szCs w:val="32"/>
        </w:rPr>
        <w:t>年度工作中，提高工作强度，加大财务投入，保障全县人民权益。</w:t>
      </w:r>
    </w:p>
    <w:p w:rsidR="00875D6E" w:rsidRDefault="007D351D">
      <w:pPr>
        <w:pStyle w:val="a0"/>
        <w:spacing w:line="60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 xml:space="preserve"> 9</w:t>
      </w:r>
      <w:r>
        <w:rPr>
          <w:rFonts w:ascii="宋体" w:hAnsi="宋体" w:cs="黑体" w:hint="eastAsia"/>
          <w:color w:val="000000"/>
          <w:kern w:val="0"/>
          <w:sz w:val="32"/>
          <w:szCs w:val="32"/>
        </w:rPr>
        <w:t>、改善农村人居环境工作办公费用专项经费</w:t>
      </w:r>
      <w:r>
        <w:rPr>
          <w:rFonts w:ascii="宋体" w:hAnsi="宋体" w:cs="黑体" w:hint="eastAsia"/>
          <w:color w:val="000000"/>
          <w:kern w:val="0"/>
          <w:sz w:val="32"/>
          <w:szCs w:val="32"/>
        </w:rPr>
        <w:t>50</w:t>
      </w:r>
      <w:r>
        <w:rPr>
          <w:rFonts w:ascii="宋体" w:hAnsi="宋体" w:cs="黑体" w:hint="eastAsia"/>
          <w:color w:val="000000"/>
          <w:kern w:val="0"/>
          <w:sz w:val="32"/>
          <w:szCs w:val="32"/>
        </w:rPr>
        <w:t>万元，绩效目标完成</w:t>
      </w:r>
      <w:r>
        <w:rPr>
          <w:rFonts w:ascii="宋体" w:hAnsi="宋体" w:cs="黑体" w:hint="eastAsia"/>
          <w:color w:val="000000"/>
          <w:kern w:val="0"/>
          <w:sz w:val="32"/>
          <w:szCs w:val="32"/>
        </w:rPr>
        <w:lastRenderedPageBreak/>
        <w:t>情况：通过改善农村人居环境</w:t>
      </w:r>
      <w:r>
        <w:rPr>
          <w:rFonts w:ascii="宋体" w:hAnsi="宋体" w:cs="黑体" w:hint="eastAsia"/>
          <w:color w:val="000000"/>
          <w:kern w:val="0"/>
          <w:sz w:val="32"/>
          <w:szCs w:val="32"/>
        </w:rPr>
        <w:t>工作，改善了村庄居住环境，减少了生活垃圾和生活污水对环境的污染，提高了群众的幸福指数，初步实现了工作的预期目标。发现的主要问题及原因：重视程度不够。个别乡镇对改善农村人居环境工作没有真正重视起来，做表面功夫，导致村里重视不够的现状。宣传教育不到位。个别乡镇对改善农村人居环境工作宣传教育不够深入，还存在口号喊得响，行动未跟上，群众参与度、知晓率低。下一步改进措施：加强资金拨付力度。改善农村人居环境工作是乡村振兴工作的一项重要内容，建议请财政对这项工作给予支持，及时拨付资金。要加强组织领导。各乡镇要提高思想认识</w:t>
      </w:r>
      <w:r>
        <w:rPr>
          <w:rFonts w:ascii="宋体" w:hAnsi="宋体" w:cs="黑体" w:hint="eastAsia"/>
          <w:color w:val="000000"/>
          <w:kern w:val="0"/>
          <w:sz w:val="32"/>
          <w:szCs w:val="32"/>
        </w:rPr>
        <w:t>，进一步明确工作目标和责任，乡镇主要领导要亲自抓、分管领导要具体抓，进一步调动工作人员的积极性和主动性，落实好农村人居环境整治的相关工作。要加大宣传引导。充分利用现代媒体、群众喜闻乐见的方式开展农村人居环境整治宣传。广泛开展环境卫生评比和厕所革命宣传工作，充分调动广大群众参与的自觉性、主动性，引导群众自我管理。</w:t>
      </w:r>
    </w:p>
    <w:p w:rsidR="00875D6E" w:rsidRDefault="007D351D">
      <w:pPr>
        <w:spacing w:line="57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10</w:t>
      </w:r>
      <w:r>
        <w:rPr>
          <w:rFonts w:ascii="宋体" w:hAnsi="宋体" w:cs="黑体" w:hint="eastAsia"/>
          <w:color w:val="000000"/>
          <w:kern w:val="0"/>
          <w:sz w:val="32"/>
          <w:szCs w:val="32"/>
        </w:rPr>
        <w:t>、“三社合一”项目资金</w:t>
      </w:r>
      <w:r>
        <w:rPr>
          <w:rFonts w:ascii="宋体" w:hAnsi="宋体" w:cs="黑体" w:hint="eastAsia"/>
          <w:color w:val="000000"/>
          <w:kern w:val="0"/>
          <w:sz w:val="32"/>
          <w:szCs w:val="32"/>
        </w:rPr>
        <w:t>20</w:t>
      </w:r>
      <w:r>
        <w:rPr>
          <w:rFonts w:ascii="宋体" w:hAnsi="宋体" w:cs="黑体" w:hint="eastAsia"/>
          <w:color w:val="000000"/>
          <w:kern w:val="0"/>
          <w:sz w:val="32"/>
          <w:szCs w:val="32"/>
        </w:rPr>
        <w:t>万元，绩效目标完成情况：项目的经济效益分析。将“三社合一”试点村柑橘、中药材、茶叶等产品纳入消费扶贫馆展销平台，组织召开消费扶贫产销对接会，畅通农产品销售渠道，不断增加</w:t>
      </w:r>
      <w:r>
        <w:rPr>
          <w:rFonts w:ascii="宋体" w:hAnsi="宋体" w:cs="黑体" w:hint="eastAsia"/>
          <w:color w:val="000000"/>
          <w:kern w:val="0"/>
          <w:sz w:val="32"/>
          <w:szCs w:val="32"/>
        </w:rPr>
        <w:t>村集体、合作社、入社农户的收入。项目的社会效益分析。提升“三社合一”试点村产业发展水平，提升农民获得感与幸福感，提高群众满意度。项目的生态效益分析。通过“三社合一”综合改革，带动产业发展，实现村庄环境绿化、美化。发现的主要问题及原因：无。下一步改进措施：无。</w:t>
      </w:r>
    </w:p>
    <w:p w:rsidR="00875D6E" w:rsidRDefault="007D351D">
      <w:pPr>
        <w:spacing w:line="57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11</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年上图入库县财政</w:t>
      </w:r>
      <w:r>
        <w:rPr>
          <w:rFonts w:ascii="宋体" w:hAnsi="宋体" w:cs="黑体" w:hint="eastAsia"/>
          <w:color w:val="000000"/>
          <w:kern w:val="0"/>
          <w:sz w:val="32"/>
          <w:szCs w:val="32"/>
        </w:rPr>
        <w:t>20</w:t>
      </w:r>
      <w:r>
        <w:rPr>
          <w:rFonts w:ascii="宋体" w:hAnsi="宋体" w:cs="黑体" w:hint="eastAsia"/>
          <w:color w:val="000000"/>
          <w:kern w:val="0"/>
          <w:sz w:val="32"/>
          <w:szCs w:val="32"/>
        </w:rPr>
        <w:t>万元，绩效目标完成情况：项目的经济性分析</w:t>
      </w:r>
      <w:r>
        <w:rPr>
          <w:rFonts w:ascii="宋体" w:hAnsi="宋体" w:cs="黑体" w:hint="eastAsia"/>
          <w:color w:val="000000"/>
          <w:kern w:val="0"/>
          <w:sz w:val="32"/>
          <w:szCs w:val="32"/>
        </w:rPr>
        <w:t>，</w:t>
      </w:r>
      <w:r>
        <w:rPr>
          <w:rFonts w:ascii="宋体" w:hAnsi="宋体" w:cs="黑体" w:hint="eastAsia"/>
          <w:color w:val="000000"/>
          <w:kern w:val="0"/>
          <w:sz w:val="32"/>
          <w:szCs w:val="32"/>
        </w:rPr>
        <w:t>上图入库为溆浦县</w:t>
      </w:r>
      <w:r>
        <w:rPr>
          <w:rFonts w:ascii="宋体" w:hAnsi="宋体" w:cs="黑体" w:hint="eastAsia"/>
          <w:color w:val="000000"/>
          <w:kern w:val="0"/>
          <w:sz w:val="32"/>
          <w:szCs w:val="32"/>
        </w:rPr>
        <w:t>2021</w:t>
      </w:r>
      <w:r>
        <w:rPr>
          <w:rFonts w:ascii="宋体" w:hAnsi="宋体" w:cs="黑体" w:hint="eastAsia"/>
          <w:color w:val="000000"/>
          <w:kern w:val="0"/>
          <w:sz w:val="32"/>
          <w:szCs w:val="32"/>
        </w:rPr>
        <w:t>年高标准农田建设项目重要工作内容，项目完成后将每年新增粮食</w:t>
      </w:r>
      <w:r>
        <w:rPr>
          <w:rFonts w:ascii="宋体" w:hAnsi="宋体" w:cs="黑体" w:hint="eastAsia"/>
          <w:color w:val="000000"/>
          <w:kern w:val="0"/>
          <w:sz w:val="32"/>
          <w:szCs w:val="32"/>
        </w:rPr>
        <w:t>4520</w:t>
      </w:r>
      <w:r>
        <w:rPr>
          <w:rFonts w:ascii="宋体" w:hAnsi="宋体" w:cs="黑体" w:hint="eastAsia"/>
          <w:color w:val="000000"/>
          <w:kern w:val="0"/>
          <w:sz w:val="32"/>
          <w:szCs w:val="32"/>
        </w:rPr>
        <w:t>万公斤，油料</w:t>
      </w:r>
      <w:r>
        <w:rPr>
          <w:rFonts w:ascii="宋体" w:hAnsi="宋体" w:cs="黑体" w:hint="eastAsia"/>
          <w:color w:val="000000"/>
          <w:kern w:val="0"/>
          <w:sz w:val="32"/>
          <w:szCs w:val="32"/>
        </w:rPr>
        <w:t>62</w:t>
      </w:r>
      <w:r>
        <w:rPr>
          <w:rFonts w:ascii="宋体" w:hAnsi="宋体" w:cs="黑体" w:hint="eastAsia"/>
          <w:color w:val="000000"/>
          <w:kern w:val="0"/>
          <w:sz w:val="32"/>
          <w:szCs w:val="32"/>
        </w:rPr>
        <w:t>万公斤，项目区年直接受益农户</w:t>
      </w:r>
      <w:r>
        <w:rPr>
          <w:rFonts w:ascii="宋体" w:hAnsi="宋体" w:cs="黑体" w:hint="eastAsia"/>
          <w:color w:val="000000"/>
          <w:kern w:val="0"/>
          <w:sz w:val="32"/>
          <w:szCs w:val="32"/>
        </w:rPr>
        <w:t>6560</w:t>
      </w:r>
      <w:r>
        <w:rPr>
          <w:rFonts w:ascii="宋体" w:hAnsi="宋体" w:cs="黑体" w:hint="eastAsia"/>
          <w:color w:val="000000"/>
          <w:kern w:val="0"/>
          <w:sz w:val="32"/>
          <w:szCs w:val="32"/>
        </w:rPr>
        <w:t>户，受益农业人口数达</w:t>
      </w:r>
      <w:r>
        <w:rPr>
          <w:rFonts w:ascii="宋体" w:hAnsi="宋体" w:cs="黑体" w:hint="eastAsia"/>
          <w:color w:val="000000"/>
          <w:kern w:val="0"/>
          <w:sz w:val="32"/>
          <w:szCs w:val="32"/>
        </w:rPr>
        <w:t>21240</w:t>
      </w:r>
      <w:r>
        <w:rPr>
          <w:rFonts w:ascii="宋体" w:hAnsi="宋体" w:cs="黑体" w:hint="eastAsia"/>
          <w:color w:val="000000"/>
          <w:kern w:val="0"/>
          <w:sz w:val="32"/>
          <w:szCs w:val="32"/>
        </w:rPr>
        <w:t>人，年纯收入</w:t>
      </w:r>
      <w:r>
        <w:rPr>
          <w:rFonts w:ascii="宋体" w:hAnsi="宋体" w:cs="黑体" w:hint="eastAsia"/>
          <w:color w:val="000000"/>
          <w:kern w:val="0"/>
          <w:sz w:val="32"/>
          <w:szCs w:val="32"/>
        </w:rPr>
        <w:t>1235.2</w:t>
      </w:r>
      <w:r>
        <w:rPr>
          <w:rFonts w:ascii="宋体" w:hAnsi="宋体" w:cs="黑体" w:hint="eastAsia"/>
          <w:color w:val="000000"/>
          <w:kern w:val="0"/>
          <w:sz w:val="32"/>
          <w:szCs w:val="32"/>
        </w:rPr>
        <w:t>万元。</w:t>
      </w:r>
    </w:p>
    <w:p w:rsidR="00875D6E" w:rsidRDefault="007D351D">
      <w:pPr>
        <w:spacing w:line="570" w:lineRule="exact"/>
        <w:rPr>
          <w:rFonts w:ascii="宋体" w:hAnsi="宋体" w:cs="黑体"/>
          <w:color w:val="000000"/>
          <w:kern w:val="0"/>
          <w:sz w:val="32"/>
          <w:szCs w:val="32"/>
        </w:rPr>
      </w:pPr>
      <w:r>
        <w:rPr>
          <w:rFonts w:ascii="宋体" w:hAnsi="宋体" w:cs="黑体" w:hint="eastAsia"/>
          <w:color w:val="000000"/>
          <w:kern w:val="0"/>
          <w:sz w:val="32"/>
          <w:szCs w:val="32"/>
        </w:rPr>
        <w:lastRenderedPageBreak/>
        <w:t>项目的效率性分析</w:t>
      </w:r>
      <w:r>
        <w:rPr>
          <w:rFonts w:ascii="宋体" w:hAnsi="宋体" w:cs="黑体" w:hint="eastAsia"/>
          <w:color w:val="000000"/>
          <w:kern w:val="0"/>
          <w:sz w:val="32"/>
          <w:szCs w:val="32"/>
        </w:rPr>
        <w:t>，</w:t>
      </w:r>
      <w:r>
        <w:rPr>
          <w:rFonts w:ascii="宋体" w:hAnsi="宋体" w:cs="黑体" w:hint="eastAsia"/>
          <w:color w:val="000000"/>
          <w:kern w:val="0"/>
          <w:sz w:val="32"/>
          <w:szCs w:val="32"/>
        </w:rPr>
        <w:t>截止目前，项目已全部完成，项目绩效目标已全部完成。项目的效益性分析</w:t>
      </w:r>
      <w:r>
        <w:rPr>
          <w:rFonts w:ascii="宋体" w:hAnsi="宋体" w:cs="黑体" w:hint="eastAsia"/>
          <w:color w:val="000000"/>
          <w:kern w:val="0"/>
          <w:sz w:val="32"/>
          <w:szCs w:val="32"/>
        </w:rPr>
        <w:t>，</w:t>
      </w:r>
      <w:r>
        <w:rPr>
          <w:rFonts w:ascii="宋体" w:hAnsi="宋体" w:cs="黑体" w:hint="eastAsia"/>
          <w:color w:val="000000"/>
          <w:kern w:val="0"/>
          <w:sz w:val="32"/>
          <w:szCs w:val="32"/>
        </w:rPr>
        <w:t>项目达到预期目标，对溆浦县经济和社会产生很好的效果，群众满意度为</w:t>
      </w:r>
      <w:r>
        <w:rPr>
          <w:rFonts w:ascii="宋体" w:hAnsi="宋体" w:cs="黑体" w:hint="eastAsia"/>
          <w:color w:val="000000"/>
          <w:kern w:val="0"/>
          <w:sz w:val="32"/>
          <w:szCs w:val="32"/>
        </w:rPr>
        <w:t>95%</w:t>
      </w:r>
      <w:r>
        <w:rPr>
          <w:rFonts w:ascii="宋体" w:hAnsi="宋体" w:cs="黑体" w:hint="eastAsia"/>
          <w:color w:val="000000"/>
          <w:kern w:val="0"/>
          <w:sz w:val="32"/>
          <w:szCs w:val="32"/>
        </w:rPr>
        <w:t>。发现的主要问题及原因：技术人员不足。从事项目管理人员专业技术、经验、年龄结构等参差不齐，更多的依靠第三方技术人员进行监督，很有可能监督不到位。投入严重</w:t>
      </w:r>
      <w:r>
        <w:rPr>
          <w:rFonts w:ascii="宋体" w:hAnsi="宋体" w:cs="黑体" w:hint="eastAsia"/>
          <w:color w:val="000000"/>
          <w:kern w:val="0"/>
          <w:sz w:val="32"/>
          <w:szCs w:val="32"/>
        </w:rPr>
        <w:t>不足。高标准农田建设项目投入标准严重偏低。上图入库是高标准农田建设项目重要环节，任务重、技术要求高，经费投入过低质量难以达到高标准。下一步改进措施：狠抓程进度，科学合理安排项目实施，加强督导，确保完成项目任务。加大投入，及时组织有关技术单位，顺利完成项目上图入库工作。</w:t>
      </w:r>
    </w:p>
    <w:p w:rsidR="00875D6E" w:rsidRDefault="007D351D">
      <w:pPr>
        <w:spacing w:line="600" w:lineRule="atLeast"/>
        <w:ind w:firstLineChars="202" w:firstLine="646"/>
        <w:rPr>
          <w:rFonts w:ascii="宋体" w:hAnsi="宋体" w:cs="黑体"/>
          <w:color w:val="000000"/>
          <w:kern w:val="0"/>
          <w:sz w:val="32"/>
          <w:szCs w:val="32"/>
        </w:rPr>
      </w:pPr>
      <w:r>
        <w:rPr>
          <w:rFonts w:ascii="宋体" w:hAnsi="宋体" w:cs="黑体" w:hint="eastAsia"/>
          <w:color w:val="000000"/>
          <w:kern w:val="0"/>
          <w:sz w:val="32"/>
          <w:szCs w:val="32"/>
        </w:rPr>
        <w:t>12</w:t>
      </w:r>
      <w:r>
        <w:rPr>
          <w:rFonts w:ascii="宋体" w:hAnsi="宋体" w:cs="黑体" w:hint="eastAsia"/>
          <w:color w:val="000000"/>
          <w:kern w:val="0"/>
          <w:sz w:val="32"/>
          <w:szCs w:val="32"/>
        </w:rPr>
        <w:t>、溆浦县</w:t>
      </w:r>
      <w:r>
        <w:rPr>
          <w:rFonts w:ascii="宋体" w:hAnsi="宋体" w:cs="黑体" w:hint="eastAsia"/>
          <w:color w:val="000000"/>
          <w:kern w:val="0"/>
          <w:sz w:val="32"/>
          <w:szCs w:val="32"/>
        </w:rPr>
        <w:t>2021</w:t>
      </w:r>
      <w:r>
        <w:rPr>
          <w:rFonts w:ascii="宋体" w:hAnsi="宋体" w:cs="黑体" w:hint="eastAsia"/>
          <w:color w:val="000000"/>
          <w:kern w:val="0"/>
          <w:sz w:val="32"/>
          <w:szCs w:val="32"/>
        </w:rPr>
        <w:t>年受污染耕地安全利用</w:t>
      </w:r>
      <w:r>
        <w:rPr>
          <w:rFonts w:ascii="宋体" w:hAnsi="宋体" w:cs="黑体" w:hint="eastAsia"/>
          <w:color w:val="000000"/>
          <w:kern w:val="0"/>
          <w:sz w:val="32"/>
          <w:szCs w:val="32"/>
        </w:rPr>
        <w:t>380.12</w:t>
      </w:r>
      <w:r>
        <w:rPr>
          <w:rFonts w:ascii="宋体" w:hAnsi="宋体" w:cs="黑体" w:hint="eastAsia"/>
          <w:color w:val="000000"/>
          <w:kern w:val="0"/>
          <w:sz w:val="32"/>
          <w:szCs w:val="32"/>
        </w:rPr>
        <w:t>万元，绩效目标完成情况：</w:t>
      </w:r>
      <w:r>
        <w:rPr>
          <w:rFonts w:ascii="宋体" w:hAnsi="宋体" w:cs="黑体" w:hint="eastAsia"/>
          <w:color w:val="000000"/>
          <w:kern w:val="0"/>
          <w:sz w:val="32"/>
          <w:szCs w:val="32"/>
        </w:rPr>
        <w:t>1.</w:t>
      </w:r>
      <w:r>
        <w:rPr>
          <w:rFonts w:ascii="宋体" w:hAnsi="宋体" w:cs="黑体" w:hint="eastAsia"/>
          <w:color w:val="000000"/>
          <w:kern w:val="0"/>
          <w:sz w:val="32"/>
          <w:szCs w:val="32"/>
        </w:rPr>
        <w:t>项目的经济性分析，</w:t>
      </w:r>
      <w:r>
        <w:rPr>
          <w:rFonts w:ascii="宋体" w:hAnsi="宋体" w:cs="黑体" w:hint="eastAsia"/>
          <w:color w:val="000000"/>
          <w:kern w:val="0"/>
          <w:sz w:val="32"/>
          <w:szCs w:val="32"/>
        </w:rPr>
        <w:t>2021</w:t>
      </w:r>
      <w:r>
        <w:rPr>
          <w:rFonts w:ascii="宋体" w:hAnsi="宋体" w:cs="黑体" w:hint="eastAsia"/>
          <w:color w:val="000000"/>
          <w:kern w:val="0"/>
          <w:sz w:val="32"/>
          <w:szCs w:val="32"/>
        </w:rPr>
        <w:t>年受污染耕地安全利用重点在严格管控区内耕地退出水稻种植，种植对重金属镉不敏感的粮食作物，是贯彻习总书记生态文明思想和考察湖南重要讲话精神</w:t>
      </w:r>
      <w:r>
        <w:rPr>
          <w:rFonts w:ascii="宋体" w:hAnsi="宋体" w:cs="黑体" w:hint="eastAsia"/>
          <w:color w:val="000000"/>
          <w:kern w:val="0"/>
          <w:sz w:val="32"/>
          <w:szCs w:val="32"/>
        </w:rPr>
        <w:t>，有效管控耕地土壤环境风险，提升农产品质量安全保障水平。年增产增收</w:t>
      </w:r>
      <w:r>
        <w:rPr>
          <w:rFonts w:ascii="宋体" w:hAnsi="宋体" w:cs="黑体" w:hint="eastAsia"/>
          <w:color w:val="000000"/>
          <w:kern w:val="0"/>
          <w:sz w:val="32"/>
          <w:szCs w:val="32"/>
        </w:rPr>
        <w:t>100</w:t>
      </w:r>
      <w:r>
        <w:rPr>
          <w:rFonts w:ascii="宋体" w:hAnsi="宋体" w:cs="黑体" w:hint="eastAsia"/>
          <w:color w:val="000000"/>
          <w:kern w:val="0"/>
          <w:sz w:val="32"/>
          <w:szCs w:val="32"/>
        </w:rPr>
        <w:t>多万元，提高土地产出效益。项目的效率性分析，按照计划，项目实施时间为</w:t>
      </w:r>
      <w:r>
        <w:rPr>
          <w:rFonts w:ascii="宋体" w:hAnsi="宋体" w:cs="黑体" w:hint="eastAsia"/>
          <w:color w:val="000000"/>
          <w:kern w:val="0"/>
          <w:sz w:val="32"/>
          <w:szCs w:val="32"/>
        </w:rPr>
        <w:t>12</w:t>
      </w:r>
      <w:r>
        <w:rPr>
          <w:rFonts w:ascii="宋体" w:hAnsi="宋体" w:cs="黑体" w:hint="eastAsia"/>
          <w:color w:val="000000"/>
          <w:kern w:val="0"/>
          <w:sz w:val="32"/>
          <w:szCs w:val="32"/>
        </w:rPr>
        <w:t>个月，我们严格按照时间节点开展工作，在</w:t>
      </w:r>
      <w:r>
        <w:rPr>
          <w:rFonts w:ascii="宋体" w:hAnsi="宋体" w:cs="黑体" w:hint="eastAsia"/>
          <w:color w:val="000000"/>
          <w:kern w:val="0"/>
          <w:sz w:val="32"/>
          <w:szCs w:val="32"/>
        </w:rPr>
        <w:t>12</w:t>
      </w:r>
      <w:r>
        <w:rPr>
          <w:rFonts w:ascii="宋体" w:hAnsi="宋体" w:cs="黑体" w:hint="eastAsia"/>
          <w:color w:val="000000"/>
          <w:kern w:val="0"/>
          <w:sz w:val="32"/>
          <w:szCs w:val="32"/>
        </w:rPr>
        <w:t>月份全面完成全年工作。项目的效益性分析，受污染耕地安全利用严格管控区实施结构调整，退出水稻种植是国家大略方针。对社会、经济、生态环境等具有深远的影响，社会效益方面，有效减少了重金属镉大米的出现，提高人们身体健康。通过生石灰治理，降低了土壤中重金属活性，减少了作物吸收量。生态环境方面，改良了土壤环境，提升了耕地质量，促进农业可</w:t>
      </w:r>
      <w:r>
        <w:rPr>
          <w:rFonts w:ascii="宋体" w:hAnsi="宋体" w:cs="黑体" w:hint="eastAsia"/>
          <w:color w:val="000000"/>
          <w:kern w:val="0"/>
          <w:sz w:val="32"/>
          <w:szCs w:val="32"/>
        </w:rPr>
        <w:t>持续发展。发现的主要问题及原因：我县受污染耕地面积较大，治理任务重，需要资金量大。今年</w:t>
      </w:r>
      <w:r>
        <w:rPr>
          <w:rFonts w:ascii="宋体" w:hAnsi="宋体" w:cs="黑体" w:hint="eastAsia"/>
          <w:color w:val="000000"/>
          <w:kern w:val="0"/>
          <w:sz w:val="32"/>
          <w:szCs w:val="32"/>
        </w:rPr>
        <w:t>7</w:t>
      </w:r>
      <w:r>
        <w:rPr>
          <w:rFonts w:ascii="宋体" w:hAnsi="宋体" w:cs="黑体" w:hint="eastAsia"/>
          <w:color w:val="000000"/>
          <w:kern w:val="0"/>
          <w:sz w:val="32"/>
          <w:szCs w:val="32"/>
        </w:rPr>
        <w:t>月</w:t>
      </w:r>
      <w:r>
        <w:rPr>
          <w:rFonts w:ascii="宋体" w:hAnsi="宋体" w:cs="黑体" w:hint="eastAsia"/>
          <w:color w:val="000000"/>
          <w:kern w:val="0"/>
          <w:sz w:val="32"/>
          <w:szCs w:val="32"/>
        </w:rPr>
        <w:t>26</w:t>
      </w:r>
      <w:r>
        <w:rPr>
          <w:rFonts w:ascii="宋体" w:hAnsi="宋体" w:cs="黑体" w:hint="eastAsia"/>
          <w:color w:val="000000"/>
          <w:kern w:val="0"/>
          <w:sz w:val="32"/>
          <w:szCs w:val="32"/>
        </w:rPr>
        <w:t>日省市下达我县严格管控区面积</w:t>
      </w:r>
      <w:r>
        <w:rPr>
          <w:rFonts w:ascii="宋体" w:hAnsi="宋体" w:cs="黑体" w:hint="eastAsia"/>
          <w:color w:val="000000"/>
          <w:kern w:val="0"/>
          <w:sz w:val="32"/>
          <w:szCs w:val="32"/>
        </w:rPr>
        <w:t>0.77</w:t>
      </w:r>
      <w:r>
        <w:rPr>
          <w:rFonts w:ascii="宋体" w:hAnsi="宋体" w:cs="黑体" w:hint="eastAsia"/>
          <w:color w:val="000000"/>
          <w:kern w:val="0"/>
          <w:sz w:val="32"/>
          <w:szCs w:val="32"/>
        </w:rPr>
        <w:t>万亩，而实际摸底数量为</w:t>
      </w:r>
      <w:r>
        <w:rPr>
          <w:rFonts w:ascii="宋体" w:hAnsi="宋体" w:cs="黑体" w:hint="eastAsia"/>
          <w:color w:val="000000"/>
          <w:kern w:val="0"/>
          <w:sz w:val="32"/>
          <w:szCs w:val="32"/>
        </w:rPr>
        <w:t>9503.415</w:t>
      </w:r>
      <w:r>
        <w:rPr>
          <w:rFonts w:ascii="宋体" w:hAnsi="宋体" w:cs="黑体" w:hint="eastAsia"/>
          <w:color w:val="000000"/>
          <w:kern w:val="0"/>
          <w:sz w:val="32"/>
          <w:szCs w:val="32"/>
        </w:rPr>
        <w:t>亩，均为农民口粮田，按省里要求自</w:t>
      </w:r>
      <w:r>
        <w:rPr>
          <w:rFonts w:ascii="宋体" w:hAnsi="宋体" w:cs="黑体" w:hint="eastAsia"/>
          <w:color w:val="000000"/>
          <w:kern w:val="0"/>
          <w:sz w:val="32"/>
          <w:szCs w:val="32"/>
        </w:rPr>
        <w:t>2021</w:t>
      </w:r>
      <w:r>
        <w:rPr>
          <w:rFonts w:ascii="宋体" w:hAnsi="宋体" w:cs="黑体" w:hint="eastAsia"/>
          <w:color w:val="000000"/>
          <w:kern w:val="0"/>
          <w:sz w:val="32"/>
          <w:szCs w:val="32"/>
        </w:rPr>
        <w:t>年起，该区域全部退出水稻种植，改种对镉吸收不敏感的作物。这项工作开展起来难度较大，县财政难以承受严</w:t>
      </w:r>
      <w:r>
        <w:rPr>
          <w:rFonts w:ascii="宋体" w:hAnsi="宋体" w:cs="黑体" w:hint="eastAsia"/>
          <w:color w:val="000000"/>
          <w:kern w:val="0"/>
          <w:sz w:val="32"/>
          <w:szCs w:val="32"/>
        </w:rPr>
        <w:lastRenderedPageBreak/>
        <w:t>格管控区退出水稻种植的补助资金。下一步改进措施：加大财政投入，寻找简便易懂的技术措施对大面积中、轻度受污染耕地进行有效治理与修复。县政府牵头整合各方面项目资金，对严格管控区退出水稻种植的同时，进行有效降镉治</w:t>
      </w:r>
      <w:r>
        <w:rPr>
          <w:rFonts w:ascii="宋体" w:hAnsi="宋体" w:cs="黑体" w:hint="eastAsia"/>
          <w:color w:val="000000"/>
          <w:kern w:val="0"/>
          <w:sz w:val="32"/>
          <w:szCs w:val="32"/>
        </w:rPr>
        <w:t>理与修复。</w:t>
      </w:r>
    </w:p>
    <w:p w:rsidR="00875D6E" w:rsidRDefault="007D351D">
      <w:pPr>
        <w:spacing w:line="600" w:lineRule="atLeast"/>
        <w:ind w:firstLineChars="202" w:firstLine="646"/>
        <w:rPr>
          <w:rFonts w:ascii="宋体" w:hAnsi="宋体" w:cs="黑体"/>
          <w:color w:val="000000"/>
          <w:kern w:val="0"/>
          <w:sz w:val="32"/>
          <w:szCs w:val="32"/>
        </w:rPr>
      </w:pPr>
      <w:r>
        <w:rPr>
          <w:rFonts w:ascii="宋体" w:hAnsi="宋体" w:cs="黑体" w:hint="eastAsia"/>
          <w:color w:val="000000"/>
          <w:kern w:val="0"/>
          <w:sz w:val="32"/>
          <w:szCs w:val="32"/>
        </w:rPr>
        <w:t>13</w:t>
      </w:r>
      <w:r>
        <w:rPr>
          <w:rFonts w:ascii="宋体" w:hAnsi="宋体" w:cs="黑体" w:hint="eastAsia"/>
          <w:color w:val="000000"/>
          <w:kern w:val="0"/>
          <w:sz w:val="32"/>
          <w:szCs w:val="32"/>
        </w:rPr>
        <w:t>、禁捕专项资金</w:t>
      </w:r>
      <w:r>
        <w:rPr>
          <w:rFonts w:ascii="宋体" w:hAnsi="宋体" w:cs="黑体" w:hint="eastAsia"/>
          <w:color w:val="000000"/>
          <w:kern w:val="0"/>
          <w:sz w:val="32"/>
          <w:szCs w:val="32"/>
        </w:rPr>
        <w:t>30</w:t>
      </w:r>
      <w:r>
        <w:rPr>
          <w:rFonts w:ascii="宋体" w:hAnsi="宋体" w:cs="黑体" w:hint="eastAsia"/>
          <w:color w:val="000000"/>
          <w:kern w:val="0"/>
          <w:sz w:val="32"/>
          <w:szCs w:val="32"/>
        </w:rPr>
        <w:t>万元，绩效目标完成情况：项目的经济性分析：资金使用安全、规范、合理。建立资金台账，资金严格按照项目要求使用，无挪用、截留和挤占等现象发生。项目的效率性分析：共使用资金</w:t>
      </w:r>
      <w:r>
        <w:rPr>
          <w:rFonts w:ascii="宋体" w:hAnsi="宋体" w:cs="黑体" w:hint="eastAsia"/>
          <w:color w:val="000000"/>
          <w:kern w:val="0"/>
          <w:sz w:val="32"/>
          <w:szCs w:val="32"/>
        </w:rPr>
        <w:t>30</w:t>
      </w:r>
      <w:r>
        <w:rPr>
          <w:rFonts w:ascii="宋体" w:hAnsi="宋体" w:cs="黑体" w:hint="eastAsia"/>
          <w:color w:val="000000"/>
          <w:kern w:val="0"/>
          <w:sz w:val="32"/>
          <w:szCs w:val="32"/>
        </w:rPr>
        <w:t>万元。制作禁捕宣传牌</w:t>
      </w:r>
      <w:r>
        <w:rPr>
          <w:rFonts w:ascii="宋体" w:hAnsi="宋体" w:cs="黑体" w:hint="eastAsia"/>
          <w:color w:val="000000"/>
          <w:kern w:val="0"/>
          <w:sz w:val="32"/>
          <w:szCs w:val="32"/>
        </w:rPr>
        <w:t>12</w:t>
      </w:r>
      <w:r>
        <w:rPr>
          <w:rFonts w:ascii="宋体" w:hAnsi="宋体" w:cs="黑体" w:hint="eastAsia"/>
          <w:color w:val="000000"/>
          <w:kern w:val="0"/>
          <w:sz w:val="32"/>
          <w:szCs w:val="32"/>
        </w:rPr>
        <w:t>万元；印发宣传单</w:t>
      </w:r>
      <w:r>
        <w:rPr>
          <w:rFonts w:ascii="宋体" w:hAnsi="宋体" w:cs="黑体" w:hint="eastAsia"/>
          <w:color w:val="000000"/>
          <w:kern w:val="0"/>
          <w:sz w:val="32"/>
          <w:szCs w:val="32"/>
        </w:rPr>
        <w:t>0.9</w:t>
      </w:r>
      <w:r>
        <w:rPr>
          <w:rFonts w:ascii="宋体" w:hAnsi="宋体" w:cs="黑体" w:hint="eastAsia"/>
          <w:color w:val="000000"/>
          <w:kern w:val="0"/>
          <w:sz w:val="32"/>
          <w:szCs w:val="32"/>
        </w:rPr>
        <w:t>万元；录制音频资料</w:t>
      </w:r>
      <w:r>
        <w:rPr>
          <w:rFonts w:ascii="宋体" w:hAnsi="宋体" w:cs="黑体" w:hint="eastAsia"/>
          <w:color w:val="000000"/>
          <w:kern w:val="0"/>
          <w:sz w:val="32"/>
          <w:szCs w:val="32"/>
        </w:rPr>
        <w:t>0.3</w:t>
      </w:r>
      <w:r>
        <w:rPr>
          <w:rFonts w:ascii="宋体" w:hAnsi="宋体" w:cs="黑体" w:hint="eastAsia"/>
          <w:color w:val="000000"/>
          <w:kern w:val="0"/>
          <w:sz w:val="32"/>
          <w:szCs w:val="32"/>
        </w:rPr>
        <w:t>万元；宣传车辆宣传</w:t>
      </w:r>
      <w:r>
        <w:rPr>
          <w:rFonts w:ascii="宋体" w:hAnsi="宋体" w:cs="黑体" w:hint="eastAsia"/>
          <w:color w:val="000000"/>
          <w:kern w:val="0"/>
          <w:sz w:val="32"/>
          <w:szCs w:val="32"/>
        </w:rPr>
        <w:t>6</w:t>
      </w:r>
      <w:r>
        <w:rPr>
          <w:rFonts w:ascii="宋体" w:hAnsi="宋体" w:cs="黑体" w:hint="eastAsia"/>
          <w:color w:val="000000"/>
          <w:kern w:val="0"/>
          <w:sz w:val="32"/>
          <w:szCs w:val="32"/>
        </w:rPr>
        <w:t>万元；执法装备</w:t>
      </w:r>
      <w:r>
        <w:rPr>
          <w:rFonts w:ascii="宋体" w:hAnsi="宋体" w:cs="黑体" w:hint="eastAsia"/>
          <w:color w:val="000000"/>
          <w:kern w:val="0"/>
          <w:sz w:val="32"/>
          <w:szCs w:val="32"/>
        </w:rPr>
        <w:t>10.8</w:t>
      </w:r>
      <w:r>
        <w:rPr>
          <w:rFonts w:ascii="宋体" w:hAnsi="宋体" w:cs="黑体" w:hint="eastAsia"/>
          <w:color w:val="000000"/>
          <w:kern w:val="0"/>
          <w:sz w:val="32"/>
          <w:szCs w:val="32"/>
        </w:rPr>
        <w:t>万元。项目的效益性分析：营造“四清四无”以及“水面不捕、市场不卖、餐馆不做、群众不吃”的良好禁捕态势，为打好“长江禁捕、打非断链”专项整治工作攻坚战，持久战奠定了基础。发现的主要问题及原因：少数乡</w:t>
      </w:r>
      <w:r>
        <w:rPr>
          <w:rFonts w:ascii="宋体" w:hAnsi="宋体" w:cs="黑体" w:hint="eastAsia"/>
          <w:color w:val="000000"/>
          <w:kern w:val="0"/>
          <w:sz w:val="32"/>
          <w:szCs w:val="32"/>
        </w:rPr>
        <w:t>镇存在重视程度不够的现象。少部分乡镇党委、政府等认识不到位，在禁捕工作部署，专题调度，落实措施方面还是不够得力，工作被动。下一步改进措施：强化组织领导，各乡镇要提高思想认识，进一步明确工作目标和责任，乡镇主要领导要亲自抓、分管领导要具体抓，进一步调动工作积极性和主动性。</w:t>
      </w:r>
    </w:p>
    <w:p w:rsidR="00875D6E" w:rsidRDefault="007D351D">
      <w:pPr>
        <w:pStyle w:val="aa"/>
        <w:spacing w:line="560" w:lineRule="exact"/>
        <w:ind w:left="1" w:firstLineChars="221" w:firstLine="707"/>
        <w:rPr>
          <w:rFonts w:ascii="宋体" w:hAnsi="宋体" w:cs="黑体"/>
          <w:color w:val="000000"/>
          <w:kern w:val="0"/>
          <w:sz w:val="32"/>
          <w:szCs w:val="32"/>
        </w:rPr>
      </w:pPr>
      <w:r>
        <w:rPr>
          <w:rFonts w:ascii="宋体" w:hAnsi="宋体" w:cs="黑体" w:hint="eastAsia"/>
          <w:color w:val="000000"/>
          <w:kern w:val="0"/>
          <w:sz w:val="32"/>
          <w:szCs w:val="32"/>
        </w:rPr>
        <w:t>14</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年外来入侵物种福寿螺防治工作</w:t>
      </w:r>
      <w:r>
        <w:rPr>
          <w:rFonts w:ascii="宋体" w:hAnsi="宋体" w:cs="黑体" w:hint="eastAsia"/>
          <w:color w:val="000000"/>
          <w:kern w:val="0"/>
          <w:sz w:val="32"/>
          <w:szCs w:val="32"/>
        </w:rPr>
        <w:t>10</w:t>
      </w:r>
      <w:r>
        <w:rPr>
          <w:rFonts w:ascii="宋体" w:hAnsi="宋体" w:cs="黑体" w:hint="eastAsia"/>
          <w:color w:val="000000"/>
          <w:kern w:val="0"/>
          <w:sz w:val="32"/>
          <w:szCs w:val="32"/>
        </w:rPr>
        <w:t>万元，绩效目标完成情况：项目的经济性分析，外来入侵物种福寿螺适应性和繁殖能力强，一枚母螺一年能乳化</w:t>
      </w:r>
      <w:r>
        <w:rPr>
          <w:rFonts w:ascii="宋体" w:hAnsi="宋体" w:cs="黑体" w:hint="eastAsia"/>
          <w:color w:val="000000"/>
          <w:kern w:val="0"/>
          <w:sz w:val="32"/>
          <w:szCs w:val="32"/>
        </w:rPr>
        <w:t>9000</w:t>
      </w:r>
      <w:r>
        <w:rPr>
          <w:rFonts w:ascii="宋体" w:hAnsi="宋体" w:cs="黑体" w:hint="eastAsia"/>
          <w:color w:val="000000"/>
          <w:kern w:val="0"/>
          <w:sz w:val="32"/>
          <w:szCs w:val="32"/>
        </w:rPr>
        <w:t>多个幼螺。</w:t>
      </w:r>
      <w:r>
        <w:rPr>
          <w:rFonts w:ascii="宋体" w:hAnsi="宋体" w:cs="黑体" w:hint="eastAsia"/>
          <w:color w:val="000000"/>
          <w:kern w:val="0"/>
          <w:sz w:val="32"/>
          <w:szCs w:val="32"/>
        </w:rPr>
        <w:t>2021</w:t>
      </w:r>
      <w:r>
        <w:rPr>
          <w:rFonts w:ascii="宋体" w:hAnsi="宋体" w:cs="黑体" w:hint="eastAsia"/>
          <w:color w:val="000000"/>
          <w:kern w:val="0"/>
          <w:sz w:val="32"/>
          <w:szCs w:val="32"/>
        </w:rPr>
        <w:t>年实际防治面积</w:t>
      </w:r>
      <w:r>
        <w:rPr>
          <w:rFonts w:ascii="宋体" w:hAnsi="宋体" w:cs="黑体" w:hint="eastAsia"/>
          <w:color w:val="000000"/>
          <w:kern w:val="0"/>
          <w:sz w:val="32"/>
          <w:szCs w:val="32"/>
        </w:rPr>
        <w:t>6000</w:t>
      </w:r>
      <w:r>
        <w:rPr>
          <w:rFonts w:ascii="宋体" w:hAnsi="宋体" w:cs="黑体" w:hint="eastAsia"/>
          <w:color w:val="000000"/>
          <w:kern w:val="0"/>
          <w:sz w:val="32"/>
          <w:szCs w:val="32"/>
        </w:rPr>
        <w:t>多亩，减少螺口密度，降低水稻为害达</w:t>
      </w:r>
      <w:r>
        <w:rPr>
          <w:rFonts w:ascii="宋体" w:hAnsi="宋体" w:cs="黑体" w:hint="eastAsia"/>
          <w:color w:val="000000"/>
          <w:kern w:val="0"/>
          <w:sz w:val="32"/>
          <w:szCs w:val="32"/>
        </w:rPr>
        <w:t>30%</w:t>
      </w:r>
      <w:r>
        <w:rPr>
          <w:rFonts w:ascii="宋体" w:hAnsi="宋体" w:cs="黑体" w:hint="eastAsia"/>
          <w:color w:val="000000"/>
          <w:kern w:val="0"/>
          <w:sz w:val="32"/>
          <w:szCs w:val="32"/>
        </w:rPr>
        <w:t>以上，减</w:t>
      </w:r>
      <w:r>
        <w:rPr>
          <w:rFonts w:ascii="宋体" w:hAnsi="宋体" w:cs="黑体" w:hint="eastAsia"/>
          <w:color w:val="000000"/>
          <w:kern w:val="0"/>
          <w:sz w:val="32"/>
          <w:szCs w:val="32"/>
        </w:rPr>
        <w:t>少经济损失达</w:t>
      </w:r>
      <w:r>
        <w:rPr>
          <w:rFonts w:ascii="宋体" w:hAnsi="宋体" w:cs="黑体" w:hint="eastAsia"/>
          <w:color w:val="000000"/>
          <w:kern w:val="0"/>
          <w:sz w:val="32"/>
          <w:szCs w:val="32"/>
        </w:rPr>
        <w:t>100</w:t>
      </w:r>
      <w:r>
        <w:rPr>
          <w:rFonts w:ascii="宋体" w:hAnsi="宋体" w:cs="黑体" w:hint="eastAsia"/>
          <w:color w:val="000000"/>
          <w:kern w:val="0"/>
          <w:sz w:val="32"/>
          <w:szCs w:val="32"/>
        </w:rPr>
        <w:t>多万元。项目的效率性分析，按照计划，项目实施时间为</w:t>
      </w:r>
      <w:r>
        <w:rPr>
          <w:rFonts w:ascii="宋体" w:hAnsi="宋体" w:cs="黑体" w:hint="eastAsia"/>
          <w:color w:val="000000"/>
          <w:kern w:val="0"/>
          <w:sz w:val="32"/>
          <w:szCs w:val="32"/>
        </w:rPr>
        <w:t>3</w:t>
      </w:r>
      <w:r>
        <w:rPr>
          <w:rFonts w:ascii="宋体" w:hAnsi="宋体" w:cs="黑体" w:hint="eastAsia"/>
          <w:color w:val="000000"/>
          <w:kern w:val="0"/>
          <w:sz w:val="32"/>
          <w:szCs w:val="32"/>
        </w:rPr>
        <w:t>个月，我们严格按照时间节点开展工作，在最佳时间的</w:t>
      </w:r>
      <w:r>
        <w:rPr>
          <w:rFonts w:ascii="宋体" w:hAnsi="宋体" w:cs="黑体" w:hint="eastAsia"/>
          <w:color w:val="000000"/>
          <w:kern w:val="0"/>
          <w:sz w:val="32"/>
          <w:szCs w:val="32"/>
        </w:rPr>
        <w:t>6-8</w:t>
      </w:r>
      <w:r>
        <w:rPr>
          <w:rFonts w:ascii="宋体" w:hAnsi="宋体" w:cs="黑体" w:hint="eastAsia"/>
          <w:color w:val="000000"/>
          <w:kern w:val="0"/>
          <w:sz w:val="32"/>
          <w:szCs w:val="32"/>
        </w:rPr>
        <w:t>月开展防治工作，全面完成全年工作。防治效果好，控制到位。项目的效益性分析，外来入侵物种福寿螺超强的适应性和繁殖能力，我县老百姓受害深，为害大，治理难度大，多年防治难以根除。通过这次集中防治，增强了百姓防治福寿螺的信心，对我县社会、</w:t>
      </w:r>
      <w:r>
        <w:rPr>
          <w:rFonts w:ascii="宋体" w:hAnsi="宋体" w:cs="黑体" w:hint="eastAsia"/>
          <w:color w:val="000000"/>
          <w:kern w:val="0"/>
          <w:sz w:val="32"/>
          <w:szCs w:val="32"/>
        </w:rPr>
        <w:lastRenderedPageBreak/>
        <w:t>生态和经济产生深远的影响。有效维护了农业生态平衡，社会经济效益十分显著。发现的主要问题及原因：我县外来入侵物种福寿螺螺口密度大，发生面积宽，整个县域内均有分布</w:t>
      </w:r>
      <w:r>
        <w:rPr>
          <w:rFonts w:ascii="宋体" w:hAnsi="宋体" w:cs="黑体" w:hint="eastAsia"/>
          <w:color w:val="000000"/>
          <w:kern w:val="0"/>
          <w:sz w:val="32"/>
          <w:szCs w:val="32"/>
        </w:rPr>
        <w:t>，治理任务重，需要资金量大。福寿螺防治难度较大，县财政难以承受福寿螺防治资金。下一步改进措施：加大财政投入，采取专业化技术措施大面积进行有效治理与修复。县政府牵头整合各部门和社会各界力量，参与到福寿螺的防治，动员全社会参与到福寿螺的防治当中来。</w:t>
      </w:r>
    </w:p>
    <w:p w:rsidR="00875D6E" w:rsidRDefault="007D351D">
      <w:pPr>
        <w:spacing w:line="58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15</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年度农业行政执法保障经费项目资金</w:t>
      </w:r>
      <w:r>
        <w:rPr>
          <w:rFonts w:ascii="宋体" w:hAnsi="宋体" w:cs="黑体" w:hint="eastAsia"/>
          <w:color w:val="000000"/>
          <w:kern w:val="0"/>
          <w:sz w:val="32"/>
          <w:szCs w:val="32"/>
        </w:rPr>
        <w:t>50</w:t>
      </w:r>
      <w:r>
        <w:rPr>
          <w:rFonts w:ascii="宋体" w:hAnsi="宋体" w:cs="黑体" w:hint="eastAsia"/>
          <w:color w:val="000000"/>
          <w:kern w:val="0"/>
          <w:sz w:val="32"/>
          <w:szCs w:val="32"/>
        </w:rPr>
        <w:t>万元，绩效目标完成情况：项目的经济性：农业执法保障经费项目的组织实施，带动了农业执法工作的积极性，降低了农业安全事件发生的概率，确保了农业生产和产业安全，促进了我县农业综合执法持续健康发展。项目的效率性：在项目组织的</w:t>
      </w:r>
      <w:r>
        <w:rPr>
          <w:rFonts w:ascii="宋体" w:hAnsi="宋体" w:cs="黑体" w:hint="eastAsia"/>
          <w:color w:val="000000"/>
          <w:kern w:val="0"/>
          <w:sz w:val="32"/>
          <w:szCs w:val="32"/>
        </w:rPr>
        <w:t>过程中我们做到有依有据，合理合法，监管与审核并重，项目组织程序有序，保障和提高了项目实施效果。项目的效益性：农业行政执法保障经费项目的实施，全面提升了农资监管信息化水平，推动了农资市场秩序持续好转，农民群众满意程度高。并取得了很好地社会经济效益，引领农民增收。发现的主要问题及原因：农业行政执法保障经费项目总体目标和绩效指标完成度较好，只存在执法覆盖面不广的问题。下一步改进措施：在</w:t>
      </w:r>
      <w:r>
        <w:rPr>
          <w:rFonts w:ascii="宋体" w:hAnsi="宋体" w:cs="黑体" w:hint="eastAsia"/>
          <w:color w:val="000000"/>
          <w:kern w:val="0"/>
          <w:sz w:val="32"/>
          <w:szCs w:val="32"/>
        </w:rPr>
        <w:t>2022</w:t>
      </w:r>
      <w:r>
        <w:rPr>
          <w:rFonts w:ascii="宋体" w:hAnsi="宋体" w:cs="黑体" w:hint="eastAsia"/>
          <w:color w:val="000000"/>
          <w:kern w:val="0"/>
          <w:sz w:val="32"/>
          <w:szCs w:val="32"/>
        </w:rPr>
        <w:t>年度工作中，加大宣传力度，提高工作强度，加大财务投入，保障全县人民权益。</w:t>
      </w:r>
    </w:p>
    <w:p w:rsidR="00875D6E" w:rsidRDefault="007D351D">
      <w:pPr>
        <w:spacing w:line="58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 xml:space="preserve"> 16</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年农作物病虫害防治专项</w:t>
      </w:r>
      <w:r>
        <w:rPr>
          <w:rFonts w:ascii="宋体" w:hAnsi="宋体" w:cs="黑体" w:hint="eastAsia"/>
          <w:color w:val="000000"/>
          <w:kern w:val="0"/>
          <w:sz w:val="32"/>
          <w:szCs w:val="32"/>
        </w:rPr>
        <w:t>20</w:t>
      </w:r>
      <w:r>
        <w:rPr>
          <w:rFonts w:ascii="宋体" w:hAnsi="宋体" w:cs="黑体" w:hint="eastAsia"/>
          <w:color w:val="000000"/>
          <w:kern w:val="0"/>
          <w:sz w:val="32"/>
          <w:szCs w:val="32"/>
        </w:rPr>
        <w:t>万元，</w:t>
      </w:r>
      <w:r>
        <w:rPr>
          <w:rFonts w:ascii="宋体" w:hAnsi="宋体" w:cs="黑体" w:hint="eastAsia"/>
          <w:color w:val="000000"/>
          <w:kern w:val="0"/>
          <w:sz w:val="32"/>
          <w:szCs w:val="32"/>
        </w:rPr>
        <w:t>绩效目标完成情况：项目经济性分析，项目总投资</w:t>
      </w:r>
      <w:r>
        <w:rPr>
          <w:rFonts w:ascii="宋体" w:hAnsi="宋体" w:cs="黑体" w:hint="eastAsia"/>
          <w:color w:val="000000"/>
          <w:kern w:val="0"/>
          <w:sz w:val="32"/>
          <w:szCs w:val="32"/>
        </w:rPr>
        <w:t>20.0</w:t>
      </w:r>
      <w:r>
        <w:rPr>
          <w:rFonts w:ascii="宋体" w:hAnsi="宋体" w:cs="黑体" w:hint="eastAsia"/>
          <w:color w:val="000000"/>
          <w:kern w:val="0"/>
          <w:sz w:val="32"/>
          <w:szCs w:val="32"/>
        </w:rPr>
        <w:t>万元，实际完成投资</w:t>
      </w:r>
      <w:r>
        <w:rPr>
          <w:rFonts w:ascii="宋体" w:hAnsi="宋体" w:cs="黑体" w:hint="eastAsia"/>
          <w:color w:val="000000"/>
          <w:kern w:val="0"/>
          <w:sz w:val="32"/>
          <w:szCs w:val="32"/>
        </w:rPr>
        <w:t>20.0</w:t>
      </w:r>
      <w:r>
        <w:rPr>
          <w:rFonts w:ascii="宋体" w:hAnsi="宋体" w:cs="黑体" w:hint="eastAsia"/>
          <w:color w:val="000000"/>
          <w:kern w:val="0"/>
          <w:sz w:val="32"/>
          <w:szCs w:val="32"/>
        </w:rPr>
        <w:t>万元。开展柑桔黄龙病及木虱调查</w:t>
      </w:r>
      <w:r>
        <w:rPr>
          <w:rFonts w:ascii="宋体" w:hAnsi="宋体" w:cs="黑体" w:hint="eastAsia"/>
          <w:color w:val="000000"/>
          <w:kern w:val="0"/>
          <w:sz w:val="32"/>
          <w:szCs w:val="32"/>
        </w:rPr>
        <w:t>113</w:t>
      </w:r>
      <w:r>
        <w:rPr>
          <w:rFonts w:ascii="宋体" w:hAnsi="宋体" w:cs="黑体" w:hint="eastAsia"/>
          <w:color w:val="000000"/>
          <w:kern w:val="0"/>
          <w:sz w:val="32"/>
          <w:szCs w:val="32"/>
        </w:rPr>
        <w:t>次、培训</w:t>
      </w:r>
      <w:r>
        <w:rPr>
          <w:rFonts w:ascii="宋体" w:hAnsi="宋体" w:cs="黑体" w:hint="eastAsia"/>
          <w:color w:val="000000"/>
          <w:kern w:val="0"/>
          <w:sz w:val="32"/>
          <w:szCs w:val="32"/>
        </w:rPr>
        <w:t>8</w:t>
      </w:r>
      <w:r>
        <w:rPr>
          <w:rFonts w:ascii="宋体" w:hAnsi="宋体" w:cs="黑体" w:hint="eastAsia"/>
          <w:color w:val="000000"/>
          <w:kern w:val="0"/>
          <w:sz w:val="32"/>
          <w:szCs w:val="32"/>
        </w:rPr>
        <w:t>期、开展柑橘木虱防控示范</w:t>
      </w:r>
      <w:r>
        <w:rPr>
          <w:rFonts w:ascii="宋体" w:hAnsi="宋体" w:cs="黑体" w:hint="eastAsia"/>
          <w:color w:val="000000"/>
          <w:kern w:val="0"/>
          <w:sz w:val="32"/>
          <w:szCs w:val="32"/>
        </w:rPr>
        <w:t>2000</w:t>
      </w:r>
      <w:r>
        <w:rPr>
          <w:rFonts w:ascii="宋体" w:hAnsi="宋体" w:cs="黑体" w:hint="eastAsia"/>
          <w:color w:val="000000"/>
          <w:kern w:val="0"/>
          <w:sz w:val="32"/>
          <w:szCs w:val="32"/>
        </w:rPr>
        <w:t>亩，防控指导</w:t>
      </w:r>
      <w:r>
        <w:rPr>
          <w:rFonts w:ascii="宋体" w:hAnsi="宋体" w:cs="黑体" w:hint="eastAsia"/>
          <w:color w:val="000000"/>
          <w:kern w:val="0"/>
          <w:sz w:val="32"/>
          <w:szCs w:val="32"/>
        </w:rPr>
        <w:t>12</w:t>
      </w:r>
      <w:r>
        <w:rPr>
          <w:rFonts w:ascii="宋体" w:hAnsi="宋体" w:cs="黑体" w:hint="eastAsia"/>
          <w:color w:val="000000"/>
          <w:kern w:val="0"/>
          <w:sz w:val="32"/>
          <w:szCs w:val="32"/>
        </w:rPr>
        <w:t>次、防控处置率</w:t>
      </w:r>
      <w:r>
        <w:rPr>
          <w:rFonts w:ascii="宋体" w:hAnsi="宋体" w:cs="黑体" w:hint="eastAsia"/>
          <w:color w:val="000000"/>
          <w:kern w:val="0"/>
          <w:sz w:val="32"/>
          <w:szCs w:val="32"/>
        </w:rPr>
        <w:t>90%</w:t>
      </w:r>
      <w:r>
        <w:rPr>
          <w:rFonts w:ascii="宋体" w:hAnsi="宋体" w:cs="黑体" w:hint="eastAsia"/>
          <w:color w:val="000000"/>
          <w:kern w:val="0"/>
          <w:sz w:val="32"/>
          <w:szCs w:val="32"/>
        </w:rPr>
        <w:t>。举办柑橘绿色防控示范区</w:t>
      </w:r>
      <w:r>
        <w:rPr>
          <w:rFonts w:ascii="宋体" w:hAnsi="宋体" w:cs="黑体" w:hint="eastAsia"/>
          <w:color w:val="000000"/>
          <w:kern w:val="0"/>
          <w:sz w:val="32"/>
          <w:szCs w:val="32"/>
        </w:rPr>
        <w:t>1</w:t>
      </w:r>
      <w:r>
        <w:rPr>
          <w:rFonts w:ascii="宋体" w:hAnsi="宋体" w:cs="黑体" w:hint="eastAsia"/>
          <w:color w:val="000000"/>
          <w:kern w:val="0"/>
          <w:sz w:val="32"/>
          <w:szCs w:val="32"/>
        </w:rPr>
        <w:t>个，面积</w:t>
      </w:r>
      <w:r>
        <w:rPr>
          <w:rFonts w:ascii="宋体" w:hAnsi="宋体" w:cs="黑体" w:hint="eastAsia"/>
          <w:color w:val="000000"/>
          <w:kern w:val="0"/>
          <w:sz w:val="32"/>
          <w:szCs w:val="32"/>
        </w:rPr>
        <w:t>600</w:t>
      </w:r>
      <w:r>
        <w:rPr>
          <w:rFonts w:ascii="宋体" w:hAnsi="宋体" w:cs="黑体" w:hint="eastAsia"/>
          <w:color w:val="000000"/>
          <w:kern w:val="0"/>
          <w:sz w:val="32"/>
          <w:szCs w:val="32"/>
        </w:rPr>
        <w:t>亩。项目效率性分析，项目自</w:t>
      </w:r>
      <w:r>
        <w:rPr>
          <w:rFonts w:ascii="宋体" w:hAnsi="宋体" w:cs="黑体" w:hint="eastAsia"/>
          <w:color w:val="000000"/>
          <w:kern w:val="0"/>
          <w:sz w:val="32"/>
          <w:szCs w:val="32"/>
        </w:rPr>
        <w:t>2021</w:t>
      </w:r>
      <w:r>
        <w:rPr>
          <w:rFonts w:ascii="宋体" w:hAnsi="宋体" w:cs="黑体" w:hint="eastAsia"/>
          <w:color w:val="000000"/>
          <w:kern w:val="0"/>
          <w:sz w:val="32"/>
          <w:szCs w:val="32"/>
        </w:rPr>
        <w:t>年</w:t>
      </w:r>
      <w:r>
        <w:rPr>
          <w:rFonts w:ascii="宋体" w:hAnsi="宋体" w:cs="黑体" w:hint="eastAsia"/>
          <w:color w:val="000000"/>
          <w:kern w:val="0"/>
          <w:sz w:val="32"/>
          <w:szCs w:val="32"/>
        </w:rPr>
        <w:t>5</w:t>
      </w:r>
      <w:r>
        <w:rPr>
          <w:rFonts w:ascii="宋体" w:hAnsi="宋体" w:cs="黑体" w:hint="eastAsia"/>
          <w:color w:val="000000"/>
          <w:kern w:val="0"/>
          <w:sz w:val="32"/>
          <w:szCs w:val="32"/>
        </w:rPr>
        <w:t>月份实施以来，经过各方努力，在规定时间内全面完成建设任务，效率较高，完成质量较好。项目效益性分析，通过项目实施，开展柑橘木虱防控示范</w:t>
      </w:r>
      <w:r>
        <w:rPr>
          <w:rFonts w:ascii="宋体" w:hAnsi="宋体" w:cs="黑体" w:hint="eastAsia"/>
          <w:color w:val="000000"/>
          <w:kern w:val="0"/>
          <w:sz w:val="32"/>
          <w:szCs w:val="32"/>
        </w:rPr>
        <w:t>2000</w:t>
      </w:r>
      <w:r>
        <w:rPr>
          <w:rFonts w:ascii="宋体" w:hAnsi="宋体" w:cs="黑体" w:hint="eastAsia"/>
          <w:color w:val="000000"/>
          <w:kern w:val="0"/>
          <w:sz w:val="32"/>
          <w:szCs w:val="32"/>
        </w:rPr>
        <w:t>亩，防控指导</w:t>
      </w:r>
      <w:r>
        <w:rPr>
          <w:rFonts w:ascii="宋体" w:hAnsi="宋体" w:cs="黑体" w:hint="eastAsia"/>
          <w:color w:val="000000"/>
          <w:kern w:val="0"/>
          <w:sz w:val="32"/>
          <w:szCs w:val="32"/>
        </w:rPr>
        <w:t>12</w:t>
      </w:r>
      <w:r>
        <w:rPr>
          <w:rFonts w:ascii="宋体" w:hAnsi="宋体" w:cs="黑体" w:hint="eastAsia"/>
          <w:color w:val="000000"/>
          <w:kern w:val="0"/>
          <w:sz w:val="32"/>
          <w:szCs w:val="32"/>
        </w:rPr>
        <w:t>次、防</w:t>
      </w:r>
      <w:r>
        <w:rPr>
          <w:rFonts w:ascii="宋体" w:hAnsi="宋体" w:cs="黑体" w:hint="eastAsia"/>
          <w:color w:val="000000"/>
          <w:kern w:val="0"/>
          <w:sz w:val="32"/>
          <w:szCs w:val="32"/>
        </w:rPr>
        <w:lastRenderedPageBreak/>
        <w:t>控处置率</w:t>
      </w:r>
      <w:r>
        <w:rPr>
          <w:rFonts w:ascii="宋体" w:hAnsi="宋体" w:cs="黑体" w:hint="eastAsia"/>
          <w:color w:val="000000"/>
          <w:kern w:val="0"/>
          <w:sz w:val="32"/>
          <w:szCs w:val="32"/>
        </w:rPr>
        <w:t>90%</w:t>
      </w:r>
      <w:r>
        <w:rPr>
          <w:rFonts w:ascii="宋体" w:hAnsi="宋体" w:cs="黑体" w:hint="eastAsia"/>
          <w:color w:val="000000"/>
          <w:kern w:val="0"/>
          <w:sz w:val="32"/>
          <w:szCs w:val="32"/>
        </w:rPr>
        <w:t>，开展柑桔黄龙病及木虱调查</w:t>
      </w:r>
      <w:r>
        <w:rPr>
          <w:rFonts w:ascii="宋体" w:hAnsi="宋体" w:cs="黑体" w:hint="eastAsia"/>
          <w:color w:val="000000"/>
          <w:kern w:val="0"/>
          <w:sz w:val="32"/>
          <w:szCs w:val="32"/>
        </w:rPr>
        <w:t>113</w:t>
      </w:r>
      <w:r>
        <w:rPr>
          <w:rFonts w:ascii="宋体" w:hAnsi="宋体" w:cs="黑体" w:hint="eastAsia"/>
          <w:color w:val="000000"/>
          <w:kern w:val="0"/>
          <w:sz w:val="32"/>
          <w:szCs w:val="32"/>
        </w:rPr>
        <w:t>次、培训</w:t>
      </w:r>
      <w:r>
        <w:rPr>
          <w:rFonts w:ascii="宋体" w:hAnsi="宋体" w:cs="黑体" w:hint="eastAsia"/>
          <w:color w:val="000000"/>
          <w:kern w:val="0"/>
          <w:sz w:val="32"/>
          <w:szCs w:val="32"/>
        </w:rPr>
        <w:t>8</w:t>
      </w:r>
      <w:r>
        <w:rPr>
          <w:rFonts w:ascii="宋体" w:hAnsi="宋体" w:cs="黑体" w:hint="eastAsia"/>
          <w:color w:val="000000"/>
          <w:kern w:val="0"/>
          <w:sz w:val="32"/>
          <w:szCs w:val="32"/>
        </w:rPr>
        <w:t>期。举办柑橘绿色防控示范</w:t>
      </w:r>
      <w:r>
        <w:rPr>
          <w:rFonts w:ascii="宋体" w:hAnsi="宋体" w:cs="黑体" w:hint="eastAsia"/>
          <w:color w:val="000000"/>
          <w:kern w:val="0"/>
          <w:sz w:val="32"/>
          <w:szCs w:val="32"/>
        </w:rPr>
        <w:t>区</w:t>
      </w:r>
      <w:r>
        <w:rPr>
          <w:rFonts w:ascii="宋体" w:hAnsi="宋体" w:cs="黑体" w:hint="eastAsia"/>
          <w:color w:val="000000"/>
          <w:kern w:val="0"/>
          <w:sz w:val="32"/>
          <w:szCs w:val="32"/>
        </w:rPr>
        <w:t>1</w:t>
      </w:r>
      <w:r>
        <w:rPr>
          <w:rFonts w:ascii="宋体" w:hAnsi="宋体" w:cs="黑体" w:hint="eastAsia"/>
          <w:color w:val="000000"/>
          <w:kern w:val="0"/>
          <w:sz w:val="32"/>
          <w:szCs w:val="32"/>
        </w:rPr>
        <w:t>个，面积</w:t>
      </w:r>
      <w:r>
        <w:rPr>
          <w:rFonts w:ascii="宋体" w:hAnsi="宋体" w:cs="黑体" w:hint="eastAsia"/>
          <w:color w:val="000000"/>
          <w:kern w:val="0"/>
          <w:sz w:val="32"/>
          <w:szCs w:val="32"/>
        </w:rPr>
        <w:t>600</w:t>
      </w:r>
      <w:r>
        <w:rPr>
          <w:rFonts w:ascii="宋体" w:hAnsi="宋体" w:cs="黑体" w:hint="eastAsia"/>
          <w:color w:val="000000"/>
          <w:kern w:val="0"/>
          <w:sz w:val="32"/>
          <w:szCs w:val="32"/>
        </w:rPr>
        <w:t>亩。项目实施区社会、经济和环境效益明显提高，确保农作物生产安全和质量安全，实现农业可持续化发展。发现的主要问题及原因：一是项目资金缺口大，不能满足实际需要。二是资金拨付不及时，给项目实施增加困难。下一步改进措施：一是增加项目资金投入，加大项目实施范围。二是及时拨付资金，推进项目高质量发展。</w:t>
      </w:r>
    </w:p>
    <w:p w:rsidR="00875D6E" w:rsidRDefault="007D351D">
      <w:pPr>
        <w:spacing w:line="580" w:lineRule="exact"/>
        <w:ind w:firstLineChars="300" w:firstLine="960"/>
        <w:rPr>
          <w:rFonts w:ascii="宋体" w:hAnsi="宋体" w:cs="黑体"/>
          <w:color w:val="000000"/>
          <w:kern w:val="0"/>
          <w:sz w:val="32"/>
          <w:szCs w:val="32"/>
        </w:rPr>
      </w:pPr>
      <w:r>
        <w:rPr>
          <w:rFonts w:ascii="宋体" w:hAnsi="宋体" w:cs="黑体" w:hint="eastAsia"/>
          <w:color w:val="000000"/>
          <w:kern w:val="0"/>
          <w:sz w:val="32"/>
          <w:szCs w:val="32"/>
        </w:rPr>
        <w:t>17</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年农作物病虫害绿色防控及专业化社会服务专项资金</w:t>
      </w:r>
      <w:r>
        <w:rPr>
          <w:rFonts w:ascii="宋体" w:hAnsi="宋体" w:cs="黑体" w:hint="eastAsia"/>
          <w:color w:val="000000"/>
          <w:kern w:val="0"/>
          <w:sz w:val="32"/>
          <w:szCs w:val="32"/>
        </w:rPr>
        <w:t>20</w:t>
      </w:r>
      <w:r>
        <w:rPr>
          <w:rFonts w:ascii="宋体" w:hAnsi="宋体" w:cs="黑体" w:hint="eastAsia"/>
          <w:color w:val="000000"/>
          <w:kern w:val="0"/>
          <w:sz w:val="32"/>
          <w:szCs w:val="32"/>
        </w:rPr>
        <w:t>万元，绩效目标完成情况：项目经济性分析，项目总投资</w:t>
      </w:r>
      <w:r>
        <w:rPr>
          <w:rFonts w:ascii="宋体" w:hAnsi="宋体" w:cs="黑体" w:hint="eastAsia"/>
          <w:color w:val="000000"/>
          <w:kern w:val="0"/>
          <w:sz w:val="32"/>
          <w:szCs w:val="32"/>
        </w:rPr>
        <w:t>20.0</w:t>
      </w:r>
      <w:r>
        <w:rPr>
          <w:rFonts w:ascii="宋体" w:hAnsi="宋体" w:cs="黑体" w:hint="eastAsia"/>
          <w:color w:val="000000"/>
          <w:kern w:val="0"/>
          <w:sz w:val="32"/>
          <w:szCs w:val="32"/>
        </w:rPr>
        <w:t>万元，实际完成投资</w:t>
      </w:r>
      <w:r>
        <w:rPr>
          <w:rFonts w:ascii="宋体" w:hAnsi="宋体" w:cs="黑体" w:hint="eastAsia"/>
          <w:color w:val="000000"/>
          <w:kern w:val="0"/>
          <w:sz w:val="32"/>
          <w:szCs w:val="32"/>
        </w:rPr>
        <w:t>20.0</w:t>
      </w:r>
      <w:r>
        <w:rPr>
          <w:rFonts w:ascii="宋体" w:hAnsi="宋体" w:cs="黑体" w:hint="eastAsia"/>
          <w:color w:val="000000"/>
          <w:kern w:val="0"/>
          <w:sz w:val="32"/>
          <w:szCs w:val="32"/>
        </w:rPr>
        <w:t>万元。创办水稻绿色防控示范面积</w:t>
      </w:r>
      <w:r>
        <w:rPr>
          <w:rFonts w:ascii="宋体" w:hAnsi="宋体" w:cs="黑体" w:hint="eastAsia"/>
          <w:color w:val="000000"/>
          <w:kern w:val="0"/>
          <w:sz w:val="32"/>
          <w:szCs w:val="32"/>
        </w:rPr>
        <w:t>500</w:t>
      </w:r>
      <w:r>
        <w:rPr>
          <w:rFonts w:ascii="宋体" w:hAnsi="宋体" w:cs="黑体" w:hint="eastAsia"/>
          <w:color w:val="000000"/>
          <w:kern w:val="0"/>
          <w:sz w:val="32"/>
          <w:szCs w:val="32"/>
        </w:rPr>
        <w:t>亩，辐射带动水稻绿</w:t>
      </w:r>
      <w:r>
        <w:rPr>
          <w:rFonts w:ascii="宋体" w:hAnsi="宋体" w:cs="黑体" w:hint="eastAsia"/>
          <w:color w:val="000000"/>
          <w:kern w:val="0"/>
          <w:sz w:val="32"/>
          <w:szCs w:val="32"/>
        </w:rPr>
        <w:t>色防控</w:t>
      </w:r>
      <w:r>
        <w:rPr>
          <w:rFonts w:ascii="宋体" w:hAnsi="宋体" w:cs="黑体" w:hint="eastAsia"/>
          <w:color w:val="000000"/>
          <w:kern w:val="0"/>
          <w:sz w:val="32"/>
          <w:szCs w:val="32"/>
        </w:rPr>
        <w:t>1.5</w:t>
      </w:r>
      <w:r>
        <w:rPr>
          <w:rFonts w:ascii="宋体" w:hAnsi="宋体" w:cs="黑体" w:hint="eastAsia"/>
          <w:color w:val="000000"/>
          <w:kern w:val="0"/>
          <w:sz w:val="32"/>
          <w:szCs w:val="32"/>
        </w:rPr>
        <w:t>万亩；创办柑桔绿色防控示范面积</w:t>
      </w:r>
      <w:r>
        <w:rPr>
          <w:rFonts w:ascii="宋体" w:hAnsi="宋体" w:cs="黑体" w:hint="eastAsia"/>
          <w:color w:val="000000"/>
          <w:kern w:val="0"/>
          <w:sz w:val="32"/>
          <w:szCs w:val="32"/>
        </w:rPr>
        <w:t>500</w:t>
      </w:r>
      <w:r>
        <w:rPr>
          <w:rFonts w:ascii="宋体" w:hAnsi="宋体" w:cs="黑体" w:hint="eastAsia"/>
          <w:color w:val="000000"/>
          <w:kern w:val="0"/>
          <w:sz w:val="32"/>
          <w:szCs w:val="32"/>
        </w:rPr>
        <w:t>亩，辐射带动柑桔绿色防控</w:t>
      </w:r>
      <w:r>
        <w:rPr>
          <w:rFonts w:ascii="宋体" w:hAnsi="宋体" w:cs="黑体" w:hint="eastAsia"/>
          <w:color w:val="000000"/>
          <w:kern w:val="0"/>
          <w:sz w:val="32"/>
          <w:szCs w:val="32"/>
        </w:rPr>
        <w:t>2.5</w:t>
      </w:r>
      <w:r>
        <w:rPr>
          <w:rFonts w:ascii="宋体" w:hAnsi="宋体" w:cs="黑体" w:hint="eastAsia"/>
          <w:color w:val="000000"/>
          <w:kern w:val="0"/>
          <w:sz w:val="32"/>
          <w:szCs w:val="32"/>
        </w:rPr>
        <w:t>万亩；水稻、柑桔病虫害防控处置率在</w:t>
      </w:r>
      <w:r>
        <w:rPr>
          <w:rFonts w:ascii="宋体" w:hAnsi="宋体" w:cs="黑体" w:hint="eastAsia"/>
          <w:color w:val="000000"/>
          <w:kern w:val="0"/>
          <w:sz w:val="32"/>
          <w:szCs w:val="32"/>
        </w:rPr>
        <w:t>90%</w:t>
      </w:r>
      <w:r>
        <w:rPr>
          <w:rFonts w:ascii="宋体" w:hAnsi="宋体" w:cs="黑体" w:hint="eastAsia"/>
          <w:color w:val="000000"/>
          <w:kern w:val="0"/>
          <w:sz w:val="32"/>
          <w:szCs w:val="32"/>
        </w:rPr>
        <w:t>以上，专业社会化（飞防）全程承包服务面积达到</w:t>
      </w:r>
      <w:r>
        <w:rPr>
          <w:rFonts w:ascii="宋体" w:hAnsi="宋体" w:cs="黑体" w:hint="eastAsia"/>
          <w:color w:val="000000"/>
          <w:kern w:val="0"/>
          <w:sz w:val="32"/>
          <w:szCs w:val="32"/>
        </w:rPr>
        <w:t>3.4</w:t>
      </w:r>
      <w:r>
        <w:rPr>
          <w:rFonts w:ascii="宋体" w:hAnsi="宋体" w:cs="黑体" w:hint="eastAsia"/>
          <w:color w:val="000000"/>
          <w:kern w:val="0"/>
          <w:sz w:val="32"/>
          <w:szCs w:val="32"/>
        </w:rPr>
        <w:t>万亩。据统计，示范区及水稻飞防区水稻增产</w:t>
      </w:r>
      <w:r>
        <w:rPr>
          <w:rFonts w:ascii="宋体" w:hAnsi="宋体" w:cs="黑体" w:hint="eastAsia"/>
          <w:color w:val="000000"/>
          <w:kern w:val="0"/>
          <w:sz w:val="32"/>
          <w:szCs w:val="32"/>
        </w:rPr>
        <w:t>85</w:t>
      </w:r>
      <w:r>
        <w:rPr>
          <w:rFonts w:ascii="宋体" w:hAnsi="宋体" w:cs="黑体" w:hint="eastAsia"/>
          <w:color w:val="000000"/>
          <w:kern w:val="0"/>
          <w:sz w:val="32"/>
          <w:szCs w:val="32"/>
        </w:rPr>
        <w:t>万公斤，新增产值</w:t>
      </w:r>
      <w:r>
        <w:rPr>
          <w:rFonts w:ascii="宋体" w:hAnsi="宋体" w:cs="黑体" w:hint="eastAsia"/>
          <w:color w:val="000000"/>
          <w:kern w:val="0"/>
          <w:sz w:val="32"/>
          <w:szCs w:val="32"/>
        </w:rPr>
        <w:t>129</w:t>
      </w:r>
      <w:r>
        <w:rPr>
          <w:rFonts w:ascii="宋体" w:hAnsi="宋体" w:cs="黑体" w:hint="eastAsia"/>
          <w:color w:val="000000"/>
          <w:kern w:val="0"/>
          <w:sz w:val="32"/>
          <w:szCs w:val="32"/>
        </w:rPr>
        <w:t>万元；柑桔增产</w:t>
      </w:r>
      <w:r>
        <w:rPr>
          <w:rFonts w:ascii="宋体" w:hAnsi="宋体" w:cs="黑体" w:hint="eastAsia"/>
          <w:color w:val="000000"/>
          <w:kern w:val="0"/>
          <w:sz w:val="32"/>
          <w:szCs w:val="32"/>
        </w:rPr>
        <w:t>4.0</w:t>
      </w:r>
      <w:r>
        <w:rPr>
          <w:rFonts w:ascii="宋体" w:hAnsi="宋体" w:cs="黑体" w:hint="eastAsia"/>
          <w:color w:val="000000"/>
          <w:kern w:val="0"/>
          <w:sz w:val="32"/>
          <w:szCs w:val="32"/>
        </w:rPr>
        <w:t>万公斤，新增产值</w:t>
      </w:r>
      <w:r>
        <w:rPr>
          <w:rFonts w:ascii="宋体" w:hAnsi="宋体" w:cs="黑体" w:hint="eastAsia"/>
          <w:color w:val="000000"/>
          <w:kern w:val="0"/>
          <w:sz w:val="32"/>
          <w:szCs w:val="32"/>
        </w:rPr>
        <w:t>8.0</w:t>
      </w:r>
      <w:r>
        <w:rPr>
          <w:rFonts w:ascii="宋体" w:hAnsi="宋体" w:cs="黑体" w:hint="eastAsia"/>
          <w:color w:val="000000"/>
          <w:kern w:val="0"/>
          <w:sz w:val="32"/>
          <w:szCs w:val="32"/>
        </w:rPr>
        <w:t>万元。项目效率性分析，项目自</w:t>
      </w:r>
      <w:r>
        <w:rPr>
          <w:rFonts w:ascii="宋体" w:hAnsi="宋体" w:cs="黑体" w:hint="eastAsia"/>
          <w:color w:val="000000"/>
          <w:kern w:val="0"/>
          <w:sz w:val="32"/>
          <w:szCs w:val="32"/>
        </w:rPr>
        <w:t>2021</w:t>
      </w:r>
      <w:r>
        <w:rPr>
          <w:rFonts w:ascii="宋体" w:hAnsi="宋体" w:cs="黑体" w:hint="eastAsia"/>
          <w:color w:val="000000"/>
          <w:kern w:val="0"/>
          <w:sz w:val="32"/>
          <w:szCs w:val="32"/>
        </w:rPr>
        <w:t>年</w:t>
      </w:r>
      <w:r>
        <w:rPr>
          <w:rFonts w:ascii="宋体" w:hAnsi="宋体" w:cs="黑体" w:hint="eastAsia"/>
          <w:color w:val="000000"/>
          <w:kern w:val="0"/>
          <w:sz w:val="32"/>
          <w:szCs w:val="32"/>
        </w:rPr>
        <w:t>5</w:t>
      </w:r>
      <w:r>
        <w:rPr>
          <w:rFonts w:ascii="宋体" w:hAnsi="宋体" w:cs="黑体" w:hint="eastAsia"/>
          <w:color w:val="000000"/>
          <w:kern w:val="0"/>
          <w:sz w:val="32"/>
          <w:szCs w:val="32"/>
        </w:rPr>
        <w:t>月份实施以来，经过各方努力，在规定时间内全面完成建设任务，效率较高，完成质量较好。项目效益性分析，通过项目实施，创办水稻绿色防控示范区</w:t>
      </w:r>
      <w:r>
        <w:rPr>
          <w:rFonts w:ascii="宋体" w:hAnsi="宋体" w:cs="黑体" w:hint="eastAsia"/>
          <w:color w:val="000000"/>
          <w:kern w:val="0"/>
          <w:sz w:val="32"/>
          <w:szCs w:val="32"/>
        </w:rPr>
        <w:t>1</w:t>
      </w:r>
      <w:r>
        <w:rPr>
          <w:rFonts w:ascii="宋体" w:hAnsi="宋体" w:cs="黑体" w:hint="eastAsia"/>
          <w:color w:val="000000"/>
          <w:kern w:val="0"/>
          <w:sz w:val="32"/>
          <w:szCs w:val="32"/>
        </w:rPr>
        <w:t>个，面积</w:t>
      </w:r>
      <w:r>
        <w:rPr>
          <w:rFonts w:ascii="宋体" w:hAnsi="宋体" w:cs="黑体" w:hint="eastAsia"/>
          <w:color w:val="000000"/>
          <w:kern w:val="0"/>
          <w:sz w:val="32"/>
          <w:szCs w:val="32"/>
        </w:rPr>
        <w:t>500</w:t>
      </w:r>
      <w:r>
        <w:rPr>
          <w:rFonts w:ascii="宋体" w:hAnsi="宋体" w:cs="黑体" w:hint="eastAsia"/>
          <w:color w:val="000000"/>
          <w:kern w:val="0"/>
          <w:sz w:val="32"/>
          <w:szCs w:val="32"/>
        </w:rPr>
        <w:t>亩；创办柑桔绿色防控示范区</w:t>
      </w:r>
      <w:r>
        <w:rPr>
          <w:rFonts w:ascii="宋体" w:hAnsi="宋体" w:cs="黑体" w:hint="eastAsia"/>
          <w:color w:val="000000"/>
          <w:kern w:val="0"/>
          <w:sz w:val="32"/>
          <w:szCs w:val="32"/>
        </w:rPr>
        <w:t>1</w:t>
      </w:r>
      <w:r>
        <w:rPr>
          <w:rFonts w:ascii="宋体" w:hAnsi="宋体" w:cs="黑体" w:hint="eastAsia"/>
          <w:color w:val="000000"/>
          <w:kern w:val="0"/>
          <w:sz w:val="32"/>
          <w:szCs w:val="32"/>
        </w:rPr>
        <w:t>个，面积</w:t>
      </w:r>
      <w:r>
        <w:rPr>
          <w:rFonts w:ascii="宋体" w:hAnsi="宋体" w:cs="黑体" w:hint="eastAsia"/>
          <w:color w:val="000000"/>
          <w:kern w:val="0"/>
          <w:sz w:val="32"/>
          <w:szCs w:val="32"/>
        </w:rPr>
        <w:t>500</w:t>
      </w:r>
      <w:r>
        <w:rPr>
          <w:rFonts w:ascii="宋体" w:hAnsi="宋体" w:cs="黑体" w:hint="eastAsia"/>
          <w:color w:val="000000"/>
          <w:kern w:val="0"/>
          <w:sz w:val="32"/>
          <w:szCs w:val="32"/>
        </w:rPr>
        <w:t>亩；</w:t>
      </w:r>
      <w:r>
        <w:rPr>
          <w:rFonts w:ascii="宋体" w:hAnsi="宋体" w:cs="黑体" w:hint="eastAsia"/>
          <w:color w:val="000000"/>
          <w:kern w:val="0"/>
          <w:sz w:val="32"/>
          <w:szCs w:val="32"/>
        </w:rPr>
        <w:t>确保水稻、柑桔病虫害防控处置率在</w:t>
      </w:r>
      <w:r>
        <w:rPr>
          <w:rFonts w:ascii="宋体" w:hAnsi="宋体" w:cs="黑体" w:hint="eastAsia"/>
          <w:color w:val="000000"/>
          <w:kern w:val="0"/>
          <w:sz w:val="32"/>
          <w:szCs w:val="32"/>
        </w:rPr>
        <w:t>90%</w:t>
      </w:r>
      <w:r>
        <w:rPr>
          <w:rFonts w:ascii="宋体" w:hAnsi="宋体" w:cs="黑体" w:hint="eastAsia"/>
          <w:color w:val="000000"/>
          <w:kern w:val="0"/>
          <w:sz w:val="32"/>
          <w:szCs w:val="32"/>
        </w:rPr>
        <w:t>以上；新增专业社会化服务组织</w:t>
      </w:r>
      <w:r>
        <w:rPr>
          <w:rFonts w:ascii="宋体" w:hAnsi="宋体" w:cs="黑体" w:hint="eastAsia"/>
          <w:color w:val="000000"/>
          <w:kern w:val="0"/>
          <w:sz w:val="32"/>
          <w:szCs w:val="32"/>
        </w:rPr>
        <w:t>1</w:t>
      </w:r>
      <w:r>
        <w:rPr>
          <w:rFonts w:ascii="宋体" w:hAnsi="宋体" w:cs="黑体" w:hint="eastAsia"/>
          <w:color w:val="000000"/>
          <w:kern w:val="0"/>
          <w:sz w:val="32"/>
          <w:szCs w:val="32"/>
        </w:rPr>
        <w:t>家，建设区域服务站</w:t>
      </w:r>
      <w:r>
        <w:rPr>
          <w:rFonts w:ascii="宋体" w:hAnsi="宋体" w:cs="黑体" w:hint="eastAsia"/>
          <w:color w:val="000000"/>
          <w:kern w:val="0"/>
          <w:sz w:val="32"/>
          <w:szCs w:val="32"/>
        </w:rPr>
        <w:t>1</w:t>
      </w:r>
      <w:r>
        <w:rPr>
          <w:rFonts w:ascii="宋体" w:hAnsi="宋体" w:cs="黑体" w:hint="eastAsia"/>
          <w:color w:val="000000"/>
          <w:kern w:val="0"/>
          <w:sz w:val="32"/>
          <w:szCs w:val="32"/>
        </w:rPr>
        <w:t>个，专业社会化（飞防）全程承包服务面积</w:t>
      </w:r>
      <w:r>
        <w:rPr>
          <w:rFonts w:ascii="宋体" w:hAnsi="宋体" w:cs="黑体" w:hint="eastAsia"/>
          <w:color w:val="000000"/>
          <w:kern w:val="0"/>
          <w:sz w:val="32"/>
          <w:szCs w:val="32"/>
        </w:rPr>
        <w:t>3.4</w:t>
      </w:r>
      <w:r>
        <w:rPr>
          <w:rFonts w:ascii="宋体" w:hAnsi="宋体" w:cs="黑体" w:hint="eastAsia"/>
          <w:color w:val="000000"/>
          <w:kern w:val="0"/>
          <w:sz w:val="32"/>
          <w:szCs w:val="32"/>
        </w:rPr>
        <w:t>万亩，农作物病虫害总损失率控制在</w:t>
      </w:r>
      <w:r>
        <w:rPr>
          <w:rFonts w:ascii="宋体" w:hAnsi="宋体" w:cs="黑体" w:hint="eastAsia"/>
          <w:color w:val="000000"/>
          <w:kern w:val="0"/>
          <w:sz w:val="32"/>
          <w:szCs w:val="32"/>
        </w:rPr>
        <w:t>5%</w:t>
      </w:r>
      <w:r>
        <w:rPr>
          <w:rFonts w:ascii="宋体" w:hAnsi="宋体" w:cs="黑体" w:hint="eastAsia"/>
          <w:color w:val="000000"/>
          <w:kern w:val="0"/>
          <w:sz w:val="32"/>
          <w:szCs w:val="32"/>
        </w:rPr>
        <w:t>以下。示范区及水稻飞防区水稻增产</w:t>
      </w:r>
      <w:r>
        <w:rPr>
          <w:rFonts w:ascii="宋体" w:hAnsi="宋体" w:cs="黑体" w:hint="eastAsia"/>
          <w:color w:val="000000"/>
          <w:kern w:val="0"/>
          <w:sz w:val="32"/>
          <w:szCs w:val="32"/>
        </w:rPr>
        <w:t>85</w:t>
      </w:r>
      <w:r>
        <w:rPr>
          <w:rFonts w:ascii="宋体" w:hAnsi="宋体" w:cs="黑体" w:hint="eastAsia"/>
          <w:color w:val="000000"/>
          <w:kern w:val="0"/>
          <w:sz w:val="32"/>
          <w:szCs w:val="32"/>
        </w:rPr>
        <w:t>万公斤，新增产值</w:t>
      </w:r>
      <w:r>
        <w:rPr>
          <w:rFonts w:ascii="宋体" w:hAnsi="宋体" w:cs="黑体" w:hint="eastAsia"/>
          <w:color w:val="000000"/>
          <w:kern w:val="0"/>
          <w:sz w:val="32"/>
          <w:szCs w:val="32"/>
        </w:rPr>
        <w:t>129</w:t>
      </w:r>
      <w:r>
        <w:rPr>
          <w:rFonts w:ascii="宋体" w:hAnsi="宋体" w:cs="黑体" w:hint="eastAsia"/>
          <w:color w:val="000000"/>
          <w:kern w:val="0"/>
          <w:sz w:val="32"/>
          <w:szCs w:val="32"/>
        </w:rPr>
        <w:t>万元；柑桔增产</w:t>
      </w:r>
      <w:r>
        <w:rPr>
          <w:rFonts w:ascii="宋体" w:hAnsi="宋体" w:cs="黑体" w:hint="eastAsia"/>
          <w:color w:val="000000"/>
          <w:kern w:val="0"/>
          <w:sz w:val="32"/>
          <w:szCs w:val="32"/>
        </w:rPr>
        <w:t>4.0</w:t>
      </w:r>
      <w:r>
        <w:rPr>
          <w:rFonts w:ascii="宋体" w:hAnsi="宋体" w:cs="黑体" w:hint="eastAsia"/>
          <w:color w:val="000000"/>
          <w:kern w:val="0"/>
          <w:sz w:val="32"/>
          <w:szCs w:val="32"/>
        </w:rPr>
        <w:t>万公斤，新增产值</w:t>
      </w:r>
      <w:r>
        <w:rPr>
          <w:rFonts w:ascii="宋体" w:hAnsi="宋体" w:cs="黑体" w:hint="eastAsia"/>
          <w:color w:val="000000"/>
          <w:kern w:val="0"/>
          <w:sz w:val="32"/>
          <w:szCs w:val="32"/>
        </w:rPr>
        <w:t>8.0</w:t>
      </w:r>
      <w:r>
        <w:rPr>
          <w:rFonts w:ascii="宋体" w:hAnsi="宋体" w:cs="黑体" w:hint="eastAsia"/>
          <w:color w:val="000000"/>
          <w:kern w:val="0"/>
          <w:sz w:val="32"/>
          <w:szCs w:val="32"/>
        </w:rPr>
        <w:t>万元。项目实施区社会、经济和环境效益明显提高，确保农作物生产安全和质量安全，实现农业可持续化发展。发现的主要问题及原因：一是项目资金缺口大，不能满足实际需要。二是资金拨付不及时，给项目实施增加困难。下一步改进措施：一是增加项目资金投入，加大项目</w:t>
      </w:r>
      <w:r>
        <w:rPr>
          <w:rFonts w:ascii="宋体" w:hAnsi="宋体" w:cs="黑体" w:hint="eastAsia"/>
          <w:color w:val="000000"/>
          <w:kern w:val="0"/>
          <w:sz w:val="32"/>
          <w:szCs w:val="32"/>
        </w:rPr>
        <w:t>实施范围。二是及时拨付资金，推进项目高质量发展。</w:t>
      </w:r>
    </w:p>
    <w:p w:rsidR="00875D6E" w:rsidRDefault="007D351D">
      <w:pPr>
        <w:spacing w:line="580" w:lineRule="exact"/>
        <w:ind w:firstLineChars="300" w:firstLine="960"/>
        <w:rPr>
          <w:rFonts w:ascii="宋体" w:hAnsi="宋体" w:cs="黑体"/>
          <w:color w:val="000000"/>
          <w:kern w:val="0"/>
          <w:sz w:val="32"/>
          <w:szCs w:val="32"/>
        </w:rPr>
      </w:pPr>
      <w:r>
        <w:rPr>
          <w:rFonts w:ascii="宋体" w:hAnsi="宋体" w:cs="黑体" w:hint="eastAsia"/>
          <w:color w:val="000000"/>
          <w:kern w:val="0"/>
          <w:sz w:val="32"/>
          <w:szCs w:val="32"/>
        </w:rPr>
        <w:lastRenderedPageBreak/>
        <w:t>18</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年植物保护与植物检疫项目</w:t>
      </w:r>
      <w:r>
        <w:rPr>
          <w:rFonts w:ascii="宋体" w:hAnsi="宋体" w:cs="黑体" w:hint="eastAsia"/>
          <w:color w:val="000000"/>
          <w:kern w:val="0"/>
          <w:sz w:val="32"/>
          <w:szCs w:val="32"/>
        </w:rPr>
        <w:t>10</w:t>
      </w:r>
      <w:r>
        <w:rPr>
          <w:rFonts w:ascii="宋体" w:hAnsi="宋体" w:cs="黑体" w:hint="eastAsia"/>
          <w:color w:val="000000"/>
          <w:kern w:val="0"/>
          <w:sz w:val="32"/>
          <w:szCs w:val="32"/>
        </w:rPr>
        <w:t>万元，绩效目标完成情况：项目的经济性分析，项目总投资</w:t>
      </w:r>
      <w:r>
        <w:rPr>
          <w:rFonts w:ascii="宋体" w:hAnsi="宋体" w:cs="黑体" w:hint="eastAsia"/>
          <w:color w:val="000000"/>
          <w:kern w:val="0"/>
          <w:sz w:val="32"/>
          <w:szCs w:val="32"/>
        </w:rPr>
        <w:t>10.0</w:t>
      </w:r>
      <w:r>
        <w:rPr>
          <w:rFonts w:ascii="宋体" w:hAnsi="宋体" w:cs="黑体" w:hint="eastAsia"/>
          <w:color w:val="000000"/>
          <w:kern w:val="0"/>
          <w:sz w:val="32"/>
          <w:szCs w:val="32"/>
        </w:rPr>
        <w:t>万元，实际完成投资</w:t>
      </w:r>
      <w:r>
        <w:rPr>
          <w:rFonts w:ascii="宋体" w:hAnsi="宋体" w:cs="黑体" w:hint="eastAsia"/>
          <w:color w:val="000000"/>
          <w:kern w:val="0"/>
          <w:sz w:val="32"/>
          <w:szCs w:val="32"/>
        </w:rPr>
        <w:t>10.0</w:t>
      </w:r>
      <w:r>
        <w:rPr>
          <w:rFonts w:ascii="宋体" w:hAnsi="宋体" w:cs="黑体" w:hint="eastAsia"/>
          <w:color w:val="000000"/>
          <w:kern w:val="0"/>
          <w:sz w:val="32"/>
          <w:szCs w:val="32"/>
        </w:rPr>
        <w:t>万元。全年发布农作物病虫预报</w:t>
      </w:r>
      <w:r>
        <w:rPr>
          <w:rFonts w:ascii="宋体" w:hAnsi="宋体" w:cs="黑体" w:hint="eastAsia"/>
          <w:color w:val="000000"/>
          <w:kern w:val="0"/>
          <w:sz w:val="32"/>
          <w:szCs w:val="32"/>
        </w:rPr>
        <w:t>18</w:t>
      </w:r>
      <w:r>
        <w:rPr>
          <w:rFonts w:ascii="宋体" w:hAnsi="宋体" w:cs="黑体" w:hint="eastAsia"/>
          <w:color w:val="000000"/>
          <w:kern w:val="0"/>
          <w:sz w:val="32"/>
          <w:szCs w:val="32"/>
        </w:rPr>
        <w:t>期，完成水稻、柑桔等农作物病虫害防治</w:t>
      </w:r>
      <w:r>
        <w:rPr>
          <w:rFonts w:ascii="宋体" w:hAnsi="宋体" w:cs="黑体" w:hint="eastAsia"/>
          <w:color w:val="000000"/>
          <w:kern w:val="0"/>
          <w:sz w:val="32"/>
          <w:szCs w:val="32"/>
        </w:rPr>
        <w:t>873</w:t>
      </w:r>
      <w:r>
        <w:rPr>
          <w:rFonts w:ascii="宋体" w:hAnsi="宋体" w:cs="黑体" w:hint="eastAsia"/>
          <w:color w:val="000000"/>
          <w:kern w:val="0"/>
          <w:sz w:val="32"/>
          <w:szCs w:val="32"/>
        </w:rPr>
        <w:t>万亩次，挽回农作物损失</w:t>
      </w:r>
      <w:r>
        <w:rPr>
          <w:rFonts w:ascii="宋体" w:hAnsi="宋体" w:cs="黑体" w:hint="eastAsia"/>
          <w:color w:val="000000"/>
          <w:kern w:val="0"/>
          <w:sz w:val="32"/>
          <w:szCs w:val="32"/>
        </w:rPr>
        <w:t>12.39</w:t>
      </w:r>
      <w:r>
        <w:rPr>
          <w:rFonts w:ascii="宋体" w:hAnsi="宋体" w:cs="黑体" w:hint="eastAsia"/>
          <w:color w:val="000000"/>
          <w:kern w:val="0"/>
          <w:sz w:val="32"/>
          <w:szCs w:val="32"/>
        </w:rPr>
        <w:t>万吨。项目的效率性分析，项目自</w:t>
      </w:r>
      <w:r>
        <w:rPr>
          <w:rFonts w:ascii="宋体" w:hAnsi="宋体" w:cs="黑体" w:hint="eastAsia"/>
          <w:color w:val="000000"/>
          <w:kern w:val="0"/>
          <w:sz w:val="32"/>
          <w:szCs w:val="32"/>
        </w:rPr>
        <w:t>2021</w:t>
      </w:r>
      <w:r>
        <w:rPr>
          <w:rFonts w:ascii="宋体" w:hAnsi="宋体" w:cs="黑体" w:hint="eastAsia"/>
          <w:color w:val="000000"/>
          <w:kern w:val="0"/>
          <w:sz w:val="32"/>
          <w:szCs w:val="32"/>
        </w:rPr>
        <w:t>年</w:t>
      </w:r>
      <w:r>
        <w:rPr>
          <w:rFonts w:ascii="宋体" w:hAnsi="宋体" w:cs="黑体" w:hint="eastAsia"/>
          <w:color w:val="000000"/>
          <w:kern w:val="0"/>
          <w:sz w:val="32"/>
          <w:szCs w:val="32"/>
        </w:rPr>
        <w:t>3</w:t>
      </w:r>
      <w:r>
        <w:rPr>
          <w:rFonts w:ascii="宋体" w:hAnsi="宋体" w:cs="黑体" w:hint="eastAsia"/>
          <w:color w:val="000000"/>
          <w:kern w:val="0"/>
          <w:sz w:val="32"/>
          <w:szCs w:val="32"/>
        </w:rPr>
        <w:t>月份实施以来，经过各方努力，在规定时间内全面完成建设任务，效率较高，完成质量较好。项目的效益性分析，通过项目实施，发布农作物病虫害田间调查预报</w:t>
      </w:r>
      <w:r>
        <w:rPr>
          <w:rFonts w:ascii="宋体" w:hAnsi="宋体" w:cs="黑体" w:hint="eastAsia"/>
          <w:color w:val="000000"/>
          <w:kern w:val="0"/>
          <w:sz w:val="32"/>
          <w:szCs w:val="32"/>
        </w:rPr>
        <w:t>18</w:t>
      </w:r>
      <w:r>
        <w:rPr>
          <w:rFonts w:ascii="宋体" w:hAnsi="宋体" w:cs="黑体" w:hint="eastAsia"/>
          <w:color w:val="000000"/>
          <w:kern w:val="0"/>
          <w:sz w:val="32"/>
          <w:szCs w:val="32"/>
        </w:rPr>
        <w:t>期，完成农作物病虫害防治</w:t>
      </w:r>
      <w:r>
        <w:rPr>
          <w:rFonts w:ascii="宋体" w:hAnsi="宋体" w:cs="黑体" w:hint="eastAsia"/>
          <w:color w:val="000000"/>
          <w:kern w:val="0"/>
          <w:sz w:val="32"/>
          <w:szCs w:val="32"/>
        </w:rPr>
        <w:t>873</w:t>
      </w:r>
      <w:r>
        <w:rPr>
          <w:rFonts w:ascii="宋体" w:hAnsi="宋体" w:cs="黑体" w:hint="eastAsia"/>
          <w:color w:val="000000"/>
          <w:kern w:val="0"/>
          <w:sz w:val="32"/>
          <w:szCs w:val="32"/>
        </w:rPr>
        <w:t>万亩次，把</w:t>
      </w:r>
      <w:r>
        <w:rPr>
          <w:rFonts w:ascii="宋体" w:hAnsi="宋体" w:cs="黑体" w:hint="eastAsia"/>
          <w:color w:val="000000"/>
          <w:kern w:val="0"/>
          <w:sz w:val="32"/>
          <w:szCs w:val="32"/>
        </w:rPr>
        <w:t>我县主要农作物病虫害总损失率控制在</w:t>
      </w:r>
      <w:r>
        <w:rPr>
          <w:rFonts w:ascii="宋体" w:hAnsi="宋体" w:cs="黑体" w:hint="eastAsia"/>
          <w:color w:val="000000"/>
          <w:kern w:val="0"/>
          <w:sz w:val="32"/>
          <w:szCs w:val="32"/>
        </w:rPr>
        <w:t>5%</w:t>
      </w:r>
      <w:r>
        <w:rPr>
          <w:rFonts w:ascii="宋体" w:hAnsi="宋体" w:cs="黑体" w:hint="eastAsia"/>
          <w:color w:val="000000"/>
          <w:kern w:val="0"/>
          <w:sz w:val="32"/>
          <w:szCs w:val="32"/>
        </w:rPr>
        <w:t>以下，挽回农作物损失</w:t>
      </w:r>
      <w:r>
        <w:rPr>
          <w:rFonts w:ascii="宋体" w:hAnsi="宋体" w:cs="黑体" w:hint="eastAsia"/>
          <w:color w:val="000000"/>
          <w:kern w:val="0"/>
          <w:sz w:val="32"/>
          <w:szCs w:val="32"/>
        </w:rPr>
        <w:t>12.39</w:t>
      </w:r>
      <w:r>
        <w:rPr>
          <w:rFonts w:ascii="宋体" w:hAnsi="宋体" w:cs="黑体" w:hint="eastAsia"/>
          <w:color w:val="000000"/>
          <w:kern w:val="0"/>
          <w:sz w:val="32"/>
          <w:szCs w:val="32"/>
        </w:rPr>
        <w:t>万吨。项目实施经济和社会效益显著，促进农业可持续发展。发现的主要问题及原因：一是项目资金缺口大，不能满足实际需要。二是资金拨付不及时，给项目实施增加困难。下一步改进措施：一是增加项目资金投入，加大项目实施范围。二是及时拨付资金，推进项目高质量发展。</w:t>
      </w:r>
    </w:p>
    <w:p w:rsidR="00875D6E" w:rsidRDefault="007D351D">
      <w:pPr>
        <w:spacing w:line="580" w:lineRule="exact"/>
        <w:ind w:firstLineChars="300" w:firstLine="960"/>
        <w:rPr>
          <w:rFonts w:ascii="宋体" w:hAnsi="宋体" w:cs="黑体"/>
          <w:color w:val="000000"/>
          <w:kern w:val="0"/>
          <w:sz w:val="32"/>
          <w:szCs w:val="32"/>
        </w:rPr>
      </w:pPr>
      <w:r>
        <w:rPr>
          <w:rFonts w:ascii="宋体" w:hAnsi="宋体" w:cs="黑体" w:hint="eastAsia"/>
          <w:color w:val="000000"/>
          <w:kern w:val="0"/>
          <w:sz w:val="32"/>
          <w:szCs w:val="32"/>
        </w:rPr>
        <w:t>19</w:t>
      </w:r>
      <w:r>
        <w:rPr>
          <w:rFonts w:ascii="宋体" w:hAnsi="宋体" w:cs="黑体" w:hint="eastAsia"/>
          <w:color w:val="000000"/>
          <w:kern w:val="0"/>
          <w:sz w:val="32"/>
          <w:szCs w:val="32"/>
        </w:rPr>
        <w:t>、</w:t>
      </w:r>
      <w:r>
        <w:rPr>
          <w:rFonts w:ascii="宋体" w:hAnsi="宋体" w:cs="黑体" w:hint="eastAsia"/>
          <w:color w:val="000000"/>
          <w:kern w:val="0"/>
          <w:sz w:val="32"/>
          <w:szCs w:val="32"/>
        </w:rPr>
        <w:t>2021</w:t>
      </w:r>
      <w:r>
        <w:rPr>
          <w:rFonts w:ascii="宋体" w:hAnsi="宋体" w:cs="黑体" w:hint="eastAsia"/>
          <w:color w:val="000000"/>
          <w:kern w:val="0"/>
          <w:sz w:val="32"/>
          <w:szCs w:val="32"/>
        </w:rPr>
        <w:t>年示范村创建专项资金</w:t>
      </w:r>
      <w:r>
        <w:rPr>
          <w:rFonts w:ascii="宋体" w:hAnsi="宋体" w:cs="黑体" w:hint="eastAsia"/>
          <w:color w:val="000000"/>
          <w:kern w:val="0"/>
          <w:sz w:val="32"/>
          <w:szCs w:val="32"/>
        </w:rPr>
        <w:t>160</w:t>
      </w:r>
      <w:r>
        <w:rPr>
          <w:rFonts w:ascii="宋体" w:hAnsi="宋体" w:cs="黑体" w:hint="eastAsia"/>
          <w:color w:val="000000"/>
          <w:kern w:val="0"/>
          <w:sz w:val="32"/>
          <w:szCs w:val="32"/>
        </w:rPr>
        <w:t>万元，绩效目标完成情况：项目的经济性分析：开展示范村创建，建设小广场、小花园、小果园，污水治理、垃圾清运、废弃房屋拆除，家禽圈养等，乡村人居环境进一步提升</w:t>
      </w:r>
      <w:r>
        <w:rPr>
          <w:rFonts w:ascii="宋体" w:hAnsi="宋体" w:cs="黑体" w:hint="eastAsia"/>
          <w:color w:val="000000"/>
          <w:kern w:val="0"/>
          <w:sz w:val="32"/>
          <w:szCs w:val="32"/>
        </w:rPr>
        <w:t>。</w:t>
      </w:r>
    </w:p>
    <w:p w:rsidR="00875D6E" w:rsidRDefault="007D351D">
      <w:pPr>
        <w:spacing w:line="580" w:lineRule="exact"/>
        <w:ind w:firstLineChars="300" w:firstLine="960"/>
        <w:rPr>
          <w:rFonts w:ascii="宋体" w:hAnsi="宋体" w:cs="黑体"/>
          <w:color w:val="000000"/>
          <w:kern w:val="0"/>
          <w:sz w:val="32"/>
          <w:szCs w:val="32"/>
        </w:rPr>
      </w:pPr>
      <w:r>
        <w:rPr>
          <w:rFonts w:ascii="宋体" w:hAnsi="宋体" w:cs="黑体" w:hint="eastAsia"/>
          <w:color w:val="000000"/>
          <w:kern w:val="0"/>
          <w:sz w:val="32"/>
          <w:szCs w:val="32"/>
        </w:rPr>
        <w:t>项目的效率性分析：县人居办每月对乡镇村进行检查评比并通报，开展定期或不定期巡查，及时交办并督促整改到位。</w:t>
      </w:r>
      <w:r>
        <w:rPr>
          <w:rFonts w:ascii="宋体" w:hAnsi="宋体" w:cs="黑体" w:hint="eastAsia"/>
          <w:color w:val="000000"/>
          <w:kern w:val="0"/>
          <w:sz w:val="32"/>
          <w:szCs w:val="32"/>
        </w:rPr>
        <w:t>2021</w:t>
      </w:r>
      <w:r>
        <w:rPr>
          <w:rFonts w:ascii="宋体" w:hAnsi="宋体" w:cs="黑体" w:hint="eastAsia"/>
          <w:color w:val="000000"/>
          <w:kern w:val="0"/>
          <w:sz w:val="32"/>
          <w:szCs w:val="32"/>
        </w:rPr>
        <w:t>年排名前列的乡镇：龙潭镇、黄茅园镇、思蒙镇。排名落后的乡镇：舒溶溪乡、双井镇、大江口镇、油洋乡、龙庄湾乡。项目的效益性分析：通过落实示范村创建，改善了农村人居环境，提高了群众的幸福指数，初步实现了工作的预期目标。发现的主要问题及原因：重视程度不够。个别乡镇对改善农村人居环境工作没有真正重视起来，做表面功夫，导致村里普遍不重视的现状。筹资不力。乡镇示范村创建等靠要思想严重，筹资力度不大，资金筹措</w:t>
      </w:r>
      <w:r>
        <w:rPr>
          <w:rFonts w:ascii="宋体" w:hAnsi="宋体" w:cs="黑体" w:hint="eastAsia"/>
          <w:color w:val="000000"/>
          <w:kern w:val="0"/>
          <w:sz w:val="32"/>
          <w:szCs w:val="32"/>
        </w:rPr>
        <w:t>不到位。宣传教育不到位。个别乡镇对改善农村人居环境工作宣传教育不够深入，还存在口号喊得响，行动未跟上，群众参与度、知晓率低。下一步改进措施：要加强组织领导。各乡镇要提高思想认识，进一步明确工作目标</w:t>
      </w:r>
      <w:r>
        <w:rPr>
          <w:rFonts w:ascii="宋体" w:hAnsi="宋体" w:cs="黑体" w:hint="eastAsia"/>
          <w:color w:val="000000"/>
          <w:kern w:val="0"/>
          <w:sz w:val="32"/>
          <w:szCs w:val="32"/>
        </w:rPr>
        <w:lastRenderedPageBreak/>
        <w:t>和责任，乡镇主要领导要亲自抓、分管领导要具体抓，进一步调动工作人员的积极性和主动性，落实好农村人居环境整治的相关工作。要加大宣传引导。充分利用现代媒体、群众喜闻乐见的方式开展农村人居环境整治宣传。广泛开展环境卫生评比工作，充分调动广大群众参与垃圾治理的自觉性、主动性，引导群众自我管理。要突出工作重心。各乡镇要围绕县</w:t>
      </w:r>
      <w:r>
        <w:rPr>
          <w:rFonts w:ascii="宋体" w:hAnsi="宋体" w:cs="黑体" w:hint="eastAsia"/>
          <w:color w:val="000000"/>
          <w:kern w:val="0"/>
          <w:sz w:val="32"/>
          <w:szCs w:val="32"/>
        </w:rPr>
        <w:t>委县政府“六大工程、七大行动”的文件精神，认真开展农村人居环境整治工作，努力达到“房前屋后净、村庄院落净、集镇市场净、道路沿线净、溪河沟渠净、村部所在地带头净、乡镇政府大院所在地示范净”的七净工作目标。</w:t>
      </w:r>
    </w:p>
    <w:p w:rsidR="00875D6E" w:rsidRDefault="007D351D">
      <w:pPr>
        <w:spacing w:line="56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本单位以上</w:t>
      </w:r>
      <w:r>
        <w:rPr>
          <w:rFonts w:ascii="宋体" w:hAnsi="宋体" w:cs="黑体" w:hint="eastAsia"/>
          <w:color w:val="000000"/>
          <w:kern w:val="0"/>
          <w:sz w:val="32"/>
          <w:szCs w:val="32"/>
        </w:rPr>
        <w:t>项目绩效自评综述：</w:t>
      </w:r>
      <w:r>
        <w:rPr>
          <w:rFonts w:ascii="宋体" w:hAnsi="宋体" w:cs="黑体" w:hint="eastAsia"/>
          <w:color w:val="000000"/>
          <w:kern w:val="0"/>
          <w:sz w:val="32"/>
          <w:szCs w:val="32"/>
        </w:rPr>
        <w:t>20</w:t>
      </w:r>
      <w:r>
        <w:rPr>
          <w:rFonts w:ascii="宋体" w:hAnsi="宋体" w:cs="黑体" w:hint="eastAsia"/>
          <w:color w:val="000000"/>
          <w:kern w:val="0"/>
          <w:sz w:val="32"/>
          <w:szCs w:val="32"/>
        </w:rPr>
        <w:t>21</w:t>
      </w:r>
      <w:r>
        <w:rPr>
          <w:rFonts w:ascii="宋体" w:hAnsi="宋体" w:cs="黑体" w:hint="eastAsia"/>
          <w:color w:val="000000"/>
          <w:kern w:val="0"/>
          <w:sz w:val="32"/>
          <w:szCs w:val="32"/>
        </w:rPr>
        <w:t>年度，本单位在专项资金使用上，能够严格审核、审批、拨付、对账程序，资金使用规范有序，未出现差错，资金实行专款专用，未出现挤占、挪用、骗取、滞留项目资金的现象。</w:t>
      </w:r>
    </w:p>
    <w:p w:rsidR="00875D6E" w:rsidRDefault="007D351D" w:rsidP="00FE74E1">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875D6E" w:rsidRDefault="007D351D">
      <w:pPr>
        <w:spacing w:line="560" w:lineRule="exact"/>
        <w:ind w:firstLineChars="200" w:firstLine="640"/>
        <w:rPr>
          <w:rFonts w:ascii="宋体" w:hAnsi="宋体" w:cs="黑体"/>
          <w:color w:val="000000"/>
          <w:kern w:val="0"/>
          <w:sz w:val="32"/>
          <w:szCs w:val="32"/>
        </w:rPr>
      </w:pPr>
      <w:r>
        <w:rPr>
          <w:rFonts w:ascii="宋体" w:hAnsi="宋体" w:cs="黑体" w:hint="eastAsia"/>
          <w:color w:val="000000"/>
          <w:kern w:val="0"/>
          <w:sz w:val="32"/>
          <w:szCs w:val="32"/>
        </w:rPr>
        <w:t>在省市县各级财政部门共同努力下，</w:t>
      </w:r>
      <w:r>
        <w:rPr>
          <w:rFonts w:ascii="宋体" w:hAnsi="宋体" w:cs="黑体" w:hint="eastAsia"/>
          <w:color w:val="000000"/>
          <w:kern w:val="0"/>
          <w:sz w:val="32"/>
          <w:szCs w:val="32"/>
        </w:rPr>
        <w:t>20</w:t>
      </w:r>
      <w:r>
        <w:rPr>
          <w:rFonts w:ascii="宋体" w:hAnsi="宋体" w:cs="黑体" w:hint="eastAsia"/>
          <w:color w:val="000000"/>
          <w:kern w:val="0"/>
          <w:sz w:val="32"/>
          <w:szCs w:val="32"/>
        </w:rPr>
        <w:t>21</w:t>
      </w:r>
      <w:r>
        <w:rPr>
          <w:rFonts w:ascii="宋体" w:hAnsi="宋体" w:cs="黑体" w:hint="eastAsia"/>
          <w:color w:val="000000"/>
          <w:kern w:val="0"/>
          <w:sz w:val="32"/>
          <w:szCs w:val="32"/>
        </w:rPr>
        <w:t>年度溆浦县</w:t>
      </w:r>
      <w:r>
        <w:rPr>
          <w:rFonts w:ascii="宋体" w:hAnsi="宋体" w:cs="黑体" w:hint="eastAsia"/>
          <w:color w:val="000000"/>
          <w:kern w:val="0"/>
          <w:sz w:val="32"/>
          <w:szCs w:val="32"/>
        </w:rPr>
        <w:t>农业农村</w:t>
      </w:r>
      <w:r>
        <w:rPr>
          <w:rFonts w:ascii="宋体" w:hAnsi="宋体" w:cs="黑体" w:hint="eastAsia"/>
          <w:color w:val="000000"/>
          <w:kern w:val="0"/>
          <w:sz w:val="32"/>
          <w:szCs w:val="32"/>
        </w:rPr>
        <w:t>工作基本完成。资金使用符合相关财务规定。通过专项资金的实施，全力推进</w:t>
      </w:r>
      <w:r>
        <w:rPr>
          <w:rFonts w:ascii="宋体" w:hAnsi="宋体" w:cs="黑体" w:hint="eastAsia"/>
          <w:color w:val="000000"/>
          <w:kern w:val="0"/>
          <w:sz w:val="32"/>
          <w:szCs w:val="32"/>
        </w:rPr>
        <w:t>全县农业农村工作</w:t>
      </w:r>
      <w:r>
        <w:rPr>
          <w:rFonts w:ascii="宋体" w:hAnsi="宋体" w:cs="黑体" w:hint="eastAsia"/>
          <w:color w:val="000000"/>
          <w:kern w:val="0"/>
          <w:sz w:val="32"/>
          <w:szCs w:val="32"/>
        </w:rPr>
        <w:t>，各项工作取得了明显成效。</w:t>
      </w:r>
      <w:r>
        <w:rPr>
          <w:rFonts w:ascii="宋体" w:hAnsi="宋体" w:cs="黑体" w:hint="eastAsia"/>
          <w:color w:val="000000"/>
          <w:kern w:val="0"/>
          <w:sz w:val="32"/>
          <w:szCs w:val="32"/>
        </w:rPr>
        <w:t>20</w:t>
      </w:r>
      <w:r>
        <w:rPr>
          <w:rFonts w:ascii="宋体" w:hAnsi="宋体" w:cs="黑体" w:hint="eastAsia"/>
          <w:color w:val="000000"/>
          <w:kern w:val="0"/>
          <w:sz w:val="32"/>
          <w:szCs w:val="32"/>
        </w:rPr>
        <w:t>21</w:t>
      </w:r>
      <w:r>
        <w:rPr>
          <w:rFonts w:ascii="宋体" w:hAnsi="宋体" w:cs="黑体" w:hint="eastAsia"/>
          <w:color w:val="000000"/>
          <w:kern w:val="0"/>
          <w:sz w:val="32"/>
          <w:szCs w:val="32"/>
        </w:rPr>
        <w:t>年度本单位项目资金绩效评价指标评分为</w:t>
      </w:r>
      <w:r>
        <w:rPr>
          <w:rFonts w:ascii="宋体" w:hAnsi="宋体" w:cs="黑体" w:hint="eastAsia"/>
          <w:color w:val="000000"/>
          <w:kern w:val="0"/>
          <w:sz w:val="32"/>
          <w:szCs w:val="32"/>
        </w:rPr>
        <w:t>90</w:t>
      </w:r>
      <w:r>
        <w:rPr>
          <w:rFonts w:ascii="宋体" w:hAnsi="宋体" w:cs="黑体" w:hint="eastAsia"/>
          <w:color w:val="000000"/>
          <w:kern w:val="0"/>
          <w:sz w:val="32"/>
          <w:szCs w:val="32"/>
        </w:rPr>
        <w:t>分。</w:t>
      </w: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rPr>
          <w:sz w:val="72"/>
          <w:szCs w:val="72"/>
        </w:rPr>
      </w:pPr>
    </w:p>
    <w:p w:rsidR="00875D6E" w:rsidRDefault="00875D6E">
      <w:pPr>
        <w:pStyle w:val="Default"/>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7D351D">
      <w:pPr>
        <w:pStyle w:val="Default"/>
        <w:jc w:val="center"/>
        <w:rPr>
          <w:sz w:val="72"/>
          <w:szCs w:val="72"/>
        </w:rPr>
      </w:pPr>
      <w:r>
        <w:rPr>
          <w:rFonts w:hint="eastAsia"/>
          <w:sz w:val="72"/>
          <w:szCs w:val="72"/>
        </w:rPr>
        <w:t>第四部分</w:t>
      </w:r>
    </w:p>
    <w:p w:rsidR="00875D6E" w:rsidRDefault="00875D6E">
      <w:pPr>
        <w:jc w:val="center"/>
        <w:rPr>
          <w:rFonts w:ascii="黑体" w:eastAsia="黑体" w:cs="黑体"/>
          <w:color w:val="000000"/>
          <w:kern w:val="0"/>
          <w:sz w:val="70"/>
          <w:szCs w:val="70"/>
        </w:rPr>
      </w:pPr>
    </w:p>
    <w:p w:rsidR="00875D6E" w:rsidRDefault="007D351D">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875D6E" w:rsidRDefault="007D351D">
      <w:pPr>
        <w:widowControl/>
        <w:jc w:val="left"/>
        <w:rPr>
          <w:rFonts w:ascii="黑体" w:eastAsia="黑体" w:cs="黑体"/>
          <w:color w:val="000000"/>
          <w:kern w:val="0"/>
          <w:sz w:val="70"/>
          <w:szCs w:val="70"/>
        </w:rPr>
      </w:pPr>
      <w:r>
        <w:rPr>
          <w:rFonts w:ascii="黑体" w:eastAsia="黑体" w:cs="黑体"/>
          <w:color w:val="000000"/>
          <w:kern w:val="0"/>
          <w:sz w:val="70"/>
          <w:szCs w:val="70"/>
        </w:rPr>
        <w:lastRenderedPageBreak/>
        <w:br w:type="page"/>
      </w:r>
    </w:p>
    <w:p w:rsidR="00875D6E" w:rsidRDefault="007D351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（一）、财政拨款收入：本年度从本级财政部门取得的财政拨款，包括一般公共预算财政拨款和政府性基金预算财政拨款。</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（二）事业收入：指事业单位开展专业业务活动及辅助活动所取得的收入。</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（三）其他收入：指除上述“财政拨款收入”、“事业收入”、“经营收入”等以外的收入。</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（四）年初结转和结余：指以前年度尚未完成、结转到本年仍按原规定用途继续使用的资金，或项目已完成等产生的结余资金。</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（五）年末结转和结余：指单位按有关规定结转到下年或以后年度继续使用的资金，或项目已完成等产生的结余资金。</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（六）基本支出：为保障机构正常运转、完成日常工作任务而发生的各项支出。</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（七）项目支出：为完成特定的行政工作任务或事业发展目标，在基本支出之外发生的各项支出</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（八）“三公”经费：指部门用财政拨款安排的因公出国（境）费、公务用车购置及运行费和公务接待费。其中，因公出国（境）费反映单位公务出国（</w:t>
      </w:r>
      <w:r>
        <w:rPr>
          <w:rFonts w:ascii="仿宋" w:eastAsia="仿宋" w:hAnsi="仿宋" w:cs="仿宋" w:hint="eastAsia"/>
          <w:color w:val="000000"/>
          <w:kern w:val="0"/>
          <w:sz w:val="32"/>
          <w:szCs w:val="32"/>
        </w:rPr>
        <w:t>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875D6E" w:rsidRDefault="007D351D">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（九）其他交通费用：包括公务员交通补贴和租车费。</w:t>
      </w:r>
    </w:p>
    <w:p w:rsidR="00875D6E" w:rsidRDefault="007D351D">
      <w:pPr>
        <w:ind w:firstLineChars="200" w:firstLine="640"/>
        <w:rPr>
          <w:rFonts w:asciiTheme="minorEastAsia" w:hAnsiTheme="minorEastAsia" w:cs="黑体"/>
          <w:color w:val="000000"/>
          <w:kern w:val="0"/>
          <w:sz w:val="32"/>
          <w:szCs w:val="32"/>
        </w:rPr>
      </w:pPr>
      <w:r>
        <w:rPr>
          <w:rFonts w:ascii="仿宋" w:eastAsia="仿宋" w:hAnsi="仿宋" w:cs="仿宋" w:hint="eastAsia"/>
          <w:color w:val="000000"/>
          <w:kern w:val="0"/>
          <w:sz w:val="32"/>
          <w:szCs w:val="32"/>
        </w:rPr>
        <w:t>（十）</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机关运行经费：指为保障行政单位运行用于购</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买货物和服务的各项资金，包括办公及印刷费、邮电费、差旅费、会议费、福利费、日</w:t>
      </w:r>
      <w:r>
        <w:rPr>
          <w:rFonts w:ascii="仿宋" w:eastAsia="仿宋" w:hAnsi="仿宋" w:cs="仿宋" w:hint="eastAsia"/>
          <w:color w:val="000000"/>
          <w:kern w:val="0"/>
          <w:sz w:val="32"/>
          <w:szCs w:val="32"/>
        </w:rPr>
        <w:lastRenderedPageBreak/>
        <w:t>常维修费、专用材料以及一般设备购置费、办公用房水电费、办公用房取暖费、办公</w:t>
      </w:r>
      <w:r>
        <w:rPr>
          <w:rFonts w:ascii="仿宋" w:eastAsia="仿宋" w:hAnsi="仿宋" w:cs="仿宋" w:hint="eastAsia"/>
          <w:color w:val="000000"/>
          <w:kern w:val="0"/>
          <w:sz w:val="32"/>
          <w:szCs w:val="32"/>
        </w:rPr>
        <w:t>用房物业管理费、公务用车运行维护费以及其他费用</w:t>
      </w:r>
    </w:p>
    <w:p w:rsidR="00875D6E" w:rsidRDefault="007D351D">
      <w:pPr>
        <w:pStyle w:val="Default"/>
        <w:ind w:firstLineChars="200" w:firstLine="640"/>
        <w:rPr>
          <w:rFonts w:ascii="仿宋" w:eastAsia="仿宋" w:hAnsi="仿宋" w:cs="仿宋"/>
          <w:sz w:val="32"/>
          <w:szCs w:val="32"/>
        </w:rPr>
      </w:pPr>
      <w:r>
        <w:rPr>
          <w:rFonts w:ascii="仿宋" w:eastAsia="仿宋" w:hAnsi="仿宋" w:cs="仿宋" w:hint="eastAsia"/>
          <w:sz w:val="32"/>
          <w:szCs w:val="32"/>
        </w:rPr>
        <w:t>（十一）农林水支出：反映政府农林水事务支出。</w:t>
      </w:r>
    </w:p>
    <w:p w:rsidR="00875D6E" w:rsidRDefault="00875D6E">
      <w:pPr>
        <w:widowControl/>
        <w:jc w:val="left"/>
        <w:rPr>
          <w:rFonts w:asciiTheme="minorEastAsia" w:hAnsiTheme="minorEastAsia"/>
          <w:i/>
          <w:color w:val="FF0000"/>
          <w:sz w:val="32"/>
          <w:szCs w:val="3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875D6E">
      <w:pPr>
        <w:pStyle w:val="Default"/>
        <w:jc w:val="center"/>
        <w:rPr>
          <w:sz w:val="72"/>
          <w:szCs w:val="72"/>
        </w:rPr>
      </w:pPr>
    </w:p>
    <w:p w:rsidR="00875D6E" w:rsidRDefault="007D351D">
      <w:pPr>
        <w:pStyle w:val="Default"/>
        <w:jc w:val="center"/>
        <w:rPr>
          <w:sz w:val="72"/>
          <w:szCs w:val="72"/>
        </w:rPr>
      </w:pPr>
      <w:r>
        <w:rPr>
          <w:rFonts w:hint="eastAsia"/>
          <w:sz w:val="72"/>
          <w:szCs w:val="72"/>
        </w:rPr>
        <w:t>第五部分</w:t>
      </w:r>
    </w:p>
    <w:p w:rsidR="00875D6E" w:rsidRDefault="00875D6E">
      <w:pPr>
        <w:jc w:val="center"/>
        <w:rPr>
          <w:rFonts w:ascii="黑体" w:eastAsia="黑体" w:cs="黑体"/>
          <w:color w:val="000000"/>
          <w:kern w:val="0"/>
          <w:sz w:val="70"/>
          <w:szCs w:val="70"/>
        </w:rPr>
      </w:pPr>
    </w:p>
    <w:p w:rsidR="00875D6E" w:rsidRDefault="007D351D">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875D6E" w:rsidRDefault="007D351D">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875D6E" w:rsidRDefault="007D351D">
      <w:pPr>
        <w:spacing w:line="640" w:lineRule="exact"/>
        <w:jc w:val="center"/>
        <w:rPr>
          <w:rFonts w:ascii="黑体" w:eastAsia="黑体" w:hAnsi="黑体"/>
          <w:sz w:val="44"/>
          <w:szCs w:val="44"/>
        </w:rPr>
      </w:pPr>
      <w:r>
        <w:rPr>
          <w:rFonts w:ascii="黑体" w:eastAsia="黑体" w:hAnsi="黑体" w:hint="eastAsia"/>
          <w:sz w:val="44"/>
          <w:szCs w:val="44"/>
        </w:rPr>
        <w:lastRenderedPageBreak/>
        <w:t>溆浦县农业农村局</w:t>
      </w:r>
    </w:p>
    <w:p w:rsidR="00875D6E" w:rsidRDefault="007D351D">
      <w:pPr>
        <w:spacing w:line="640" w:lineRule="exact"/>
        <w:jc w:val="center"/>
        <w:rPr>
          <w:rFonts w:ascii="黑体" w:eastAsia="黑体" w:hAnsi="黑体"/>
          <w:sz w:val="44"/>
          <w:szCs w:val="44"/>
        </w:rPr>
      </w:pPr>
      <w:r>
        <w:rPr>
          <w:rFonts w:ascii="黑体" w:eastAsia="黑体" w:hAnsi="黑体" w:hint="eastAsia"/>
          <w:sz w:val="44"/>
          <w:szCs w:val="44"/>
        </w:rPr>
        <w:t>202</w:t>
      </w:r>
      <w:r>
        <w:rPr>
          <w:rFonts w:ascii="黑体" w:eastAsia="黑体" w:hAnsi="黑体"/>
          <w:sz w:val="44"/>
          <w:szCs w:val="44"/>
        </w:rPr>
        <w:t>1</w:t>
      </w:r>
      <w:r>
        <w:rPr>
          <w:rFonts w:ascii="黑体" w:eastAsia="黑体" w:hAnsi="黑体" w:hint="eastAsia"/>
          <w:sz w:val="44"/>
          <w:szCs w:val="44"/>
        </w:rPr>
        <w:t>年度部门整体支出绩效自评报告</w:t>
      </w:r>
    </w:p>
    <w:p w:rsidR="00875D6E" w:rsidRDefault="00875D6E">
      <w:pPr>
        <w:pStyle w:val="a9"/>
        <w:spacing w:before="0" w:beforeAutospacing="0" w:after="0" w:afterAutospacing="0" w:line="560" w:lineRule="exact"/>
        <w:ind w:firstLineChars="200" w:firstLine="640"/>
        <w:jc w:val="both"/>
        <w:rPr>
          <w:rFonts w:ascii="黑体" w:eastAsia="黑体" w:hAnsi="黑体"/>
          <w:sz w:val="32"/>
          <w:szCs w:val="32"/>
        </w:rPr>
      </w:pPr>
    </w:p>
    <w:p w:rsidR="00875D6E" w:rsidRDefault="007D351D">
      <w:pPr>
        <w:spacing w:line="610" w:lineRule="exact"/>
        <w:ind w:firstLineChars="200" w:firstLine="640"/>
        <w:rPr>
          <w:rFonts w:ascii="仿宋" w:eastAsia="仿宋" w:hAnsi="仿宋"/>
          <w:sz w:val="32"/>
          <w:szCs w:val="32"/>
        </w:rPr>
      </w:pPr>
      <w:r>
        <w:rPr>
          <w:rFonts w:ascii="仿宋" w:eastAsia="仿宋" w:hAnsi="仿宋" w:hint="eastAsia"/>
          <w:sz w:val="32"/>
          <w:szCs w:val="32"/>
        </w:rPr>
        <w:t>根据《中共湖南省委办公厅</w:t>
      </w:r>
      <w:r>
        <w:rPr>
          <w:rFonts w:ascii="仿宋" w:eastAsia="仿宋" w:hAnsi="仿宋" w:hint="eastAsia"/>
          <w:sz w:val="32"/>
          <w:szCs w:val="32"/>
        </w:rPr>
        <w:t xml:space="preserve"> </w:t>
      </w:r>
      <w:r>
        <w:rPr>
          <w:rFonts w:ascii="仿宋" w:eastAsia="仿宋" w:hAnsi="仿宋" w:hint="eastAsia"/>
          <w:sz w:val="32"/>
          <w:szCs w:val="32"/>
        </w:rPr>
        <w:t>湖南省人民政府办公厅关于全面实施预算绩效管理的实施意见》（湘办发〔</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号）、</w:t>
      </w:r>
      <w:r>
        <w:rPr>
          <w:rFonts w:ascii="仿宋" w:eastAsia="仿宋" w:hAnsi="仿宋"/>
          <w:sz w:val="32"/>
          <w:szCs w:val="32"/>
        </w:rPr>
        <w:t>《湖南省预算支出绩效评价管理办法》</w:t>
      </w:r>
      <w:r>
        <w:rPr>
          <w:rFonts w:ascii="仿宋" w:eastAsia="仿宋" w:hAnsi="仿宋" w:hint="eastAsia"/>
          <w:sz w:val="32"/>
          <w:szCs w:val="32"/>
        </w:rPr>
        <w:t>、《溆浦县预算绩效评价管理办法》（溆政办发〔</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69</w:t>
      </w:r>
      <w:r>
        <w:rPr>
          <w:rFonts w:ascii="仿宋" w:eastAsia="仿宋" w:hAnsi="仿宋" w:hint="eastAsia"/>
          <w:sz w:val="32"/>
          <w:szCs w:val="32"/>
        </w:rPr>
        <w:t>号）、部门职能、规划、年度工作计划、部门预算资金、项目管理规定和财务会计制度、财政部门预算批复、部门年度预算执行情况、年度决算报告等文件、规章制度，编制绩效自评报告。现将</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年部门整体支出绩效评价情况及评价结果报告如下：</w:t>
      </w:r>
    </w:p>
    <w:p w:rsidR="00875D6E" w:rsidRDefault="007D351D">
      <w:pPr>
        <w:pStyle w:val="a9"/>
        <w:widowControl w:val="0"/>
        <w:spacing w:before="0" w:beforeAutospacing="0" w:after="0" w:afterAutospacing="0" w:line="580" w:lineRule="exact"/>
        <w:ind w:firstLineChars="200" w:firstLine="640"/>
        <w:jc w:val="both"/>
        <w:rPr>
          <w:rFonts w:ascii="黑体" w:eastAsia="黑体" w:hAnsi="黑体"/>
          <w:sz w:val="32"/>
          <w:szCs w:val="32"/>
        </w:rPr>
      </w:pPr>
      <w:r>
        <w:rPr>
          <w:rFonts w:ascii="黑体" w:eastAsia="黑体" w:hAnsi="黑体" w:hint="eastAsia"/>
          <w:sz w:val="32"/>
          <w:szCs w:val="32"/>
        </w:rPr>
        <w:t>一、部门概况</w:t>
      </w:r>
    </w:p>
    <w:p w:rsidR="00875D6E" w:rsidRDefault="007D351D" w:rsidP="00FE74E1">
      <w:pPr>
        <w:pStyle w:val="a9"/>
        <w:widowControl w:val="0"/>
        <w:spacing w:before="0" w:beforeAutospacing="0" w:after="0" w:afterAutospacing="0" w:line="580" w:lineRule="exact"/>
        <w:ind w:firstLineChars="200" w:firstLine="643"/>
        <w:jc w:val="both"/>
        <w:rPr>
          <w:rFonts w:ascii="仿宋" w:eastAsia="仿宋" w:hAnsi="仿宋"/>
          <w:b/>
          <w:sz w:val="32"/>
          <w:szCs w:val="32"/>
        </w:rPr>
      </w:pPr>
      <w:r>
        <w:rPr>
          <w:rFonts w:ascii="仿宋" w:eastAsia="仿宋" w:hAnsi="仿宋" w:hint="eastAsia"/>
          <w:b/>
          <w:sz w:val="32"/>
          <w:szCs w:val="32"/>
        </w:rPr>
        <w:t>（一）部门基本情况</w:t>
      </w:r>
    </w:p>
    <w:p w:rsidR="00875D6E" w:rsidRDefault="007D351D">
      <w:pPr>
        <w:widowControl/>
        <w:spacing w:line="60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本单位属财政全额拨款行政单位，内设机构</w:t>
      </w:r>
      <w:r>
        <w:rPr>
          <w:rFonts w:ascii="仿宋" w:eastAsia="仿宋" w:hAnsi="仿宋" w:cs="宋体" w:hint="eastAsia"/>
          <w:color w:val="333333"/>
          <w:kern w:val="0"/>
          <w:sz w:val="32"/>
          <w:szCs w:val="32"/>
        </w:rPr>
        <w:t>10</w:t>
      </w:r>
      <w:r>
        <w:rPr>
          <w:rFonts w:ascii="仿宋" w:eastAsia="仿宋" w:hAnsi="仿宋" w:cs="宋体" w:hint="eastAsia"/>
          <w:color w:val="333333"/>
          <w:kern w:val="0"/>
          <w:sz w:val="32"/>
          <w:szCs w:val="32"/>
        </w:rPr>
        <w:t>个，分别是办公室、综合调研股、人事股、财务股、乡村产业发展股、农村社会事业促进股、农产品质量安全监管股、种植业管理股、养殖业管理股、农田建设和农业机械化管理股。下属全额拨款行政事业单位</w:t>
      </w: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个。核定全额拨款行政事业编制</w:t>
      </w:r>
      <w:r>
        <w:rPr>
          <w:rFonts w:ascii="仿宋" w:eastAsia="仿宋" w:hAnsi="仿宋" w:cs="宋体" w:hint="eastAsia"/>
          <w:color w:val="333333"/>
          <w:kern w:val="0"/>
          <w:sz w:val="32"/>
          <w:szCs w:val="32"/>
        </w:rPr>
        <w:t xml:space="preserve"> 105</w:t>
      </w:r>
      <w:r>
        <w:rPr>
          <w:rFonts w:ascii="仿宋" w:eastAsia="仿宋" w:hAnsi="仿宋" w:cs="宋体" w:hint="eastAsia"/>
          <w:color w:val="333333"/>
          <w:kern w:val="0"/>
          <w:sz w:val="32"/>
          <w:szCs w:val="32"/>
        </w:rPr>
        <w:t>名，实有在编在岗人员</w:t>
      </w:r>
      <w:r>
        <w:rPr>
          <w:rFonts w:ascii="仿宋" w:eastAsia="仿宋" w:hAnsi="仿宋" w:cs="宋体" w:hint="eastAsia"/>
          <w:color w:val="333333"/>
          <w:kern w:val="0"/>
          <w:sz w:val="32"/>
          <w:szCs w:val="32"/>
        </w:rPr>
        <w:t xml:space="preserve"> 109</w:t>
      </w:r>
      <w:r>
        <w:rPr>
          <w:rFonts w:ascii="仿宋" w:eastAsia="仿宋" w:hAnsi="仿宋" w:cs="宋体" w:hint="eastAsia"/>
          <w:color w:val="333333"/>
          <w:kern w:val="0"/>
          <w:sz w:val="32"/>
          <w:szCs w:val="32"/>
        </w:rPr>
        <w:t>人，其中行政在职人员</w:t>
      </w:r>
      <w:r>
        <w:rPr>
          <w:rFonts w:ascii="仿宋" w:eastAsia="仿宋" w:hAnsi="仿宋" w:cs="宋体" w:hint="eastAsia"/>
          <w:color w:val="333333"/>
          <w:kern w:val="0"/>
          <w:sz w:val="32"/>
          <w:szCs w:val="32"/>
        </w:rPr>
        <w:t>22</w:t>
      </w:r>
      <w:r>
        <w:rPr>
          <w:rFonts w:ascii="仿宋" w:eastAsia="仿宋" w:hAnsi="仿宋" w:cs="宋体" w:hint="eastAsia"/>
          <w:color w:val="333333"/>
          <w:kern w:val="0"/>
          <w:sz w:val="32"/>
          <w:szCs w:val="32"/>
        </w:rPr>
        <w:t>人，事业在职人员</w:t>
      </w:r>
      <w:r>
        <w:rPr>
          <w:rFonts w:ascii="仿宋" w:eastAsia="仿宋" w:hAnsi="仿宋" w:cs="宋体" w:hint="eastAsia"/>
          <w:color w:val="333333"/>
          <w:kern w:val="0"/>
          <w:sz w:val="32"/>
          <w:szCs w:val="32"/>
        </w:rPr>
        <w:t>85</w:t>
      </w:r>
      <w:r>
        <w:rPr>
          <w:rFonts w:ascii="仿宋" w:eastAsia="仿宋" w:hAnsi="仿宋" w:cs="宋体" w:hint="eastAsia"/>
          <w:color w:val="333333"/>
          <w:kern w:val="0"/>
          <w:sz w:val="32"/>
          <w:szCs w:val="32"/>
        </w:rPr>
        <w:t>人，行政工勤在职人员</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人，离退休人员</w:t>
      </w:r>
      <w:r>
        <w:rPr>
          <w:rFonts w:ascii="仿宋" w:eastAsia="仿宋" w:hAnsi="仿宋" w:cs="宋体" w:hint="eastAsia"/>
          <w:color w:val="333333"/>
          <w:kern w:val="0"/>
          <w:sz w:val="32"/>
          <w:szCs w:val="32"/>
        </w:rPr>
        <w:t>101</w:t>
      </w:r>
      <w:r>
        <w:rPr>
          <w:rFonts w:ascii="仿宋" w:eastAsia="仿宋" w:hAnsi="仿宋" w:cs="宋体" w:hint="eastAsia"/>
          <w:color w:val="333333"/>
          <w:kern w:val="0"/>
          <w:sz w:val="32"/>
          <w:szCs w:val="32"/>
        </w:rPr>
        <w:t>人。二级预算单位</w:t>
      </w:r>
      <w:r>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个，分别是：溆浦县农业综合服务中心</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、溆浦县畜牧水产事务中心</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、溆浦县农机事务中心、溆浦县农村经营服务站。其中，溆</w:t>
      </w:r>
      <w:r>
        <w:rPr>
          <w:rFonts w:ascii="仿宋" w:eastAsia="仿宋" w:hAnsi="仿宋" w:cs="宋体" w:hint="eastAsia"/>
          <w:color w:val="333333"/>
          <w:kern w:val="0"/>
          <w:sz w:val="32"/>
          <w:szCs w:val="32"/>
        </w:rPr>
        <w:t>浦县农业综合服务中心核定编制</w:t>
      </w:r>
      <w:r>
        <w:rPr>
          <w:rFonts w:ascii="仿宋" w:eastAsia="仿宋" w:hAnsi="仿宋" w:cs="宋体" w:hint="eastAsia"/>
          <w:color w:val="333333"/>
          <w:kern w:val="0"/>
          <w:sz w:val="32"/>
          <w:szCs w:val="32"/>
        </w:rPr>
        <w:t>13</w:t>
      </w:r>
      <w:r>
        <w:rPr>
          <w:rFonts w:ascii="仿宋" w:eastAsia="仿宋" w:hAnsi="仿宋" w:cs="宋体" w:hint="eastAsia"/>
          <w:color w:val="333333"/>
          <w:kern w:val="0"/>
          <w:sz w:val="32"/>
          <w:szCs w:val="32"/>
        </w:rPr>
        <w:t>人，实有人数</w:t>
      </w:r>
      <w:r>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人；溆浦县畜牧水产事务中心核定编制</w:t>
      </w:r>
      <w:r>
        <w:rPr>
          <w:rFonts w:ascii="仿宋" w:eastAsia="仿宋" w:hAnsi="仿宋" w:cs="宋体" w:hint="eastAsia"/>
          <w:color w:val="333333"/>
          <w:kern w:val="0"/>
          <w:sz w:val="32"/>
          <w:szCs w:val="32"/>
        </w:rPr>
        <w:t>54</w:t>
      </w:r>
      <w:r>
        <w:rPr>
          <w:rFonts w:ascii="仿宋" w:eastAsia="仿宋" w:hAnsi="仿宋" w:cs="宋体" w:hint="eastAsia"/>
          <w:color w:val="333333"/>
          <w:kern w:val="0"/>
          <w:sz w:val="32"/>
          <w:szCs w:val="32"/>
        </w:rPr>
        <w:t>人，实有人数</w:t>
      </w:r>
      <w:r>
        <w:rPr>
          <w:rFonts w:ascii="仿宋" w:eastAsia="仿宋" w:hAnsi="仿宋" w:cs="宋体" w:hint="eastAsia"/>
          <w:color w:val="333333"/>
          <w:kern w:val="0"/>
          <w:sz w:val="32"/>
          <w:szCs w:val="32"/>
        </w:rPr>
        <w:t>42</w:t>
      </w:r>
      <w:r>
        <w:rPr>
          <w:rFonts w:ascii="仿宋" w:eastAsia="仿宋" w:hAnsi="仿宋" w:cs="宋体" w:hint="eastAsia"/>
          <w:color w:val="333333"/>
          <w:kern w:val="0"/>
          <w:sz w:val="32"/>
          <w:szCs w:val="32"/>
        </w:rPr>
        <w:t>人，室、畜禽水产品质量安全室、动物疫病预防控制室、动物检疫室、畜禽屠宰室；核定编制</w:t>
      </w:r>
      <w:r>
        <w:rPr>
          <w:rFonts w:ascii="仿宋" w:eastAsia="仿宋" w:hAnsi="仿宋" w:cs="宋体" w:hint="eastAsia"/>
          <w:color w:val="333333"/>
          <w:kern w:val="0"/>
          <w:sz w:val="32"/>
          <w:szCs w:val="32"/>
        </w:rPr>
        <w:t>54</w:t>
      </w:r>
      <w:r>
        <w:rPr>
          <w:rFonts w:ascii="仿宋" w:eastAsia="仿宋" w:hAnsi="仿宋" w:cs="宋体" w:hint="eastAsia"/>
          <w:color w:val="333333"/>
          <w:kern w:val="0"/>
          <w:sz w:val="32"/>
          <w:szCs w:val="32"/>
        </w:rPr>
        <w:t>名，实有在职人员</w:t>
      </w:r>
      <w:r>
        <w:rPr>
          <w:rFonts w:ascii="仿宋" w:eastAsia="仿宋" w:hAnsi="仿宋" w:cs="宋体" w:hint="eastAsia"/>
          <w:color w:val="333333"/>
          <w:kern w:val="0"/>
          <w:sz w:val="32"/>
          <w:szCs w:val="32"/>
        </w:rPr>
        <w:t>42</w:t>
      </w:r>
      <w:r>
        <w:rPr>
          <w:rFonts w:ascii="仿宋" w:eastAsia="仿宋" w:hAnsi="仿宋" w:cs="宋体" w:hint="eastAsia"/>
          <w:color w:val="333333"/>
          <w:kern w:val="0"/>
          <w:sz w:val="32"/>
          <w:szCs w:val="32"/>
        </w:rPr>
        <w:t>人：公务员</w:t>
      </w: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人、事业人员</w:t>
      </w:r>
      <w:r>
        <w:rPr>
          <w:rFonts w:ascii="仿宋" w:eastAsia="仿宋" w:hAnsi="仿宋" w:cs="宋体" w:hint="eastAsia"/>
          <w:color w:val="333333"/>
          <w:kern w:val="0"/>
          <w:sz w:val="32"/>
          <w:szCs w:val="32"/>
        </w:rPr>
        <w:t>34</w:t>
      </w:r>
      <w:r>
        <w:rPr>
          <w:rFonts w:ascii="仿宋" w:eastAsia="仿宋" w:hAnsi="仿宋" w:cs="宋体" w:hint="eastAsia"/>
          <w:color w:val="333333"/>
          <w:kern w:val="0"/>
          <w:sz w:val="32"/>
          <w:szCs w:val="32"/>
        </w:rPr>
        <w:t>人；离退休人员</w:t>
      </w:r>
      <w:r>
        <w:rPr>
          <w:rFonts w:ascii="仿宋" w:eastAsia="仿宋" w:hAnsi="仿宋" w:cs="宋体" w:hint="eastAsia"/>
          <w:color w:val="333333"/>
          <w:kern w:val="0"/>
          <w:sz w:val="32"/>
          <w:szCs w:val="32"/>
        </w:rPr>
        <w:t>84</w:t>
      </w:r>
      <w:r>
        <w:rPr>
          <w:rFonts w:ascii="仿宋" w:eastAsia="仿宋" w:hAnsi="仿宋" w:cs="宋体" w:hint="eastAsia"/>
          <w:color w:val="333333"/>
          <w:kern w:val="0"/>
          <w:sz w:val="32"/>
          <w:szCs w:val="32"/>
        </w:rPr>
        <w:t>人、遗属</w:t>
      </w:r>
      <w:r>
        <w:rPr>
          <w:rFonts w:ascii="仿宋" w:eastAsia="仿宋" w:hAnsi="仿宋" w:cs="宋体" w:hint="eastAsia"/>
          <w:color w:val="333333"/>
          <w:kern w:val="0"/>
          <w:sz w:val="32"/>
          <w:szCs w:val="32"/>
        </w:rPr>
        <w:t>40</w:t>
      </w:r>
      <w:r>
        <w:rPr>
          <w:rFonts w:ascii="仿宋" w:eastAsia="仿宋" w:hAnsi="仿宋" w:cs="宋体" w:hint="eastAsia"/>
          <w:color w:val="333333"/>
          <w:kern w:val="0"/>
          <w:sz w:val="32"/>
          <w:szCs w:val="32"/>
        </w:rPr>
        <w:t>人；临聘人员</w:t>
      </w:r>
      <w:r>
        <w:rPr>
          <w:rFonts w:ascii="仿宋" w:eastAsia="仿宋" w:hAnsi="仿宋" w:cs="宋体" w:hint="eastAsia"/>
          <w:color w:val="333333"/>
          <w:kern w:val="0"/>
          <w:sz w:val="32"/>
          <w:szCs w:val="32"/>
        </w:rPr>
        <w:t>19</w:t>
      </w:r>
      <w:r>
        <w:rPr>
          <w:rFonts w:ascii="仿宋" w:eastAsia="仿宋" w:hAnsi="仿宋" w:cs="宋体" w:hint="eastAsia"/>
          <w:color w:val="333333"/>
          <w:kern w:val="0"/>
          <w:sz w:val="32"/>
          <w:szCs w:val="32"/>
        </w:rPr>
        <w:t>人。溆浦县农机事务中心全额拨款事业编制</w:t>
      </w:r>
      <w:r>
        <w:rPr>
          <w:rFonts w:ascii="仿宋" w:eastAsia="仿宋" w:hAnsi="仿宋" w:cs="宋体" w:hint="eastAsia"/>
          <w:color w:val="333333"/>
          <w:kern w:val="0"/>
          <w:sz w:val="32"/>
          <w:szCs w:val="32"/>
        </w:rPr>
        <w:t>33</w:t>
      </w:r>
      <w:r>
        <w:rPr>
          <w:rFonts w:ascii="仿宋" w:eastAsia="仿宋" w:hAnsi="仿宋" w:cs="宋体" w:hint="eastAsia"/>
          <w:color w:val="333333"/>
          <w:kern w:val="0"/>
          <w:sz w:val="32"/>
          <w:szCs w:val="32"/>
        </w:rPr>
        <w:t>名</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实有人数</w:t>
      </w:r>
      <w:r>
        <w:rPr>
          <w:rFonts w:ascii="仿宋" w:eastAsia="仿宋" w:hAnsi="仿宋" w:cs="宋体" w:hint="eastAsia"/>
          <w:color w:val="333333"/>
          <w:kern w:val="0"/>
          <w:sz w:val="32"/>
          <w:szCs w:val="32"/>
        </w:rPr>
        <w:t>26</w:t>
      </w:r>
      <w:r>
        <w:rPr>
          <w:rFonts w:ascii="仿宋" w:eastAsia="仿宋" w:hAnsi="仿宋" w:cs="宋体" w:hint="eastAsia"/>
          <w:color w:val="333333"/>
          <w:kern w:val="0"/>
          <w:sz w:val="32"/>
          <w:szCs w:val="32"/>
        </w:rPr>
        <w:t>人</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其中</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lastRenderedPageBreak/>
        <w:t>行政人员</w:t>
      </w:r>
      <w:r>
        <w:rPr>
          <w:rFonts w:ascii="仿宋" w:eastAsia="仿宋" w:hAnsi="仿宋" w:cs="宋体" w:hint="eastAsia"/>
          <w:color w:val="333333"/>
          <w:kern w:val="0"/>
          <w:sz w:val="32"/>
          <w:szCs w:val="32"/>
        </w:rPr>
        <w:t>9</w:t>
      </w:r>
      <w:r>
        <w:rPr>
          <w:rFonts w:ascii="仿宋" w:eastAsia="仿宋" w:hAnsi="仿宋" w:cs="宋体" w:hint="eastAsia"/>
          <w:color w:val="333333"/>
          <w:kern w:val="0"/>
          <w:sz w:val="32"/>
          <w:szCs w:val="32"/>
        </w:rPr>
        <w:t>人、事业人员</w:t>
      </w:r>
      <w:r>
        <w:rPr>
          <w:rFonts w:ascii="仿宋" w:eastAsia="仿宋" w:hAnsi="仿宋" w:cs="宋体" w:hint="eastAsia"/>
          <w:color w:val="333333"/>
          <w:kern w:val="0"/>
          <w:sz w:val="32"/>
          <w:szCs w:val="32"/>
        </w:rPr>
        <w:t>17</w:t>
      </w:r>
      <w:r>
        <w:rPr>
          <w:rFonts w:ascii="仿宋" w:eastAsia="仿宋" w:hAnsi="仿宋" w:cs="宋体" w:hint="eastAsia"/>
          <w:color w:val="333333"/>
          <w:kern w:val="0"/>
          <w:sz w:val="32"/>
          <w:szCs w:val="32"/>
        </w:rPr>
        <w:t>人、提前退休</w:t>
      </w: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人、离退休人员</w:t>
      </w:r>
      <w:r>
        <w:rPr>
          <w:rFonts w:ascii="仿宋" w:eastAsia="仿宋" w:hAnsi="仿宋" w:cs="宋体" w:hint="eastAsia"/>
          <w:color w:val="333333"/>
          <w:kern w:val="0"/>
          <w:sz w:val="32"/>
          <w:szCs w:val="32"/>
        </w:rPr>
        <w:t>35</w:t>
      </w:r>
      <w:r>
        <w:rPr>
          <w:rFonts w:ascii="仿宋" w:eastAsia="仿宋" w:hAnsi="仿宋" w:cs="宋体" w:hint="eastAsia"/>
          <w:color w:val="333333"/>
          <w:kern w:val="0"/>
          <w:sz w:val="32"/>
          <w:szCs w:val="32"/>
        </w:rPr>
        <w:t>人；溆浦县农村经营服务站核定事业编制</w:t>
      </w:r>
      <w:r>
        <w:rPr>
          <w:rFonts w:ascii="仿宋" w:eastAsia="仿宋" w:hAnsi="仿宋" w:cs="宋体" w:hint="eastAsia"/>
          <w:color w:val="333333"/>
          <w:kern w:val="0"/>
          <w:sz w:val="32"/>
          <w:szCs w:val="32"/>
        </w:rPr>
        <w:t>18</w:t>
      </w:r>
      <w:r>
        <w:rPr>
          <w:rFonts w:ascii="仿宋" w:eastAsia="仿宋" w:hAnsi="仿宋" w:cs="宋体" w:hint="eastAsia"/>
          <w:color w:val="333333"/>
          <w:kern w:val="0"/>
          <w:sz w:val="32"/>
          <w:szCs w:val="32"/>
        </w:rPr>
        <w:t>人</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实有在职人员</w:t>
      </w:r>
      <w:r>
        <w:rPr>
          <w:rFonts w:ascii="仿宋" w:eastAsia="仿宋" w:hAnsi="仿宋" w:cs="宋体" w:hint="eastAsia"/>
          <w:color w:val="333333"/>
          <w:kern w:val="0"/>
          <w:sz w:val="32"/>
          <w:szCs w:val="32"/>
        </w:rPr>
        <w:t>16</w:t>
      </w:r>
      <w:r>
        <w:rPr>
          <w:rFonts w:ascii="仿宋" w:eastAsia="仿宋" w:hAnsi="仿宋" w:cs="宋体" w:hint="eastAsia"/>
          <w:color w:val="333333"/>
          <w:kern w:val="0"/>
          <w:sz w:val="32"/>
          <w:szCs w:val="32"/>
        </w:rPr>
        <w:t>人。离休人员</w:t>
      </w: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人，退休人员</w:t>
      </w:r>
      <w:r>
        <w:rPr>
          <w:rFonts w:ascii="仿宋" w:eastAsia="仿宋" w:hAnsi="仿宋" w:cs="宋体" w:hint="eastAsia"/>
          <w:color w:val="333333"/>
          <w:kern w:val="0"/>
          <w:sz w:val="32"/>
          <w:szCs w:val="32"/>
        </w:rPr>
        <w:t>19</w:t>
      </w:r>
      <w:r>
        <w:rPr>
          <w:rFonts w:ascii="仿宋" w:eastAsia="仿宋" w:hAnsi="仿宋" w:cs="宋体" w:hint="eastAsia"/>
          <w:color w:val="333333"/>
          <w:kern w:val="0"/>
          <w:sz w:val="32"/>
          <w:szCs w:val="32"/>
        </w:rPr>
        <w:t>人，提前退休</w:t>
      </w: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人</w:t>
      </w:r>
      <w:r>
        <w:rPr>
          <w:rFonts w:ascii="仿宋" w:eastAsia="仿宋" w:hAnsi="仿宋" w:cs="宋体" w:hint="eastAsia"/>
          <w:color w:val="333333"/>
          <w:kern w:val="0"/>
          <w:sz w:val="32"/>
          <w:szCs w:val="32"/>
        </w:rPr>
        <w:t>，遗属补助</w:t>
      </w:r>
      <w:r>
        <w:rPr>
          <w:rFonts w:ascii="仿宋" w:eastAsia="仿宋" w:hAnsi="仿宋" w:cs="宋体" w:hint="eastAsia"/>
          <w:color w:val="333333"/>
          <w:kern w:val="0"/>
          <w:sz w:val="32"/>
          <w:szCs w:val="32"/>
        </w:rPr>
        <w:t>16</w:t>
      </w:r>
      <w:r>
        <w:rPr>
          <w:rFonts w:ascii="仿宋" w:eastAsia="仿宋" w:hAnsi="仿宋" w:cs="宋体" w:hint="eastAsia"/>
          <w:color w:val="333333"/>
          <w:kern w:val="0"/>
          <w:sz w:val="32"/>
          <w:szCs w:val="32"/>
        </w:rPr>
        <w:t>人</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溆浦县农业农村局主要职责有：</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贯彻落实党中央关于“三农”工作的方针政策和决策部署，全面落实省委、市委、县委关于“三农”工作的部署要求，在履行职责过程中坚持和加强党对“三农”工作的集中统一领导。统筹推动发展农村社会事业、农村公共服务、农村文化、农村基础设施和乡村治理。牵头实施改善农村人居环境。指导农村精神文明和优秀农耕文化建设。指导农业行业安全生产工作。指导、监督减轻农民负担和村民筹资筹劳管理工作，负责农民承包地、农村宅基地改革和管理有关工作。负责农村集体产权制度改革，指导农村集体经济组织发</w:t>
      </w:r>
      <w:r>
        <w:rPr>
          <w:rFonts w:ascii="仿宋" w:eastAsia="仿宋" w:hAnsi="仿宋" w:hint="eastAsia"/>
          <w:sz w:val="32"/>
          <w:szCs w:val="32"/>
        </w:rPr>
        <w:t>展和集体资产管理工作。指导农民合作经济组织、农业社会化服务体系、新型农业经营主体建设与发展指导乡村特色产业、农产品加工业、休闲农业发展工作。负责种植业、畜牧业、渔业、农业机械化等农业各产业的监督管理。负责农产品质量安全监督管理。指导农用地、渔业水域以及农业生物物种资源的保护与管理，负责有关农业生产资料和农业投入品的监督管理。负责农业防灾减灾、农作物重大病虫害防控和动植物重大疫病防治工作。负责农业投资管理，负责农业转基因生物安全监督管理和农业植物新品种保护。承担农业综合开发项目、农田整治项目、农田水利建设项目</w:t>
      </w:r>
      <w:r>
        <w:rPr>
          <w:rFonts w:ascii="仿宋" w:eastAsia="仿宋" w:hAnsi="仿宋" w:hint="eastAsia"/>
          <w:sz w:val="32"/>
          <w:szCs w:val="32"/>
        </w:rPr>
        <w:t>管理工作。完成县委、县政府和县委农村工作领导小组交办的其他任务。</w:t>
      </w:r>
    </w:p>
    <w:p w:rsidR="00875D6E" w:rsidRDefault="007D351D" w:rsidP="00FE74E1">
      <w:pPr>
        <w:pStyle w:val="a9"/>
        <w:widowControl w:val="0"/>
        <w:spacing w:before="0" w:beforeAutospacing="0" w:after="0" w:afterAutospacing="0" w:line="580" w:lineRule="exact"/>
        <w:ind w:firstLineChars="200" w:firstLine="643"/>
        <w:jc w:val="both"/>
        <w:rPr>
          <w:rFonts w:ascii="仿宋" w:eastAsia="仿宋" w:hAnsi="仿宋"/>
          <w:b/>
          <w:sz w:val="32"/>
          <w:szCs w:val="32"/>
        </w:rPr>
      </w:pPr>
      <w:r>
        <w:rPr>
          <w:rFonts w:ascii="仿宋" w:eastAsia="仿宋" w:hAnsi="仿宋" w:hint="eastAsia"/>
          <w:b/>
          <w:sz w:val="32"/>
          <w:szCs w:val="32"/>
        </w:rPr>
        <w:t>（二）部门整体收支概况</w:t>
      </w:r>
    </w:p>
    <w:p w:rsidR="00875D6E" w:rsidRDefault="007D351D">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202</w:t>
      </w:r>
      <w:r>
        <w:rPr>
          <w:rFonts w:ascii="仿宋" w:eastAsia="仿宋" w:hAnsi="仿宋" w:cs="宋体"/>
          <w:kern w:val="0"/>
          <w:sz w:val="32"/>
          <w:szCs w:val="32"/>
        </w:rPr>
        <w:t>1</w:t>
      </w:r>
      <w:r>
        <w:rPr>
          <w:rFonts w:ascii="仿宋" w:eastAsia="仿宋" w:hAnsi="仿宋" w:cs="宋体" w:hint="eastAsia"/>
          <w:kern w:val="0"/>
          <w:sz w:val="32"/>
          <w:szCs w:val="32"/>
        </w:rPr>
        <w:t>年决算总收入</w:t>
      </w:r>
      <w:r>
        <w:rPr>
          <w:rFonts w:ascii="仿宋" w:eastAsia="仿宋" w:hAnsi="仿宋" w:cs="宋体"/>
          <w:kern w:val="0"/>
          <w:sz w:val="32"/>
          <w:szCs w:val="32"/>
        </w:rPr>
        <w:t>31975.7</w:t>
      </w:r>
      <w:r>
        <w:rPr>
          <w:rFonts w:ascii="仿宋" w:eastAsia="仿宋" w:hAnsi="仿宋" w:cs="宋体" w:hint="eastAsia"/>
          <w:kern w:val="0"/>
          <w:sz w:val="32"/>
          <w:szCs w:val="32"/>
        </w:rPr>
        <w:t>7</w:t>
      </w:r>
      <w:r>
        <w:rPr>
          <w:rFonts w:ascii="仿宋" w:eastAsia="仿宋" w:hAnsi="仿宋" w:cs="宋体" w:hint="eastAsia"/>
          <w:kern w:val="0"/>
          <w:sz w:val="32"/>
          <w:szCs w:val="32"/>
        </w:rPr>
        <w:t>万元，其中一般公共预算财政拨款收入</w:t>
      </w:r>
      <w:r>
        <w:rPr>
          <w:rFonts w:ascii="仿宋" w:eastAsia="仿宋" w:hAnsi="仿宋" w:cs="宋体"/>
          <w:kern w:val="0"/>
          <w:sz w:val="32"/>
          <w:szCs w:val="32"/>
        </w:rPr>
        <w:t>31855.88</w:t>
      </w:r>
      <w:r>
        <w:rPr>
          <w:rFonts w:ascii="仿宋" w:eastAsia="仿宋" w:hAnsi="仿宋" w:cs="宋体" w:hint="eastAsia"/>
          <w:kern w:val="0"/>
          <w:sz w:val="32"/>
          <w:szCs w:val="32"/>
        </w:rPr>
        <w:t>万元，上年结转</w:t>
      </w:r>
      <w:r>
        <w:rPr>
          <w:rFonts w:ascii="仿宋" w:eastAsia="仿宋" w:hAnsi="仿宋" w:cs="宋体" w:hint="eastAsia"/>
          <w:kern w:val="0"/>
          <w:sz w:val="32"/>
          <w:szCs w:val="32"/>
        </w:rPr>
        <w:t>1</w:t>
      </w:r>
      <w:r>
        <w:rPr>
          <w:rFonts w:ascii="仿宋" w:eastAsia="仿宋" w:hAnsi="仿宋" w:cs="宋体"/>
          <w:kern w:val="0"/>
          <w:sz w:val="32"/>
          <w:szCs w:val="32"/>
        </w:rPr>
        <w:t>19.89</w:t>
      </w:r>
      <w:r>
        <w:rPr>
          <w:rFonts w:ascii="仿宋" w:eastAsia="仿宋" w:hAnsi="仿宋" w:cs="宋体" w:hint="eastAsia"/>
          <w:kern w:val="0"/>
          <w:sz w:val="32"/>
          <w:szCs w:val="32"/>
        </w:rPr>
        <w:t>。总支出</w:t>
      </w:r>
      <w:r>
        <w:rPr>
          <w:rFonts w:ascii="仿宋" w:eastAsia="仿宋" w:hAnsi="仿宋" w:cs="宋体"/>
          <w:kern w:val="0"/>
          <w:sz w:val="32"/>
          <w:szCs w:val="32"/>
        </w:rPr>
        <w:t>31975.77</w:t>
      </w:r>
      <w:r>
        <w:rPr>
          <w:rFonts w:ascii="仿宋" w:eastAsia="仿宋" w:hAnsi="仿宋" w:cs="宋体" w:hint="eastAsia"/>
          <w:kern w:val="0"/>
          <w:sz w:val="32"/>
          <w:szCs w:val="32"/>
        </w:rPr>
        <w:t>万元，其中：工资福利支出</w:t>
      </w:r>
      <w:r>
        <w:rPr>
          <w:rFonts w:ascii="仿宋" w:eastAsia="仿宋" w:hAnsi="仿宋" w:cs="宋体"/>
          <w:kern w:val="0"/>
          <w:sz w:val="32"/>
          <w:szCs w:val="32"/>
        </w:rPr>
        <w:t>943.63</w:t>
      </w:r>
      <w:r>
        <w:rPr>
          <w:rFonts w:ascii="仿宋" w:eastAsia="仿宋" w:hAnsi="仿宋" w:cs="宋体" w:hint="eastAsia"/>
          <w:kern w:val="0"/>
          <w:sz w:val="32"/>
          <w:szCs w:val="32"/>
        </w:rPr>
        <w:t>万元、商品和服务支出</w:t>
      </w:r>
      <w:r>
        <w:rPr>
          <w:rFonts w:ascii="仿宋" w:eastAsia="仿宋" w:hAnsi="仿宋" w:cs="宋体"/>
          <w:kern w:val="0"/>
          <w:sz w:val="32"/>
          <w:szCs w:val="32"/>
        </w:rPr>
        <w:t>1311.9</w:t>
      </w:r>
      <w:r>
        <w:rPr>
          <w:rFonts w:ascii="仿宋" w:eastAsia="仿宋" w:hAnsi="仿宋" w:cs="宋体" w:hint="eastAsia"/>
          <w:kern w:val="0"/>
          <w:sz w:val="32"/>
          <w:szCs w:val="32"/>
        </w:rPr>
        <w:t>万元、对个人和家庭的补助支出</w:t>
      </w:r>
      <w:r>
        <w:rPr>
          <w:rFonts w:ascii="仿宋" w:eastAsia="仿宋" w:hAnsi="仿宋" w:cs="宋体"/>
          <w:kern w:val="0"/>
          <w:sz w:val="32"/>
          <w:szCs w:val="32"/>
        </w:rPr>
        <w:t>3091.56</w:t>
      </w:r>
      <w:r>
        <w:rPr>
          <w:rFonts w:ascii="仿宋" w:eastAsia="仿宋" w:hAnsi="仿宋" w:cs="宋体" w:hint="eastAsia"/>
          <w:kern w:val="0"/>
          <w:sz w:val="32"/>
          <w:szCs w:val="32"/>
        </w:rPr>
        <w:t>万元、对企事业单位补助</w:t>
      </w:r>
      <w:r>
        <w:rPr>
          <w:rFonts w:ascii="仿宋" w:eastAsia="仿宋" w:hAnsi="仿宋" w:cs="宋体"/>
          <w:kern w:val="0"/>
          <w:sz w:val="32"/>
          <w:szCs w:val="32"/>
        </w:rPr>
        <w:t>5463.75</w:t>
      </w:r>
      <w:r>
        <w:rPr>
          <w:rFonts w:ascii="仿宋" w:eastAsia="仿宋" w:hAnsi="仿宋" w:cs="宋体" w:hint="eastAsia"/>
          <w:kern w:val="0"/>
          <w:sz w:val="32"/>
          <w:szCs w:val="32"/>
        </w:rPr>
        <w:t>万元，基本建设资本性支</w:t>
      </w:r>
      <w:r>
        <w:rPr>
          <w:rFonts w:ascii="仿宋" w:eastAsia="仿宋" w:hAnsi="仿宋" w:cs="宋体" w:hint="eastAsia"/>
          <w:kern w:val="0"/>
          <w:sz w:val="32"/>
          <w:szCs w:val="32"/>
        </w:rPr>
        <w:lastRenderedPageBreak/>
        <w:t>出</w:t>
      </w:r>
      <w:r>
        <w:rPr>
          <w:rFonts w:ascii="仿宋" w:eastAsia="仿宋" w:hAnsi="仿宋" w:cs="宋体"/>
          <w:kern w:val="0"/>
          <w:sz w:val="32"/>
          <w:szCs w:val="32"/>
        </w:rPr>
        <w:t>21164.93</w:t>
      </w:r>
      <w:r>
        <w:rPr>
          <w:rFonts w:ascii="仿宋" w:eastAsia="仿宋" w:hAnsi="仿宋" w:cs="宋体" w:hint="eastAsia"/>
          <w:kern w:val="0"/>
          <w:sz w:val="32"/>
          <w:szCs w:val="32"/>
        </w:rPr>
        <w:t>万元。</w:t>
      </w:r>
    </w:p>
    <w:p w:rsidR="00875D6E" w:rsidRDefault="007D351D">
      <w:pPr>
        <w:pStyle w:val="a9"/>
        <w:widowControl w:val="0"/>
        <w:spacing w:before="0" w:beforeAutospacing="0" w:after="0" w:afterAutospacing="0" w:line="580" w:lineRule="exact"/>
        <w:ind w:firstLineChars="200" w:firstLine="640"/>
        <w:jc w:val="both"/>
        <w:rPr>
          <w:rFonts w:ascii="黑体" w:eastAsia="黑体" w:hAnsi="黑体"/>
          <w:sz w:val="32"/>
          <w:szCs w:val="32"/>
        </w:rPr>
      </w:pPr>
      <w:r>
        <w:rPr>
          <w:rFonts w:ascii="黑体" w:eastAsia="黑体" w:hAnsi="黑体" w:hint="eastAsia"/>
          <w:sz w:val="32"/>
          <w:szCs w:val="32"/>
        </w:rPr>
        <w:t>二、部门整体支出管理及使用情况</w:t>
      </w:r>
    </w:p>
    <w:p w:rsidR="00875D6E" w:rsidRDefault="007D351D">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我局根据《会计法》、《预算法》、《行政单位财务规则》等法律和其他有关财务规章的规定，完善了《溆浦县农业农村局机关财务管理办法》制度，明确了经费审批权限及程序，资产购置与处置、财务监督等。还单独制订了《溆浦县农业农村局机关车辆管理制度》等财务制度，明确了相应原则和要求、开支范围、程序、办法及标准、审批权限等。上述制度规定基本得到执行。</w:t>
      </w:r>
    </w:p>
    <w:p w:rsidR="00875D6E" w:rsidRDefault="007D351D" w:rsidP="00FE74E1">
      <w:pPr>
        <w:spacing w:line="580" w:lineRule="exact"/>
        <w:ind w:firstLineChars="200" w:firstLine="643"/>
        <w:rPr>
          <w:rFonts w:ascii="仿宋" w:eastAsia="仿宋" w:hAnsi="仿宋" w:cs="宋体"/>
          <w:b/>
          <w:kern w:val="0"/>
          <w:sz w:val="32"/>
          <w:szCs w:val="32"/>
        </w:rPr>
      </w:pPr>
      <w:r>
        <w:rPr>
          <w:rFonts w:ascii="仿宋" w:eastAsia="仿宋" w:hAnsi="仿宋" w:hint="eastAsia"/>
          <w:b/>
          <w:sz w:val="32"/>
          <w:szCs w:val="32"/>
        </w:rPr>
        <w:t>（一）基本支出情况</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基本支出用于为保障局机关及二级单位正常运转、完成日常工作任务而发生的支出，包括人员经费和公用经费。</w:t>
      </w:r>
    </w:p>
    <w:p w:rsidR="00875D6E" w:rsidRDefault="007D351D">
      <w:pPr>
        <w:spacing w:line="58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决算基本支出</w:t>
      </w:r>
      <w:r>
        <w:rPr>
          <w:rFonts w:ascii="仿宋" w:eastAsia="仿宋" w:hAnsi="仿宋"/>
          <w:sz w:val="32"/>
          <w:szCs w:val="32"/>
        </w:rPr>
        <w:t>3071.47</w:t>
      </w:r>
      <w:r>
        <w:rPr>
          <w:rFonts w:ascii="仿宋" w:eastAsia="仿宋" w:hAnsi="仿宋" w:hint="eastAsia"/>
          <w:sz w:val="32"/>
          <w:szCs w:val="32"/>
        </w:rPr>
        <w:t>万元，其中人员经费</w:t>
      </w:r>
      <w:r>
        <w:rPr>
          <w:rFonts w:ascii="仿宋" w:eastAsia="仿宋" w:hAnsi="仿宋"/>
          <w:sz w:val="32"/>
          <w:szCs w:val="32"/>
        </w:rPr>
        <w:t>17</w:t>
      </w:r>
      <w:r>
        <w:rPr>
          <w:rFonts w:ascii="仿宋" w:eastAsia="仿宋" w:hAnsi="仿宋"/>
          <w:sz w:val="32"/>
          <w:szCs w:val="32"/>
        </w:rPr>
        <w:t>59.57</w:t>
      </w:r>
      <w:r>
        <w:rPr>
          <w:rFonts w:ascii="仿宋" w:eastAsia="仿宋" w:hAnsi="仿宋" w:hint="eastAsia"/>
          <w:sz w:val="32"/>
          <w:szCs w:val="32"/>
        </w:rPr>
        <w:t>万元，含工资福利性支出</w:t>
      </w:r>
      <w:r>
        <w:rPr>
          <w:rFonts w:ascii="仿宋" w:eastAsia="仿宋" w:hAnsi="仿宋"/>
          <w:sz w:val="32"/>
          <w:szCs w:val="32"/>
        </w:rPr>
        <w:t>943.63</w:t>
      </w:r>
      <w:r>
        <w:rPr>
          <w:rFonts w:ascii="仿宋" w:eastAsia="仿宋" w:hAnsi="仿宋" w:hint="eastAsia"/>
          <w:sz w:val="32"/>
          <w:szCs w:val="32"/>
        </w:rPr>
        <w:t>万元，对个人和家庭的补助</w:t>
      </w:r>
      <w:r>
        <w:rPr>
          <w:rFonts w:ascii="仿宋" w:eastAsia="仿宋" w:hAnsi="仿宋"/>
          <w:sz w:val="32"/>
          <w:szCs w:val="32"/>
        </w:rPr>
        <w:t>815.95</w:t>
      </w:r>
      <w:r>
        <w:rPr>
          <w:rFonts w:ascii="仿宋" w:eastAsia="仿宋" w:hAnsi="仿宋" w:hint="eastAsia"/>
          <w:sz w:val="32"/>
          <w:szCs w:val="32"/>
        </w:rPr>
        <w:t>万，公用经费支出</w:t>
      </w:r>
      <w:r>
        <w:rPr>
          <w:rFonts w:ascii="仿宋" w:eastAsia="仿宋" w:hAnsi="仿宋"/>
          <w:sz w:val="32"/>
          <w:szCs w:val="32"/>
        </w:rPr>
        <w:t>1311.9</w:t>
      </w:r>
      <w:r>
        <w:rPr>
          <w:rFonts w:ascii="仿宋" w:eastAsia="仿宋" w:hAnsi="仿宋" w:hint="eastAsia"/>
          <w:sz w:val="32"/>
          <w:szCs w:val="32"/>
        </w:rPr>
        <w:t>万元，包含办公费用类</w:t>
      </w:r>
      <w:r>
        <w:rPr>
          <w:rFonts w:ascii="仿宋" w:eastAsia="仿宋" w:hAnsi="仿宋"/>
          <w:sz w:val="32"/>
          <w:szCs w:val="32"/>
        </w:rPr>
        <w:t>108.9</w:t>
      </w:r>
      <w:r>
        <w:rPr>
          <w:rFonts w:ascii="仿宋" w:eastAsia="仿宋" w:hAnsi="仿宋" w:hint="eastAsia"/>
          <w:sz w:val="32"/>
          <w:szCs w:val="32"/>
        </w:rPr>
        <w:t>万元，公务接待费</w:t>
      </w:r>
      <w:r>
        <w:rPr>
          <w:rFonts w:ascii="仿宋" w:eastAsia="仿宋" w:hAnsi="仿宋" w:hint="eastAsia"/>
          <w:sz w:val="32"/>
          <w:szCs w:val="32"/>
        </w:rPr>
        <w:t>5.9</w:t>
      </w:r>
      <w:r>
        <w:rPr>
          <w:rFonts w:ascii="仿宋" w:eastAsia="仿宋" w:hAnsi="仿宋"/>
          <w:sz w:val="32"/>
          <w:szCs w:val="32"/>
        </w:rPr>
        <w:t>3</w:t>
      </w:r>
      <w:r>
        <w:rPr>
          <w:rFonts w:ascii="仿宋" w:eastAsia="仿宋" w:hAnsi="仿宋" w:hint="eastAsia"/>
          <w:sz w:val="32"/>
          <w:szCs w:val="32"/>
        </w:rPr>
        <w:t>万元，专用材料费</w:t>
      </w:r>
      <w:r>
        <w:rPr>
          <w:rFonts w:ascii="仿宋" w:eastAsia="仿宋" w:hAnsi="仿宋"/>
          <w:sz w:val="32"/>
          <w:szCs w:val="32"/>
        </w:rPr>
        <w:t>174.29</w:t>
      </w:r>
      <w:r>
        <w:rPr>
          <w:rFonts w:ascii="仿宋" w:eastAsia="仿宋" w:hAnsi="仿宋" w:hint="eastAsia"/>
          <w:sz w:val="32"/>
          <w:szCs w:val="32"/>
        </w:rPr>
        <w:t>万元，公务用车</w:t>
      </w:r>
      <w:r>
        <w:rPr>
          <w:rFonts w:ascii="仿宋" w:eastAsia="仿宋" w:hAnsi="仿宋" w:hint="eastAsia"/>
          <w:sz w:val="32"/>
          <w:szCs w:val="32"/>
        </w:rPr>
        <w:t>6.</w:t>
      </w:r>
      <w:r>
        <w:rPr>
          <w:rFonts w:ascii="仿宋" w:eastAsia="仿宋" w:hAnsi="仿宋"/>
          <w:sz w:val="32"/>
          <w:szCs w:val="32"/>
        </w:rPr>
        <w:t>2</w:t>
      </w:r>
      <w:r>
        <w:rPr>
          <w:rFonts w:ascii="仿宋" w:eastAsia="仿宋" w:hAnsi="仿宋" w:hint="eastAsia"/>
          <w:sz w:val="32"/>
          <w:szCs w:val="32"/>
        </w:rPr>
        <w:t>万元，劳务费</w:t>
      </w:r>
      <w:r>
        <w:rPr>
          <w:rFonts w:ascii="仿宋" w:eastAsia="仿宋" w:hAnsi="仿宋"/>
          <w:sz w:val="32"/>
          <w:szCs w:val="32"/>
        </w:rPr>
        <w:t>58.63</w:t>
      </w:r>
      <w:r>
        <w:rPr>
          <w:rFonts w:ascii="仿宋" w:eastAsia="仿宋" w:hAnsi="仿宋" w:hint="eastAsia"/>
          <w:sz w:val="32"/>
          <w:szCs w:val="32"/>
        </w:rPr>
        <w:t>万元，其他支出</w:t>
      </w:r>
      <w:r>
        <w:rPr>
          <w:rFonts w:ascii="仿宋" w:eastAsia="仿宋" w:hAnsi="仿宋"/>
          <w:sz w:val="32"/>
          <w:szCs w:val="32"/>
        </w:rPr>
        <w:t>957.95</w:t>
      </w:r>
      <w:r>
        <w:rPr>
          <w:rFonts w:ascii="仿宋" w:eastAsia="仿宋" w:hAnsi="仿宋" w:hint="eastAsia"/>
          <w:sz w:val="32"/>
          <w:szCs w:val="32"/>
        </w:rPr>
        <w:t>万元。</w:t>
      </w:r>
    </w:p>
    <w:p w:rsidR="00875D6E" w:rsidRDefault="007D351D" w:rsidP="00FE74E1">
      <w:pPr>
        <w:spacing w:line="580" w:lineRule="exact"/>
        <w:ind w:firstLineChars="200" w:firstLine="643"/>
        <w:rPr>
          <w:rFonts w:ascii="仿宋" w:eastAsia="仿宋" w:hAnsi="仿宋"/>
          <w:b/>
          <w:sz w:val="32"/>
          <w:szCs w:val="32"/>
        </w:rPr>
      </w:pPr>
      <w:r>
        <w:rPr>
          <w:rFonts w:ascii="仿宋" w:eastAsia="仿宋" w:hAnsi="仿宋" w:hint="eastAsia"/>
          <w:b/>
          <w:sz w:val="32"/>
          <w:szCs w:val="32"/>
        </w:rPr>
        <w:t>（二）项目支出情况。</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项目支出是在基本支出之外为完成其特定的行政工作任务而发生的支出，主要用于业务工作专项、专项调研和课题研究、业务培训等专项工作。</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年决算的专项项目支出为</w:t>
      </w:r>
      <w:r>
        <w:rPr>
          <w:rFonts w:ascii="仿宋" w:eastAsia="仿宋" w:hAnsi="仿宋"/>
          <w:sz w:val="32"/>
          <w:szCs w:val="32"/>
        </w:rPr>
        <w:t>28784.41</w:t>
      </w:r>
      <w:r>
        <w:rPr>
          <w:rFonts w:ascii="仿宋" w:eastAsia="仿宋" w:hAnsi="仿宋" w:hint="eastAsia"/>
          <w:sz w:val="32"/>
          <w:szCs w:val="32"/>
        </w:rPr>
        <w:t>万元，其中：商品和服务支出</w:t>
      </w:r>
      <w:r>
        <w:rPr>
          <w:rFonts w:ascii="仿宋" w:eastAsia="仿宋" w:hAnsi="仿宋" w:hint="eastAsia"/>
          <w:sz w:val="32"/>
          <w:szCs w:val="32"/>
        </w:rPr>
        <w:t>3</w:t>
      </w:r>
      <w:r>
        <w:rPr>
          <w:rFonts w:ascii="仿宋" w:eastAsia="仿宋" w:hAnsi="仿宋"/>
          <w:sz w:val="32"/>
          <w:szCs w:val="32"/>
        </w:rPr>
        <w:t>02.2</w:t>
      </w:r>
      <w:r>
        <w:rPr>
          <w:rFonts w:ascii="仿宋" w:eastAsia="仿宋" w:hAnsi="仿宋" w:hint="eastAsia"/>
          <w:sz w:val="32"/>
          <w:szCs w:val="32"/>
        </w:rPr>
        <w:t>万元，对个人和</w:t>
      </w:r>
      <w:r>
        <w:rPr>
          <w:rFonts w:ascii="仿宋" w:eastAsia="仿宋" w:hAnsi="仿宋" w:hint="eastAsia"/>
          <w:sz w:val="32"/>
          <w:szCs w:val="32"/>
        </w:rPr>
        <w:t>家庭的补助</w:t>
      </w:r>
      <w:r>
        <w:rPr>
          <w:rFonts w:ascii="仿宋" w:eastAsia="仿宋" w:hAnsi="仿宋"/>
          <w:sz w:val="32"/>
          <w:szCs w:val="32"/>
        </w:rPr>
        <w:t>2275.61</w:t>
      </w:r>
      <w:r>
        <w:rPr>
          <w:rFonts w:ascii="仿宋" w:eastAsia="仿宋" w:hAnsi="仿宋" w:hint="eastAsia"/>
          <w:sz w:val="32"/>
          <w:szCs w:val="32"/>
        </w:rPr>
        <w:t>万元、基本建设性支出</w:t>
      </w:r>
      <w:r>
        <w:rPr>
          <w:rFonts w:ascii="仿宋" w:eastAsia="仿宋" w:hAnsi="仿宋"/>
          <w:sz w:val="32"/>
          <w:szCs w:val="32"/>
        </w:rPr>
        <w:t>20742.85</w:t>
      </w:r>
      <w:r>
        <w:rPr>
          <w:rFonts w:ascii="仿宋" w:eastAsia="仿宋" w:hAnsi="仿宋" w:hint="eastAsia"/>
          <w:sz w:val="32"/>
          <w:szCs w:val="32"/>
        </w:rPr>
        <w:t>万元，对企业补助</w:t>
      </w:r>
      <w:r>
        <w:rPr>
          <w:rFonts w:ascii="仿宋" w:eastAsia="仿宋" w:hAnsi="仿宋"/>
          <w:sz w:val="32"/>
          <w:szCs w:val="32"/>
        </w:rPr>
        <w:t>5463.75</w:t>
      </w:r>
      <w:r>
        <w:rPr>
          <w:rFonts w:ascii="仿宋" w:eastAsia="仿宋" w:hAnsi="仿宋" w:hint="eastAsia"/>
          <w:sz w:val="32"/>
          <w:szCs w:val="32"/>
        </w:rPr>
        <w:t>万元。</w:t>
      </w:r>
    </w:p>
    <w:p w:rsidR="00875D6E" w:rsidRDefault="007D351D" w:rsidP="00FE74E1">
      <w:pPr>
        <w:spacing w:line="580" w:lineRule="exact"/>
        <w:ind w:firstLineChars="200" w:firstLine="643"/>
        <w:rPr>
          <w:rFonts w:ascii="仿宋" w:eastAsia="仿宋" w:hAnsi="仿宋"/>
          <w:b/>
          <w:sz w:val="32"/>
          <w:szCs w:val="32"/>
        </w:rPr>
      </w:pPr>
      <w:r>
        <w:rPr>
          <w:rFonts w:ascii="仿宋" w:eastAsia="仿宋" w:hAnsi="仿宋" w:hint="eastAsia"/>
          <w:b/>
          <w:sz w:val="32"/>
          <w:szCs w:val="32"/>
        </w:rPr>
        <w:t>（三）“三公”经费情况。</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全年“三公”经费</w:t>
      </w:r>
      <w:r>
        <w:rPr>
          <w:rFonts w:ascii="仿宋" w:eastAsia="仿宋" w:hAnsi="仿宋" w:hint="eastAsia"/>
          <w:sz w:val="32"/>
          <w:szCs w:val="32"/>
        </w:rPr>
        <w:t>12.</w:t>
      </w:r>
      <w:r>
        <w:rPr>
          <w:rFonts w:ascii="仿宋" w:eastAsia="仿宋" w:hAnsi="仿宋"/>
          <w:sz w:val="32"/>
          <w:szCs w:val="32"/>
        </w:rPr>
        <w:t>13</w:t>
      </w:r>
      <w:r>
        <w:rPr>
          <w:rFonts w:ascii="仿宋" w:eastAsia="仿宋" w:hAnsi="仿宋" w:hint="eastAsia"/>
          <w:sz w:val="32"/>
          <w:szCs w:val="32"/>
        </w:rPr>
        <w:t>万元，其中公务接待费</w:t>
      </w:r>
      <w:r>
        <w:rPr>
          <w:rFonts w:ascii="仿宋" w:eastAsia="仿宋" w:hAnsi="仿宋"/>
          <w:sz w:val="32"/>
          <w:szCs w:val="32"/>
        </w:rPr>
        <w:t>5.93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公务用车运行费</w:t>
      </w:r>
      <w:r>
        <w:rPr>
          <w:rFonts w:ascii="仿宋" w:eastAsia="仿宋" w:hAnsi="仿宋" w:hint="eastAsia"/>
          <w:sz w:val="32"/>
          <w:szCs w:val="32"/>
        </w:rPr>
        <w:t>6.3</w:t>
      </w:r>
      <w:r>
        <w:rPr>
          <w:rFonts w:ascii="仿宋" w:eastAsia="仿宋" w:hAnsi="仿宋" w:hint="eastAsia"/>
          <w:sz w:val="32"/>
          <w:szCs w:val="32"/>
        </w:rPr>
        <w:t>万元。较</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Pr>
          <w:rFonts w:ascii="仿宋" w:eastAsia="仿宋" w:hAnsi="仿宋"/>
          <w:sz w:val="32"/>
          <w:szCs w:val="32"/>
        </w:rPr>
        <w:t>12.28</w:t>
      </w:r>
      <w:r>
        <w:rPr>
          <w:rFonts w:ascii="仿宋" w:eastAsia="仿宋" w:hAnsi="仿宋" w:hint="eastAsia"/>
          <w:sz w:val="32"/>
          <w:szCs w:val="32"/>
        </w:rPr>
        <w:t>万元总额减少</w:t>
      </w:r>
      <w:r>
        <w:rPr>
          <w:rFonts w:ascii="仿宋" w:eastAsia="仿宋" w:hAnsi="仿宋"/>
          <w:sz w:val="32"/>
          <w:szCs w:val="32"/>
        </w:rPr>
        <w:t>0.15</w:t>
      </w:r>
      <w:r>
        <w:rPr>
          <w:rFonts w:ascii="仿宋" w:eastAsia="仿宋" w:hAnsi="仿宋" w:hint="eastAsia"/>
          <w:sz w:val="32"/>
          <w:szCs w:val="32"/>
        </w:rPr>
        <w:t>万元；具体情况如下：</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1</w:t>
      </w:r>
      <w:r>
        <w:rPr>
          <w:rFonts w:ascii="仿宋" w:eastAsia="仿宋" w:hAnsi="仿宋" w:hint="eastAsia"/>
          <w:sz w:val="32"/>
          <w:szCs w:val="32"/>
        </w:rPr>
        <w:t>）公务接待费。全年决算支出公务接待费</w:t>
      </w:r>
      <w:r>
        <w:rPr>
          <w:rFonts w:ascii="仿宋" w:eastAsia="仿宋" w:hAnsi="仿宋" w:hint="eastAsia"/>
          <w:sz w:val="32"/>
          <w:szCs w:val="32"/>
        </w:rPr>
        <w:t>5.9</w:t>
      </w:r>
      <w:r>
        <w:rPr>
          <w:rFonts w:ascii="仿宋" w:eastAsia="仿宋" w:hAnsi="仿宋"/>
          <w:sz w:val="32"/>
          <w:szCs w:val="32"/>
        </w:rPr>
        <w:t>3</w:t>
      </w:r>
      <w:r>
        <w:rPr>
          <w:rFonts w:ascii="仿宋" w:eastAsia="仿宋" w:hAnsi="仿宋" w:hint="eastAsia"/>
          <w:sz w:val="32"/>
          <w:szCs w:val="32"/>
        </w:rPr>
        <w:t>万元，比上年度公务接待费</w:t>
      </w:r>
      <w:r>
        <w:rPr>
          <w:rFonts w:ascii="仿宋" w:eastAsia="仿宋" w:hAnsi="仿宋"/>
          <w:sz w:val="32"/>
          <w:szCs w:val="32"/>
        </w:rPr>
        <w:t>5.98</w:t>
      </w:r>
      <w:r>
        <w:rPr>
          <w:rFonts w:ascii="仿宋" w:eastAsia="仿宋" w:hAnsi="仿宋" w:hint="eastAsia"/>
          <w:sz w:val="32"/>
          <w:szCs w:val="32"/>
        </w:rPr>
        <w:t>万元减少了</w:t>
      </w:r>
      <w:r>
        <w:rPr>
          <w:rFonts w:ascii="仿宋" w:eastAsia="仿宋" w:hAnsi="仿宋"/>
          <w:sz w:val="32"/>
          <w:szCs w:val="32"/>
        </w:rPr>
        <w:t>0.05</w:t>
      </w:r>
      <w:r>
        <w:rPr>
          <w:rFonts w:ascii="仿宋" w:eastAsia="仿宋" w:hAnsi="仿宋" w:hint="eastAsia"/>
          <w:sz w:val="32"/>
          <w:szCs w:val="32"/>
        </w:rPr>
        <w:t>万元，降低了</w:t>
      </w:r>
      <w:r>
        <w:rPr>
          <w:rFonts w:ascii="仿宋" w:eastAsia="仿宋" w:hAnsi="仿宋"/>
          <w:sz w:val="32"/>
          <w:szCs w:val="32"/>
        </w:rPr>
        <w:t>0.84</w:t>
      </w:r>
      <w:r>
        <w:rPr>
          <w:rFonts w:ascii="仿宋" w:eastAsia="仿宋" w:hAnsi="仿宋" w:hint="eastAsia"/>
          <w:sz w:val="32"/>
          <w:szCs w:val="32"/>
        </w:rPr>
        <w:t>%</w:t>
      </w:r>
      <w:r>
        <w:rPr>
          <w:rFonts w:ascii="仿宋" w:eastAsia="仿宋" w:hAnsi="仿宋" w:hint="eastAsia"/>
          <w:sz w:val="32"/>
          <w:szCs w:val="32"/>
        </w:rPr>
        <w:t>。基本和上年持平，</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）公务用车购置及运行费。全年公务用车购置及运行费为</w:t>
      </w:r>
      <w:r>
        <w:rPr>
          <w:rFonts w:ascii="仿宋" w:eastAsia="仿宋" w:hAnsi="仿宋" w:hint="eastAsia"/>
          <w:sz w:val="32"/>
          <w:szCs w:val="32"/>
        </w:rPr>
        <w:t>6.</w:t>
      </w:r>
      <w:r>
        <w:rPr>
          <w:rFonts w:ascii="仿宋" w:eastAsia="仿宋" w:hAnsi="仿宋"/>
          <w:sz w:val="32"/>
          <w:szCs w:val="32"/>
        </w:rPr>
        <w:t>2</w:t>
      </w:r>
      <w:r>
        <w:rPr>
          <w:rFonts w:ascii="仿宋" w:eastAsia="仿宋" w:hAnsi="仿宋" w:hint="eastAsia"/>
          <w:sz w:val="32"/>
          <w:szCs w:val="32"/>
        </w:rPr>
        <w:t>万元，比上年度</w:t>
      </w:r>
      <w:r>
        <w:rPr>
          <w:rFonts w:ascii="仿宋" w:eastAsia="仿宋" w:hAnsi="仿宋"/>
          <w:sz w:val="32"/>
          <w:szCs w:val="32"/>
        </w:rPr>
        <w:t>6.3</w:t>
      </w:r>
      <w:r>
        <w:rPr>
          <w:rFonts w:ascii="仿宋" w:eastAsia="仿宋" w:hAnsi="仿宋" w:hint="eastAsia"/>
          <w:sz w:val="32"/>
          <w:szCs w:val="32"/>
        </w:rPr>
        <w:t>万元减少了</w:t>
      </w:r>
      <w:r>
        <w:rPr>
          <w:rFonts w:ascii="仿宋" w:eastAsia="仿宋" w:hAnsi="仿宋"/>
          <w:sz w:val="32"/>
          <w:szCs w:val="32"/>
        </w:rPr>
        <w:t>0.1</w:t>
      </w:r>
      <w:r>
        <w:rPr>
          <w:rFonts w:ascii="仿宋" w:eastAsia="仿宋" w:hAnsi="仿宋" w:hint="eastAsia"/>
          <w:sz w:val="32"/>
          <w:szCs w:val="32"/>
        </w:rPr>
        <w:t>7</w:t>
      </w:r>
      <w:r>
        <w:rPr>
          <w:rFonts w:ascii="仿宋" w:eastAsia="仿宋" w:hAnsi="仿宋" w:hint="eastAsia"/>
          <w:sz w:val="32"/>
          <w:szCs w:val="32"/>
        </w:rPr>
        <w:t>万元，下降</w:t>
      </w:r>
      <w:r>
        <w:rPr>
          <w:rFonts w:ascii="仿宋" w:eastAsia="仿宋" w:hAnsi="仿宋"/>
          <w:sz w:val="32"/>
          <w:szCs w:val="32"/>
        </w:rPr>
        <w:t>1.6</w:t>
      </w:r>
      <w:r>
        <w:rPr>
          <w:rFonts w:ascii="仿宋" w:eastAsia="仿宋" w:hAnsi="仿宋" w:hint="eastAsia"/>
          <w:sz w:val="32"/>
          <w:szCs w:val="32"/>
        </w:rPr>
        <w:t>%</w:t>
      </w:r>
      <w:r>
        <w:rPr>
          <w:rFonts w:ascii="仿宋" w:eastAsia="仿宋" w:hAnsi="仿宋" w:hint="eastAsia"/>
          <w:sz w:val="32"/>
          <w:szCs w:val="32"/>
        </w:rPr>
        <w:t>，基本持平</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三、绩效评级工作实施情况</w:t>
      </w:r>
    </w:p>
    <w:p w:rsidR="00875D6E" w:rsidRDefault="007D351D">
      <w:pPr>
        <w:widowControl/>
        <w:spacing w:line="640" w:lineRule="exact"/>
        <w:ind w:firstLineChars="200" w:firstLine="640"/>
        <w:rPr>
          <w:rFonts w:ascii="仿宋" w:eastAsia="仿宋" w:hAnsi="仿宋" w:cs="宋体"/>
          <w:color w:val="000000"/>
          <w:kern w:val="0"/>
          <w:sz w:val="32"/>
          <w:szCs w:val="32"/>
        </w:rPr>
      </w:pPr>
      <w:r>
        <w:rPr>
          <w:rFonts w:ascii="仿宋" w:eastAsia="仿宋" w:hAnsi="仿宋" w:hint="eastAsia"/>
          <w:kern w:val="0"/>
          <w:sz w:val="32"/>
          <w:szCs w:val="32"/>
        </w:rPr>
        <w:t>根据《</w:t>
      </w:r>
      <w:r>
        <w:rPr>
          <w:rFonts w:ascii="仿宋" w:eastAsia="仿宋" w:hAnsi="仿宋" w:cs="宋体" w:hint="eastAsia"/>
          <w:color w:val="000000"/>
          <w:kern w:val="0"/>
          <w:sz w:val="32"/>
          <w:szCs w:val="32"/>
        </w:rPr>
        <w:t>溆浦县财政局关于开展</w:t>
      </w:r>
      <w:r>
        <w:rPr>
          <w:rFonts w:ascii="仿宋" w:eastAsia="仿宋" w:hAnsi="仿宋" w:cs="宋体" w:hint="eastAsia"/>
          <w:color w:val="000000"/>
          <w:kern w:val="0"/>
          <w:sz w:val="32"/>
          <w:szCs w:val="32"/>
        </w:rPr>
        <w:t>2021</w:t>
      </w:r>
      <w:r>
        <w:rPr>
          <w:rFonts w:ascii="仿宋" w:eastAsia="仿宋" w:hAnsi="仿宋" w:cs="宋体" w:hint="eastAsia"/>
          <w:color w:val="000000"/>
          <w:kern w:val="0"/>
          <w:sz w:val="32"/>
          <w:szCs w:val="32"/>
        </w:rPr>
        <w:t>年度部门整体支出绩效评价工作的通知</w:t>
      </w:r>
      <w:r>
        <w:rPr>
          <w:rFonts w:ascii="仿宋" w:eastAsia="仿宋" w:hAnsi="仿宋" w:cs="宋体" w:hint="eastAsia"/>
          <w:color w:val="000000"/>
          <w:kern w:val="0"/>
          <w:sz w:val="32"/>
          <w:szCs w:val="32"/>
        </w:rPr>
        <w:t>&gt;</w:t>
      </w:r>
      <w:r>
        <w:rPr>
          <w:rFonts w:ascii="仿宋" w:eastAsia="仿宋" w:hAnsi="仿宋" w:hint="eastAsia"/>
          <w:sz w:val="32"/>
          <w:szCs w:val="32"/>
        </w:rPr>
        <w:t>（溆财绩函</w:t>
      </w:r>
      <w:r>
        <w:rPr>
          <w:rFonts w:ascii="仿宋" w:eastAsia="仿宋" w:hAnsi="仿宋" w:hint="eastAsia"/>
          <w:sz w:val="32"/>
          <w:szCs w:val="32"/>
        </w:rPr>
        <w:t>[2022]12</w:t>
      </w:r>
      <w:r>
        <w:rPr>
          <w:rFonts w:ascii="仿宋" w:eastAsia="仿宋" w:hAnsi="仿宋" w:hint="eastAsia"/>
          <w:sz w:val="32"/>
          <w:szCs w:val="32"/>
        </w:rPr>
        <w:t>号文件规定</w:t>
      </w:r>
      <w:r>
        <w:rPr>
          <w:rFonts w:ascii="仿宋" w:eastAsia="仿宋" w:hAnsi="仿宋" w:hint="eastAsia"/>
          <w:kern w:val="0"/>
          <w:sz w:val="32"/>
          <w:szCs w:val="32"/>
        </w:rPr>
        <w:t>，我局成立了绩效评价工作领导小组，负责绩效评价工作的组织领导和具体实施。评价小组通过检查基本支出、项目支出有关账目，收集整理支出相关资料，对单位的预算执行情况、预算管理、职责履行、履职效益、基本支出、项目支出、机构编制和厉行节约保障措施等方面的执行情况进行了分析自评，形成评价结论。</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四、资产管理情况</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、管理制度完善性，我局根据上级文件精神和单位</w:t>
      </w:r>
      <w:r>
        <w:rPr>
          <w:rFonts w:ascii="仿宋" w:eastAsia="仿宋" w:hAnsi="仿宋" w:hint="eastAsia"/>
          <w:sz w:val="32"/>
          <w:szCs w:val="32"/>
        </w:rPr>
        <w:t>实际情况，制定了固定资产管理制度和资金管理制度。</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、资产管理安全性，我局在日常工作中，严格按照规章制度执行资产管理制度，保证资产完整，使用合规。</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、固定资产利用率，我局固定资产总额</w:t>
      </w:r>
      <w:r>
        <w:rPr>
          <w:rFonts w:ascii="仿宋" w:eastAsia="仿宋" w:hAnsi="仿宋"/>
          <w:sz w:val="32"/>
          <w:szCs w:val="32"/>
        </w:rPr>
        <w:t>1532.46</w:t>
      </w:r>
      <w:r>
        <w:rPr>
          <w:rFonts w:ascii="仿宋" w:eastAsia="仿宋" w:hAnsi="仿宋" w:hint="eastAsia"/>
          <w:sz w:val="32"/>
          <w:szCs w:val="32"/>
        </w:rPr>
        <w:t>万元，实际在用固定资产总额</w:t>
      </w:r>
      <w:r>
        <w:rPr>
          <w:rFonts w:ascii="仿宋" w:eastAsia="仿宋" w:hAnsi="仿宋"/>
          <w:sz w:val="32"/>
          <w:szCs w:val="32"/>
        </w:rPr>
        <w:t>1532.46</w:t>
      </w:r>
      <w:r>
        <w:rPr>
          <w:rFonts w:ascii="仿宋" w:eastAsia="仿宋" w:hAnsi="仿宋" w:hint="eastAsia"/>
          <w:sz w:val="32"/>
          <w:szCs w:val="32"/>
        </w:rPr>
        <w:t>元，利用率</w:t>
      </w:r>
      <w:r>
        <w:rPr>
          <w:rFonts w:ascii="仿宋" w:eastAsia="仿宋" w:hAnsi="仿宋" w:hint="eastAsia"/>
          <w:sz w:val="32"/>
          <w:szCs w:val="32"/>
        </w:rPr>
        <w:t>100%</w:t>
      </w:r>
      <w:r>
        <w:rPr>
          <w:rFonts w:ascii="仿宋" w:eastAsia="仿宋" w:hAnsi="仿宋" w:hint="eastAsia"/>
          <w:sz w:val="32"/>
          <w:szCs w:val="32"/>
        </w:rPr>
        <w:t>。</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五、部门整体支出绩效情况</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年，我局根据年初工作计划及重点推进农业项目工作，结合我县三农工作环境，认真履行职责，较好地完成了年初确定的各项工作任务，根据《部门整体支出绩效评价指标》评分，得分</w:t>
      </w:r>
      <w:r>
        <w:rPr>
          <w:rFonts w:ascii="仿宋" w:eastAsia="仿宋" w:hAnsi="仿宋" w:hint="eastAsia"/>
          <w:sz w:val="32"/>
          <w:szCs w:val="32"/>
        </w:rPr>
        <w:t>9</w:t>
      </w:r>
      <w:r>
        <w:rPr>
          <w:rFonts w:ascii="仿宋" w:eastAsia="仿宋" w:hAnsi="仿宋"/>
          <w:sz w:val="32"/>
          <w:szCs w:val="32"/>
        </w:rPr>
        <w:t>0</w:t>
      </w:r>
      <w:r>
        <w:rPr>
          <w:rFonts w:ascii="仿宋" w:eastAsia="仿宋" w:hAnsi="仿宋" w:hint="eastAsia"/>
          <w:sz w:val="32"/>
          <w:szCs w:val="32"/>
        </w:rPr>
        <w:t>分（详见附表</w:t>
      </w:r>
      <w:r>
        <w:rPr>
          <w:rFonts w:ascii="仿宋" w:eastAsia="仿宋" w:hAnsi="仿宋" w:hint="eastAsia"/>
          <w:sz w:val="32"/>
          <w:szCs w:val="32"/>
        </w:rPr>
        <w:t>2</w:t>
      </w:r>
      <w:r>
        <w:rPr>
          <w:rFonts w:ascii="仿宋" w:eastAsia="仿宋" w:hAnsi="仿宋" w:hint="eastAsia"/>
          <w:sz w:val="32"/>
          <w:szCs w:val="32"/>
        </w:rPr>
        <w:t>），财政支出绩效为“优”。主要绩效如下：</w:t>
      </w:r>
    </w:p>
    <w:p w:rsidR="00875D6E" w:rsidRDefault="007D351D" w:rsidP="00FE74E1">
      <w:pPr>
        <w:pStyle w:val="a9"/>
        <w:widowControl w:val="0"/>
        <w:spacing w:before="0" w:beforeAutospacing="0" w:after="0" w:afterAutospacing="0" w:line="580" w:lineRule="exact"/>
        <w:ind w:firstLineChars="200" w:firstLine="643"/>
        <w:jc w:val="both"/>
        <w:rPr>
          <w:rFonts w:ascii="仿宋" w:eastAsia="仿宋" w:hAnsi="仿宋"/>
          <w:sz w:val="32"/>
          <w:szCs w:val="32"/>
        </w:rPr>
      </w:pPr>
      <w:r>
        <w:rPr>
          <w:rFonts w:ascii="仿宋" w:eastAsia="仿宋" w:hAnsi="仿宋" w:hint="eastAsia"/>
          <w:b/>
          <w:sz w:val="32"/>
          <w:szCs w:val="32"/>
        </w:rPr>
        <w:t>（一）执行预算控制，厉行节约，实现预算收支平衡。</w:t>
      </w:r>
      <w:r>
        <w:rPr>
          <w:rFonts w:ascii="仿宋" w:eastAsia="仿宋" w:hAnsi="仿宋" w:hint="eastAsia"/>
          <w:sz w:val="32"/>
          <w:szCs w:val="32"/>
        </w:rPr>
        <w:t>坚持财务收支两条线的科学化管理方法，所有收入全部纳入部门预算，单位财务统一核</w:t>
      </w:r>
      <w:r>
        <w:rPr>
          <w:rFonts w:ascii="仿宋" w:eastAsia="仿宋" w:hAnsi="仿宋" w:hint="eastAsia"/>
          <w:sz w:val="32"/>
          <w:szCs w:val="32"/>
        </w:rPr>
        <w:lastRenderedPageBreak/>
        <w:t>算。所有支出遵循先有预算、后有支出的原则，有效杜绝了超预算或无预算安排支出。从经济性分析来看，</w:t>
      </w:r>
      <w:bookmarkStart w:id="3" w:name="_Hlk103959929"/>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年基本支出</w:t>
      </w:r>
      <w:r>
        <w:rPr>
          <w:rFonts w:ascii="仿宋" w:eastAsia="仿宋" w:hAnsi="仿宋"/>
          <w:sz w:val="32"/>
          <w:szCs w:val="32"/>
        </w:rPr>
        <w:t>3071.47</w:t>
      </w:r>
      <w:r>
        <w:rPr>
          <w:rFonts w:ascii="仿宋" w:eastAsia="仿宋" w:hAnsi="仿宋" w:hint="eastAsia"/>
          <w:sz w:val="32"/>
          <w:szCs w:val="32"/>
        </w:rPr>
        <w:t>万元，相对于</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年支出</w:t>
      </w:r>
      <w:r>
        <w:rPr>
          <w:rFonts w:ascii="仿宋" w:eastAsia="仿宋" w:hAnsi="仿宋"/>
          <w:sz w:val="32"/>
          <w:szCs w:val="32"/>
        </w:rPr>
        <w:t>2411.39</w:t>
      </w:r>
      <w:r>
        <w:rPr>
          <w:rFonts w:ascii="仿宋" w:eastAsia="仿宋" w:hAnsi="仿宋" w:hint="eastAsia"/>
          <w:sz w:val="32"/>
          <w:szCs w:val="32"/>
        </w:rPr>
        <w:t>万元，</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年增加支出</w:t>
      </w:r>
      <w:r>
        <w:rPr>
          <w:rFonts w:ascii="仿宋" w:eastAsia="仿宋" w:hAnsi="仿宋"/>
          <w:sz w:val="32"/>
          <w:szCs w:val="32"/>
        </w:rPr>
        <w:t>660.08</w:t>
      </w:r>
      <w:r>
        <w:rPr>
          <w:rFonts w:ascii="仿宋" w:eastAsia="仿宋" w:hAnsi="仿宋" w:hint="eastAsia"/>
          <w:sz w:val="32"/>
          <w:szCs w:val="32"/>
        </w:rPr>
        <w:t>万元，主要是工作业务范围增加，新增人居环境、禁捕退捕、宅基地审批、农业执法等工作，工作人员增加</w:t>
      </w:r>
      <w:r>
        <w:rPr>
          <w:rFonts w:ascii="仿宋" w:eastAsia="仿宋" w:hAnsi="仿宋"/>
          <w:sz w:val="32"/>
          <w:szCs w:val="32"/>
        </w:rPr>
        <w:t>14</w:t>
      </w:r>
      <w:r>
        <w:rPr>
          <w:rFonts w:ascii="仿宋" w:eastAsia="仿宋" w:hAnsi="仿宋" w:hint="eastAsia"/>
          <w:sz w:val="32"/>
          <w:szCs w:val="32"/>
        </w:rPr>
        <w:t>人，增加人员支出</w:t>
      </w:r>
      <w:r>
        <w:rPr>
          <w:rFonts w:ascii="仿宋" w:eastAsia="仿宋" w:hAnsi="仿宋"/>
          <w:sz w:val="32"/>
          <w:szCs w:val="32"/>
        </w:rPr>
        <w:t>147.02</w:t>
      </w:r>
      <w:r>
        <w:rPr>
          <w:rFonts w:ascii="仿宋" w:eastAsia="仿宋" w:hAnsi="仿宋" w:hint="eastAsia"/>
          <w:sz w:val="32"/>
          <w:szCs w:val="32"/>
        </w:rPr>
        <w:t>万元，商品服务支出减少</w:t>
      </w:r>
      <w:r>
        <w:rPr>
          <w:rFonts w:ascii="仿宋" w:eastAsia="仿宋" w:hAnsi="仿宋" w:hint="eastAsia"/>
          <w:sz w:val="32"/>
          <w:szCs w:val="32"/>
        </w:rPr>
        <w:t>7</w:t>
      </w:r>
      <w:r>
        <w:rPr>
          <w:rFonts w:ascii="仿宋" w:eastAsia="仿宋" w:hAnsi="仿宋"/>
          <w:sz w:val="32"/>
          <w:szCs w:val="32"/>
        </w:rPr>
        <w:t>0.97</w:t>
      </w:r>
      <w:r>
        <w:rPr>
          <w:rFonts w:ascii="仿宋" w:eastAsia="仿宋" w:hAnsi="仿宋" w:hint="eastAsia"/>
          <w:sz w:val="32"/>
          <w:szCs w:val="32"/>
        </w:rPr>
        <w:t>万元</w:t>
      </w:r>
      <w:bookmarkEnd w:id="3"/>
      <w:r>
        <w:rPr>
          <w:rFonts w:ascii="仿宋" w:eastAsia="仿宋" w:hAnsi="仿宋" w:hint="eastAsia"/>
          <w:sz w:val="32"/>
          <w:szCs w:val="32"/>
        </w:rPr>
        <w:t>,</w:t>
      </w:r>
      <w:r>
        <w:rPr>
          <w:rFonts w:ascii="仿宋" w:eastAsia="仿宋" w:hAnsi="仿宋" w:hint="eastAsia"/>
          <w:sz w:val="32"/>
          <w:szCs w:val="32"/>
        </w:rPr>
        <w:t>对个人和家庭补助支出增加</w:t>
      </w:r>
      <w:r>
        <w:rPr>
          <w:rFonts w:ascii="仿宋" w:eastAsia="仿宋" w:hAnsi="仿宋" w:hint="eastAsia"/>
          <w:sz w:val="32"/>
          <w:szCs w:val="32"/>
        </w:rPr>
        <w:t>5</w:t>
      </w:r>
      <w:r>
        <w:rPr>
          <w:rFonts w:ascii="仿宋" w:eastAsia="仿宋" w:hAnsi="仿宋"/>
          <w:sz w:val="32"/>
          <w:szCs w:val="32"/>
        </w:rPr>
        <w:t>84.04</w:t>
      </w:r>
      <w:r>
        <w:rPr>
          <w:rFonts w:ascii="仿宋" w:eastAsia="仿宋" w:hAnsi="仿宋" w:hint="eastAsia"/>
          <w:sz w:val="32"/>
          <w:szCs w:val="32"/>
        </w:rPr>
        <w:t>万元。</w:t>
      </w:r>
    </w:p>
    <w:p w:rsidR="00875D6E" w:rsidRDefault="007D351D" w:rsidP="00FE74E1">
      <w:pPr>
        <w:spacing w:line="58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（二）履职尽责，完成全年工作任务。</w:t>
      </w:r>
    </w:p>
    <w:p w:rsidR="00875D6E" w:rsidRDefault="007D351D">
      <w:pPr>
        <w:spacing w:line="610" w:lineRule="exact"/>
        <w:ind w:firstLineChars="196" w:firstLine="627"/>
        <w:rPr>
          <w:rFonts w:ascii="仿宋" w:eastAsia="仿宋" w:hAnsi="仿宋" w:cs="仿宋"/>
          <w:sz w:val="32"/>
          <w:szCs w:val="32"/>
        </w:rPr>
      </w:pPr>
      <w:r>
        <w:rPr>
          <w:rFonts w:ascii="仿宋" w:eastAsia="仿宋" w:hAnsi="仿宋" w:cs="仿宋" w:hint="eastAsia"/>
          <w:sz w:val="32"/>
          <w:szCs w:val="32"/>
        </w:rPr>
        <w:t>一、主要指标完成情况</w:t>
      </w:r>
    </w:p>
    <w:p w:rsidR="00875D6E" w:rsidRDefault="007D351D">
      <w:pPr>
        <w:spacing w:line="610" w:lineRule="exact"/>
        <w:ind w:firstLineChars="200" w:firstLine="640"/>
        <w:rPr>
          <w:rFonts w:ascii="仿宋" w:eastAsia="仿宋" w:hAnsi="仿宋" w:cs="仿宋"/>
          <w:kern w:val="0"/>
          <w:sz w:val="32"/>
          <w:szCs w:val="32"/>
        </w:rPr>
      </w:pPr>
      <w:r>
        <w:rPr>
          <w:rFonts w:ascii="仿宋" w:eastAsia="仿宋" w:hAnsi="仿宋" w:hint="eastAsia"/>
          <w:bCs/>
          <w:color w:val="000000"/>
          <w:sz w:val="32"/>
          <w:szCs w:val="32"/>
        </w:rPr>
        <w:t>2021</w:t>
      </w:r>
      <w:r>
        <w:rPr>
          <w:rFonts w:ascii="仿宋" w:eastAsia="仿宋" w:hAnsi="仿宋" w:hint="eastAsia"/>
          <w:bCs/>
          <w:color w:val="000000"/>
          <w:sz w:val="32"/>
          <w:szCs w:val="32"/>
        </w:rPr>
        <w:t>年全</w:t>
      </w:r>
      <w:r>
        <w:rPr>
          <w:rFonts w:ascii="仿宋" w:eastAsia="仿宋" w:hAnsi="仿宋" w:hint="eastAsia"/>
          <w:color w:val="000000"/>
          <w:sz w:val="32"/>
          <w:szCs w:val="32"/>
        </w:rPr>
        <w:t>县完成农林牧副渔总产值</w:t>
      </w:r>
      <w:r>
        <w:rPr>
          <w:rFonts w:ascii="仿宋" w:eastAsia="仿宋" w:hAnsi="仿宋"/>
          <w:color w:val="000000"/>
          <w:sz w:val="32"/>
          <w:szCs w:val="32"/>
        </w:rPr>
        <w:t>85.03</w:t>
      </w:r>
      <w:r>
        <w:rPr>
          <w:rFonts w:ascii="仿宋" w:eastAsia="仿宋" w:hAnsi="仿宋" w:hint="eastAsia"/>
          <w:color w:val="000000"/>
          <w:sz w:val="32"/>
          <w:szCs w:val="32"/>
        </w:rPr>
        <w:t>亿元，较</w:t>
      </w:r>
      <w:r>
        <w:rPr>
          <w:rFonts w:ascii="仿宋" w:eastAsia="仿宋" w:hAnsi="仿宋"/>
          <w:color w:val="000000"/>
          <w:sz w:val="32"/>
          <w:szCs w:val="32"/>
        </w:rPr>
        <w:t>2020</w:t>
      </w:r>
      <w:r>
        <w:rPr>
          <w:rFonts w:ascii="仿宋" w:eastAsia="仿宋" w:hAnsi="仿宋" w:hint="eastAsia"/>
          <w:color w:val="000000"/>
          <w:sz w:val="32"/>
          <w:szCs w:val="32"/>
        </w:rPr>
        <w:t>年增长</w:t>
      </w:r>
      <w:r>
        <w:rPr>
          <w:rFonts w:ascii="仿宋" w:eastAsia="仿宋" w:hAnsi="仿宋"/>
          <w:color w:val="000000"/>
          <w:sz w:val="32"/>
          <w:szCs w:val="32"/>
        </w:rPr>
        <w:t>11 %</w:t>
      </w:r>
      <w:r>
        <w:rPr>
          <w:rFonts w:ascii="仿宋" w:eastAsia="仿宋" w:hAnsi="仿宋" w:hint="eastAsia"/>
          <w:color w:val="000000"/>
          <w:sz w:val="32"/>
          <w:szCs w:val="32"/>
        </w:rPr>
        <w:t>，农村居民人均可支配收入</w:t>
      </w:r>
      <w:r>
        <w:rPr>
          <w:rFonts w:ascii="仿宋" w:eastAsia="仿宋" w:hAnsi="仿宋" w:hint="eastAsia"/>
          <w:color w:val="000000"/>
          <w:sz w:val="32"/>
          <w:szCs w:val="32"/>
        </w:rPr>
        <w:t>15238</w:t>
      </w:r>
      <w:r>
        <w:rPr>
          <w:rFonts w:ascii="仿宋" w:eastAsia="仿宋" w:hAnsi="仿宋" w:hint="eastAsia"/>
          <w:color w:val="000000"/>
          <w:sz w:val="32"/>
          <w:szCs w:val="32"/>
        </w:rPr>
        <w:t>元，较</w:t>
      </w:r>
      <w:r>
        <w:rPr>
          <w:rFonts w:ascii="仿宋" w:eastAsia="仿宋" w:hAnsi="仿宋"/>
          <w:color w:val="000000"/>
          <w:sz w:val="32"/>
          <w:szCs w:val="32"/>
        </w:rPr>
        <w:t>2020</w:t>
      </w:r>
      <w:r>
        <w:rPr>
          <w:rFonts w:ascii="仿宋" w:eastAsia="仿宋" w:hAnsi="仿宋" w:hint="eastAsia"/>
          <w:color w:val="000000"/>
          <w:sz w:val="32"/>
          <w:szCs w:val="32"/>
        </w:rPr>
        <w:t>年增长</w:t>
      </w:r>
      <w:r>
        <w:rPr>
          <w:rFonts w:ascii="仿宋" w:eastAsia="仿宋" w:hAnsi="仿宋"/>
          <w:color w:val="000000"/>
          <w:sz w:val="32"/>
          <w:szCs w:val="32"/>
        </w:rPr>
        <w:t>1</w:t>
      </w:r>
      <w:r>
        <w:rPr>
          <w:rFonts w:ascii="仿宋" w:eastAsia="仿宋" w:hAnsi="仿宋" w:hint="eastAsia"/>
          <w:color w:val="000000"/>
          <w:sz w:val="32"/>
          <w:szCs w:val="32"/>
        </w:rPr>
        <w:t>0.8</w:t>
      </w:r>
      <w:r>
        <w:rPr>
          <w:rFonts w:ascii="仿宋" w:eastAsia="仿宋" w:hAnsi="仿宋"/>
          <w:color w:val="000000"/>
          <w:sz w:val="32"/>
          <w:szCs w:val="32"/>
        </w:rPr>
        <w:t xml:space="preserve"> %</w:t>
      </w:r>
    </w:p>
    <w:p w:rsidR="00875D6E" w:rsidRDefault="007D351D">
      <w:pPr>
        <w:spacing w:line="610" w:lineRule="exact"/>
        <w:ind w:firstLineChars="196" w:firstLine="627"/>
        <w:rPr>
          <w:rFonts w:ascii="仿宋" w:eastAsia="仿宋" w:hAnsi="仿宋" w:cs="仿宋"/>
          <w:sz w:val="32"/>
          <w:szCs w:val="32"/>
        </w:rPr>
      </w:pPr>
      <w:r>
        <w:rPr>
          <w:rFonts w:ascii="仿宋" w:eastAsia="仿宋" w:hAnsi="仿宋" w:cs="仿宋" w:hint="eastAsia"/>
          <w:sz w:val="32"/>
          <w:szCs w:val="32"/>
        </w:rPr>
        <w:t>二、所做的主要工作</w:t>
      </w:r>
    </w:p>
    <w:p w:rsidR="00875D6E" w:rsidRDefault="007D351D">
      <w:pPr>
        <w:adjustRightInd w:val="0"/>
        <w:snapToGrid w:val="0"/>
        <w:spacing w:line="61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、稳定粮食生产面积</w:t>
      </w:r>
      <w:r>
        <w:rPr>
          <w:rFonts w:ascii="仿宋" w:eastAsia="仿宋" w:hAnsi="仿宋" w:hint="eastAsia"/>
          <w:sz w:val="32"/>
          <w:szCs w:val="32"/>
        </w:rPr>
        <w:t>,</w:t>
      </w:r>
      <w:r>
        <w:rPr>
          <w:rFonts w:ascii="仿宋" w:eastAsia="仿宋" w:hAnsi="仿宋" w:hint="eastAsia"/>
          <w:sz w:val="32"/>
          <w:szCs w:val="32"/>
        </w:rPr>
        <w:t>保障粮食产量。完成粮食播面</w:t>
      </w:r>
      <w:r>
        <w:rPr>
          <w:rFonts w:ascii="仿宋" w:eastAsia="仿宋" w:hAnsi="仿宋"/>
          <w:sz w:val="32"/>
          <w:szCs w:val="32"/>
        </w:rPr>
        <w:t>82.52</w:t>
      </w:r>
      <w:r>
        <w:rPr>
          <w:rFonts w:ascii="仿宋" w:eastAsia="仿宋" w:hAnsi="仿宋" w:hint="eastAsia"/>
          <w:sz w:val="32"/>
          <w:szCs w:val="32"/>
        </w:rPr>
        <w:t>万亩，其中优质稻</w:t>
      </w:r>
      <w:r>
        <w:rPr>
          <w:rFonts w:ascii="仿宋" w:eastAsia="仿宋" w:hAnsi="仿宋"/>
          <w:sz w:val="32"/>
          <w:szCs w:val="32"/>
        </w:rPr>
        <w:t>39</w:t>
      </w:r>
      <w:r>
        <w:rPr>
          <w:rFonts w:ascii="仿宋" w:eastAsia="仿宋" w:hAnsi="仿宋" w:hint="eastAsia"/>
          <w:sz w:val="32"/>
          <w:szCs w:val="32"/>
        </w:rPr>
        <w:t>万亩，恢复早稻面积</w:t>
      </w:r>
      <w:r>
        <w:rPr>
          <w:rFonts w:ascii="仿宋" w:eastAsia="仿宋" w:hAnsi="仿宋"/>
          <w:sz w:val="32"/>
          <w:szCs w:val="32"/>
        </w:rPr>
        <w:t>720</w:t>
      </w:r>
      <w:r>
        <w:rPr>
          <w:rFonts w:ascii="仿宋" w:eastAsia="仿宋" w:hAnsi="仿宋" w:hint="eastAsia"/>
          <w:sz w:val="32"/>
          <w:szCs w:val="32"/>
        </w:rPr>
        <w:t>亩、再生稻面积</w:t>
      </w:r>
      <w:r>
        <w:rPr>
          <w:rFonts w:ascii="仿宋" w:eastAsia="仿宋" w:hAnsi="仿宋"/>
          <w:sz w:val="32"/>
          <w:szCs w:val="32"/>
        </w:rPr>
        <w:t>4200</w:t>
      </w:r>
      <w:r>
        <w:rPr>
          <w:rFonts w:ascii="仿宋" w:eastAsia="仿宋" w:hAnsi="仿宋" w:hint="eastAsia"/>
          <w:sz w:val="32"/>
          <w:szCs w:val="32"/>
        </w:rPr>
        <w:t>亩，全年粮食总产</w:t>
      </w:r>
      <w:r>
        <w:rPr>
          <w:rFonts w:ascii="仿宋" w:eastAsia="仿宋" w:hAnsi="仿宋"/>
          <w:sz w:val="32"/>
          <w:szCs w:val="32"/>
        </w:rPr>
        <w:t>36.64</w:t>
      </w:r>
      <w:r>
        <w:rPr>
          <w:rFonts w:ascii="仿宋" w:eastAsia="仿宋" w:hAnsi="仿宋" w:hint="eastAsia"/>
          <w:sz w:val="32"/>
          <w:szCs w:val="32"/>
        </w:rPr>
        <w:t>万吨，播面和总产分别超年初任务</w:t>
      </w:r>
      <w:r>
        <w:rPr>
          <w:rFonts w:ascii="仿宋" w:eastAsia="仿宋" w:hAnsi="仿宋"/>
          <w:sz w:val="32"/>
          <w:szCs w:val="32"/>
        </w:rPr>
        <w:t>0.62</w:t>
      </w:r>
      <w:r>
        <w:rPr>
          <w:rFonts w:ascii="仿宋" w:eastAsia="仿宋" w:hAnsi="仿宋" w:hint="eastAsia"/>
          <w:sz w:val="32"/>
          <w:szCs w:val="32"/>
        </w:rPr>
        <w:t>万亩、</w:t>
      </w:r>
      <w:r>
        <w:rPr>
          <w:rFonts w:ascii="仿宋" w:eastAsia="仿宋" w:hAnsi="仿宋"/>
          <w:sz w:val="32"/>
          <w:szCs w:val="32"/>
        </w:rPr>
        <w:t>0.64</w:t>
      </w:r>
      <w:r>
        <w:rPr>
          <w:rFonts w:ascii="仿宋" w:eastAsia="仿宋" w:hAnsi="仿宋" w:hint="eastAsia"/>
          <w:sz w:val="32"/>
          <w:szCs w:val="32"/>
        </w:rPr>
        <w:t>万吨。</w:t>
      </w:r>
    </w:p>
    <w:p w:rsidR="00875D6E" w:rsidRDefault="007D351D">
      <w:pPr>
        <w:autoSpaceDE w:val="0"/>
        <w:spacing w:line="61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、培育新型农业经营主体市级以上龙头企业</w:t>
      </w:r>
      <w:r>
        <w:rPr>
          <w:rFonts w:ascii="仿宋" w:eastAsia="仿宋" w:hAnsi="仿宋"/>
          <w:sz w:val="32"/>
          <w:szCs w:val="32"/>
        </w:rPr>
        <w:t>2</w:t>
      </w:r>
      <w:r>
        <w:rPr>
          <w:rFonts w:ascii="仿宋" w:eastAsia="仿宋" w:hAnsi="仿宋" w:hint="eastAsia"/>
          <w:sz w:val="32"/>
          <w:szCs w:val="32"/>
        </w:rPr>
        <w:t>家。积极发展六大“十亿产业”。新建柑橘基地</w:t>
      </w:r>
      <w:r>
        <w:rPr>
          <w:rFonts w:ascii="仿宋" w:eastAsia="仿宋" w:hAnsi="仿宋"/>
          <w:sz w:val="32"/>
          <w:szCs w:val="32"/>
        </w:rPr>
        <w:t>4000</w:t>
      </w:r>
      <w:r>
        <w:rPr>
          <w:rFonts w:ascii="仿宋" w:eastAsia="仿宋" w:hAnsi="仿宋" w:hint="eastAsia"/>
          <w:sz w:val="32"/>
          <w:szCs w:val="32"/>
        </w:rPr>
        <w:t>亩、品改</w:t>
      </w:r>
      <w:r>
        <w:rPr>
          <w:rFonts w:ascii="仿宋" w:eastAsia="仿宋" w:hAnsi="仿宋"/>
          <w:sz w:val="32"/>
          <w:szCs w:val="32"/>
        </w:rPr>
        <w:t>8200</w:t>
      </w:r>
      <w:r>
        <w:rPr>
          <w:rFonts w:ascii="仿宋" w:eastAsia="仿宋" w:hAnsi="仿宋" w:hint="eastAsia"/>
          <w:sz w:val="32"/>
          <w:szCs w:val="32"/>
        </w:rPr>
        <w:t>亩，柑橘面积发展到</w:t>
      </w:r>
      <w:r>
        <w:rPr>
          <w:rFonts w:ascii="仿宋" w:eastAsia="仿宋" w:hAnsi="仿宋"/>
          <w:sz w:val="32"/>
          <w:szCs w:val="32"/>
        </w:rPr>
        <w:t>20</w:t>
      </w:r>
      <w:r>
        <w:rPr>
          <w:rFonts w:ascii="仿宋" w:eastAsia="仿宋" w:hAnsi="仿宋" w:hint="eastAsia"/>
          <w:sz w:val="32"/>
          <w:szCs w:val="32"/>
        </w:rPr>
        <w:t>万亩。新建山银花、玉竹、黄精等中药材基地</w:t>
      </w:r>
      <w:r>
        <w:rPr>
          <w:rFonts w:ascii="仿宋" w:eastAsia="仿宋" w:hAnsi="仿宋"/>
          <w:sz w:val="32"/>
          <w:szCs w:val="32"/>
        </w:rPr>
        <w:t>8000</w:t>
      </w:r>
      <w:r>
        <w:rPr>
          <w:rFonts w:ascii="仿宋" w:eastAsia="仿宋" w:hAnsi="仿宋" w:hint="eastAsia"/>
          <w:sz w:val="32"/>
          <w:szCs w:val="32"/>
        </w:rPr>
        <w:t>亩，发展杂交水稻制种</w:t>
      </w:r>
      <w:r>
        <w:rPr>
          <w:rFonts w:ascii="仿宋" w:eastAsia="仿宋" w:hAnsi="仿宋"/>
          <w:sz w:val="32"/>
          <w:szCs w:val="32"/>
        </w:rPr>
        <w:t xml:space="preserve">3.135 </w:t>
      </w:r>
      <w:r>
        <w:rPr>
          <w:rFonts w:ascii="仿宋" w:eastAsia="仿宋" w:hAnsi="仿宋" w:hint="eastAsia"/>
          <w:sz w:val="32"/>
          <w:szCs w:val="32"/>
        </w:rPr>
        <w:t>万亩。</w:t>
      </w:r>
      <w:r>
        <w:rPr>
          <w:rFonts w:ascii="仿宋" w:eastAsia="仿宋" w:hAnsi="仿宋" w:cs="仿宋_GB2312" w:hint="eastAsia"/>
          <w:sz w:val="32"/>
          <w:szCs w:val="32"/>
        </w:rPr>
        <w:t>完成冬种油菜</w:t>
      </w:r>
      <w:r>
        <w:rPr>
          <w:rFonts w:ascii="仿宋" w:eastAsia="仿宋" w:hAnsi="仿宋" w:cs="仿宋_GB2312"/>
          <w:sz w:val="32"/>
          <w:szCs w:val="32"/>
        </w:rPr>
        <w:t>32</w:t>
      </w:r>
      <w:r>
        <w:rPr>
          <w:rFonts w:ascii="仿宋" w:eastAsia="仿宋" w:hAnsi="仿宋" w:cs="仿宋_GB2312" w:hint="eastAsia"/>
          <w:sz w:val="32"/>
          <w:szCs w:val="32"/>
        </w:rPr>
        <w:t>万亩，绿肥</w:t>
      </w:r>
      <w:r>
        <w:rPr>
          <w:rFonts w:ascii="仿宋" w:eastAsia="仿宋" w:hAnsi="仿宋" w:cs="仿宋_GB2312"/>
          <w:sz w:val="32"/>
          <w:szCs w:val="32"/>
        </w:rPr>
        <w:t>16</w:t>
      </w:r>
      <w:r>
        <w:rPr>
          <w:rFonts w:ascii="仿宋" w:eastAsia="仿宋" w:hAnsi="仿宋" w:cs="仿宋_GB2312" w:hint="eastAsia"/>
          <w:sz w:val="32"/>
          <w:szCs w:val="32"/>
        </w:rPr>
        <w:t>万亩，蔬菜</w:t>
      </w:r>
      <w:r>
        <w:rPr>
          <w:rFonts w:ascii="仿宋" w:eastAsia="仿宋" w:hAnsi="仿宋" w:cs="仿宋_GB2312"/>
          <w:sz w:val="32"/>
          <w:szCs w:val="32"/>
        </w:rPr>
        <w:t>7.4</w:t>
      </w:r>
      <w:r>
        <w:rPr>
          <w:rFonts w:ascii="仿宋" w:eastAsia="仿宋" w:hAnsi="仿宋" w:cs="仿宋_GB2312" w:hint="eastAsia"/>
          <w:sz w:val="32"/>
          <w:szCs w:val="32"/>
        </w:rPr>
        <w:t>万亩，冬粮作物</w:t>
      </w:r>
      <w:r>
        <w:rPr>
          <w:rFonts w:ascii="仿宋" w:eastAsia="仿宋" w:hAnsi="仿宋" w:cs="仿宋_GB2312"/>
          <w:sz w:val="32"/>
          <w:szCs w:val="32"/>
        </w:rPr>
        <w:t>5.4</w:t>
      </w:r>
      <w:r>
        <w:rPr>
          <w:rFonts w:ascii="仿宋" w:eastAsia="仿宋" w:hAnsi="仿宋" w:cs="仿宋_GB2312" w:hint="eastAsia"/>
          <w:sz w:val="32"/>
          <w:szCs w:val="32"/>
        </w:rPr>
        <w:t>万亩。</w:t>
      </w:r>
      <w:r>
        <w:rPr>
          <w:rFonts w:ascii="仿宋" w:eastAsia="仿宋" w:hAnsi="仿宋" w:hint="eastAsia"/>
          <w:sz w:val="32"/>
          <w:szCs w:val="32"/>
        </w:rPr>
        <w:t>创建水东镇柑桔省级农业特色产业园</w:t>
      </w:r>
      <w:r>
        <w:rPr>
          <w:rFonts w:ascii="仿宋" w:eastAsia="仿宋" w:hAnsi="仿宋"/>
          <w:sz w:val="32"/>
          <w:szCs w:val="32"/>
        </w:rPr>
        <w:t>1</w:t>
      </w:r>
      <w:r>
        <w:rPr>
          <w:rFonts w:ascii="仿宋" w:eastAsia="仿宋" w:hAnsi="仿宋" w:hint="eastAsia"/>
          <w:sz w:val="32"/>
          <w:szCs w:val="32"/>
        </w:rPr>
        <w:t>个。加大品牌创建力度。“溆浦白丝糯”地标产品申报通过农业部专家评审，“龙潭猪”国家地理标志证明商标申报成功，新增绿色食品认证</w:t>
      </w:r>
      <w:r>
        <w:rPr>
          <w:rFonts w:ascii="仿宋" w:eastAsia="仿宋" w:hAnsi="仿宋"/>
          <w:sz w:val="32"/>
          <w:szCs w:val="32"/>
        </w:rPr>
        <w:t>6</w:t>
      </w:r>
      <w:r>
        <w:rPr>
          <w:rFonts w:ascii="仿宋" w:eastAsia="仿宋" w:hAnsi="仿宋" w:hint="eastAsia"/>
          <w:sz w:val="32"/>
          <w:szCs w:val="32"/>
        </w:rPr>
        <w:t>个，正在报批</w:t>
      </w:r>
      <w:r>
        <w:rPr>
          <w:rFonts w:ascii="仿宋" w:eastAsia="仿宋" w:hAnsi="仿宋"/>
          <w:sz w:val="32"/>
          <w:szCs w:val="32"/>
        </w:rPr>
        <w:t>5</w:t>
      </w:r>
      <w:r>
        <w:rPr>
          <w:rFonts w:ascii="仿宋" w:eastAsia="仿宋" w:hAnsi="仿宋" w:hint="eastAsia"/>
          <w:sz w:val="32"/>
          <w:szCs w:val="32"/>
        </w:rPr>
        <w:t>个。加大“溆浦脐橙”品牌宣传，与湖南农大合作，进行</w:t>
      </w:r>
      <w:r>
        <w:rPr>
          <w:rFonts w:ascii="仿宋" w:eastAsia="仿宋" w:hAnsi="仿宋" w:hint="eastAsia"/>
          <w:sz w:val="32"/>
          <w:szCs w:val="32"/>
        </w:rPr>
        <w:t>品牌包装设计与策划推广，央视农业频道正在我县拍摄溆浦脐橙专题片并将在央视免费推介宣传，制作溆浦脐橙宣传片，将在湖南电视台、芒果</w:t>
      </w:r>
      <w:r>
        <w:rPr>
          <w:rFonts w:ascii="仿宋" w:eastAsia="仿宋" w:hAnsi="仿宋"/>
          <w:sz w:val="32"/>
          <w:szCs w:val="32"/>
        </w:rPr>
        <w:t>TV</w:t>
      </w:r>
      <w:r>
        <w:rPr>
          <w:rFonts w:ascii="仿宋" w:eastAsia="仿宋" w:hAnsi="仿宋" w:hint="eastAsia"/>
          <w:sz w:val="32"/>
          <w:szCs w:val="32"/>
        </w:rPr>
        <w:t>等全方位宣传、报道。</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日“红色溆浦·锦绣前‘橙’”溆浦脐橙采摘节成功举办。</w:t>
      </w:r>
    </w:p>
    <w:p w:rsidR="00875D6E" w:rsidRDefault="007D351D">
      <w:pPr>
        <w:autoSpaceDE w:val="0"/>
        <w:spacing w:line="61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农产品质量安全监管。开展“春、秋季”农资打假、“夏季农药专项整治百日行动”、冬季农资打假行动等整治行动，重点加强农药专项整治力度。对全县农资经营企业和蔬菜种植合作社全面检查，通过“进门店”、“进基地”发放农产品质量安全知识宣传手册、农业标准化明白纸等宣传方式，大力宣传绿色农产品生产技术和农产品</w:t>
      </w:r>
      <w:r>
        <w:rPr>
          <w:rFonts w:ascii="仿宋" w:eastAsia="仿宋" w:hAnsi="仿宋" w:hint="eastAsia"/>
          <w:sz w:val="32"/>
          <w:szCs w:val="32"/>
        </w:rPr>
        <w:t>质量安全知识，提高全县人民的农产品质量安全意识。全年共巡查农产品生产基地</w:t>
      </w:r>
      <w:r>
        <w:rPr>
          <w:rFonts w:ascii="仿宋" w:eastAsia="仿宋" w:hAnsi="仿宋"/>
          <w:sz w:val="32"/>
          <w:szCs w:val="32"/>
        </w:rPr>
        <w:t>110</w:t>
      </w:r>
      <w:r>
        <w:rPr>
          <w:rFonts w:ascii="仿宋" w:eastAsia="仿宋" w:hAnsi="仿宋" w:hint="eastAsia"/>
          <w:sz w:val="32"/>
          <w:szCs w:val="32"/>
        </w:rPr>
        <w:t>个，农资门店</w:t>
      </w:r>
      <w:r>
        <w:rPr>
          <w:rFonts w:ascii="仿宋" w:eastAsia="仿宋" w:hAnsi="仿宋"/>
          <w:sz w:val="32"/>
          <w:szCs w:val="32"/>
        </w:rPr>
        <w:t>220</w:t>
      </w:r>
      <w:r>
        <w:rPr>
          <w:rFonts w:ascii="仿宋" w:eastAsia="仿宋" w:hAnsi="仿宋" w:hint="eastAsia"/>
          <w:sz w:val="32"/>
          <w:szCs w:val="32"/>
        </w:rPr>
        <w:t>余家，发放各类宣传资料</w:t>
      </w:r>
      <w:r>
        <w:rPr>
          <w:rFonts w:ascii="仿宋" w:eastAsia="仿宋" w:hAnsi="仿宋"/>
          <w:sz w:val="32"/>
          <w:szCs w:val="32"/>
        </w:rPr>
        <w:t>2000</w:t>
      </w:r>
      <w:r>
        <w:rPr>
          <w:rFonts w:ascii="仿宋" w:eastAsia="仿宋" w:hAnsi="仿宋" w:hint="eastAsia"/>
          <w:sz w:val="32"/>
          <w:szCs w:val="32"/>
        </w:rPr>
        <w:t>余份。共抽检蔬菜、水果样品</w:t>
      </w:r>
      <w:r>
        <w:rPr>
          <w:rFonts w:ascii="仿宋" w:eastAsia="仿宋" w:hAnsi="仿宋"/>
          <w:sz w:val="32"/>
          <w:szCs w:val="32"/>
        </w:rPr>
        <w:t xml:space="preserve"> 3116</w:t>
      </w:r>
      <w:r>
        <w:rPr>
          <w:rFonts w:ascii="仿宋" w:eastAsia="仿宋" w:hAnsi="仿宋" w:hint="eastAsia"/>
          <w:sz w:val="32"/>
          <w:szCs w:val="32"/>
        </w:rPr>
        <w:t>批次，合格</w:t>
      </w:r>
      <w:r>
        <w:rPr>
          <w:rFonts w:ascii="仿宋" w:eastAsia="仿宋" w:hAnsi="仿宋"/>
          <w:sz w:val="32"/>
          <w:szCs w:val="32"/>
        </w:rPr>
        <w:t xml:space="preserve">3116 </w:t>
      </w:r>
      <w:r>
        <w:rPr>
          <w:rFonts w:ascii="仿宋" w:eastAsia="仿宋" w:hAnsi="仿宋" w:hint="eastAsia"/>
          <w:sz w:val="32"/>
          <w:szCs w:val="32"/>
        </w:rPr>
        <w:t>批次，合格率</w:t>
      </w:r>
      <w:r>
        <w:rPr>
          <w:rFonts w:ascii="仿宋" w:eastAsia="仿宋" w:hAnsi="仿宋"/>
          <w:sz w:val="32"/>
          <w:szCs w:val="32"/>
        </w:rPr>
        <w:t>100%</w:t>
      </w:r>
      <w:r>
        <w:rPr>
          <w:rFonts w:ascii="仿宋" w:eastAsia="仿宋" w:hAnsi="仿宋" w:hint="eastAsia"/>
          <w:sz w:val="32"/>
          <w:szCs w:val="32"/>
        </w:rPr>
        <w:t>。</w:t>
      </w:r>
    </w:p>
    <w:p w:rsidR="00875D6E" w:rsidRDefault="007D351D">
      <w:pPr>
        <w:adjustRightInd w:val="0"/>
        <w:snapToGrid w:val="0"/>
        <w:spacing w:line="61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、严格落实生猪稳产保供各项措施。下发了《关于印发</w:t>
      </w:r>
      <w:r>
        <w:rPr>
          <w:rFonts w:ascii="仿宋" w:eastAsia="仿宋" w:hAnsi="仿宋"/>
          <w:sz w:val="32"/>
          <w:szCs w:val="32"/>
        </w:rPr>
        <w:t>2021</w:t>
      </w:r>
      <w:r>
        <w:rPr>
          <w:rFonts w:ascii="仿宋" w:eastAsia="仿宋" w:hAnsi="仿宋" w:hint="eastAsia"/>
          <w:sz w:val="32"/>
          <w:szCs w:val="32"/>
        </w:rPr>
        <w:t>年生猪稳产保供任务目标的通知》（溆防重病指</w:t>
      </w:r>
      <w:r>
        <w:rPr>
          <w:rFonts w:ascii="仿宋" w:eastAsia="仿宋" w:hAnsi="仿宋"/>
          <w:sz w:val="32"/>
          <w:szCs w:val="32"/>
        </w:rPr>
        <w:t>[2021]3</w:t>
      </w:r>
      <w:r>
        <w:rPr>
          <w:rFonts w:ascii="仿宋" w:eastAsia="仿宋" w:hAnsi="仿宋" w:hint="eastAsia"/>
          <w:sz w:val="32"/>
          <w:szCs w:val="32"/>
        </w:rPr>
        <w:t>号），将生猪稳产保供任务分解至各乡镇，确保完成省、市下达的生猪生产任务。开展动物防疫，认真完成“春、秋”两防工作。全县猪、牛、羊、家禽国家普免疫苗免疫密度</w:t>
      </w:r>
      <w:r>
        <w:rPr>
          <w:rFonts w:ascii="仿宋" w:eastAsia="仿宋" w:hAnsi="仿宋"/>
          <w:sz w:val="32"/>
          <w:szCs w:val="32"/>
        </w:rPr>
        <w:t>100%</w:t>
      </w:r>
      <w:r>
        <w:rPr>
          <w:rFonts w:ascii="仿宋" w:eastAsia="仿宋" w:hAnsi="仿宋" w:hint="eastAsia"/>
          <w:sz w:val="32"/>
          <w:szCs w:val="32"/>
        </w:rPr>
        <w:t>，群体免疫抗体水平</w:t>
      </w:r>
      <w:r>
        <w:rPr>
          <w:rFonts w:ascii="仿宋" w:eastAsia="仿宋" w:hAnsi="仿宋"/>
          <w:sz w:val="32"/>
          <w:szCs w:val="32"/>
        </w:rPr>
        <w:t>75%</w:t>
      </w:r>
      <w:r>
        <w:rPr>
          <w:rFonts w:ascii="仿宋" w:eastAsia="仿宋" w:hAnsi="仿宋" w:hint="eastAsia"/>
          <w:sz w:val="32"/>
          <w:szCs w:val="32"/>
        </w:rPr>
        <w:t>，均达到省、市要求；非洲猪瘟防控常态化，严格落实疫情排查、基础疫苗补注、违规调运监管等重大动物疫病防控措施。引进杨翔、正大等生猪龙产业化龙头企业到我县开展“生猪代养”合作，新建（改扩建）年出栏</w:t>
      </w:r>
      <w:r>
        <w:rPr>
          <w:rFonts w:ascii="仿宋" w:eastAsia="仿宋" w:hAnsi="仿宋"/>
          <w:sz w:val="32"/>
          <w:szCs w:val="32"/>
        </w:rPr>
        <w:t>1</w:t>
      </w:r>
      <w:r>
        <w:rPr>
          <w:rFonts w:ascii="仿宋" w:eastAsia="仿宋" w:hAnsi="仿宋" w:hint="eastAsia"/>
          <w:sz w:val="32"/>
          <w:szCs w:val="32"/>
        </w:rPr>
        <w:t>万头以上育肥场</w:t>
      </w:r>
      <w:r>
        <w:rPr>
          <w:rFonts w:ascii="仿宋" w:eastAsia="仿宋" w:hAnsi="仿宋"/>
          <w:sz w:val="32"/>
          <w:szCs w:val="32"/>
        </w:rPr>
        <w:t>16</w:t>
      </w:r>
      <w:r>
        <w:rPr>
          <w:rFonts w:ascii="仿宋" w:eastAsia="仿宋" w:hAnsi="仿宋" w:hint="eastAsia"/>
          <w:sz w:val="32"/>
          <w:szCs w:val="32"/>
        </w:rPr>
        <w:t>个。全县受疫情影响停产的养殖场（户）</w:t>
      </w:r>
      <w:r>
        <w:rPr>
          <w:rFonts w:ascii="仿宋" w:eastAsia="仿宋" w:hAnsi="仿宋"/>
          <w:sz w:val="32"/>
          <w:szCs w:val="32"/>
        </w:rPr>
        <w:t>220</w:t>
      </w:r>
      <w:r>
        <w:rPr>
          <w:rFonts w:ascii="仿宋" w:eastAsia="仿宋" w:hAnsi="仿宋" w:hint="eastAsia"/>
          <w:sz w:val="32"/>
          <w:szCs w:val="32"/>
        </w:rPr>
        <w:t>个，已复养</w:t>
      </w:r>
      <w:r>
        <w:rPr>
          <w:rFonts w:ascii="仿宋" w:eastAsia="仿宋" w:hAnsi="仿宋"/>
          <w:sz w:val="32"/>
          <w:szCs w:val="32"/>
        </w:rPr>
        <w:t>187</w:t>
      </w:r>
      <w:r>
        <w:rPr>
          <w:rFonts w:ascii="仿宋" w:eastAsia="仿宋" w:hAnsi="仿宋" w:hint="eastAsia"/>
          <w:sz w:val="32"/>
          <w:szCs w:val="32"/>
        </w:rPr>
        <w:t>个。年生猪饲养量</w:t>
      </w:r>
      <w:r>
        <w:rPr>
          <w:rFonts w:ascii="仿宋" w:eastAsia="仿宋" w:hAnsi="仿宋"/>
          <w:sz w:val="32"/>
          <w:szCs w:val="32"/>
        </w:rPr>
        <w:t>132.2</w:t>
      </w:r>
      <w:r>
        <w:rPr>
          <w:rFonts w:ascii="仿宋" w:eastAsia="仿宋" w:hAnsi="仿宋" w:hint="eastAsia"/>
          <w:sz w:val="32"/>
          <w:szCs w:val="32"/>
        </w:rPr>
        <w:t>万头，其中存栏</w:t>
      </w:r>
      <w:r>
        <w:rPr>
          <w:rFonts w:ascii="仿宋" w:eastAsia="仿宋" w:hAnsi="仿宋"/>
          <w:sz w:val="32"/>
          <w:szCs w:val="32"/>
        </w:rPr>
        <w:t>62.0615</w:t>
      </w:r>
      <w:r>
        <w:rPr>
          <w:rFonts w:ascii="仿宋" w:eastAsia="仿宋" w:hAnsi="仿宋" w:hint="eastAsia"/>
          <w:sz w:val="32"/>
          <w:szCs w:val="32"/>
        </w:rPr>
        <w:t>万头，能繁母猪</w:t>
      </w:r>
      <w:r>
        <w:rPr>
          <w:rFonts w:ascii="仿宋" w:eastAsia="仿宋" w:hAnsi="仿宋"/>
          <w:sz w:val="32"/>
          <w:szCs w:val="32"/>
        </w:rPr>
        <w:t>5.378</w:t>
      </w:r>
      <w:r>
        <w:rPr>
          <w:rFonts w:ascii="仿宋" w:eastAsia="仿宋" w:hAnsi="仿宋" w:hint="eastAsia"/>
          <w:sz w:val="32"/>
          <w:szCs w:val="32"/>
        </w:rPr>
        <w:t>万头，出栏</w:t>
      </w:r>
      <w:r>
        <w:rPr>
          <w:rFonts w:ascii="仿宋" w:eastAsia="仿宋" w:hAnsi="仿宋"/>
          <w:sz w:val="32"/>
          <w:szCs w:val="32"/>
        </w:rPr>
        <w:t>81.88</w:t>
      </w:r>
      <w:r>
        <w:rPr>
          <w:rFonts w:ascii="仿宋" w:eastAsia="仿宋" w:hAnsi="仿宋" w:hint="eastAsia"/>
          <w:sz w:val="32"/>
          <w:szCs w:val="32"/>
        </w:rPr>
        <w:t>万头。</w:t>
      </w:r>
    </w:p>
    <w:p w:rsidR="00875D6E" w:rsidRDefault="007D351D">
      <w:pPr>
        <w:spacing w:line="560" w:lineRule="exact"/>
        <w:rPr>
          <w:rFonts w:ascii="仿宋" w:eastAsia="仿宋" w:hAnsi="仿宋"/>
          <w:sz w:val="32"/>
          <w:szCs w:val="32"/>
        </w:rPr>
      </w:pPr>
      <w:r>
        <w:rPr>
          <w:rFonts w:ascii="仿宋" w:eastAsia="仿宋" w:hAnsi="仿宋"/>
          <w:bCs/>
          <w:sz w:val="32"/>
          <w:szCs w:val="32"/>
        </w:rPr>
        <w:t>5</w:t>
      </w:r>
      <w:r>
        <w:rPr>
          <w:rFonts w:ascii="仿宋" w:eastAsia="仿宋" w:hAnsi="仿宋" w:hint="eastAsia"/>
          <w:bCs/>
          <w:sz w:val="32"/>
          <w:szCs w:val="32"/>
        </w:rPr>
        <w:t>、加强农村宅基地管理和改革。</w:t>
      </w:r>
      <w:r>
        <w:rPr>
          <w:rFonts w:ascii="仿宋" w:eastAsia="仿宋" w:hAnsi="仿宋" w:hint="eastAsia"/>
          <w:sz w:val="32"/>
          <w:szCs w:val="32"/>
        </w:rPr>
        <w:t>召开县级培训</w:t>
      </w:r>
      <w:r>
        <w:rPr>
          <w:rFonts w:ascii="仿宋" w:eastAsia="仿宋" w:hAnsi="仿宋"/>
          <w:sz w:val="32"/>
          <w:szCs w:val="32"/>
        </w:rPr>
        <w:t>2</w:t>
      </w:r>
      <w:r>
        <w:rPr>
          <w:rFonts w:ascii="仿宋" w:eastAsia="仿宋" w:hAnsi="仿宋" w:hint="eastAsia"/>
          <w:sz w:val="32"/>
          <w:szCs w:val="32"/>
        </w:rPr>
        <w:t>次，指导各乡镇建立健全联审联办办公室，相关部门各司其职。县农村宅基地管理与改革工作领导小组办</w:t>
      </w:r>
      <w:r>
        <w:rPr>
          <w:rFonts w:ascii="仿宋" w:eastAsia="仿宋" w:hAnsi="仿宋" w:hint="eastAsia"/>
          <w:sz w:val="32"/>
          <w:szCs w:val="32"/>
        </w:rPr>
        <w:t>公室不定期组织人员对全县</w:t>
      </w:r>
      <w:r>
        <w:rPr>
          <w:rFonts w:ascii="仿宋" w:eastAsia="仿宋" w:hAnsi="仿宋"/>
          <w:sz w:val="32"/>
          <w:szCs w:val="32"/>
        </w:rPr>
        <w:t>25</w:t>
      </w:r>
      <w:r>
        <w:rPr>
          <w:rFonts w:ascii="仿宋" w:eastAsia="仿宋" w:hAnsi="仿宋" w:hint="eastAsia"/>
          <w:sz w:val="32"/>
          <w:szCs w:val="32"/>
        </w:rPr>
        <w:t>个乡镇的农村宅基地联审联办情况进行专项督查。督查中发现违规建法建房</w:t>
      </w:r>
      <w:r>
        <w:rPr>
          <w:rFonts w:ascii="仿宋" w:eastAsia="仿宋" w:hAnsi="仿宋"/>
          <w:sz w:val="32"/>
          <w:szCs w:val="32"/>
        </w:rPr>
        <w:t>27</w:t>
      </w:r>
      <w:r>
        <w:rPr>
          <w:rFonts w:ascii="仿宋" w:eastAsia="仿宋" w:hAnsi="仿宋" w:hint="eastAsia"/>
          <w:sz w:val="32"/>
          <w:szCs w:val="32"/>
        </w:rPr>
        <w:t>起，并对督查中存在的问题对相关乡镇进行了督办。</w:t>
      </w:r>
    </w:p>
    <w:p w:rsidR="00875D6E" w:rsidRDefault="007D351D">
      <w:pPr>
        <w:spacing w:line="560" w:lineRule="exact"/>
        <w:ind w:firstLineChars="200" w:firstLine="640"/>
        <w:rPr>
          <w:rFonts w:ascii="仿宋" w:eastAsia="仿宋" w:hAnsi="仿宋"/>
          <w:sz w:val="32"/>
          <w:szCs w:val="32"/>
        </w:rPr>
      </w:pPr>
      <w:r>
        <w:rPr>
          <w:rFonts w:ascii="仿宋" w:eastAsia="仿宋" w:hAnsi="仿宋" w:hint="eastAsia"/>
          <w:sz w:val="32"/>
          <w:szCs w:val="32"/>
        </w:rPr>
        <w:t>根据全县农村村民建房用地需求，结合全县总体用地计划，</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5</w:t>
      </w:r>
      <w:r>
        <w:rPr>
          <w:rFonts w:ascii="仿宋" w:eastAsia="仿宋" w:hAnsi="仿宋" w:hint="eastAsia"/>
          <w:sz w:val="32"/>
          <w:szCs w:val="32"/>
        </w:rPr>
        <w:t>日，已向各乡镇下达了</w:t>
      </w:r>
      <w:r>
        <w:rPr>
          <w:rFonts w:ascii="仿宋" w:eastAsia="仿宋" w:hAnsi="仿宋"/>
          <w:sz w:val="32"/>
          <w:szCs w:val="32"/>
        </w:rPr>
        <w:t>2021</w:t>
      </w:r>
      <w:r>
        <w:rPr>
          <w:rFonts w:ascii="仿宋" w:eastAsia="仿宋" w:hAnsi="仿宋" w:hint="eastAsia"/>
          <w:sz w:val="32"/>
          <w:szCs w:val="32"/>
        </w:rPr>
        <w:t>年农村村民建房用地计划</w:t>
      </w:r>
      <w:r>
        <w:rPr>
          <w:rFonts w:ascii="仿宋" w:eastAsia="仿宋" w:hAnsi="仿宋"/>
          <w:sz w:val="32"/>
          <w:szCs w:val="32"/>
        </w:rPr>
        <w:t>254.5</w:t>
      </w:r>
      <w:r>
        <w:rPr>
          <w:rFonts w:ascii="仿宋" w:eastAsia="仿宋" w:hAnsi="仿宋" w:hint="eastAsia"/>
          <w:sz w:val="32"/>
          <w:szCs w:val="32"/>
        </w:rPr>
        <w:t>亩，切实</w:t>
      </w:r>
      <w:r>
        <w:rPr>
          <w:rFonts w:ascii="仿宋" w:eastAsia="仿宋" w:hAnsi="仿宋" w:hint="eastAsia"/>
          <w:sz w:val="32"/>
          <w:szCs w:val="32"/>
        </w:rPr>
        <w:lastRenderedPageBreak/>
        <w:t>保障农民建房刚性需求、疏通农民建房渠道。</w:t>
      </w:r>
    </w:p>
    <w:p w:rsidR="00875D6E" w:rsidRDefault="007D351D">
      <w:pPr>
        <w:autoSpaceDE w:val="0"/>
        <w:spacing w:line="610" w:lineRule="exact"/>
        <w:ind w:firstLineChars="200" w:firstLine="640"/>
        <w:rPr>
          <w:rFonts w:ascii="仿宋" w:eastAsia="仿宋" w:hAnsi="仿宋"/>
          <w:sz w:val="32"/>
          <w:szCs w:val="32"/>
        </w:rPr>
      </w:pPr>
      <w:r>
        <w:rPr>
          <w:rFonts w:ascii="仿宋" w:eastAsia="仿宋" w:hAnsi="仿宋" w:cs="仿宋"/>
          <w:bCs/>
          <w:sz w:val="32"/>
          <w:szCs w:val="32"/>
        </w:rPr>
        <w:t>6</w:t>
      </w:r>
      <w:r>
        <w:rPr>
          <w:rFonts w:ascii="仿宋" w:eastAsia="仿宋" w:hAnsi="仿宋" w:cs="仿宋" w:hint="eastAsia"/>
          <w:bCs/>
          <w:sz w:val="32"/>
          <w:szCs w:val="32"/>
        </w:rPr>
        <w:t>、</w:t>
      </w:r>
      <w:r>
        <w:rPr>
          <w:rFonts w:ascii="仿宋" w:eastAsia="仿宋" w:hAnsi="仿宋" w:hint="eastAsia"/>
          <w:sz w:val="32"/>
          <w:szCs w:val="32"/>
        </w:rPr>
        <w:t>创新机制，融资建设，引导社会资本</w:t>
      </w:r>
      <w:r>
        <w:rPr>
          <w:rFonts w:ascii="仿宋" w:eastAsia="仿宋" w:hAnsi="仿宋"/>
          <w:sz w:val="32"/>
          <w:szCs w:val="32"/>
        </w:rPr>
        <w:t>1</w:t>
      </w:r>
      <w:r>
        <w:rPr>
          <w:rFonts w:ascii="仿宋" w:eastAsia="仿宋" w:hAnsi="仿宋" w:hint="eastAsia"/>
          <w:sz w:val="32"/>
          <w:szCs w:val="32"/>
        </w:rPr>
        <w:t>个亿投资高标准农田建设。坚持高点定位，高标建管，高效服务，跟踪审计，高标准农田建设项目有力推进，</w:t>
      </w:r>
      <w:r>
        <w:rPr>
          <w:rFonts w:ascii="仿宋" w:eastAsia="仿宋" w:hAnsi="仿宋"/>
          <w:sz w:val="32"/>
          <w:szCs w:val="32"/>
        </w:rPr>
        <w:t>2020</w:t>
      </w:r>
      <w:r>
        <w:rPr>
          <w:rFonts w:ascii="仿宋" w:eastAsia="仿宋" w:hAnsi="仿宋" w:hint="eastAsia"/>
          <w:sz w:val="32"/>
          <w:szCs w:val="32"/>
        </w:rPr>
        <w:t>年度</w:t>
      </w:r>
      <w:r>
        <w:rPr>
          <w:rFonts w:ascii="仿宋" w:eastAsia="仿宋" w:hAnsi="仿宋"/>
          <w:sz w:val="32"/>
          <w:szCs w:val="32"/>
        </w:rPr>
        <w:t>4.63</w:t>
      </w:r>
      <w:r>
        <w:rPr>
          <w:rFonts w:ascii="仿宋" w:eastAsia="仿宋" w:hAnsi="仿宋" w:hint="eastAsia"/>
          <w:sz w:val="32"/>
          <w:szCs w:val="32"/>
        </w:rPr>
        <w:t>万亩高标准农田建设任务全面竣工，</w:t>
      </w:r>
      <w:r>
        <w:rPr>
          <w:rFonts w:ascii="仿宋" w:eastAsia="仿宋" w:hAnsi="仿宋"/>
          <w:sz w:val="32"/>
          <w:szCs w:val="32"/>
        </w:rPr>
        <w:t>2021</w:t>
      </w:r>
      <w:r>
        <w:rPr>
          <w:rFonts w:ascii="仿宋" w:eastAsia="仿宋" w:hAnsi="仿宋" w:hint="eastAsia"/>
          <w:sz w:val="32"/>
          <w:szCs w:val="32"/>
        </w:rPr>
        <w:t>年度</w:t>
      </w:r>
      <w:r>
        <w:rPr>
          <w:rFonts w:ascii="仿宋" w:eastAsia="仿宋" w:hAnsi="仿宋"/>
          <w:sz w:val="32"/>
          <w:szCs w:val="32"/>
        </w:rPr>
        <w:t>5.12</w:t>
      </w:r>
      <w:r>
        <w:rPr>
          <w:rFonts w:ascii="仿宋" w:eastAsia="仿宋" w:hAnsi="仿宋" w:hint="eastAsia"/>
          <w:sz w:val="32"/>
          <w:szCs w:val="32"/>
        </w:rPr>
        <w:t>万亩高标准农田建设已基本完工，项目进度位居全市第一全省第二，省高标准农田建设真抓实干现场考核组给予充分肯定，有望获得真抓实干奖励。</w:t>
      </w:r>
    </w:p>
    <w:p w:rsidR="00875D6E" w:rsidRDefault="007D351D">
      <w:pPr>
        <w:spacing w:line="560" w:lineRule="exact"/>
        <w:ind w:firstLineChars="200" w:firstLine="640"/>
        <w:rPr>
          <w:rFonts w:ascii="仿宋" w:eastAsia="仿宋" w:hAnsi="仿宋" w:cs="仿宋"/>
          <w:sz w:val="32"/>
          <w:szCs w:val="32"/>
        </w:rPr>
      </w:pPr>
      <w:r>
        <w:rPr>
          <w:rFonts w:ascii="仿宋" w:eastAsia="仿宋" w:hAnsi="仿宋" w:cs="Arial"/>
          <w:bCs/>
          <w:color w:val="000000"/>
          <w:kern w:val="0"/>
          <w:sz w:val="32"/>
          <w:szCs w:val="32"/>
        </w:rPr>
        <w:t>7</w:t>
      </w:r>
      <w:r>
        <w:rPr>
          <w:rFonts w:ascii="仿宋" w:eastAsia="仿宋" w:hAnsi="仿宋" w:cs="Arial" w:hint="eastAsia"/>
          <w:bCs/>
          <w:color w:val="000000"/>
          <w:kern w:val="0"/>
          <w:sz w:val="32"/>
          <w:szCs w:val="32"/>
        </w:rPr>
        <w:t>、</w:t>
      </w:r>
      <w:r>
        <w:rPr>
          <w:rFonts w:ascii="仿宋" w:eastAsia="仿宋" w:hAnsi="仿宋" w:cs="仿宋"/>
          <w:sz w:val="32"/>
          <w:szCs w:val="32"/>
        </w:rPr>
        <w:t>2021-2022</w:t>
      </w:r>
      <w:r>
        <w:rPr>
          <w:rFonts w:ascii="仿宋" w:eastAsia="仿宋" w:hAnsi="仿宋" w:cs="仿宋" w:hint="eastAsia"/>
          <w:sz w:val="32"/>
          <w:szCs w:val="32"/>
        </w:rPr>
        <w:t>年我县农村改厕任务</w:t>
      </w:r>
      <w:r>
        <w:rPr>
          <w:rFonts w:ascii="仿宋" w:eastAsia="仿宋" w:hAnsi="仿宋" w:cs="仿宋"/>
          <w:sz w:val="32"/>
          <w:szCs w:val="32"/>
        </w:rPr>
        <w:t>10000</w:t>
      </w:r>
      <w:r>
        <w:rPr>
          <w:rFonts w:ascii="仿宋" w:eastAsia="仿宋" w:hAnsi="仿宋" w:cs="仿宋" w:hint="eastAsia"/>
          <w:sz w:val="32"/>
          <w:szCs w:val="32"/>
        </w:rPr>
        <w:t>座，为把这一民生实事办好，我们坚持政府引导、农民主体，规划先行、统筹兼顾、质量优先的原则，通过农户自建、多户联建、整村推进等方式，有序推进农村改厕工作。目前</w:t>
      </w:r>
      <w:r>
        <w:rPr>
          <w:rFonts w:ascii="仿宋" w:eastAsia="仿宋" w:hAnsi="仿宋" w:hint="eastAsia"/>
          <w:sz w:val="32"/>
          <w:szCs w:val="32"/>
        </w:rPr>
        <w:t>完成农村户用无害化卫生厕所建设</w:t>
      </w:r>
      <w:r>
        <w:rPr>
          <w:rFonts w:ascii="仿宋" w:eastAsia="仿宋" w:hAnsi="仿宋"/>
          <w:sz w:val="32"/>
          <w:szCs w:val="32"/>
        </w:rPr>
        <w:t>5842</w:t>
      </w:r>
      <w:r>
        <w:rPr>
          <w:rFonts w:ascii="仿宋" w:eastAsia="仿宋" w:hAnsi="仿宋" w:hint="eastAsia"/>
          <w:sz w:val="32"/>
          <w:szCs w:val="32"/>
        </w:rPr>
        <w:t>座，质量全部达标。</w:t>
      </w:r>
      <w:r>
        <w:rPr>
          <w:rFonts w:ascii="仿宋" w:eastAsia="仿宋" w:hAnsi="仿宋" w:cs="仿宋" w:hint="eastAsia"/>
          <w:sz w:val="32"/>
          <w:szCs w:val="32"/>
        </w:rPr>
        <w:t>召开了全县农村改厕现场培训会，学习了“首厕过关制”流程，下发了</w:t>
      </w:r>
      <w:r>
        <w:rPr>
          <w:rFonts w:ascii="仿宋" w:eastAsia="仿宋" w:hAnsi="仿宋" w:cs="仿宋"/>
          <w:sz w:val="32"/>
          <w:szCs w:val="32"/>
        </w:rPr>
        <w:t>15000</w:t>
      </w:r>
      <w:r>
        <w:rPr>
          <w:rFonts w:ascii="仿宋" w:eastAsia="仿宋" w:hAnsi="仿宋" w:cs="仿宋" w:hint="eastAsia"/>
          <w:sz w:val="32"/>
          <w:szCs w:val="32"/>
        </w:rPr>
        <w:t>册“首厕过关制”宣传手册，</w:t>
      </w:r>
      <w:r>
        <w:rPr>
          <w:rFonts w:ascii="仿宋" w:eastAsia="仿宋" w:hAnsi="仿宋" w:cs="仿宋" w:hint="eastAsia"/>
          <w:sz w:val="32"/>
          <w:szCs w:val="32"/>
        </w:rPr>
        <w:t>严格落实“首厕过关制”，以首厕过关带动每厕过关。全县</w:t>
      </w:r>
      <w:r>
        <w:rPr>
          <w:rFonts w:ascii="仿宋" w:eastAsia="仿宋" w:hAnsi="仿宋" w:cs="仿宋"/>
          <w:sz w:val="32"/>
          <w:szCs w:val="32"/>
        </w:rPr>
        <w:t>25</w:t>
      </w:r>
      <w:r>
        <w:rPr>
          <w:rFonts w:ascii="仿宋" w:eastAsia="仿宋" w:hAnsi="仿宋" w:cs="仿宋" w:hint="eastAsia"/>
          <w:sz w:val="32"/>
          <w:szCs w:val="32"/>
        </w:rPr>
        <w:t>个乡镇的首厕都已通过县人居办验收过关</w:t>
      </w:r>
      <w:r>
        <w:rPr>
          <w:rFonts w:ascii="仿宋" w:eastAsia="仿宋" w:hAnsi="仿宋" w:cs="??_GB2312" w:hint="eastAsia"/>
          <w:color w:val="000000"/>
          <w:sz w:val="32"/>
          <w:szCs w:val="32"/>
        </w:rPr>
        <w:t>，加强改厕施工现场质量巡查与指导监督。落实工程质量和安全责任制，施工队伍要承担工程保修和返修责任，确保工程质量符合验收标准。</w:t>
      </w:r>
      <w:r>
        <w:rPr>
          <w:rFonts w:ascii="仿宋" w:eastAsia="仿宋" w:hAnsi="仿宋" w:hint="eastAsia"/>
          <w:sz w:val="32"/>
          <w:szCs w:val="32"/>
        </w:rPr>
        <w:t>创建市级人居环境整治示范村</w:t>
      </w:r>
      <w:r>
        <w:rPr>
          <w:rFonts w:ascii="仿宋" w:eastAsia="仿宋" w:hAnsi="仿宋"/>
          <w:sz w:val="32"/>
          <w:szCs w:val="32"/>
        </w:rPr>
        <w:t>7</w:t>
      </w:r>
      <w:r>
        <w:rPr>
          <w:rFonts w:ascii="仿宋" w:eastAsia="仿宋" w:hAnsi="仿宋" w:hint="eastAsia"/>
          <w:sz w:val="32"/>
          <w:szCs w:val="32"/>
        </w:rPr>
        <w:t>个、美丽乡村示范村</w:t>
      </w:r>
      <w:r>
        <w:rPr>
          <w:rFonts w:ascii="仿宋" w:eastAsia="仿宋" w:hAnsi="仿宋"/>
          <w:sz w:val="32"/>
          <w:szCs w:val="32"/>
        </w:rPr>
        <w:t>7</w:t>
      </w:r>
      <w:r>
        <w:rPr>
          <w:rFonts w:ascii="仿宋" w:eastAsia="仿宋" w:hAnsi="仿宋" w:hint="eastAsia"/>
          <w:sz w:val="32"/>
          <w:szCs w:val="32"/>
        </w:rPr>
        <w:t>个，省级美丽乡村</w:t>
      </w:r>
      <w:r>
        <w:rPr>
          <w:rFonts w:ascii="仿宋" w:eastAsia="仿宋" w:hAnsi="仿宋"/>
          <w:sz w:val="32"/>
          <w:szCs w:val="32"/>
        </w:rPr>
        <w:t>2</w:t>
      </w:r>
      <w:r>
        <w:rPr>
          <w:rFonts w:ascii="仿宋" w:eastAsia="仿宋" w:hAnsi="仿宋" w:hint="eastAsia"/>
          <w:sz w:val="32"/>
          <w:szCs w:val="32"/>
        </w:rPr>
        <w:t>个。</w:t>
      </w:r>
    </w:p>
    <w:p w:rsidR="00875D6E" w:rsidRDefault="007D351D">
      <w:pPr>
        <w:ind w:firstLineChars="200" w:firstLine="640"/>
        <w:rPr>
          <w:rFonts w:ascii="仿宋" w:eastAsia="仿宋" w:hAnsi="仿宋"/>
          <w:sz w:val="32"/>
          <w:szCs w:val="32"/>
          <w:shd w:val="clear" w:color="auto" w:fill="FFFFFF"/>
        </w:rPr>
      </w:pPr>
      <w:r>
        <w:rPr>
          <w:rFonts w:ascii="仿宋" w:eastAsia="仿宋" w:hAnsi="仿宋" w:cs="Arial"/>
          <w:bCs/>
          <w:color w:val="000000"/>
          <w:kern w:val="0"/>
          <w:sz w:val="32"/>
          <w:szCs w:val="32"/>
        </w:rPr>
        <w:t>8</w:t>
      </w:r>
      <w:r>
        <w:rPr>
          <w:rFonts w:ascii="仿宋" w:eastAsia="仿宋" w:hAnsi="仿宋" w:cs="Arial" w:hint="eastAsia"/>
          <w:bCs/>
          <w:color w:val="000000"/>
          <w:kern w:val="0"/>
          <w:sz w:val="32"/>
          <w:szCs w:val="32"/>
        </w:rPr>
        <w:t>、</w:t>
      </w:r>
      <w:r>
        <w:rPr>
          <w:rFonts w:ascii="仿宋" w:eastAsia="仿宋" w:hAnsi="仿宋" w:hint="eastAsia"/>
          <w:sz w:val="32"/>
          <w:szCs w:val="32"/>
          <w:shd w:val="clear" w:color="auto" w:fill="FFFFFF"/>
        </w:rPr>
        <w:t>成立了以县委书记任组长，县长为第一副组长，相关分管副县长任副组长的县禁捕退捕工作领导小组，从农业农村、公安、市监、水利、交通、人社等相关部门抽调专人集中办公，办公室设在县农业农村局，由县禁捕办牵头，统筹协调推进禁捕退捕工作。及时召开县委常委会议、政府常务会议、县委农村工作领导小组会议等，对禁捕退捕工作进行专题研究。各责任单位和乡镇也抽调骨干力量，成立禁捕退捕工作领导机构和工作专班，确保了工作有力有序推进。将禁捕退捕工作列入政府绩效考核、河长制考核等目标任务考核体系，严格考核严肃问责。</w:t>
      </w:r>
    </w:p>
    <w:p w:rsidR="00875D6E" w:rsidRDefault="007D351D">
      <w:pPr>
        <w:spacing w:line="590" w:lineRule="exact"/>
        <w:ind w:firstLineChars="200" w:firstLine="640"/>
        <w:rPr>
          <w:rFonts w:ascii="仿宋" w:eastAsia="仿宋" w:hAnsi="仿宋" w:cs="仿宋"/>
          <w:sz w:val="32"/>
          <w:szCs w:val="32"/>
        </w:rPr>
      </w:pPr>
      <w:r>
        <w:rPr>
          <w:rFonts w:ascii="仿宋" w:eastAsia="仿宋" w:hAnsi="仿宋" w:hint="eastAsia"/>
          <w:sz w:val="32"/>
          <w:szCs w:val="32"/>
        </w:rPr>
        <w:t>根据现场勘测情况，共设计</w:t>
      </w:r>
      <w:r>
        <w:rPr>
          <w:rFonts w:ascii="仿宋" w:eastAsia="仿宋" w:hAnsi="仿宋" w:hint="eastAsia"/>
          <w:sz w:val="32"/>
        </w:rPr>
        <w:t>部署</w:t>
      </w:r>
      <w:r>
        <w:rPr>
          <w:rFonts w:ascii="仿宋" w:eastAsia="仿宋" w:hAnsi="仿宋"/>
          <w:sz w:val="32"/>
        </w:rPr>
        <w:t>20</w:t>
      </w:r>
      <w:r>
        <w:rPr>
          <w:rFonts w:ascii="仿宋" w:eastAsia="仿宋" w:hAnsi="仿宋" w:hint="eastAsia"/>
          <w:sz w:val="32"/>
        </w:rPr>
        <w:t>个智能监控点位，智慧渔政视频监控系统于</w:t>
      </w:r>
      <w:r>
        <w:rPr>
          <w:rFonts w:ascii="仿宋" w:eastAsia="仿宋" w:hAnsi="仿宋"/>
          <w:sz w:val="32"/>
        </w:rPr>
        <w:t>2021</w:t>
      </w:r>
      <w:r>
        <w:rPr>
          <w:rFonts w:ascii="仿宋" w:eastAsia="仿宋" w:hAnsi="仿宋" w:hint="eastAsia"/>
          <w:sz w:val="32"/>
        </w:rPr>
        <w:t>年</w:t>
      </w:r>
      <w:r>
        <w:rPr>
          <w:rFonts w:ascii="仿宋" w:eastAsia="仿宋" w:hAnsi="仿宋"/>
          <w:sz w:val="32"/>
        </w:rPr>
        <w:t>10</w:t>
      </w:r>
      <w:r>
        <w:rPr>
          <w:rFonts w:ascii="仿宋" w:eastAsia="仿宋" w:hAnsi="仿宋" w:hint="eastAsia"/>
          <w:sz w:val="32"/>
        </w:rPr>
        <w:t>月施工，目前进入系统调试阶段。为执法大队部署装</w:t>
      </w:r>
      <w:r>
        <w:rPr>
          <w:rFonts w:ascii="仿宋" w:eastAsia="仿宋" w:hAnsi="仿宋" w:hint="eastAsia"/>
          <w:sz w:val="32"/>
        </w:rPr>
        <w:lastRenderedPageBreak/>
        <w:t>配必要的执法船艇、对讲机、手电筒等执法装备。吸收了我县符合条件的退捕渔民、志愿者共</w:t>
      </w:r>
      <w:r>
        <w:rPr>
          <w:rFonts w:ascii="仿宋" w:eastAsia="仿宋" w:hAnsi="仿宋"/>
          <w:sz w:val="32"/>
        </w:rPr>
        <w:t>21</w:t>
      </w:r>
      <w:r>
        <w:rPr>
          <w:rFonts w:ascii="仿宋" w:eastAsia="仿宋" w:hAnsi="仿宋" w:hint="eastAsia"/>
          <w:sz w:val="32"/>
        </w:rPr>
        <w:t>名，组建了规模适宜的协助巡护队伍，协助开展渔政巡护工作。</w:t>
      </w:r>
      <w:r>
        <w:rPr>
          <w:rFonts w:ascii="仿宋" w:eastAsia="仿宋" w:hAnsi="仿宋" w:cs="仿宋" w:hint="eastAsia"/>
          <w:color w:val="000000"/>
          <w:sz w:val="32"/>
          <w:szCs w:val="32"/>
        </w:rPr>
        <w:t>强化禁捕工作合力及责任，形成“禁捕水域及岸线分段、分段定人、人负其责”的良好局面，全县共</w:t>
      </w:r>
      <w:r>
        <w:rPr>
          <w:rFonts w:ascii="仿宋" w:eastAsia="仿宋" w:hAnsi="仿宋" w:cs="仿宋"/>
          <w:color w:val="000000"/>
          <w:sz w:val="32"/>
          <w:szCs w:val="32"/>
        </w:rPr>
        <w:t>367</w:t>
      </w:r>
      <w:r>
        <w:rPr>
          <w:rFonts w:ascii="仿宋" w:eastAsia="仿宋" w:hAnsi="仿宋" w:cs="仿宋" w:hint="eastAsia"/>
          <w:color w:val="000000"/>
          <w:sz w:val="32"/>
          <w:szCs w:val="32"/>
        </w:rPr>
        <w:t>个网格，</w:t>
      </w:r>
      <w:r>
        <w:rPr>
          <w:rFonts w:ascii="仿宋" w:eastAsia="仿宋" w:hAnsi="仿宋" w:cs="仿宋"/>
          <w:color w:val="000000"/>
          <w:sz w:val="32"/>
          <w:szCs w:val="32"/>
        </w:rPr>
        <w:t>367</w:t>
      </w:r>
      <w:r>
        <w:rPr>
          <w:rFonts w:ascii="仿宋" w:eastAsia="仿宋" w:hAnsi="仿宋" w:cs="仿宋" w:hint="eastAsia"/>
          <w:color w:val="000000"/>
          <w:sz w:val="32"/>
          <w:szCs w:val="32"/>
        </w:rPr>
        <w:t>个网格员。</w:t>
      </w:r>
    </w:p>
    <w:p w:rsidR="00875D6E" w:rsidRDefault="007D351D" w:rsidP="00FE74E1">
      <w:pPr>
        <w:spacing w:line="610" w:lineRule="exact"/>
        <w:ind w:firstLineChars="149" w:firstLine="477"/>
        <w:rPr>
          <w:rFonts w:ascii="仿宋" w:eastAsia="仿宋" w:hAnsi="仿宋"/>
          <w:sz w:val="32"/>
          <w:szCs w:val="32"/>
          <w:shd w:val="clear" w:color="auto" w:fill="FFFFFF"/>
        </w:rPr>
      </w:pPr>
      <w:r>
        <w:rPr>
          <w:rFonts w:ascii="仿宋" w:eastAsia="仿宋" w:hAnsi="仿宋"/>
          <w:sz w:val="32"/>
          <w:szCs w:val="32"/>
          <w:shd w:val="clear" w:color="auto" w:fill="FFFFFF"/>
        </w:rPr>
        <w:t>2021</w:t>
      </w:r>
      <w:r>
        <w:rPr>
          <w:rFonts w:ascii="仿宋" w:eastAsia="仿宋" w:hAnsi="仿宋" w:hint="eastAsia"/>
          <w:sz w:val="32"/>
          <w:szCs w:val="32"/>
          <w:shd w:val="clear" w:color="auto" w:fill="FFFFFF"/>
        </w:rPr>
        <w:t>年，围绕全县重点禁捕水域，溆浦县森林公安局与县农业农村局已联合执法巡查</w:t>
      </w:r>
      <w:r>
        <w:rPr>
          <w:rFonts w:ascii="仿宋" w:eastAsia="仿宋" w:hAnsi="仿宋"/>
          <w:sz w:val="32"/>
          <w:szCs w:val="32"/>
          <w:shd w:val="clear" w:color="auto" w:fill="FFFFFF"/>
        </w:rPr>
        <w:t>310</w:t>
      </w:r>
      <w:r>
        <w:rPr>
          <w:rFonts w:ascii="仿宋" w:eastAsia="仿宋" w:hAnsi="仿宋" w:hint="eastAsia"/>
          <w:sz w:val="32"/>
          <w:szCs w:val="32"/>
          <w:shd w:val="clear" w:color="auto" w:fill="FFFFFF"/>
        </w:rPr>
        <w:t>余次，出动警力</w:t>
      </w:r>
      <w:r>
        <w:rPr>
          <w:rFonts w:ascii="仿宋" w:eastAsia="仿宋" w:hAnsi="仿宋"/>
          <w:sz w:val="32"/>
          <w:szCs w:val="32"/>
          <w:shd w:val="clear" w:color="auto" w:fill="FFFFFF"/>
        </w:rPr>
        <w:t>1170</w:t>
      </w:r>
      <w:r>
        <w:rPr>
          <w:rFonts w:ascii="仿宋" w:eastAsia="仿宋" w:hAnsi="仿宋" w:hint="eastAsia"/>
          <w:sz w:val="32"/>
          <w:szCs w:val="32"/>
          <w:shd w:val="clear" w:color="auto" w:fill="FFFFFF"/>
        </w:rPr>
        <w:t>余人次，出动车</w:t>
      </w:r>
      <w:r>
        <w:rPr>
          <w:rFonts w:ascii="仿宋" w:eastAsia="仿宋" w:hAnsi="仿宋" w:hint="eastAsia"/>
          <w:sz w:val="32"/>
          <w:szCs w:val="32"/>
          <w:shd w:val="clear" w:color="auto" w:fill="FFFFFF"/>
        </w:rPr>
        <w:t>辆</w:t>
      </w:r>
      <w:r>
        <w:rPr>
          <w:rFonts w:ascii="仿宋" w:eastAsia="仿宋" w:hAnsi="仿宋"/>
          <w:sz w:val="32"/>
          <w:szCs w:val="32"/>
          <w:shd w:val="clear" w:color="auto" w:fill="FFFFFF"/>
        </w:rPr>
        <w:t>600</w:t>
      </w:r>
      <w:r>
        <w:rPr>
          <w:rFonts w:ascii="仿宋" w:eastAsia="仿宋" w:hAnsi="仿宋" w:hint="eastAsia"/>
          <w:sz w:val="32"/>
          <w:szCs w:val="32"/>
          <w:shd w:val="clear" w:color="auto" w:fill="FFFFFF"/>
        </w:rPr>
        <w:t>台次，执法船只</w:t>
      </w:r>
      <w:r>
        <w:rPr>
          <w:rFonts w:ascii="仿宋" w:eastAsia="仿宋" w:hAnsi="仿宋"/>
          <w:sz w:val="32"/>
          <w:szCs w:val="32"/>
          <w:shd w:val="clear" w:color="auto" w:fill="FFFFFF"/>
        </w:rPr>
        <w:t>38</w:t>
      </w:r>
      <w:r>
        <w:rPr>
          <w:rFonts w:ascii="仿宋" w:eastAsia="仿宋" w:hAnsi="仿宋" w:hint="eastAsia"/>
          <w:sz w:val="32"/>
          <w:szCs w:val="32"/>
          <w:shd w:val="clear" w:color="auto" w:fill="FFFFFF"/>
        </w:rPr>
        <w:t>艘次。没收非法电鱼设备</w:t>
      </w:r>
      <w:r>
        <w:rPr>
          <w:rFonts w:ascii="仿宋" w:eastAsia="仿宋" w:hAnsi="仿宋"/>
          <w:sz w:val="32"/>
          <w:szCs w:val="32"/>
          <w:shd w:val="clear" w:color="auto" w:fill="FFFFFF"/>
        </w:rPr>
        <w:t>20</w:t>
      </w:r>
      <w:r>
        <w:rPr>
          <w:rFonts w:ascii="仿宋" w:eastAsia="仿宋" w:hAnsi="仿宋" w:hint="eastAsia"/>
          <w:sz w:val="32"/>
          <w:szCs w:val="32"/>
          <w:shd w:val="clear" w:color="auto" w:fill="FFFFFF"/>
        </w:rPr>
        <w:t>台，没收“地笼网”等禁用网具</w:t>
      </w:r>
      <w:r>
        <w:rPr>
          <w:rFonts w:ascii="仿宋" w:eastAsia="仿宋" w:hAnsi="仿宋"/>
          <w:sz w:val="32"/>
          <w:szCs w:val="32"/>
          <w:shd w:val="clear" w:color="auto" w:fill="FFFFFF"/>
        </w:rPr>
        <w:t>160</w:t>
      </w:r>
      <w:r>
        <w:rPr>
          <w:rFonts w:ascii="仿宋" w:eastAsia="仿宋" w:hAnsi="仿宋" w:hint="eastAsia"/>
          <w:sz w:val="32"/>
          <w:szCs w:val="32"/>
          <w:shd w:val="clear" w:color="auto" w:fill="FFFFFF"/>
        </w:rPr>
        <w:t>余张、可视锚鱼新型捕鱼工具</w:t>
      </w:r>
      <w:r>
        <w:rPr>
          <w:rFonts w:ascii="仿宋" w:eastAsia="仿宋" w:hAnsi="仿宋"/>
          <w:sz w:val="32"/>
          <w:szCs w:val="32"/>
          <w:shd w:val="clear" w:color="auto" w:fill="FFFFFF"/>
        </w:rPr>
        <w:t>5</w:t>
      </w:r>
      <w:r>
        <w:rPr>
          <w:rFonts w:ascii="仿宋" w:eastAsia="仿宋" w:hAnsi="仿宋" w:hint="eastAsia"/>
          <w:sz w:val="32"/>
          <w:szCs w:val="32"/>
          <w:shd w:val="clear" w:color="auto" w:fill="FFFFFF"/>
        </w:rPr>
        <w:t>套、其他禁用钓具</w:t>
      </w:r>
      <w:r>
        <w:rPr>
          <w:rFonts w:ascii="仿宋" w:eastAsia="仿宋" w:hAnsi="仿宋"/>
          <w:sz w:val="32"/>
          <w:szCs w:val="32"/>
          <w:shd w:val="clear" w:color="auto" w:fill="FFFFFF"/>
        </w:rPr>
        <w:t>300</w:t>
      </w:r>
      <w:r>
        <w:rPr>
          <w:rFonts w:ascii="仿宋" w:eastAsia="仿宋" w:hAnsi="仿宋" w:hint="eastAsia"/>
          <w:sz w:val="32"/>
          <w:szCs w:val="32"/>
          <w:shd w:val="clear" w:color="auto" w:fill="FFFFFF"/>
        </w:rPr>
        <w:t>余根，扣押涉案三无船只</w:t>
      </w:r>
      <w:r>
        <w:rPr>
          <w:rFonts w:ascii="仿宋" w:eastAsia="仿宋" w:hAnsi="仿宋"/>
          <w:sz w:val="32"/>
          <w:szCs w:val="32"/>
          <w:shd w:val="clear" w:color="auto" w:fill="FFFFFF"/>
        </w:rPr>
        <w:t>5</w:t>
      </w:r>
      <w:r>
        <w:rPr>
          <w:rFonts w:ascii="仿宋" w:eastAsia="仿宋" w:hAnsi="仿宋" w:hint="eastAsia"/>
          <w:sz w:val="32"/>
          <w:szCs w:val="32"/>
          <w:shd w:val="clear" w:color="auto" w:fill="FFFFFF"/>
        </w:rPr>
        <w:t>艘，处置渔获物</w:t>
      </w:r>
      <w:r>
        <w:rPr>
          <w:rFonts w:ascii="仿宋" w:eastAsia="仿宋" w:hAnsi="仿宋"/>
          <w:sz w:val="32"/>
          <w:szCs w:val="32"/>
          <w:shd w:val="clear" w:color="auto" w:fill="FFFFFF"/>
        </w:rPr>
        <w:t>110</w:t>
      </w:r>
      <w:r>
        <w:rPr>
          <w:rFonts w:ascii="仿宋" w:eastAsia="仿宋" w:hAnsi="仿宋" w:hint="eastAsia"/>
          <w:sz w:val="32"/>
          <w:szCs w:val="32"/>
          <w:shd w:val="clear" w:color="auto" w:fill="FFFFFF"/>
        </w:rPr>
        <w:t>余公斤。共立破非法捕捞水产品刑事案件</w:t>
      </w:r>
      <w:r>
        <w:rPr>
          <w:rFonts w:ascii="仿宋" w:eastAsia="仿宋" w:hAnsi="仿宋"/>
          <w:sz w:val="32"/>
          <w:szCs w:val="32"/>
          <w:shd w:val="clear" w:color="auto" w:fill="FFFFFF"/>
        </w:rPr>
        <w:t>29</w:t>
      </w:r>
      <w:r>
        <w:rPr>
          <w:rFonts w:ascii="仿宋" w:eastAsia="仿宋" w:hAnsi="仿宋" w:hint="eastAsia"/>
          <w:sz w:val="32"/>
          <w:szCs w:val="32"/>
          <w:shd w:val="clear" w:color="auto" w:fill="FFFFFF"/>
        </w:rPr>
        <w:t>起，起诉</w:t>
      </w:r>
      <w:r>
        <w:rPr>
          <w:rFonts w:ascii="仿宋" w:eastAsia="仿宋" w:hAnsi="仿宋"/>
          <w:sz w:val="32"/>
          <w:szCs w:val="32"/>
          <w:shd w:val="clear" w:color="auto" w:fill="FFFFFF"/>
        </w:rPr>
        <w:t>33</w:t>
      </w:r>
      <w:r>
        <w:rPr>
          <w:rFonts w:ascii="仿宋" w:eastAsia="仿宋" w:hAnsi="仿宋" w:hint="eastAsia"/>
          <w:sz w:val="32"/>
          <w:szCs w:val="32"/>
          <w:shd w:val="clear" w:color="auto" w:fill="FFFFFF"/>
        </w:rPr>
        <w:t>人，全部采取刑事强制措施，行政处罚</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起</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人。</w:t>
      </w:r>
      <w:r>
        <w:rPr>
          <w:rFonts w:ascii="仿宋" w:eastAsia="仿宋" w:hAnsi="仿宋"/>
          <w:sz w:val="32"/>
          <w:szCs w:val="32"/>
          <w:shd w:val="clear" w:color="auto" w:fill="FFFFFF"/>
        </w:rPr>
        <w:t>2021</w:t>
      </w:r>
      <w:r>
        <w:rPr>
          <w:rFonts w:ascii="仿宋" w:eastAsia="仿宋" w:hAnsi="仿宋" w:hint="eastAsia"/>
          <w:sz w:val="32"/>
          <w:szCs w:val="32"/>
          <w:shd w:val="clear" w:color="auto" w:fill="FFFFFF"/>
        </w:rPr>
        <w:t>年，围绕全县农产品批发市场、农贸市场、商超和餐饮单位，县市场监督管理局、县城市管理行政执法局、县农业农村局联合开展执法行动</w:t>
      </w:r>
      <w:r>
        <w:rPr>
          <w:rFonts w:ascii="仿宋" w:eastAsia="仿宋" w:hAnsi="仿宋"/>
          <w:sz w:val="32"/>
          <w:szCs w:val="32"/>
          <w:shd w:val="clear" w:color="auto" w:fill="FFFFFF"/>
        </w:rPr>
        <w:t>128</w:t>
      </w:r>
      <w:r>
        <w:rPr>
          <w:rFonts w:ascii="仿宋" w:eastAsia="仿宋" w:hAnsi="仿宋" w:hint="eastAsia"/>
          <w:sz w:val="32"/>
          <w:szCs w:val="32"/>
          <w:shd w:val="clear" w:color="auto" w:fill="FFFFFF"/>
        </w:rPr>
        <w:t>次，检查农贸（批）市场</w:t>
      </w:r>
      <w:r>
        <w:rPr>
          <w:rFonts w:ascii="仿宋" w:eastAsia="仿宋" w:hAnsi="仿宋"/>
          <w:sz w:val="32"/>
          <w:szCs w:val="32"/>
          <w:shd w:val="clear" w:color="auto" w:fill="FFFFFF"/>
        </w:rPr>
        <w:t>992</w:t>
      </w:r>
      <w:r>
        <w:rPr>
          <w:rFonts w:ascii="仿宋" w:eastAsia="仿宋" w:hAnsi="仿宋" w:hint="eastAsia"/>
          <w:sz w:val="32"/>
          <w:szCs w:val="32"/>
          <w:shd w:val="clear" w:color="auto" w:fill="FFFFFF"/>
        </w:rPr>
        <w:t>个次、餐饮单位</w:t>
      </w:r>
      <w:r>
        <w:rPr>
          <w:rFonts w:ascii="仿宋" w:eastAsia="仿宋" w:hAnsi="仿宋"/>
          <w:sz w:val="32"/>
          <w:szCs w:val="32"/>
          <w:shd w:val="clear" w:color="auto" w:fill="FFFFFF"/>
        </w:rPr>
        <w:t>7904</w:t>
      </w:r>
      <w:r>
        <w:rPr>
          <w:rFonts w:ascii="仿宋" w:eastAsia="仿宋" w:hAnsi="仿宋" w:hint="eastAsia"/>
          <w:sz w:val="32"/>
          <w:szCs w:val="32"/>
          <w:shd w:val="clear" w:color="auto" w:fill="FFFFFF"/>
        </w:rPr>
        <w:t>家次、水产经营户</w:t>
      </w:r>
      <w:r>
        <w:rPr>
          <w:rFonts w:ascii="仿宋" w:eastAsia="仿宋" w:hAnsi="仿宋"/>
          <w:sz w:val="32"/>
          <w:szCs w:val="32"/>
          <w:shd w:val="clear" w:color="auto" w:fill="FFFFFF"/>
        </w:rPr>
        <w:t>200</w:t>
      </w:r>
      <w:r>
        <w:rPr>
          <w:rFonts w:ascii="仿宋" w:eastAsia="仿宋" w:hAnsi="仿宋" w:hint="eastAsia"/>
          <w:sz w:val="32"/>
          <w:szCs w:val="32"/>
          <w:shd w:val="clear" w:color="auto" w:fill="FFFFFF"/>
        </w:rPr>
        <w:t>户次和渔具经营店</w:t>
      </w:r>
      <w:r>
        <w:rPr>
          <w:rFonts w:ascii="仿宋" w:eastAsia="仿宋" w:hAnsi="仿宋"/>
          <w:sz w:val="32"/>
          <w:szCs w:val="32"/>
          <w:shd w:val="clear" w:color="auto" w:fill="FFFFFF"/>
        </w:rPr>
        <w:t>296</w:t>
      </w:r>
      <w:r>
        <w:rPr>
          <w:rFonts w:ascii="仿宋" w:eastAsia="仿宋" w:hAnsi="仿宋" w:hint="eastAsia"/>
          <w:sz w:val="32"/>
          <w:szCs w:val="32"/>
          <w:shd w:val="clear" w:color="auto" w:fill="FFFFFF"/>
        </w:rPr>
        <w:t>户次，下达违规整改通知书</w:t>
      </w:r>
      <w:r>
        <w:rPr>
          <w:rFonts w:ascii="仿宋" w:eastAsia="仿宋" w:hAnsi="仿宋"/>
          <w:sz w:val="32"/>
          <w:szCs w:val="32"/>
          <w:shd w:val="clear" w:color="auto" w:fill="FFFFFF"/>
        </w:rPr>
        <w:t>1350</w:t>
      </w:r>
      <w:r>
        <w:rPr>
          <w:rFonts w:ascii="仿宋" w:eastAsia="仿宋" w:hAnsi="仿宋" w:hint="eastAsia"/>
          <w:sz w:val="32"/>
          <w:szCs w:val="32"/>
          <w:shd w:val="clear" w:color="auto" w:fill="FFFFFF"/>
        </w:rPr>
        <w:t>余份，督促生产经营主体签订不采购无票无据的长江河鲜、野生河鱼《承诺书》</w:t>
      </w:r>
      <w:r>
        <w:rPr>
          <w:rFonts w:ascii="仿宋" w:eastAsia="仿宋" w:hAnsi="仿宋"/>
          <w:sz w:val="32"/>
          <w:szCs w:val="32"/>
          <w:shd w:val="clear" w:color="auto" w:fill="FFFFFF"/>
        </w:rPr>
        <w:t>2000</w:t>
      </w:r>
      <w:r>
        <w:rPr>
          <w:rFonts w:ascii="仿宋" w:eastAsia="仿宋" w:hAnsi="仿宋" w:hint="eastAsia"/>
          <w:sz w:val="32"/>
          <w:szCs w:val="32"/>
          <w:shd w:val="clear" w:color="auto" w:fill="FFFFFF"/>
        </w:rPr>
        <w:t>余份。依法查处食尚有味餐饮店销售无合法来源鲤鱼案，被列入市监总局“长江禁捕打非断链”专项行动典型案例。</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六、存在的主要问题</w:t>
      </w:r>
    </w:p>
    <w:p w:rsidR="00875D6E" w:rsidRDefault="007D351D">
      <w:pPr>
        <w:shd w:val="clear" w:color="auto" w:fill="FFFFFF"/>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一是预算编制有待优化。预算编制与实际支出差异较大。</w:t>
      </w:r>
    </w:p>
    <w:p w:rsidR="00875D6E" w:rsidRDefault="007D351D">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二是管理制度有待完善，虽然制定了《溆浦县农业农村局机关财务管理办法》、《溆浦县农业农村局机关车辆管理制度》等制度，依然存在不足。我局需要继续完善单位内部控制制度。</w:t>
      </w:r>
    </w:p>
    <w:p w:rsidR="00875D6E" w:rsidRDefault="007D351D">
      <w:pPr>
        <w:pStyle w:val="a9"/>
        <w:widowControl w:val="0"/>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szCs w:val="32"/>
        </w:rPr>
        <w:t>七、有关建议</w:t>
      </w:r>
    </w:p>
    <w:p w:rsidR="00875D6E" w:rsidRDefault="007D351D">
      <w:pPr>
        <w:numPr>
          <w:ilvl w:val="0"/>
          <w:numId w:val="2"/>
        </w:numPr>
        <w:spacing w:line="580" w:lineRule="exact"/>
        <w:ind w:firstLineChars="200" w:firstLine="640"/>
        <w:rPr>
          <w:rFonts w:ascii="仿宋" w:eastAsia="仿宋" w:hAnsi="仿宋"/>
          <w:sz w:val="32"/>
          <w:szCs w:val="32"/>
        </w:rPr>
      </w:pPr>
      <w:r>
        <w:rPr>
          <w:rFonts w:ascii="仿宋" w:eastAsia="仿宋" w:hAnsi="仿宋" w:hint="eastAsia"/>
          <w:sz w:val="32"/>
          <w:szCs w:val="32"/>
        </w:rPr>
        <w:t>科学合理编制预算，严格执行预算。一是加强支出分析</w:t>
      </w:r>
      <w:r>
        <w:rPr>
          <w:rFonts w:ascii="仿宋" w:eastAsia="仿宋" w:hAnsi="仿宋" w:hint="eastAsia"/>
          <w:sz w:val="32"/>
          <w:szCs w:val="32"/>
        </w:rPr>
        <w:t>，增强对经费支出的预判能力，提高预算编制的科学性。二是合理确定支出范围、开支标准，做到应支尽支、应支才支，提高预算编制的合理性和准确性。</w:t>
      </w:r>
    </w:p>
    <w:p w:rsidR="00875D6E" w:rsidRDefault="007D351D">
      <w:pPr>
        <w:numPr>
          <w:ilvl w:val="0"/>
          <w:numId w:val="2"/>
        </w:numPr>
        <w:shd w:val="clear" w:color="auto" w:fill="FFFFFF"/>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进一步强化绩效考核意识，将绩效考核工作纳入全局工作目标。</w:t>
      </w:r>
    </w:p>
    <w:p w:rsidR="00875D6E" w:rsidRDefault="00875D6E">
      <w:pPr>
        <w:ind w:firstLineChars="200" w:firstLine="640"/>
        <w:jc w:val="left"/>
        <w:rPr>
          <w:rFonts w:asciiTheme="minorEastAsia" w:hAnsiTheme="minorEastAsia" w:cs="黑体"/>
          <w:color w:val="000000"/>
          <w:kern w:val="0"/>
          <w:sz w:val="32"/>
          <w:szCs w:val="32"/>
        </w:rPr>
      </w:pPr>
    </w:p>
    <w:sectPr w:rsidR="00875D6E" w:rsidSect="00875D6E">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51D" w:rsidRDefault="007D351D" w:rsidP="00FE74E1">
      <w:r>
        <w:separator/>
      </w:r>
    </w:p>
  </w:endnote>
  <w:endnote w:type="continuationSeparator" w:id="1">
    <w:p w:rsidR="007D351D" w:rsidRDefault="007D351D" w:rsidP="00FE7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_GB2312">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51D" w:rsidRDefault="007D351D" w:rsidP="00FE74E1">
      <w:r>
        <w:separator/>
      </w:r>
    </w:p>
  </w:footnote>
  <w:footnote w:type="continuationSeparator" w:id="1">
    <w:p w:rsidR="007D351D" w:rsidRDefault="007D351D" w:rsidP="00FE7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C4F70A"/>
    <w:multiLevelType w:val="singleLevel"/>
    <w:tmpl w:val="57C4F70A"/>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D351D"/>
    <w:rsid w:val="007F3657"/>
    <w:rsid w:val="00812ED5"/>
    <w:rsid w:val="008277D9"/>
    <w:rsid w:val="0084478C"/>
    <w:rsid w:val="0086638C"/>
    <w:rsid w:val="00875D6E"/>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E74E1"/>
    <w:rsid w:val="00FF5CD6"/>
    <w:rsid w:val="060B45EB"/>
    <w:rsid w:val="0BE803F1"/>
    <w:rsid w:val="15B744D6"/>
    <w:rsid w:val="16C11B03"/>
    <w:rsid w:val="23C14D25"/>
    <w:rsid w:val="3971469F"/>
    <w:rsid w:val="43FD16F6"/>
    <w:rsid w:val="49830203"/>
    <w:rsid w:val="4DD81AE1"/>
    <w:rsid w:val="4DE66FB2"/>
    <w:rsid w:val="504822C3"/>
    <w:rsid w:val="5DB56314"/>
    <w:rsid w:val="60C82138"/>
    <w:rsid w:val="6D0B4B2F"/>
    <w:rsid w:val="7147612B"/>
    <w:rsid w:val="77775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5D6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875D6E"/>
    <w:pPr>
      <w:spacing w:after="120"/>
    </w:pPr>
  </w:style>
  <w:style w:type="paragraph" w:styleId="a4">
    <w:name w:val="Normal Indent"/>
    <w:basedOn w:val="a"/>
    <w:uiPriority w:val="99"/>
    <w:unhideWhenUsed/>
    <w:qFormat/>
    <w:rsid w:val="00875D6E"/>
    <w:pPr>
      <w:ind w:firstLineChars="200" w:firstLine="420"/>
    </w:pPr>
  </w:style>
  <w:style w:type="paragraph" w:styleId="a5">
    <w:name w:val="Body Text Indent"/>
    <w:basedOn w:val="a"/>
    <w:next w:val="a"/>
    <w:uiPriority w:val="99"/>
    <w:unhideWhenUsed/>
    <w:qFormat/>
    <w:rsid w:val="00875D6E"/>
    <w:pPr>
      <w:spacing w:after="120"/>
      <w:ind w:leftChars="200" w:left="420"/>
    </w:pPr>
  </w:style>
  <w:style w:type="paragraph" w:styleId="a6">
    <w:name w:val="Balloon Text"/>
    <w:basedOn w:val="a"/>
    <w:link w:val="Char"/>
    <w:uiPriority w:val="99"/>
    <w:semiHidden/>
    <w:unhideWhenUsed/>
    <w:qFormat/>
    <w:rsid w:val="00875D6E"/>
    <w:rPr>
      <w:sz w:val="18"/>
      <w:szCs w:val="18"/>
    </w:rPr>
  </w:style>
  <w:style w:type="paragraph" w:styleId="a7">
    <w:name w:val="footer"/>
    <w:basedOn w:val="a"/>
    <w:link w:val="Char0"/>
    <w:uiPriority w:val="99"/>
    <w:unhideWhenUsed/>
    <w:qFormat/>
    <w:rsid w:val="00875D6E"/>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875D6E"/>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rsid w:val="00875D6E"/>
  </w:style>
  <w:style w:type="paragraph" w:styleId="a9">
    <w:name w:val="Normal (Web)"/>
    <w:basedOn w:val="a"/>
    <w:qFormat/>
    <w:rsid w:val="00875D6E"/>
    <w:pPr>
      <w:widowControl/>
      <w:spacing w:before="100" w:beforeAutospacing="1" w:after="100" w:afterAutospacing="1"/>
      <w:jc w:val="left"/>
    </w:pPr>
    <w:rPr>
      <w:rFonts w:ascii="宋体" w:hAnsi="宋体" w:cs="宋体"/>
      <w:kern w:val="0"/>
      <w:sz w:val="24"/>
    </w:rPr>
  </w:style>
  <w:style w:type="paragraph" w:styleId="2">
    <w:name w:val="Body Text First Indent 2"/>
    <w:basedOn w:val="a5"/>
    <w:uiPriority w:val="99"/>
    <w:unhideWhenUsed/>
    <w:qFormat/>
    <w:rsid w:val="00875D6E"/>
    <w:pPr>
      <w:spacing w:after="0"/>
      <w:ind w:leftChars="0" w:left="0" w:firstLineChars="200" w:firstLine="420"/>
    </w:pPr>
    <w:rPr>
      <w:rFonts w:eastAsia="仿宋_GB2312"/>
      <w:sz w:val="36"/>
      <w:szCs w:val="36"/>
    </w:rPr>
  </w:style>
  <w:style w:type="character" w:customStyle="1" w:styleId="Char1">
    <w:name w:val="页眉 Char"/>
    <w:basedOn w:val="a1"/>
    <w:link w:val="a8"/>
    <w:uiPriority w:val="99"/>
    <w:qFormat/>
    <w:rsid w:val="00875D6E"/>
    <w:rPr>
      <w:sz w:val="18"/>
      <w:szCs w:val="18"/>
    </w:rPr>
  </w:style>
  <w:style w:type="character" w:customStyle="1" w:styleId="Char0">
    <w:name w:val="页脚 Char"/>
    <w:basedOn w:val="a1"/>
    <w:link w:val="a7"/>
    <w:uiPriority w:val="99"/>
    <w:qFormat/>
    <w:rsid w:val="00875D6E"/>
    <w:rPr>
      <w:sz w:val="18"/>
      <w:szCs w:val="18"/>
    </w:rPr>
  </w:style>
  <w:style w:type="paragraph" w:customStyle="1" w:styleId="Default">
    <w:name w:val="Default"/>
    <w:qFormat/>
    <w:rsid w:val="00875D6E"/>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rsid w:val="00875D6E"/>
    <w:pPr>
      <w:ind w:firstLineChars="200" w:firstLine="420"/>
    </w:pPr>
  </w:style>
  <w:style w:type="character" w:customStyle="1" w:styleId="Char">
    <w:name w:val="批注框文本 Char"/>
    <w:basedOn w:val="a1"/>
    <w:link w:val="a6"/>
    <w:uiPriority w:val="99"/>
    <w:semiHidden/>
    <w:qFormat/>
    <w:rsid w:val="00875D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5718</Words>
  <Characters>32593</Characters>
  <Application>Microsoft Office Word</Application>
  <DocSecurity>0</DocSecurity>
  <Lines>271</Lines>
  <Paragraphs>76</Paragraphs>
  <ScaleCrop>false</ScaleCrop>
  <Company>Microsoft</Company>
  <LinksUpToDate>false</LinksUpToDate>
  <CharactersWithSpaces>38235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MM</cp:lastModifiedBy>
  <cp:revision>2</cp:revision>
  <cp:lastPrinted>2022-07-27T12:55:00Z</cp:lastPrinted>
  <dcterms:created xsi:type="dcterms:W3CDTF">2022-09-29T01:56:00Z</dcterms:created>
  <dcterms:modified xsi:type="dcterms:W3CDTF">2022-09-29T01:56:00Z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8691416FFFA24350863C60895FE3751D</vt:lpwstr>
  </property>
</Properties>
</file>