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74" w:rsidRPr="00261C74" w:rsidRDefault="00261C74" w:rsidP="00261C74">
      <w:pPr>
        <w:widowControl/>
        <w:jc w:val="center"/>
        <w:rPr>
          <w:rFonts w:ascii="黑体" w:eastAsia="黑体" w:hAnsi="宋体" w:cs="宋体"/>
          <w:color w:val="000000"/>
          <w:kern w:val="0"/>
          <w:sz w:val="24"/>
          <w:szCs w:val="24"/>
        </w:rPr>
      </w:pPr>
      <w:r w:rsidRPr="00261C74">
        <w:rPr>
          <w:rFonts w:ascii="黑体" w:eastAsia="黑体" w:hAnsi="宋体" w:cs="宋体" w:hint="eastAsia"/>
          <w:color w:val="000000"/>
          <w:kern w:val="0"/>
          <w:sz w:val="56"/>
          <w:szCs w:val="56"/>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56"/>
          <w:szCs w:val="56"/>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84"/>
          <w:szCs w:val="84"/>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84"/>
          <w:szCs w:val="84"/>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84"/>
          <w:szCs w:val="84"/>
        </w:rPr>
        <w:t>2020年度</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84"/>
          <w:szCs w:val="84"/>
        </w:rPr>
        <w:t> </w:t>
      </w:r>
      <w:r w:rsidRPr="00261C74">
        <w:rPr>
          <w:rFonts w:ascii="黑体" w:eastAsia="黑体" w:hAnsi="宋体" w:cs="宋体" w:hint="eastAsia"/>
          <w:color w:val="000000"/>
          <w:kern w:val="0"/>
          <w:sz w:val="84"/>
          <w:szCs w:val="84"/>
        </w:rPr>
        <w:t>溆浦县应急管理局</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84"/>
          <w:szCs w:val="84"/>
        </w:rPr>
        <w:t>部门决算</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56"/>
          <w:szCs w:val="56"/>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56"/>
          <w:szCs w:val="56"/>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56"/>
          <w:szCs w:val="56"/>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56"/>
          <w:szCs w:val="56"/>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32"/>
          <w:szCs w:val="3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32"/>
          <w:szCs w:val="3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32"/>
          <w:szCs w:val="32"/>
        </w:rPr>
        <w:t> </w:t>
      </w:r>
    </w:p>
    <w:p w:rsidR="00261C74" w:rsidRPr="00261C74" w:rsidRDefault="00261C74" w:rsidP="00261C74">
      <w:pPr>
        <w:widowControl/>
        <w:spacing w:line="540" w:lineRule="atLeast"/>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56"/>
          <w:szCs w:val="56"/>
        </w:rPr>
        <w:t> </w:t>
      </w:r>
    </w:p>
    <w:p w:rsidR="00261C74" w:rsidRPr="00261C74" w:rsidRDefault="00261C74" w:rsidP="00261C74">
      <w:pPr>
        <w:widowControl/>
        <w:spacing w:line="500" w:lineRule="atLeast"/>
        <w:jc w:val="center"/>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6"/>
          <w:szCs w:val="36"/>
        </w:rPr>
        <w:t> </w:t>
      </w:r>
    </w:p>
    <w:p w:rsidR="00261C74" w:rsidRPr="00261C74" w:rsidRDefault="00261C74" w:rsidP="00261C74">
      <w:pPr>
        <w:widowControl/>
        <w:spacing w:line="500" w:lineRule="atLeast"/>
        <w:jc w:val="center"/>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6"/>
          <w:szCs w:val="36"/>
        </w:rPr>
        <w:t> </w:t>
      </w:r>
    </w:p>
    <w:p w:rsidR="00261C74" w:rsidRPr="00261C74" w:rsidRDefault="00261C74" w:rsidP="00261C74">
      <w:pPr>
        <w:widowControl/>
        <w:spacing w:line="500" w:lineRule="atLeast"/>
        <w:jc w:val="center"/>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6"/>
          <w:szCs w:val="36"/>
        </w:rPr>
        <w:lastRenderedPageBreak/>
        <w:t>目录</w:t>
      </w:r>
    </w:p>
    <w:p w:rsidR="00261C74" w:rsidRPr="00261C74" w:rsidRDefault="00261C74" w:rsidP="00261C74">
      <w:pPr>
        <w:widowControl/>
        <w:spacing w:line="500" w:lineRule="atLeast"/>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28"/>
          <w:szCs w:val="28"/>
        </w:rPr>
        <w:t>第一部分溆浦县应急管理局概况</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一、部门职责</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二、机构设置</w:t>
      </w:r>
    </w:p>
    <w:p w:rsidR="00261C74" w:rsidRPr="00261C74" w:rsidRDefault="00261C74" w:rsidP="00261C74">
      <w:pPr>
        <w:widowControl/>
        <w:spacing w:line="500" w:lineRule="atLeast"/>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28"/>
          <w:szCs w:val="28"/>
        </w:rPr>
        <w:t>第二部分2020年度部门决算表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一、收入支出决算总表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二、收入决算表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三、支出决算表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四、财政拨款收入支出决算总表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五、一般公共预算财政拨款支出决算表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六、一般公共预算财政拨款基本支出决算表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七、一般公共预算财政拨款“三公”经费支出决算表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八、政府性基金预算财政拨款收入支出决算表</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九、国有资本经营预算财政拨款支出决算表</w:t>
      </w:r>
    </w:p>
    <w:p w:rsidR="00261C74" w:rsidRPr="00261C74" w:rsidRDefault="00261C74" w:rsidP="00261C74">
      <w:pPr>
        <w:widowControl/>
        <w:spacing w:line="500" w:lineRule="atLeast"/>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28"/>
          <w:szCs w:val="28"/>
        </w:rPr>
        <w:t>第三部分2020年度部门决算情况说明</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一、收入支出决算总体情况说明</w:t>
      </w:r>
    </w:p>
    <w:p w:rsidR="00261C74" w:rsidRPr="00261C74" w:rsidRDefault="00261C74" w:rsidP="00261C74">
      <w:pPr>
        <w:widowControl/>
        <w:spacing w:line="500" w:lineRule="atLeast"/>
        <w:ind w:firstLine="700"/>
        <w:jc w:val="left"/>
        <w:rPr>
          <w:rFonts w:ascii="Calibri" w:eastAsia="宋体" w:hAnsi="Calibri" w:cs="宋体" w:hint="eastAsia"/>
          <w:color w:val="000000"/>
          <w:kern w:val="0"/>
          <w:szCs w:val="21"/>
        </w:rPr>
      </w:pPr>
      <w:r w:rsidRPr="00261C74">
        <w:rPr>
          <w:rFonts w:ascii="宋体" w:eastAsia="宋体" w:hAnsi="宋体" w:cs="宋体" w:hint="eastAsia"/>
          <w:color w:val="000000"/>
          <w:kern w:val="0"/>
          <w:sz w:val="28"/>
          <w:szCs w:val="28"/>
        </w:rPr>
        <w:t>二、收入决算情况说明</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三、支出决算情况说明</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四、财政拨款收入支出决算总体情况说明</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五、一般公共预算财政拨款支出决算情况说明</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六、一般公共预算财政拨款基本支出决算情况说明</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七、一般公共预算财政拨款三公经费支出决算情况说明</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lastRenderedPageBreak/>
        <w:t>八、政府性基金预算收入支出决算情况</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九、关于机关运行经费支出说明</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十、一般性支出情况</w:t>
      </w:r>
    </w:p>
    <w:p w:rsidR="00261C74" w:rsidRPr="00261C74" w:rsidRDefault="00261C74" w:rsidP="00261C74">
      <w:pPr>
        <w:widowControl/>
        <w:spacing w:line="500" w:lineRule="atLeast"/>
        <w:ind w:firstLine="700"/>
        <w:jc w:val="left"/>
        <w:rPr>
          <w:rFonts w:ascii="Calibri" w:eastAsia="宋体" w:hAnsi="Calibri" w:cs="宋体"/>
          <w:color w:val="000000"/>
          <w:kern w:val="0"/>
          <w:szCs w:val="21"/>
        </w:rPr>
      </w:pPr>
      <w:r w:rsidRPr="00261C74">
        <w:rPr>
          <w:rFonts w:ascii="宋体" w:eastAsia="宋体" w:hAnsi="宋体" w:cs="宋体" w:hint="eastAsia"/>
          <w:color w:val="000000"/>
          <w:kern w:val="0"/>
          <w:sz w:val="28"/>
          <w:szCs w:val="28"/>
        </w:rPr>
        <w:t>十一、关于政府采购支出说明</w:t>
      </w:r>
    </w:p>
    <w:p w:rsidR="00261C74" w:rsidRPr="00261C74" w:rsidRDefault="00261C74" w:rsidP="00261C74">
      <w:pPr>
        <w:widowControl/>
        <w:spacing w:line="500" w:lineRule="atLeast"/>
        <w:ind w:firstLine="700"/>
        <w:jc w:val="left"/>
        <w:rPr>
          <w:rFonts w:ascii="黑体" w:eastAsia="黑体" w:hAnsi="宋体" w:cs="宋体"/>
          <w:color w:val="000000"/>
          <w:kern w:val="0"/>
          <w:sz w:val="24"/>
          <w:szCs w:val="24"/>
        </w:rPr>
      </w:pPr>
      <w:r w:rsidRPr="00261C74">
        <w:rPr>
          <w:rFonts w:ascii="宋体" w:eastAsia="宋体" w:hAnsi="宋体" w:cs="宋体" w:hint="eastAsia"/>
          <w:color w:val="000000"/>
          <w:kern w:val="0"/>
          <w:sz w:val="28"/>
          <w:szCs w:val="28"/>
        </w:rPr>
        <w:t>十二、关于国有资产占用情况说明</w:t>
      </w:r>
    </w:p>
    <w:p w:rsidR="00261C74" w:rsidRPr="00261C74" w:rsidRDefault="00261C74" w:rsidP="00261C74">
      <w:pPr>
        <w:widowControl/>
        <w:spacing w:line="500" w:lineRule="atLeast"/>
        <w:ind w:firstLine="7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28"/>
          <w:szCs w:val="28"/>
        </w:rPr>
        <w:t>十三、关于2020年度预算绩效情况的说明</w:t>
      </w:r>
    </w:p>
    <w:p w:rsidR="00261C74" w:rsidRPr="00261C74" w:rsidRDefault="00261C74" w:rsidP="00261C74">
      <w:pPr>
        <w:widowControl/>
        <w:spacing w:line="500" w:lineRule="atLeast"/>
        <w:jc w:val="left"/>
        <w:rPr>
          <w:rFonts w:ascii="Calibri" w:eastAsia="宋体" w:hAnsi="Calibri" w:cs="宋体" w:hint="eastAsia"/>
          <w:color w:val="000000"/>
          <w:kern w:val="0"/>
          <w:szCs w:val="21"/>
        </w:rPr>
      </w:pPr>
      <w:r w:rsidRPr="00261C74">
        <w:rPr>
          <w:rFonts w:ascii="黑体" w:eastAsia="黑体" w:hAnsi="Calibri" w:cs="宋体" w:hint="eastAsia"/>
          <w:b/>
          <w:bCs/>
          <w:color w:val="000000"/>
          <w:kern w:val="0"/>
          <w:sz w:val="28"/>
          <w:szCs w:val="28"/>
        </w:rPr>
        <w:t>第四部分名词解释</w:t>
      </w:r>
    </w:p>
    <w:p w:rsidR="00261C74" w:rsidRPr="00261C74" w:rsidRDefault="00261C74" w:rsidP="00261C74">
      <w:pPr>
        <w:widowControl/>
        <w:spacing w:line="500" w:lineRule="atLeast"/>
        <w:jc w:val="left"/>
        <w:rPr>
          <w:rFonts w:ascii="Calibri" w:eastAsia="宋体" w:hAnsi="Calibri" w:cs="宋体"/>
          <w:color w:val="000000"/>
          <w:kern w:val="0"/>
          <w:szCs w:val="21"/>
        </w:rPr>
      </w:pPr>
      <w:r w:rsidRPr="00261C74">
        <w:rPr>
          <w:rFonts w:ascii="黑体" w:eastAsia="黑体" w:hAnsi="Calibri" w:cs="宋体" w:hint="eastAsia"/>
          <w:b/>
          <w:bCs/>
          <w:color w:val="000000"/>
          <w:kern w:val="0"/>
          <w:sz w:val="28"/>
          <w:szCs w:val="28"/>
        </w:rPr>
        <w:t>第五部分附件</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黑体" w:eastAsia="黑体" w:hAnsi="宋体" w:cs="宋体"/>
          <w:color w:val="000000"/>
          <w:kern w:val="0"/>
          <w:sz w:val="24"/>
          <w:szCs w:val="24"/>
        </w:rPr>
      </w:pPr>
      <w:r w:rsidRPr="00261C74">
        <w:rPr>
          <w:rFonts w:ascii="黑体" w:eastAsia="黑体" w:hAnsi="宋体" w:cs="宋体" w:hint="eastAsia"/>
          <w:color w:val="000000"/>
          <w:kern w:val="0"/>
          <w:sz w:val="84"/>
          <w:szCs w:val="84"/>
        </w:rPr>
        <w:t>第一部分</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84"/>
          <w:szCs w:val="84"/>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84"/>
          <w:szCs w:val="84"/>
        </w:rPr>
        <w:t>溆浦县应急管理局概况</w:t>
      </w:r>
    </w:p>
    <w:p w:rsidR="00261C74" w:rsidRPr="00261C74" w:rsidRDefault="00261C74" w:rsidP="00261C74">
      <w:pPr>
        <w:widowControl/>
        <w:jc w:val="center"/>
        <w:rPr>
          <w:rFonts w:ascii="Calibri" w:eastAsia="宋体" w:hAnsi="Calibri" w:cs="宋体" w:hint="eastAsia"/>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ind w:left="720"/>
        <w:jc w:val="left"/>
        <w:rPr>
          <w:rFonts w:ascii="Calibri" w:eastAsia="宋体" w:hAnsi="Calibri" w:cs="宋体"/>
          <w:color w:val="000000"/>
          <w:kern w:val="0"/>
          <w:szCs w:val="21"/>
        </w:rPr>
      </w:pPr>
      <w:r w:rsidRPr="00261C74">
        <w:rPr>
          <w:rFonts w:ascii="黑体" w:eastAsia="黑体" w:hAnsi="Calibri" w:cs="宋体" w:hint="eastAsia"/>
          <w:color w:val="000000"/>
          <w:kern w:val="0"/>
          <w:sz w:val="32"/>
          <w:szCs w:val="32"/>
        </w:rPr>
        <w:t> </w:t>
      </w:r>
    </w:p>
    <w:p w:rsidR="00261C74" w:rsidRPr="00261C74" w:rsidRDefault="00261C74" w:rsidP="00261C74">
      <w:pPr>
        <w:widowControl/>
        <w:ind w:left="720"/>
        <w:jc w:val="left"/>
        <w:rPr>
          <w:rFonts w:ascii="Calibri" w:eastAsia="宋体" w:hAnsi="Calibri" w:cs="宋体"/>
          <w:color w:val="000000"/>
          <w:kern w:val="0"/>
          <w:szCs w:val="21"/>
        </w:rPr>
      </w:pPr>
      <w:r w:rsidRPr="00261C74">
        <w:rPr>
          <w:rFonts w:ascii="黑体" w:eastAsia="黑体" w:hAnsi="Calibri" w:cs="宋体" w:hint="eastAsia"/>
          <w:color w:val="000000"/>
          <w:kern w:val="0"/>
          <w:sz w:val="32"/>
          <w:szCs w:val="32"/>
        </w:rPr>
        <w:lastRenderedPageBreak/>
        <w:t> </w:t>
      </w:r>
    </w:p>
    <w:p w:rsidR="00261C74" w:rsidRPr="00261C74" w:rsidRDefault="00261C74" w:rsidP="00261C74">
      <w:pPr>
        <w:widowControl/>
        <w:ind w:left="720"/>
        <w:jc w:val="left"/>
        <w:rPr>
          <w:rFonts w:ascii="Calibri" w:eastAsia="宋体" w:hAnsi="Calibri" w:cs="宋体"/>
          <w:color w:val="000000"/>
          <w:kern w:val="0"/>
          <w:szCs w:val="21"/>
        </w:rPr>
      </w:pPr>
      <w:r w:rsidRPr="00261C74">
        <w:rPr>
          <w:rFonts w:ascii="黑体" w:eastAsia="黑体" w:hAnsi="Calibri" w:cs="宋体" w:hint="eastAsia"/>
          <w:color w:val="000000"/>
          <w:kern w:val="0"/>
          <w:sz w:val="32"/>
          <w:szCs w:val="32"/>
        </w:rPr>
        <w:t> </w:t>
      </w:r>
    </w:p>
    <w:p w:rsidR="00261C74" w:rsidRPr="00261C74" w:rsidRDefault="00261C74" w:rsidP="00261C74">
      <w:pPr>
        <w:widowControl/>
        <w:ind w:left="720" w:hanging="720"/>
        <w:jc w:val="left"/>
        <w:rPr>
          <w:rFonts w:ascii="Calibri" w:eastAsia="宋体" w:hAnsi="Calibri" w:cs="宋体"/>
          <w:color w:val="000000"/>
          <w:kern w:val="0"/>
          <w:szCs w:val="21"/>
        </w:rPr>
      </w:pPr>
      <w:r w:rsidRPr="00261C74">
        <w:rPr>
          <w:rFonts w:ascii="黑体" w:eastAsia="黑体" w:hAnsi="Calibri" w:cs="宋体" w:hint="eastAsia"/>
          <w:color w:val="000000"/>
          <w:kern w:val="0"/>
          <w:sz w:val="32"/>
          <w:szCs w:val="32"/>
        </w:rPr>
        <w:t>一、</w:t>
      </w:r>
      <w:r w:rsidRPr="00261C74">
        <w:rPr>
          <w:rFonts w:ascii="Times New Roman" w:eastAsia="黑体" w:hAnsi="Times New Roman" w:cs="Times New Roman"/>
          <w:color w:val="000000"/>
          <w:kern w:val="0"/>
          <w:sz w:val="14"/>
          <w:szCs w:val="14"/>
        </w:rPr>
        <w:t> </w:t>
      </w:r>
      <w:r w:rsidRPr="00261C74">
        <w:rPr>
          <w:rFonts w:ascii="黑体" w:eastAsia="黑体" w:hAnsi="Calibri" w:cs="宋体" w:hint="eastAsia"/>
          <w:color w:val="000000"/>
          <w:kern w:val="0"/>
          <w:sz w:val="32"/>
          <w:szCs w:val="32"/>
        </w:rPr>
        <w:t>部门职责</w:t>
      </w:r>
    </w:p>
    <w:p w:rsidR="00261C74" w:rsidRPr="00261C74" w:rsidRDefault="00261C74" w:rsidP="00261C74">
      <w:pPr>
        <w:widowControl/>
        <w:spacing w:line="520" w:lineRule="atLeast"/>
        <w:ind w:left="640" w:firstLine="640"/>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（一）</w:t>
      </w:r>
      <w:r w:rsidRPr="00261C74">
        <w:rPr>
          <w:rFonts w:ascii="仿宋" w:eastAsia="仿宋" w:hAnsi="仿宋" w:cs="宋体" w:hint="eastAsia"/>
          <w:color w:val="000000"/>
          <w:kern w:val="0"/>
          <w:sz w:val="32"/>
          <w:szCs w:val="32"/>
        </w:rPr>
        <w:t>溆浦县应急管理局为全额财政拨款行政单位，承担对本行政区域内安全生产工作实施综合监督管理，指导协调、检查和督促下一级人民政府以及同级政府有关部门的安全生产工作。承担本级安委会办公室的日常工作。</w:t>
      </w:r>
    </w:p>
    <w:p w:rsidR="00261C74" w:rsidRPr="00261C74" w:rsidRDefault="00261C74" w:rsidP="00261C74">
      <w:pPr>
        <w:widowControl/>
        <w:jc w:val="left"/>
        <w:rPr>
          <w:rFonts w:ascii="Calibri" w:eastAsia="宋体" w:hAnsi="Calibri" w:cs="宋体"/>
          <w:color w:val="000000"/>
          <w:kern w:val="0"/>
          <w:szCs w:val="21"/>
        </w:rPr>
      </w:pPr>
      <w:r w:rsidRPr="00261C74">
        <w:rPr>
          <w:rFonts w:ascii="MS Mincho" w:eastAsia="MS Mincho" w:hAnsi="MS Mincho" w:cs="MS Mincho" w:hint="eastAsia"/>
          <w:color w:val="000000"/>
          <w:kern w:val="0"/>
          <w:sz w:val="28"/>
          <w:szCs w:val="28"/>
        </w:rPr>
        <w:t> </w:t>
      </w:r>
    </w:p>
    <w:p w:rsidR="00261C74" w:rsidRPr="00261C74" w:rsidRDefault="00261C74" w:rsidP="00261C74">
      <w:pPr>
        <w:widowControl/>
        <w:spacing w:line="600" w:lineRule="atLeast"/>
        <w:rPr>
          <w:rFonts w:ascii="Calibri" w:eastAsia="宋体" w:hAnsi="Calibri" w:cs="宋体"/>
          <w:color w:val="000000"/>
          <w:kern w:val="0"/>
          <w:szCs w:val="21"/>
        </w:rPr>
      </w:pPr>
      <w:r w:rsidRPr="00261C74">
        <w:rPr>
          <w:rFonts w:ascii="黑体" w:eastAsia="黑体" w:hAnsi="Calibri" w:cs="宋体" w:hint="eastAsia"/>
          <w:color w:val="000000"/>
          <w:kern w:val="0"/>
          <w:sz w:val="32"/>
          <w:szCs w:val="32"/>
        </w:rPr>
        <w:t>二、机构设置及决算单位构成</w:t>
      </w:r>
    </w:p>
    <w:p w:rsidR="00261C74" w:rsidRPr="00261C74" w:rsidRDefault="00261C74" w:rsidP="00261C74">
      <w:pPr>
        <w:widowControl/>
        <w:spacing w:line="600" w:lineRule="atLeas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（一）内设机构设置。应急管理局内设机构包括：</w:t>
      </w:r>
      <w:r w:rsidRPr="00261C74">
        <w:rPr>
          <w:rFonts w:ascii="楷体" w:eastAsia="楷体" w:hAnsi="楷体" w:cs="宋体" w:hint="eastAsia"/>
          <w:b/>
          <w:bCs/>
          <w:color w:val="000000"/>
          <w:kern w:val="0"/>
          <w:sz w:val="32"/>
          <w:szCs w:val="32"/>
        </w:rPr>
        <w:t>办公室、应急指挥中心（科技和信息化股）、人事股（党建办公室）、教育训练和培训监督考核股、风险监测和综合减灾股、救援协调和预案管理股、火灾防治管理股、防汛抗旱股、地震和地质灾害救援股、矿山和工贸行业安全监督管理股、危险化学品和烟花爆竹安全监督管理股、安全生产综合协调股、救灾和物资保障股、政策法规和行政审批股、调查评估和统计股，共15个内设股室。</w:t>
      </w:r>
    </w:p>
    <w:p w:rsidR="00261C74" w:rsidRPr="00261C74" w:rsidRDefault="00261C74" w:rsidP="00261C74">
      <w:pPr>
        <w:widowControl/>
        <w:spacing w:line="600" w:lineRule="atLeas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（二）决算单位构成。溆浦县应急管理局2020年部门决算汇总公开单位构成包括：溆浦县应急管理局本级。</w:t>
      </w:r>
    </w:p>
    <w:p w:rsidR="00261C74" w:rsidRPr="00261C74" w:rsidRDefault="00261C74" w:rsidP="00261C74">
      <w:pPr>
        <w:widowControl/>
        <w:jc w:val="left"/>
        <w:rPr>
          <w:rFonts w:ascii="Calibri" w:eastAsia="宋体" w:hAnsi="Calibri" w:cs="宋体"/>
          <w:color w:val="000000"/>
          <w:kern w:val="0"/>
          <w:szCs w:val="21"/>
        </w:rPr>
      </w:pPr>
      <w:r w:rsidRPr="00261C74">
        <w:rPr>
          <w:rFonts w:ascii="MS Mincho" w:eastAsia="MS Mincho" w:hAnsi="MS Mincho" w:cs="MS Mincho"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lastRenderedPageBreak/>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28"/>
          <w:szCs w:val="28"/>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宋体" w:eastAsia="宋体" w:hAnsi="宋体" w:cs="宋体" w:hint="eastAsia"/>
          <w:color w:val="000000"/>
          <w:kern w:val="0"/>
          <w:sz w:val="72"/>
          <w:szCs w:val="72"/>
        </w:rPr>
        <w:t>第二部分</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宋体" w:eastAsia="宋体" w:hAnsi="宋体" w:cs="宋体" w:hint="eastAsia"/>
          <w:color w:val="000000"/>
          <w:kern w:val="0"/>
          <w:sz w:val="72"/>
          <w:szCs w:val="72"/>
        </w:rPr>
        <w:t>部门决算表</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Calibri" w:eastAsia="宋体" w:hAnsi="Calibri" w:cs="宋体"/>
          <w:color w:val="000000"/>
          <w:kern w:val="0"/>
          <w:sz w:val="72"/>
          <w:szCs w:val="72"/>
        </w:rPr>
        <w:t> </w:t>
      </w:r>
    </w:p>
    <w:p w:rsidR="00261C74" w:rsidRPr="00261C74" w:rsidRDefault="00261C74" w:rsidP="00261C74">
      <w:pPr>
        <w:widowControl/>
        <w:jc w:val="left"/>
        <w:rPr>
          <w:rFonts w:ascii="宋体" w:eastAsia="宋体" w:hAnsi="宋体" w:cs="宋体"/>
          <w:kern w:val="0"/>
          <w:sz w:val="24"/>
          <w:szCs w:val="24"/>
        </w:rPr>
      </w:pPr>
      <w:r w:rsidRPr="00261C74">
        <w:rPr>
          <w:rFonts w:ascii="宋体" w:eastAsia="宋体" w:hAnsi="宋体" w:cs="宋体" w:hint="eastAsia"/>
          <w:color w:val="000000"/>
          <w:kern w:val="0"/>
          <w:sz w:val="32"/>
          <w:szCs w:val="32"/>
        </w:rPr>
        <w:br w:type="textWrapping" w:clear="all"/>
      </w:r>
    </w:p>
    <w:tbl>
      <w:tblPr>
        <w:tblW w:w="14081"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126"/>
        <w:gridCol w:w="450"/>
        <w:gridCol w:w="630"/>
        <w:gridCol w:w="600"/>
        <w:gridCol w:w="105"/>
        <w:gridCol w:w="232"/>
        <w:gridCol w:w="3465"/>
        <w:gridCol w:w="845"/>
        <w:gridCol w:w="1463"/>
        <w:gridCol w:w="660"/>
        <w:gridCol w:w="1516"/>
      </w:tblGrid>
      <w:tr w:rsidR="00261C74" w:rsidRPr="00261C74" w:rsidTr="00261C74">
        <w:trPr>
          <w:trHeight w:val="360"/>
        </w:trPr>
        <w:tc>
          <w:tcPr>
            <w:tcW w:w="14081" w:type="dxa"/>
            <w:gridSpan w:val="11"/>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华文中宋" w:eastAsia="华文中宋" w:hAnsi="华文中宋" w:cs="宋体" w:hint="eastAsia"/>
                <w:color w:val="000000"/>
                <w:kern w:val="0"/>
                <w:sz w:val="32"/>
                <w:szCs w:val="32"/>
              </w:rPr>
              <w:t>收入支出决算总表</w:t>
            </w:r>
          </w:p>
        </w:tc>
      </w:tr>
      <w:tr w:rsidR="00261C74" w:rsidRPr="00261C74" w:rsidTr="00261C74">
        <w:trPr>
          <w:trHeight w:val="199"/>
        </w:trPr>
        <w:tc>
          <w:tcPr>
            <w:tcW w:w="5206"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97"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577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57"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51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公开01表</w:t>
            </w:r>
          </w:p>
        </w:tc>
      </w:tr>
      <w:tr w:rsidR="00261C74" w:rsidRPr="00261C74" w:rsidTr="00261C74">
        <w:trPr>
          <w:trHeight w:val="300"/>
        </w:trPr>
        <w:tc>
          <w:tcPr>
            <w:tcW w:w="5206"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 w:val="20"/>
                <w:szCs w:val="20"/>
              </w:rPr>
              <w:t>部门： 溆浦县应急管理局</w:t>
            </w:r>
          </w:p>
        </w:tc>
        <w:tc>
          <w:tcPr>
            <w:tcW w:w="697"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577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57"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51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单位：万元</w:t>
            </w:r>
          </w:p>
        </w:tc>
      </w:tr>
      <w:tr w:rsidR="00261C74" w:rsidRPr="00261C74" w:rsidTr="00261C74">
        <w:trPr>
          <w:trHeight w:val="340"/>
        </w:trPr>
        <w:tc>
          <w:tcPr>
            <w:tcW w:w="5805"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收入</w:t>
            </w:r>
          </w:p>
        </w:tc>
        <w:tc>
          <w:tcPr>
            <w:tcW w:w="8276" w:type="dxa"/>
            <w:gridSpan w:val="7"/>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支出</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目</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行次</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决算数</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目</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行次</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决算数</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栏</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1</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栏</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2</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一、一般公共预算财政拨款收入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2017.98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一、一般公共服务支出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二、政府性基金预算财政拨款收入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84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二、外交支出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三、国有资本经营预算财政拨款收入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三、国防支出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lastRenderedPageBreak/>
              <w:t>四、上级补助收入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4</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八、社会保障和就业支出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17</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19.77　</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五、事业收入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5</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十二、农林水支出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18</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0.03　</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六、经营收入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6</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十四、资源勘探工业信息等支出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19</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188.64　</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七、附属单位上缴收入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7</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十九、住房保障支出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20</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11.75</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八、其他收入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8</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二十二、灾害防治及应急管理支出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21</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1798.84</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9</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rPr>
                <w:rFonts w:ascii="Calibri" w:eastAsia="宋体" w:hAnsi="Calibri" w:cs="宋体"/>
                <w:kern w:val="0"/>
                <w:szCs w:val="21"/>
              </w:rPr>
            </w:pPr>
            <w:r w:rsidRPr="00261C74">
              <w:rPr>
                <w:rFonts w:ascii="宋体" w:eastAsia="宋体" w:hAnsi="宋体" w:cs="宋体" w:hint="eastAsia"/>
                <w:kern w:val="0"/>
                <w:sz w:val="20"/>
                <w:szCs w:val="20"/>
              </w:rPr>
              <w:t>二十六、抗疫特别国债安排的支出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22</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b/>
                <w:bCs/>
                <w:kern w:val="0"/>
                <w:sz w:val="22"/>
              </w:rPr>
              <w:t xml:space="preserve">　84</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本年收入合计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10</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2101.98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本年支出合计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23</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2103.03</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宋体" w:eastAsia="宋体" w:hAnsi="宋体" w:cs="宋体" w:hint="eastAsia"/>
                <w:kern w:val="0"/>
                <w:sz w:val="22"/>
              </w:rPr>
              <w:t> 使用非财政拨款结余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宋体" w:eastAsia="宋体" w:hAnsi="宋体" w:cs="宋体" w:hint="eastAsia"/>
                <w:kern w:val="0"/>
                <w:sz w:val="22"/>
              </w:rPr>
              <w:t> 结余分配</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宋体" w:eastAsia="宋体" w:hAnsi="宋体" w:cs="宋体" w:hint="eastAsia"/>
                <w:kern w:val="0"/>
                <w:sz w:val="22"/>
              </w:rPr>
              <w:t> 年初结转和结余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2.24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宋体" w:eastAsia="宋体" w:hAnsi="宋体" w:cs="宋体" w:hint="eastAsia"/>
                <w:kern w:val="0"/>
                <w:sz w:val="22"/>
              </w:rPr>
              <w:t> 年末结转和结余</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1.2</w:t>
            </w:r>
          </w:p>
        </w:tc>
      </w:tr>
      <w:tr w:rsidR="00261C74" w:rsidRPr="00261C74" w:rsidTr="00261C74">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总计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2104.23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总计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b/>
                <w:bCs/>
                <w:kern w:val="0"/>
                <w:sz w:val="22"/>
              </w:rPr>
              <w:t xml:space="preserve">　2104.23</w:t>
            </w:r>
          </w:p>
        </w:tc>
      </w:tr>
      <w:tr w:rsidR="00261C74" w:rsidRPr="00261C74" w:rsidTr="00261C74">
        <w:trPr>
          <w:trHeight w:val="1020"/>
        </w:trPr>
        <w:tc>
          <w:tcPr>
            <w:tcW w:w="14081" w:type="dxa"/>
            <w:gridSpan w:val="11"/>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注：1.本表反映部门本年度的总收支和年末结转结余情况。</w:t>
            </w:r>
            <w:r w:rsidRPr="00261C74">
              <w:rPr>
                <w:rFonts w:ascii="宋体" w:eastAsia="宋体" w:hAnsi="宋体" w:cs="宋体" w:hint="eastAsia"/>
                <w:kern w:val="0"/>
                <w:sz w:val="24"/>
                <w:szCs w:val="24"/>
              </w:rPr>
              <w:br/>
              <w:t>2.</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本套报表金额单位转换时可能存在尾数误差。</w:t>
            </w:r>
          </w:p>
        </w:tc>
      </w:tr>
      <w:tr w:rsidR="00261C74" w:rsidRPr="00261C74" w:rsidTr="00261C74">
        <w:tc>
          <w:tcPr>
            <w:tcW w:w="412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45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63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60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0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22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346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84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45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66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51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r>
    </w:tbl>
    <w:p w:rsidR="00261C74" w:rsidRPr="00261C74" w:rsidRDefault="00261C74" w:rsidP="00261C74">
      <w:pPr>
        <w:widowControl/>
        <w:jc w:val="left"/>
        <w:rPr>
          <w:rFonts w:ascii="宋体" w:eastAsia="宋体" w:hAnsi="宋体" w:cs="宋体"/>
          <w:kern w:val="0"/>
          <w:sz w:val="24"/>
          <w:szCs w:val="24"/>
        </w:rPr>
      </w:pPr>
      <w:r w:rsidRPr="00261C74">
        <w:rPr>
          <w:rFonts w:ascii="黑体" w:eastAsia="黑体" w:hAnsi="宋体" w:cs="宋体" w:hint="eastAsia"/>
          <w:color w:val="000000"/>
          <w:kern w:val="0"/>
          <w:sz w:val="28"/>
          <w:szCs w:val="28"/>
        </w:rPr>
        <w:br w:type="textWrapping" w:clear="all"/>
      </w:r>
    </w:p>
    <w:tbl>
      <w:tblPr>
        <w:tblW w:w="1447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36"/>
        <w:gridCol w:w="2196"/>
        <w:gridCol w:w="3787"/>
        <w:gridCol w:w="1545"/>
        <w:gridCol w:w="1605"/>
        <w:gridCol w:w="1425"/>
        <w:gridCol w:w="1185"/>
        <w:gridCol w:w="750"/>
        <w:gridCol w:w="809"/>
        <w:gridCol w:w="1142"/>
        <w:gridCol w:w="24"/>
      </w:tblGrid>
      <w:tr w:rsidR="00261C74" w:rsidRPr="00261C74" w:rsidTr="00261C74">
        <w:trPr>
          <w:trHeight w:val="534"/>
        </w:trPr>
        <w:tc>
          <w:tcPr>
            <w:tcW w:w="14480" w:type="dxa"/>
            <w:gridSpan w:val="10"/>
            <w:tcBorders>
              <w:top w:val="dotted" w:sz="6" w:space="0" w:color="D3D3D3"/>
              <w:left w:val="dotted" w:sz="6" w:space="0" w:color="D3D3D3"/>
              <w:bottom w:val="dotted" w:sz="6" w:space="0" w:color="D3D3D3"/>
              <w:right w:val="dotted" w:sz="6" w:space="0" w:color="D3D3D3"/>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华文中宋" w:eastAsia="华文中宋" w:hAnsi="华文中宋" w:cs="宋体" w:hint="eastAsia"/>
                <w:color w:val="000000"/>
                <w:kern w:val="0"/>
                <w:sz w:val="32"/>
                <w:szCs w:val="32"/>
              </w:rPr>
              <w:t>收入决算表</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285"/>
        </w:trPr>
        <w:tc>
          <w:tcPr>
            <w:tcW w:w="36"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2196"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3787"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54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60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42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8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公开</w:t>
            </w:r>
            <w:r w:rsidRPr="00261C74">
              <w:rPr>
                <w:rFonts w:ascii="Calibri" w:eastAsia="宋体" w:hAnsi="Calibri" w:cs="宋体"/>
                <w:color w:val="000000"/>
                <w:kern w:val="0"/>
                <w:sz w:val="20"/>
                <w:szCs w:val="20"/>
              </w:rPr>
              <w:t>02</w:t>
            </w:r>
            <w:r w:rsidRPr="00261C74">
              <w:rPr>
                <w:rFonts w:ascii="宋体" w:eastAsia="宋体" w:hAnsi="宋体" w:cs="宋体" w:hint="eastAsia"/>
                <w:color w:val="000000"/>
                <w:kern w:val="0"/>
                <w:sz w:val="20"/>
                <w:szCs w:val="20"/>
              </w:rPr>
              <w:t>表</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285"/>
        </w:trPr>
        <w:tc>
          <w:tcPr>
            <w:tcW w:w="2232"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rPr>
                <w:rFonts w:ascii="Calibri" w:eastAsia="宋体" w:hAnsi="Calibri" w:cs="宋体"/>
                <w:kern w:val="0"/>
                <w:szCs w:val="21"/>
              </w:rPr>
            </w:pPr>
            <w:r w:rsidRPr="00261C74">
              <w:rPr>
                <w:rFonts w:ascii="宋体" w:eastAsia="宋体" w:hAnsi="宋体" w:cs="宋体" w:hint="eastAsia"/>
                <w:color w:val="000000"/>
                <w:kern w:val="0"/>
                <w:sz w:val="20"/>
                <w:szCs w:val="20"/>
              </w:rPr>
              <w:t>部门：</w:t>
            </w:r>
          </w:p>
        </w:tc>
        <w:tc>
          <w:tcPr>
            <w:tcW w:w="3787"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Cs w:val="21"/>
              </w:rPr>
              <w:t xml:space="preserve">溆浦县应急管理局　</w:t>
            </w:r>
          </w:p>
        </w:tc>
        <w:tc>
          <w:tcPr>
            <w:tcW w:w="154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60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42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color w:val="000000"/>
                <w:kern w:val="0"/>
                <w:sz w:val="20"/>
                <w:szCs w:val="20"/>
              </w:rPr>
              <w:t xml:space="preserve">　</w:t>
            </w:r>
          </w:p>
        </w:tc>
        <w:tc>
          <w:tcPr>
            <w:tcW w:w="118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单位：万元</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6019"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项</w:t>
            </w:r>
            <w:r w:rsidRPr="00261C74">
              <w:rPr>
                <w:rFonts w:ascii="Calibri" w:eastAsia="宋体" w:hAnsi="Calibri" w:cs="宋体"/>
                <w:kern w:val="0"/>
                <w:szCs w:val="21"/>
              </w:rPr>
              <w:t> </w:t>
            </w:r>
            <w:r w:rsidRPr="00261C74">
              <w:rPr>
                <w:rFonts w:ascii="Calibri" w:eastAsia="宋体" w:hAnsi="Calibri" w:cs="宋体"/>
                <w:kern w:val="0"/>
                <w:szCs w:val="21"/>
              </w:rPr>
              <w:t> </w:t>
            </w:r>
            <w:r w:rsidRPr="00261C74">
              <w:rPr>
                <w:rFonts w:ascii="Calibri" w:eastAsia="宋体" w:hAnsi="Calibri" w:cs="宋体"/>
                <w:kern w:val="0"/>
                <w:szCs w:val="21"/>
              </w:rPr>
              <w:t> </w:t>
            </w:r>
            <w:r w:rsidRPr="00261C74">
              <w:rPr>
                <w:rFonts w:ascii="Calibri" w:eastAsia="宋体" w:hAnsi="Calibri" w:cs="宋体"/>
                <w:kern w:val="0"/>
                <w:szCs w:val="21"/>
              </w:rPr>
              <w:t> </w:t>
            </w:r>
            <w:r w:rsidRPr="00261C74">
              <w:rPr>
                <w:rFonts w:ascii="宋体" w:eastAsia="宋体" w:hAnsi="宋体" w:cs="宋体" w:hint="eastAsia"/>
                <w:kern w:val="0"/>
                <w:szCs w:val="21"/>
              </w:rPr>
              <w:t>目</w:t>
            </w:r>
          </w:p>
        </w:tc>
        <w:tc>
          <w:tcPr>
            <w:tcW w:w="154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本年收入合计</w:t>
            </w:r>
          </w:p>
        </w:tc>
        <w:tc>
          <w:tcPr>
            <w:tcW w:w="1605"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财政拨款收入</w:t>
            </w:r>
          </w:p>
        </w:tc>
        <w:tc>
          <w:tcPr>
            <w:tcW w:w="142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上级补助收入</w:t>
            </w:r>
          </w:p>
        </w:tc>
        <w:tc>
          <w:tcPr>
            <w:tcW w:w="118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事业收入</w:t>
            </w:r>
          </w:p>
        </w:tc>
        <w:tc>
          <w:tcPr>
            <w:tcW w:w="750"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经营收入</w:t>
            </w:r>
          </w:p>
        </w:tc>
        <w:tc>
          <w:tcPr>
            <w:tcW w:w="809"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附属单位上缴收入</w:t>
            </w:r>
          </w:p>
        </w:tc>
        <w:tc>
          <w:tcPr>
            <w:tcW w:w="1142"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其他收入</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功能分类科目编码</w:t>
            </w:r>
          </w:p>
        </w:tc>
        <w:tc>
          <w:tcPr>
            <w:tcW w:w="378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312"/>
        </w:trPr>
        <w:tc>
          <w:tcPr>
            <w:tcW w:w="0" w:type="auto"/>
            <w:gridSpan w:val="2"/>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6019"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栏次</w:t>
            </w:r>
          </w:p>
        </w:tc>
        <w:tc>
          <w:tcPr>
            <w:tcW w:w="154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1</w:t>
            </w:r>
          </w:p>
        </w:tc>
        <w:tc>
          <w:tcPr>
            <w:tcW w:w="160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2</w:t>
            </w:r>
          </w:p>
        </w:tc>
        <w:tc>
          <w:tcPr>
            <w:tcW w:w="142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3</w:t>
            </w:r>
          </w:p>
        </w:tc>
        <w:tc>
          <w:tcPr>
            <w:tcW w:w="118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4</w:t>
            </w:r>
          </w:p>
        </w:tc>
        <w:tc>
          <w:tcPr>
            <w:tcW w:w="75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5</w:t>
            </w:r>
          </w:p>
        </w:tc>
        <w:tc>
          <w:tcPr>
            <w:tcW w:w="80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6</w:t>
            </w:r>
          </w:p>
        </w:tc>
        <w:tc>
          <w:tcPr>
            <w:tcW w:w="114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7</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6019"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Cs w:val="21"/>
              </w:rPr>
              <w:t>合计</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2101.98</w:t>
            </w:r>
            <w:r w:rsidRPr="00261C74">
              <w:rPr>
                <w:rFonts w:ascii="宋体" w:eastAsia="宋体" w:hAnsi="宋体" w:cs="宋体" w:hint="eastAsia"/>
                <w:kern w:val="0"/>
                <w:szCs w:val="21"/>
              </w:rPr>
              <w:t xml:space="preserve">　</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2101.98</w:t>
            </w:r>
            <w:r w:rsidRPr="00261C74">
              <w:rPr>
                <w:rFonts w:ascii="宋体" w:eastAsia="宋体" w:hAnsi="宋体" w:cs="宋体" w:hint="eastAsia"/>
                <w:kern w:val="0"/>
                <w:szCs w:val="21"/>
              </w:rPr>
              <w:t xml:space="preserve">　</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社会保障和就业支出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19.77</w:t>
            </w:r>
            <w:r w:rsidRPr="00261C74">
              <w:rPr>
                <w:rFonts w:ascii="宋体" w:eastAsia="宋体" w:hAnsi="宋体" w:cs="宋体" w:hint="eastAsia"/>
                <w:kern w:val="0"/>
                <w:szCs w:val="21"/>
              </w:rPr>
              <w:t xml:space="preserve">　</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19.77</w:t>
            </w:r>
            <w:r w:rsidRPr="00261C74">
              <w:rPr>
                <w:rFonts w:ascii="宋体" w:eastAsia="宋体" w:hAnsi="宋体" w:cs="宋体" w:hint="eastAsia"/>
                <w:kern w:val="0"/>
                <w:szCs w:val="21"/>
              </w:rPr>
              <w:t xml:space="preserve">　</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20808</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抚恤</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华文中宋" w:eastAsia="华文中宋" w:hAnsi="华文中宋" w:cs="宋体" w:hint="eastAsia"/>
                <w:kern w:val="0"/>
                <w:szCs w:val="21"/>
              </w:rPr>
              <w:t xml:space="preserve">18.99　</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华文中宋" w:eastAsia="华文中宋" w:hAnsi="华文中宋" w:cs="宋体" w:hint="eastAsia"/>
                <w:kern w:val="0"/>
                <w:szCs w:val="21"/>
              </w:rPr>
              <w:t xml:space="preserve">18.99　</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2080801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死亡抚恤</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18.99</w:t>
            </w:r>
            <w:r w:rsidRPr="00261C74">
              <w:rPr>
                <w:rFonts w:ascii="宋体" w:eastAsia="宋体" w:hAnsi="宋体" w:cs="宋体" w:hint="eastAsia"/>
                <w:kern w:val="0"/>
                <w:szCs w:val="21"/>
              </w:rPr>
              <w:t xml:space="preserve">　</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18.99</w:t>
            </w:r>
            <w:r w:rsidRPr="00261C74">
              <w:rPr>
                <w:rFonts w:ascii="宋体" w:eastAsia="宋体" w:hAnsi="宋体" w:cs="宋体" w:hint="eastAsia"/>
                <w:kern w:val="0"/>
                <w:szCs w:val="21"/>
              </w:rPr>
              <w:t xml:space="preserve">　</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20828</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退役军人管理事务</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lastRenderedPageBreak/>
              <w:t>2082899</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其他退役军人事务管理支出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Cs w:val="21"/>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农林水支出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21305</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Cs w:val="21"/>
              </w:rPr>
              <w:t>扶贫</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2130501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资源勘探信息等支出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188.64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188.64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资源勘探开发</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2150199</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其它资源勘探业支出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21505</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工业和信息产业监管</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2150501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住房保障支出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22102</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住房改革支出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2210201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住房公积金</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灾害防治及应急管理支出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1797.79</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1797.79</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b/>
                <w:bCs/>
                <w:kern w:val="0"/>
                <w:szCs w:val="21"/>
              </w:rPr>
              <w:t>22401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Cs w:val="21"/>
              </w:rPr>
              <w:t>应急管理事务</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1133.24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1133.24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129.03</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129.03</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2240102</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一般行政管理事务</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90.41</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90.41</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2240104</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灾害风险防治</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20.44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20.44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2240106</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安全监管</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679.94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679.94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2240108</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应急救援</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84.33</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84.33</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2240109</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应急管理</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10</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10</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2240199</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其它应急管理支出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119.09</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119.09</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22404</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煤矿安全</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2240499</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其它煤矿安全支出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自然灾害救灾及恢复重建支出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632.5</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632.5</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中央自然灾害生活补助</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2240703</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自然灾害救灾补助</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32.5</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32.5</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lastRenderedPageBreak/>
              <w:t>2240799</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其他自然灾害救灾及恢复重建支出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抗疫特别国债安排支出</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23401</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基础设施建设</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23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2340105</w:t>
            </w:r>
          </w:p>
        </w:tc>
        <w:tc>
          <w:tcPr>
            <w:tcW w:w="378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应急物资保障</w:t>
            </w:r>
          </w:p>
        </w:tc>
        <w:tc>
          <w:tcPr>
            <w:tcW w:w="154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6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7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80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14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4480" w:type="dxa"/>
            <w:gridSpan w:val="10"/>
            <w:tcBorders>
              <w:top w:val="nil"/>
              <w:left w:val="nil"/>
              <w:bottom w:val="nil"/>
              <w:right w:val="single" w:sz="8" w:space="0" w:color="auto"/>
            </w:tcBorders>
            <w:tcMar>
              <w:top w:w="15" w:type="dxa"/>
              <w:left w:w="15" w:type="dxa"/>
              <w:bottom w:w="0" w:type="dxa"/>
              <w:right w:w="15"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Cs w:val="21"/>
              </w:rPr>
              <w:t>注：本表反映部门本年度取得的各项收入情况。</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bl>
    <w:p w:rsidR="00261C74" w:rsidRPr="00261C74" w:rsidRDefault="00261C74" w:rsidP="00261C74">
      <w:pPr>
        <w:widowControl/>
        <w:jc w:val="left"/>
        <w:rPr>
          <w:rFonts w:ascii="Calibri" w:eastAsia="宋体" w:hAnsi="Calibri" w:cs="宋体"/>
          <w:color w:val="000000"/>
          <w:kern w:val="0"/>
          <w:szCs w:val="21"/>
        </w:rPr>
      </w:pPr>
      <w:r w:rsidRPr="00261C74">
        <w:rPr>
          <w:rFonts w:ascii="Times New Roman" w:eastAsia="宋体" w:hAnsi="Times New Roman" w:cs="Times New Roman"/>
          <w:color w:val="000000"/>
          <w:kern w:val="0"/>
          <w:sz w:val="32"/>
          <w:szCs w:val="32"/>
        </w:rPr>
        <w:t> </w:t>
      </w:r>
      <w:r w:rsidRPr="00261C74">
        <w:rPr>
          <w:rFonts w:ascii="Times New Roman" w:eastAsia="宋体" w:hAnsi="Times New Roman" w:cs="Times New Roman"/>
          <w:color w:val="000000"/>
          <w:kern w:val="0"/>
          <w:sz w:val="32"/>
          <w:szCs w:val="32"/>
        </w:rPr>
        <w:br w:type="textWrapping" w:clear="all"/>
      </w:r>
    </w:p>
    <w:p w:rsidR="00261C74" w:rsidRPr="00261C74" w:rsidRDefault="00261C74" w:rsidP="00261C74">
      <w:pPr>
        <w:widowControl/>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tbl>
      <w:tblPr>
        <w:tblW w:w="13183"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042"/>
        <w:gridCol w:w="222"/>
        <w:gridCol w:w="1249"/>
        <w:gridCol w:w="1646"/>
        <w:gridCol w:w="1679"/>
        <w:gridCol w:w="1679"/>
        <w:gridCol w:w="1679"/>
        <w:gridCol w:w="1679"/>
        <w:gridCol w:w="2308"/>
        <w:gridCol w:w="24"/>
      </w:tblGrid>
      <w:tr w:rsidR="00261C74" w:rsidRPr="00261C74" w:rsidTr="00261C74">
        <w:trPr>
          <w:trHeight w:val="435"/>
        </w:trPr>
        <w:tc>
          <w:tcPr>
            <w:tcW w:w="13183" w:type="dxa"/>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华文中宋" w:eastAsia="华文中宋" w:hAnsi="华文中宋" w:cs="宋体" w:hint="eastAsia"/>
                <w:color w:val="000000"/>
                <w:kern w:val="0"/>
                <w:sz w:val="32"/>
                <w:szCs w:val="32"/>
              </w:rPr>
              <w:t>支出决算表</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285"/>
        </w:trPr>
        <w:tc>
          <w:tcPr>
            <w:tcW w:w="104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2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24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4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公开03表</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576"/>
        </w:trPr>
        <w:tc>
          <w:tcPr>
            <w:tcW w:w="251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 w:val="20"/>
                <w:szCs w:val="20"/>
              </w:rPr>
              <w:t>部门：溆浦县应急管理局</w:t>
            </w:r>
            <w:r w:rsidRPr="00261C74">
              <w:rPr>
                <w:rFonts w:ascii="宋体" w:eastAsia="宋体" w:hAnsi="宋体" w:cs="宋体" w:hint="eastAsia"/>
                <w:kern w:val="0"/>
                <w:sz w:val="24"/>
                <w:szCs w:val="24"/>
              </w:rPr>
              <w:t xml:space="preserve">　　</w:t>
            </w:r>
          </w:p>
        </w:tc>
        <w:tc>
          <w:tcPr>
            <w:tcW w:w="164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color w:val="000000"/>
                <w:kern w:val="0"/>
                <w:sz w:val="20"/>
                <w:szCs w:val="20"/>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单位：万元</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51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目</w:t>
            </w:r>
          </w:p>
        </w:tc>
        <w:tc>
          <w:tcPr>
            <w:tcW w:w="164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本年支出合计</w:t>
            </w:r>
          </w:p>
        </w:tc>
        <w:tc>
          <w:tcPr>
            <w:tcW w:w="167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基本支出</w:t>
            </w:r>
          </w:p>
        </w:tc>
        <w:tc>
          <w:tcPr>
            <w:tcW w:w="167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项目支出</w:t>
            </w:r>
          </w:p>
        </w:tc>
        <w:tc>
          <w:tcPr>
            <w:tcW w:w="167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上缴上级支出</w:t>
            </w:r>
          </w:p>
        </w:tc>
        <w:tc>
          <w:tcPr>
            <w:tcW w:w="167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经营支出</w:t>
            </w:r>
          </w:p>
        </w:tc>
        <w:tc>
          <w:tcPr>
            <w:tcW w:w="23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对附属单位补助支出</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功能分类科目编码</w:t>
            </w:r>
          </w:p>
        </w:tc>
        <w:tc>
          <w:tcPr>
            <w:tcW w:w="124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科目名称</w:t>
            </w: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513"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栏次</w:t>
            </w:r>
          </w:p>
        </w:tc>
        <w:tc>
          <w:tcPr>
            <w:tcW w:w="1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1</w:t>
            </w:r>
          </w:p>
        </w:tc>
        <w:tc>
          <w:tcPr>
            <w:tcW w:w="16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2</w:t>
            </w:r>
          </w:p>
        </w:tc>
        <w:tc>
          <w:tcPr>
            <w:tcW w:w="16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3</w:t>
            </w:r>
          </w:p>
        </w:tc>
        <w:tc>
          <w:tcPr>
            <w:tcW w:w="16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4</w:t>
            </w:r>
          </w:p>
        </w:tc>
        <w:tc>
          <w:tcPr>
            <w:tcW w:w="16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5</w:t>
            </w:r>
          </w:p>
        </w:tc>
        <w:tc>
          <w:tcPr>
            <w:tcW w:w="23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6</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2513"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合计</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2103.03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1403.62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699.41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社会保障和就业支出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19.77</w:t>
            </w:r>
            <w:r w:rsidRPr="00261C74">
              <w:rPr>
                <w:rFonts w:ascii="宋体" w:eastAsia="宋体" w:hAnsi="宋体" w:cs="宋体" w:hint="eastAsia"/>
                <w:kern w:val="0"/>
                <w:szCs w:val="21"/>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19.77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20808</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抚恤</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华文中宋" w:eastAsia="华文中宋" w:hAnsi="华文中宋" w:cs="宋体" w:hint="eastAsia"/>
                <w:kern w:val="0"/>
                <w:szCs w:val="21"/>
              </w:rPr>
              <w:t xml:space="preserve">18.99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18.99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2080801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死亡抚恤</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18.99</w:t>
            </w:r>
            <w:r w:rsidRPr="00261C74">
              <w:rPr>
                <w:rFonts w:ascii="宋体" w:eastAsia="宋体" w:hAnsi="宋体" w:cs="宋体" w:hint="eastAsia"/>
                <w:kern w:val="0"/>
                <w:szCs w:val="21"/>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18.99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20828</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退役军人管理事务</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0.78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2082899</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其他退役军人事务管理支出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0.78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农林水支出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lastRenderedPageBreak/>
              <w:t>21305</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Cs w:val="21"/>
              </w:rPr>
              <w:t>扶贫</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2130501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资源勘探信息等支出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188.64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188.64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资源勘探开发</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182.64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2150199</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其它资源勘探业支出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182.64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21505</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工业和信息产业监管</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6</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2150501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6</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住房保障支出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11.75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22102</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住房改革支出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11.75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2210201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住房公积金</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11.75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灾害防治及应急管理支出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1798.84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1183.43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615.41</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b/>
                <w:bCs/>
                <w:kern w:val="0"/>
                <w:szCs w:val="21"/>
              </w:rPr>
              <w:t>22401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Cs w:val="21"/>
              </w:rPr>
              <w:t>应急管理事务</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1134.28</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1043.88</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90.41</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130.03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130.08</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2240102</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一般行政管理事务</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90.41</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90.41</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2240104</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灾害风险防治</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20.44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20.44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lastRenderedPageBreak/>
              <w:t>2240106</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安全监管</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679.94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679.94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2240108</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应急救援</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84.33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84.33</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2240109</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应急管理</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10</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10</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2240199</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其它应急管理支出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119.09</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119.09</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22404</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煤矿安全</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2240499</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其它煤矿安全支出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自然灾害救灾及恢复重建支出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632.5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107.5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525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中央自然灾害生活补助</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30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270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2240703</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自然灾害救灾补助</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32.5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2240799</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其他自然灾害救灾及恢复重建支出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45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255</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抗疫特别国债安排支出</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84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23401</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基础设施建设</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84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2340105</w:t>
            </w:r>
          </w:p>
        </w:tc>
        <w:tc>
          <w:tcPr>
            <w:tcW w:w="12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应急物资保障</w:t>
            </w:r>
          </w:p>
        </w:tc>
        <w:tc>
          <w:tcPr>
            <w:tcW w:w="16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84</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6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630"/>
        </w:trPr>
        <w:tc>
          <w:tcPr>
            <w:tcW w:w="13183" w:type="dxa"/>
            <w:gridSpan w:val="9"/>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注：本表反映部门本年度各项支出情况。</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bl>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lastRenderedPageBreak/>
        <w:t> </w:t>
      </w:r>
    </w:p>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ind w:left="93"/>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tbl>
      <w:tblPr>
        <w:tblW w:w="15521"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3595"/>
        <w:gridCol w:w="436"/>
        <w:gridCol w:w="1080"/>
        <w:gridCol w:w="495"/>
        <w:gridCol w:w="2916"/>
        <w:gridCol w:w="632"/>
        <w:gridCol w:w="435"/>
        <w:gridCol w:w="1573"/>
        <w:gridCol w:w="1394"/>
        <w:gridCol w:w="1394"/>
        <w:gridCol w:w="1573"/>
      </w:tblGrid>
      <w:tr w:rsidR="00261C74" w:rsidRPr="00261C74" w:rsidTr="00261C74">
        <w:trPr>
          <w:trHeight w:val="285"/>
        </w:trPr>
        <w:tc>
          <w:tcPr>
            <w:tcW w:w="3595"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黑体" w:eastAsia="黑体" w:hAnsi="Calibri" w:cs="宋体" w:hint="eastAsia"/>
                <w:kern w:val="0"/>
                <w:sz w:val="24"/>
                <w:szCs w:val="24"/>
              </w:rPr>
              <w:t> </w:t>
            </w:r>
          </w:p>
        </w:tc>
        <w:tc>
          <w:tcPr>
            <w:tcW w:w="436"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574" w:type="dxa"/>
            <w:gridSpan w:val="2"/>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3547" w:type="dxa"/>
            <w:gridSpan w:val="2"/>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435"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573"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394"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394"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1573"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r>
      <w:tr w:rsidR="00261C74" w:rsidRPr="00261C74" w:rsidTr="00261C74">
        <w:trPr>
          <w:trHeight w:val="360"/>
        </w:trPr>
        <w:tc>
          <w:tcPr>
            <w:tcW w:w="15521" w:type="dxa"/>
            <w:gridSpan w:val="11"/>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华文中宋" w:eastAsia="华文中宋" w:hAnsi="华文中宋" w:cs="宋体" w:hint="eastAsia"/>
                <w:color w:val="000000"/>
                <w:kern w:val="0"/>
                <w:sz w:val="32"/>
                <w:szCs w:val="32"/>
              </w:rPr>
              <w:t>财政拨款收入支出决算总表</w:t>
            </w:r>
          </w:p>
        </w:tc>
      </w:tr>
      <w:tr w:rsidR="00261C74" w:rsidRPr="00261C74" w:rsidTr="00261C74">
        <w:trPr>
          <w:trHeight w:val="199"/>
        </w:trPr>
        <w:tc>
          <w:tcPr>
            <w:tcW w:w="35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43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07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404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4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公开04表</w:t>
            </w:r>
          </w:p>
        </w:tc>
      </w:tr>
      <w:tr w:rsidR="00261C74" w:rsidRPr="00261C74" w:rsidTr="00261C74">
        <w:trPr>
          <w:trHeight w:val="300"/>
        </w:trPr>
        <w:tc>
          <w:tcPr>
            <w:tcW w:w="35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 w:val="20"/>
                <w:szCs w:val="20"/>
              </w:rPr>
              <w:t>部门：</w:t>
            </w:r>
          </w:p>
        </w:tc>
        <w:tc>
          <w:tcPr>
            <w:tcW w:w="43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07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404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4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单位：万元</w:t>
            </w:r>
          </w:p>
        </w:tc>
      </w:tr>
      <w:tr w:rsidR="00261C74" w:rsidRPr="00261C74" w:rsidTr="00261C74">
        <w:trPr>
          <w:trHeight w:val="402"/>
        </w:trPr>
        <w:tc>
          <w:tcPr>
            <w:tcW w:w="5109"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收入</w:t>
            </w:r>
          </w:p>
        </w:tc>
        <w:tc>
          <w:tcPr>
            <w:tcW w:w="10412" w:type="dxa"/>
            <w:gridSpan w:val="8"/>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支出</w:t>
            </w:r>
          </w:p>
        </w:tc>
      </w:tr>
      <w:tr w:rsidR="00261C74" w:rsidRPr="00261C74" w:rsidTr="00261C74">
        <w:trPr>
          <w:trHeight w:val="63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目</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行次</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金额</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目</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行次</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合计</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一般公共预算财政拨款</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政府性基金预算财政拨款</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国有资本经营预算财政拨款</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栏</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1</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栏</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MS Mincho" w:eastAsia="MS Mincho" w:hAnsi="MS Mincho" w:cs="MS Mincho" w:hint="eastAsia"/>
                <w:kern w:val="0"/>
                <w:sz w:val="24"/>
                <w:szCs w:val="24"/>
              </w:rPr>
              <w:t> </w:t>
            </w:r>
            <w:r w:rsidRPr="00261C74">
              <w:rPr>
                <w:rFonts w:ascii="宋体" w:eastAsia="宋体" w:hAnsi="宋体" w:cs="宋体" w:hint="eastAsia"/>
                <w:kern w:val="0"/>
                <w:sz w:val="24"/>
                <w:szCs w:val="24"/>
              </w:rPr>
              <w:t> 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5</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一、一般公共预算财政拨款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2017.98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一、一般公共服务支出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二、政府性基金预算财政拨款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84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二、外交支出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三、国有资本经营预算财政拨款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八、社会保障和就业支出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19.77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19.77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十二、农林水支出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18</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0.03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0.03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十四、资源勘探工业信息等支出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19</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188.64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188.64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十九、住房保障支出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20</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11.75</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11.75</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二十二、灾害防治及应急管理支出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21</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1798.84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1798.84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rPr>
                <w:rFonts w:ascii="Calibri" w:eastAsia="宋体" w:hAnsi="Calibri" w:cs="宋体"/>
                <w:kern w:val="0"/>
                <w:szCs w:val="21"/>
              </w:rPr>
            </w:pPr>
            <w:r w:rsidRPr="00261C74">
              <w:rPr>
                <w:rFonts w:ascii="宋体" w:eastAsia="宋体" w:hAnsi="宋体" w:cs="宋体" w:hint="eastAsia"/>
                <w:kern w:val="0"/>
                <w:sz w:val="20"/>
                <w:szCs w:val="20"/>
              </w:rPr>
              <w:t>二十六、抗疫特别国债安排的支出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84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84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本年收入合计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2101.98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本年支出合计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2103.03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2019.03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84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b/>
                <w:bCs/>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年初财政拨款结转和结余</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10</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2.24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年末财政拨款结转和结余</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1.2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1.2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宋体" w:eastAsia="宋体" w:hAnsi="宋体" w:cs="宋体" w:hint="eastAsia"/>
                <w:kern w:val="0"/>
                <w:sz w:val="22"/>
              </w:rPr>
              <w:t> 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2.24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宋体" w:eastAsia="宋体" w:hAnsi="宋体" w:cs="宋体" w:hint="eastAsia"/>
                <w:kern w:val="0"/>
                <w:sz w:val="22"/>
              </w:rPr>
              <w:t> 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MS Mincho" w:eastAsia="MS Mincho" w:hAnsi="MS Mincho" w:cs="MS Mincho" w:hint="eastAsia"/>
                <w:kern w:val="0"/>
                <w:sz w:val="22"/>
              </w:rPr>
              <w:lastRenderedPageBreak/>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MS Mincho" w:eastAsia="MS Mincho" w:hAnsi="MS Mincho" w:cs="MS Mincho" w:hint="eastAsia"/>
                <w:kern w:val="0"/>
                <w:sz w:val="22"/>
              </w:rPr>
              <w:t> </w:t>
            </w:r>
            <w:r w:rsidRPr="00261C74">
              <w:rPr>
                <w:rFonts w:ascii="宋体" w:eastAsia="宋体" w:hAnsi="宋体" w:cs="宋体" w:hint="eastAsia"/>
                <w:kern w:val="0"/>
                <w:sz w:val="22"/>
              </w:rPr>
              <w:t> 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2"/>
              </w:rPr>
              <w:t xml:space="preserve">　</w:t>
            </w:r>
          </w:p>
        </w:tc>
      </w:tr>
      <w:tr w:rsidR="00261C74" w:rsidRPr="00261C74" w:rsidTr="00261C74">
        <w:trPr>
          <w:trHeight w:val="402"/>
        </w:trPr>
        <w:tc>
          <w:tcPr>
            <w:tcW w:w="3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总计</w:t>
            </w:r>
          </w:p>
        </w:tc>
        <w:tc>
          <w:tcPr>
            <w:tcW w:w="4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14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2"/>
              </w:rPr>
              <w:t xml:space="preserve">2104.23　</w:t>
            </w:r>
          </w:p>
        </w:tc>
        <w:tc>
          <w:tcPr>
            <w:tcW w:w="3411"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b/>
                <w:bCs/>
                <w:kern w:val="0"/>
                <w:sz w:val="22"/>
              </w:rPr>
              <w:t>总计</w:t>
            </w:r>
          </w:p>
        </w:tc>
        <w:tc>
          <w:tcPr>
            <w:tcW w:w="106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28</w:t>
            </w:r>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2104.23　</w:t>
            </w:r>
          </w:p>
        </w:tc>
        <w:tc>
          <w:tcPr>
            <w:tcW w:w="13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2"/>
              </w:rPr>
              <w:t xml:space="preserve">2020.23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b/>
                <w:bCs/>
                <w:kern w:val="0"/>
                <w:sz w:val="22"/>
              </w:rPr>
              <w:t xml:space="preserve">　84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b/>
                <w:bCs/>
                <w:kern w:val="0"/>
                <w:sz w:val="22"/>
              </w:rPr>
              <w:t xml:space="preserve">　</w:t>
            </w:r>
          </w:p>
        </w:tc>
      </w:tr>
      <w:tr w:rsidR="00261C74" w:rsidRPr="00261C74" w:rsidTr="00261C74">
        <w:trPr>
          <w:trHeight w:val="585"/>
        </w:trPr>
        <w:tc>
          <w:tcPr>
            <w:tcW w:w="15521" w:type="dxa"/>
            <w:gridSpan w:val="11"/>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r w:rsidR="00261C74" w:rsidRPr="00261C74" w:rsidTr="00261C74">
        <w:tc>
          <w:tcPr>
            <w:tcW w:w="360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45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08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49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291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63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43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57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39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39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57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r>
    </w:tbl>
    <w:p w:rsidR="00261C74" w:rsidRPr="00261C74" w:rsidRDefault="00261C74" w:rsidP="00261C74">
      <w:pPr>
        <w:widowControl/>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Times New Roman" w:eastAsia="宋体" w:hAnsi="Times New Roman" w:cs="Times New Roman"/>
          <w:color w:val="000000"/>
          <w:kern w:val="0"/>
          <w:sz w:val="36"/>
          <w:szCs w:val="36"/>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方正小标宋_GBK" w:eastAsia="方正小标宋_GBK" w:hAnsi="Calibri" w:cs="宋体" w:hint="eastAsia"/>
          <w:color w:val="000000"/>
          <w:kern w:val="0"/>
          <w:sz w:val="36"/>
          <w:szCs w:val="36"/>
        </w:rPr>
        <w:t>一般公共预算财政拨款支出决算表</w:t>
      </w:r>
    </w:p>
    <w:p w:rsidR="00261C74" w:rsidRPr="00261C74" w:rsidRDefault="00261C74" w:rsidP="00261C74">
      <w:pPr>
        <w:widowControl/>
        <w:spacing w:before="156"/>
        <w:jc w:val="left"/>
        <w:rPr>
          <w:rFonts w:ascii="Calibri" w:eastAsia="宋体" w:hAnsi="Calibri" w:cs="宋体"/>
          <w:color w:val="000000"/>
          <w:kern w:val="0"/>
          <w:szCs w:val="21"/>
        </w:rPr>
      </w:pP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仿宋" w:eastAsia="仿宋" w:hAnsi="仿宋" w:cs="宋体" w:hint="eastAsia"/>
          <w:color w:val="000000"/>
          <w:kern w:val="0"/>
          <w:szCs w:val="21"/>
        </w:rPr>
        <w:t>部门：</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xml:space="preserve">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仿宋" w:eastAsia="仿宋" w:hAnsi="仿宋" w:cs="宋体" w:hint="eastAsia"/>
          <w:color w:val="000000"/>
          <w:kern w:val="0"/>
          <w:szCs w:val="21"/>
        </w:rPr>
        <w:t>公开</w:t>
      </w:r>
      <w:r w:rsidRPr="00261C74">
        <w:rPr>
          <w:rFonts w:ascii="Times New Roman" w:eastAsia="宋体" w:hAnsi="Times New Roman" w:cs="Times New Roman"/>
          <w:color w:val="000000"/>
          <w:kern w:val="0"/>
          <w:szCs w:val="21"/>
        </w:rPr>
        <w:t>05</w:t>
      </w:r>
      <w:r w:rsidRPr="00261C74">
        <w:rPr>
          <w:rFonts w:ascii="仿宋" w:eastAsia="仿宋" w:hAnsi="仿宋" w:cs="宋体" w:hint="eastAsia"/>
          <w:color w:val="000000"/>
          <w:kern w:val="0"/>
          <w:szCs w:val="21"/>
        </w:rPr>
        <w:t>表</w:t>
      </w:r>
    </w:p>
    <w:p w:rsidR="00261C74" w:rsidRPr="00261C74" w:rsidRDefault="00261C74" w:rsidP="00261C74">
      <w:pPr>
        <w:widowControl/>
        <w:jc w:val="left"/>
        <w:rPr>
          <w:rFonts w:ascii="Calibri" w:eastAsia="宋体" w:hAnsi="Calibri" w:cs="宋体"/>
          <w:color w:val="000000"/>
          <w:kern w:val="0"/>
          <w:szCs w:val="21"/>
        </w:rPr>
      </w:pP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xml:space="preserve">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仿宋" w:eastAsia="仿宋" w:hAnsi="仿宋" w:cs="宋体" w:hint="eastAsia"/>
          <w:color w:val="000000"/>
          <w:kern w:val="0"/>
          <w:szCs w:val="21"/>
        </w:rPr>
        <w:t>单位：万元</w:t>
      </w:r>
    </w:p>
    <w:tbl>
      <w:tblPr>
        <w:tblW w:w="14219"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199"/>
        <w:gridCol w:w="3520"/>
        <w:gridCol w:w="2995"/>
        <w:gridCol w:w="3486"/>
        <w:gridCol w:w="2995"/>
        <w:gridCol w:w="24"/>
      </w:tblGrid>
      <w:tr w:rsidR="00261C74" w:rsidRPr="00261C74" w:rsidTr="00261C74">
        <w:trPr>
          <w:trHeight w:val="405"/>
          <w:jc w:val="center"/>
        </w:trPr>
        <w:tc>
          <w:tcPr>
            <w:tcW w:w="47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项</w:t>
            </w:r>
            <w:r w:rsidRPr="00261C74">
              <w:rPr>
                <w:rFonts w:ascii="Times New Roman" w:eastAsia="宋体" w:hAnsi="Times New Roman" w:cs="Times New Roman"/>
                <w:b/>
                <w:bCs/>
                <w:kern w:val="0"/>
                <w:szCs w:val="21"/>
              </w:rPr>
              <w:t> </w:t>
            </w:r>
            <w:r w:rsidRPr="00261C74">
              <w:rPr>
                <w:rFonts w:ascii="Times New Roman" w:eastAsia="宋体" w:hAnsi="Times New Roman" w:cs="Times New Roman"/>
                <w:b/>
                <w:bCs/>
                <w:color w:val="000000"/>
                <w:kern w:val="0"/>
                <w:szCs w:val="21"/>
              </w:rPr>
              <w:t> </w:t>
            </w:r>
            <w:r w:rsidRPr="00261C74">
              <w:rPr>
                <w:rFonts w:ascii="Times New Roman" w:eastAsia="宋体" w:hAnsi="Times New Roman" w:cs="Times New Roman"/>
                <w:b/>
                <w:bCs/>
                <w:color w:val="000000"/>
                <w:kern w:val="0"/>
                <w:szCs w:val="21"/>
              </w:rPr>
              <w:t> </w:t>
            </w:r>
            <w:r w:rsidRPr="00261C74">
              <w:rPr>
                <w:rFonts w:ascii="Times New Roman" w:eastAsia="宋体" w:hAnsi="Times New Roman" w:cs="Times New Roman"/>
                <w:b/>
                <w:bCs/>
                <w:color w:val="000000"/>
                <w:kern w:val="0"/>
                <w:szCs w:val="21"/>
              </w:rPr>
              <w:t> </w:t>
            </w:r>
            <w:r w:rsidRPr="00261C74">
              <w:rPr>
                <w:rFonts w:ascii="仿宋" w:eastAsia="仿宋" w:hAnsi="仿宋" w:cs="宋体" w:hint="eastAsia"/>
                <w:b/>
                <w:bCs/>
                <w:kern w:val="0"/>
                <w:szCs w:val="21"/>
              </w:rPr>
              <w:t>目</w:t>
            </w:r>
          </w:p>
        </w:tc>
        <w:tc>
          <w:tcPr>
            <w:tcW w:w="94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本年支出</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95"/>
          <w:jc w:val="center"/>
        </w:trPr>
        <w:tc>
          <w:tcPr>
            <w:tcW w:w="12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功能分类科目编码</w:t>
            </w:r>
          </w:p>
        </w:tc>
        <w:tc>
          <w:tcPr>
            <w:tcW w:w="35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科目名称</w:t>
            </w:r>
          </w:p>
        </w:tc>
        <w:tc>
          <w:tcPr>
            <w:tcW w:w="3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小计</w:t>
            </w:r>
          </w:p>
        </w:tc>
        <w:tc>
          <w:tcPr>
            <w:tcW w:w="34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基本支出</w:t>
            </w:r>
          </w:p>
        </w:tc>
        <w:tc>
          <w:tcPr>
            <w:tcW w:w="3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项目支出</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栏次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3</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合计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 xml:space="preserve">　</w:t>
            </w:r>
            <w:r w:rsidRPr="00261C74">
              <w:rPr>
                <w:rFonts w:ascii="Times New Roman" w:eastAsia="宋体" w:hAnsi="Times New Roman" w:cs="Times New Roman"/>
                <w:kern w:val="0"/>
                <w:szCs w:val="21"/>
              </w:rPr>
              <w:t>2017.98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1402.58</w:t>
            </w:r>
            <w:r w:rsidRPr="00261C74">
              <w:rPr>
                <w:rFonts w:ascii="仿宋" w:eastAsia="仿宋" w:hAnsi="仿宋" w:cs="宋体" w:hint="eastAsia"/>
                <w:kern w:val="0"/>
                <w:szCs w:val="21"/>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615.41</w:t>
            </w:r>
            <w:r w:rsidRPr="00261C74">
              <w:rPr>
                <w:rFonts w:ascii="仿宋" w:eastAsia="仿宋" w:hAnsi="仿宋" w:cs="宋体" w:hint="eastAsia"/>
                <w:kern w:val="0"/>
                <w:szCs w:val="21"/>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社会保障和就业支出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19.77</w:t>
            </w:r>
            <w:r w:rsidRPr="00261C74">
              <w:rPr>
                <w:rFonts w:ascii="宋体" w:eastAsia="宋体" w:hAnsi="宋体" w:cs="宋体"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19.77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华文中宋" w:eastAsia="华文中宋" w:hAnsi="华文中宋" w:cs="宋体" w:hint="eastAsia"/>
                <w:kern w:val="0"/>
                <w:szCs w:val="21"/>
              </w:rPr>
              <w:t xml:space="preserve">18.99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18.99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2080801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死亡抚恤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18.99</w:t>
            </w:r>
            <w:r w:rsidRPr="00261C74">
              <w:rPr>
                <w:rFonts w:ascii="宋体" w:eastAsia="宋体" w:hAnsi="宋体" w:cs="宋体"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18.99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20828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退役军人管理事务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0.78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2082899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其他退役军人事务管理支出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0.78</w:t>
            </w:r>
            <w:r w:rsidRPr="00261C74">
              <w:rPr>
                <w:rFonts w:ascii="宋体" w:eastAsia="宋体" w:hAnsi="宋体" w:cs="宋体"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0.78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农林水支出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Cs w:val="21"/>
              </w:rPr>
              <w:t>扶贫</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2130501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0.03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0.03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资源勘探信息等支出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188.64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188.64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资源勘探开发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182.64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其它资源勘探业支出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182.64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182.64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lastRenderedPageBreak/>
              <w:t>21505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工业和信息产业监管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2150501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住房保障支出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11.75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住房改革支出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11.75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2210201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住房公积金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11.75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11.75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灾害防治及应急管理支出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1798.84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1183.43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615.41</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b/>
                <w:bCs/>
                <w:kern w:val="0"/>
                <w:szCs w:val="21"/>
              </w:rPr>
              <w:t>22401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Cs w:val="21"/>
              </w:rPr>
              <w:t>应急管理事务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1134.28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1043.88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90.41</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130.03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130.08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90.41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90.41</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灾害风险防治</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20.44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20.44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安全监管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679.94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679.94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应急救援</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84.33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84.33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2240109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应急管理</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其它应急管理支出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119.09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119.09</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煤矿安全</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2240499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其它煤矿安全支出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32.05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自然灾害救灾及恢复重建支出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632.5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107.5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525</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中央自然灾害生活补助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30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 xml:space="preserve">270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自然灾害救灾补助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32.5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32.5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MS Mincho" w:eastAsia="MS Mincho" w:hAnsi="MS Mincho" w:cs="MS Mincho" w:hint="eastAsia"/>
                <w:kern w:val="0"/>
                <w:sz w:val="24"/>
                <w:szCs w:val="24"/>
              </w:rPr>
              <w:t>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2240799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其他自然灾害救灾及恢复重建支出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45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kern w:val="0"/>
                <w:sz w:val="24"/>
                <w:szCs w:val="24"/>
              </w:rPr>
              <w:t>255</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645"/>
          <w:jc w:val="center"/>
        </w:trPr>
        <w:tc>
          <w:tcPr>
            <w:tcW w:w="14219" w:type="dxa"/>
            <w:gridSpan w:val="5"/>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注：本表反映部门本年度一般公共预算财政拨款支出情况。</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bl>
    <w:p w:rsidR="00261C74" w:rsidRPr="00261C74" w:rsidRDefault="00261C74" w:rsidP="00261C74">
      <w:pPr>
        <w:widowControl/>
        <w:jc w:val="left"/>
        <w:rPr>
          <w:rFonts w:ascii="Calibri" w:eastAsia="宋体" w:hAnsi="Calibri" w:cs="宋体"/>
          <w:color w:val="000000"/>
          <w:kern w:val="0"/>
          <w:szCs w:val="21"/>
        </w:rPr>
      </w:pPr>
      <w:r w:rsidRPr="00261C74">
        <w:rPr>
          <w:rFonts w:ascii="Times New Roman" w:eastAsia="宋体" w:hAnsi="Times New Roman" w:cs="Times New Roman"/>
          <w:color w:val="000000"/>
          <w:kern w:val="0"/>
          <w:szCs w:val="21"/>
        </w:rPr>
        <w:t> </w:t>
      </w:r>
    </w:p>
    <w:p w:rsidR="00261C74" w:rsidRPr="00261C74" w:rsidRDefault="00261C74" w:rsidP="00261C74">
      <w:pPr>
        <w:widowControl/>
        <w:jc w:val="left"/>
        <w:rPr>
          <w:rFonts w:ascii="宋体" w:eastAsia="宋体" w:hAnsi="宋体" w:cs="宋体"/>
          <w:color w:val="000000"/>
          <w:kern w:val="0"/>
          <w:sz w:val="24"/>
          <w:szCs w:val="24"/>
        </w:rPr>
      </w:pPr>
      <w:r w:rsidRPr="00261C74">
        <w:rPr>
          <w:rFonts w:ascii="Times New Roman" w:eastAsia="宋体" w:hAnsi="Times New Roman" w:cs="Times New Roman"/>
          <w:color w:val="000000"/>
          <w:kern w:val="0"/>
          <w:szCs w:val="21"/>
        </w:rPr>
        <w:br w:type="textWrapping" w:clear="all"/>
      </w:r>
    </w:p>
    <w:p w:rsidR="00261C74" w:rsidRPr="00261C74" w:rsidRDefault="00261C74" w:rsidP="00261C74">
      <w:pPr>
        <w:widowControl/>
        <w:jc w:val="left"/>
        <w:rPr>
          <w:rFonts w:ascii="Calibri" w:eastAsia="宋体" w:hAnsi="Calibri" w:cs="宋体" w:hint="eastAsia"/>
          <w:color w:val="000000"/>
          <w:kern w:val="0"/>
          <w:szCs w:val="21"/>
        </w:rPr>
      </w:pPr>
      <w:r w:rsidRPr="00261C74">
        <w:rPr>
          <w:rFonts w:ascii="Times New Roman" w:eastAsia="宋体" w:hAnsi="Times New Roman" w:cs="Times New Roman"/>
          <w:color w:val="000000"/>
          <w:kern w:val="0"/>
          <w:szCs w:val="21"/>
        </w:rPr>
        <w:t> </w:t>
      </w:r>
    </w:p>
    <w:tbl>
      <w:tblPr>
        <w:tblW w:w="1567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008"/>
        <w:gridCol w:w="3400"/>
        <w:gridCol w:w="1150"/>
        <w:gridCol w:w="845"/>
        <w:gridCol w:w="2288"/>
        <w:gridCol w:w="1045"/>
        <w:gridCol w:w="741"/>
        <w:gridCol w:w="3921"/>
        <w:gridCol w:w="1278"/>
      </w:tblGrid>
      <w:tr w:rsidR="00261C74" w:rsidRPr="00261C74" w:rsidTr="00261C74">
        <w:trPr>
          <w:trHeight w:val="853"/>
        </w:trPr>
        <w:tc>
          <w:tcPr>
            <w:tcW w:w="15669" w:type="dxa"/>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华文中宋" w:eastAsia="华文中宋" w:hAnsi="华文中宋" w:cs="宋体" w:hint="eastAsia"/>
                <w:color w:val="000000"/>
                <w:kern w:val="0"/>
                <w:szCs w:val="21"/>
              </w:rPr>
              <w:t>一般公共预算财政拨款基本支出决算表</w:t>
            </w:r>
          </w:p>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仿宋" w:eastAsia="仿宋" w:hAnsi="仿宋" w:cs="宋体" w:hint="eastAsia"/>
                <w:color w:val="000000"/>
                <w:kern w:val="0"/>
                <w:szCs w:val="21"/>
              </w:rPr>
              <w:t>部门：</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仿宋" w:eastAsia="仿宋" w:hAnsi="仿宋" w:cs="宋体" w:hint="eastAsia"/>
                <w:color w:val="000000"/>
                <w:kern w:val="0"/>
                <w:szCs w:val="21"/>
              </w:rPr>
              <w:t>公开</w:t>
            </w:r>
            <w:r w:rsidRPr="00261C74">
              <w:rPr>
                <w:rFonts w:ascii="Times New Roman" w:eastAsia="宋体" w:hAnsi="Times New Roman" w:cs="Times New Roman"/>
                <w:color w:val="000000"/>
                <w:kern w:val="0"/>
                <w:szCs w:val="21"/>
              </w:rPr>
              <w:t>06</w:t>
            </w:r>
            <w:r w:rsidRPr="00261C74">
              <w:rPr>
                <w:rFonts w:ascii="仿宋" w:eastAsia="仿宋" w:hAnsi="仿宋" w:cs="宋体" w:hint="eastAsia"/>
                <w:color w:val="000000"/>
                <w:kern w:val="0"/>
                <w:szCs w:val="21"/>
              </w:rPr>
              <w:t>表</w:t>
            </w:r>
          </w:p>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仿宋" w:eastAsia="仿宋" w:hAnsi="仿宋" w:cs="宋体" w:hint="eastAsia"/>
                <w:color w:val="000000"/>
                <w:kern w:val="0"/>
                <w:szCs w:val="21"/>
              </w:rPr>
              <w:lastRenderedPageBreak/>
              <w:t>单位：万元</w:t>
            </w:r>
          </w:p>
        </w:tc>
      </w:tr>
      <w:tr w:rsidR="00261C74" w:rsidRPr="00261C74" w:rsidTr="00261C74">
        <w:trPr>
          <w:trHeight w:val="113"/>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 w:val="20"/>
                <w:szCs w:val="20"/>
              </w:rPr>
              <w:lastRenderedPageBreak/>
              <w:t>经济分类科目编码</w:t>
            </w:r>
          </w:p>
        </w:tc>
        <w:tc>
          <w:tcPr>
            <w:tcW w:w="3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科目名称</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决算数</w:t>
            </w:r>
          </w:p>
        </w:tc>
        <w:tc>
          <w:tcPr>
            <w:tcW w:w="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经济分类科目编码</w:t>
            </w:r>
          </w:p>
        </w:tc>
        <w:tc>
          <w:tcPr>
            <w:tcW w:w="2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科目名称</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决算数</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经济分类科目编码</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科目名称</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113"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决算数</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工资福利支出</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765.92</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商品和服务支出</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366.12</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307</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债务利息及费用支出</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30101</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基本工资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401.23</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30201</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办公费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26.47</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30701</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国内债务付息</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30102</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津贴补贴</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193.66</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30202</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印刷费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30702</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国外债务付息</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30103</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奖金</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127.76</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30203</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咨询费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资本性支出</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131.11</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30106</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伙食补助费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14.19</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30204</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手续费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31001</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房屋建筑物购建</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30107</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绩效工资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30205</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水费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31002</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办公设备购置</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131.11</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30108</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机关事业单位基本养老保险缴费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30206</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电费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31003</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专用设备购置</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30109</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职业年金缴费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30207</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邮电费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31005</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基础设施建设</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30110</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职工基本医疗保险缴费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12.39</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30208</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取暖费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31006</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大型修缮</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30111</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公务员医疗补助缴费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30209</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物业管理费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31007</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信息网络及软件购置更新</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30112</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其他社会保障缴费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2.49</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30211</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差旅费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61.40</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31008</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物资储备</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30113</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住房公积金</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11.75</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30212</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因公出国（境）费用</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31009</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土地补偿</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30114</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医疗费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30213</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维修（护）费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9.52</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31010</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安置补助</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30199</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其他工资福利支出</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2.45</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30214</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租赁费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31011</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地上附着物和青苗补偿</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对个人和家庭的补助</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140.47</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30215</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会议费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4.66</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31012</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拆迁补偿</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30301</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离休费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30216</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培训费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4.53</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31013</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公务用车购置</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30302</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退休费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3.6</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30217</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公务接待费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1.45</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31019</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其他交通工具购置</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30303</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退职（役）费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30218</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专用材料费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15.50</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31021</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文物和陈列品购置</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30304</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抚恤金</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18.24</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30224</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被装购置费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31022</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无形资产购置</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lastRenderedPageBreak/>
              <w:t>30305</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生活补助</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0.75</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30225</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专用燃料费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31099</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其他资本性支出</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30306</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救济费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110.64</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30226</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劳务费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399</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其他支出</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30307</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医疗费补助</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30227</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委托业务费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39906</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赠与</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30308</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助学金</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30228</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工会经费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19.07</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39907</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国家赔偿费用支出</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30309</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奖励金</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0.29</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30229</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福利费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1.07</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39908</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对民间非营利组织和群众性自治组织补贴</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30310</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个人农业生产补贴</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30231</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公务用车运行维护费</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2.68</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39999</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其他支出</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30311</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代缴社会保险费</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30239</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其他交通费用</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30399</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其他对个人和家庭的补助</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6.95</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30240</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税金及附加费用</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10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8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30299</w:t>
            </w:r>
          </w:p>
        </w:tc>
        <w:tc>
          <w:tcPr>
            <w:tcW w:w="2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MS Mincho" w:eastAsia="MS Mincho" w:hAnsi="MS Mincho" w:cs="MS Mincho" w:hint="eastAsia"/>
                <w:color w:val="000000"/>
                <w:kern w:val="0"/>
                <w:szCs w:val="21"/>
              </w:rPr>
              <w:t> </w:t>
            </w:r>
            <w:r w:rsidRPr="00261C74">
              <w:rPr>
                <w:rFonts w:ascii="宋体" w:eastAsia="宋体" w:hAnsi="宋体" w:cs="宋体" w:hint="eastAsia"/>
                <w:color w:val="000000"/>
                <w:kern w:val="0"/>
                <w:szCs w:val="21"/>
              </w:rPr>
              <w:t> 其他商品和服务支出</w:t>
            </w:r>
          </w:p>
        </w:tc>
        <w:tc>
          <w:tcPr>
            <w:tcW w:w="10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219.78</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3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w:t>
            </w:r>
          </w:p>
        </w:tc>
      </w:tr>
      <w:tr w:rsidR="00261C74" w:rsidRPr="00261C74" w:rsidTr="00261C74">
        <w:trPr>
          <w:trHeight w:val="284"/>
        </w:trPr>
        <w:tc>
          <w:tcPr>
            <w:tcW w:w="440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人员经费合计</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906.39</w:t>
            </w:r>
          </w:p>
        </w:tc>
        <w:tc>
          <w:tcPr>
            <w:tcW w:w="8833"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color w:val="000000"/>
                <w:kern w:val="0"/>
                <w:szCs w:val="21"/>
              </w:rPr>
              <w:t>公用经费合计</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 xml:space="preserve">　497.23</w:t>
            </w:r>
          </w:p>
        </w:tc>
      </w:tr>
      <w:tr w:rsidR="00261C74" w:rsidRPr="00261C74" w:rsidTr="00261C74">
        <w:trPr>
          <w:trHeight w:val="284"/>
        </w:trPr>
        <w:tc>
          <w:tcPr>
            <w:tcW w:w="15669" w:type="dxa"/>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Cs w:val="21"/>
              </w:rPr>
              <w:t>注：本表反映部门本年度一般公共预算财政拨款基本支出明细情况。</w:t>
            </w:r>
          </w:p>
        </w:tc>
      </w:tr>
    </w:tbl>
    <w:p w:rsidR="00261C74" w:rsidRPr="00261C74" w:rsidRDefault="00261C74" w:rsidP="00261C74">
      <w:pPr>
        <w:widowControl/>
        <w:jc w:val="center"/>
        <w:rPr>
          <w:rFonts w:ascii="Calibri" w:eastAsia="宋体" w:hAnsi="Calibri" w:cs="宋体"/>
          <w:color w:val="000000"/>
          <w:kern w:val="0"/>
          <w:szCs w:val="21"/>
        </w:rPr>
      </w:pPr>
      <w:r w:rsidRPr="00261C74">
        <w:rPr>
          <w:rFonts w:ascii="方正小标宋_GBK" w:eastAsia="方正小标宋_GBK" w:hAnsi="Calibri" w:cs="宋体" w:hint="eastAsia"/>
          <w:color w:val="000000"/>
          <w:kern w:val="0"/>
          <w:sz w:val="36"/>
          <w:szCs w:val="36"/>
        </w:rPr>
        <w:t>一般公共预算财政拨款“三公”经费支出决算表</w:t>
      </w:r>
    </w:p>
    <w:p w:rsidR="00261C74" w:rsidRPr="00261C74" w:rsidRDefault="00261C74" w:rsidP="00261C74">
      <w:pPr>
        <w:widowControl/>
        <w:jc w:val="left"/>
        <w:rPr>
          <w:rFonts w:ascii="Calibri" w:eastAsia="宋体" w:hAnsi="Calibri" w:cs="宋体"/>
          <w:color w:val="000000"/>
          <w:kern w:val="0"/>
          <w:szCs w:val="21"/>
        </w:rPr>
      </w:pPr>
      <w:r w:rsidRPr="00261C74">
        <w:rPr>
          <w:rFonts w:ascii="仿宋" w:eastAsia="仿宋" w:hAnsi="仿宋" w:cs="宋体" w:hint="eastAsia"/>
          <w:color w:val="000000"/>
          <w:kern w:val="0"/>
          <w:szCs w:val="21"/>
        </w:rPr>
        <w:t>部门：</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xml:space="preserve">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仿宋" w:eastAsia="仿宋" w:hAnsi="仿宋" w:cs="宋体" w:hint="eastAsia"/>
          <w:color w:val="000000"/>
          <w:kern w:val="0"/>
          <w:szCs w:val="21"/>
        </w:rPr>
        <w:t>公开</w:t>
      </w:r>
      <w:r w:rsidRPr="00261C74">
        <w:rPr>
          <w:rFonts w:ascii="Times New Roman" w:eastAsia="宋体" w:hAnsi="Times New Roman" w:cs="Times New Roman"/>
          <w:color w:val="000000"/>
          <w:kern w:val="0"/>
          <w:szCs w:val="21"/>
        </w:rPr>
        <w:t>07</w:t>
      </w:r>
      <w:r w:rsidRPr="00261C74">
        <w:rPr>
          <w:rFonts w:ascii="仿宋" w:eastAsia="仿宋" w:hAnsi="仿宋" w:cs="宋体" w:hint="eastAsia"/>
          <w:color w:val="000000"/>
          <w:kern w:val="0"/>
          <w:szCs w:val="21"/>
        </w:rPr>
        <w:t>表</w:t>
      </w:r>
    </w:p>
    <w:p w:rsidR="00261C74" w:rsidRPr="00261C74" w:rsidRDefault="00261C74" w:rsidP="00261C74">
      <w:pPr>
        <w:widowControl/>
        <w:ind w:right="420"/>
        <w:jc w:val="right"/>
        <w:rPr>
          <w:rFonts w:ascii="Calibri" w:eastAsia="宋体" w:hAnsi="Calibri" w:cs="宋体"/>
          <w:color w:val="000000"/>
          <w:kern w:val="0"/>
          <w:szCs w:val="21"/>
        </w:rPr>
      </w:pPr>
      <w:r w:rsidRPr="00261C74">
        <w:rPr>
          <w:rFonts w:ascii="仿宋" w:eastAsia="仿宋" w:hAnsi="仿宋" w:cs="宋体" w:hint="eastAsia"/>
          <w:color w:val="000000"/>
          <w:kern w:val="0"/>
          <w:szCs w:val="21"/>
        </w:rPr>
        <w:t>单位：万元</w:t>
      </w:r>
    </w:p>
    <w:tbl>
      <w:tblPr>
        <w:tblW w:w="1464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20"/>
        <w:gridCol w:w="1220"/>
        <w:gridCol w:w="1220"/>
        <w:gridCol w:w="1220"/>
        <w:gridCol w:w="1220"/>
        <w:gridCol w:w="1220"/>
        <w:gridCol w:w="1220"/>
        <w:gridCol w:w="1220"/>
        <w:gridCol w:w="1220"/>
        <w:gridCol w:w="1220"/>
        <w:gridCol w:w="1220"/>
        <w:gridCol w:w="1220"/>
      </w:tblGrid>
      <w:tr w:rsidR="00261C74" w:rsidRPr="00261C74" w:rsidTr="00261C74">
        <w:trPr>
          <w:trHeight w:val="397"/>
          <w:jc w:val="center"/>
        </w:trPr>
        <w:tc>
          <w:tcPr>
            <w:tcW w:w="7320"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预算数</w:t>
            </w:r>
          </w:p>
        </w:tc>
        <w:tc>
          <w:tcPr>
            <w:tcW w:w="732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决算数</w:t>
            </w:r>
          </w:p>
        </w:tc>
      </w:tr>
      <w:tr w:rsidR="00261C74" w:rsidRPr="00261C74" w:rsidTr="00261C74">
        <w:trPr>
          <w:trHeight w:val="397"/>
          <w:jc w:val="center"/>
        </w:trPr>
        <w:tc>
          <w:tcPr>
            <w:tcW w:w="12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合计</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因公出国（境）费</w:t>
            </w:r>
          </w:p>
        </w:tc>
        <w:tc>
          <w:tcPr>
            <w:tcW w:w="36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w:t>
            </w:r>
          </w:p>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接待费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合计</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因公出国（境）费</w:t>
            </w:r>
          </w:p>
        </w:tc>
        <w:tc>
          <w:tcPr>
            <w:tcW w:w="36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w:t>
            </w:r>
          </w:p>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接待费</w:t>
            </w:r>
          </w:p>
        </w:tc>
      </w:tr>
      <w:tr w:rsidR="00261C74" w:rsidRPr="00261C74" w:rsidTr="00261C74">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公务用车</w:t>
            </w:r>
            <w:r w:rsidRPr="00261C74">
              <w:rPr>
                <w:rFonts w:ascii="Times New Roman" w:eastAsia="宋体" w:hAnsi="Times New Roman" w:cs="Times New Roman"/>
                <w:kern w:val="0"/>
                <w:szCs w:val="21"/>
              </w:rPr>
              <w:br/>
            </w:r>
            <w:r w:rsidRPr="00261C74">
              <w:rPr>
                <w:rFonts w:ascii="仿宋" w:eastAsia="仿宋" w:hAnsi="仿宋"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公务用车</w:t>
            </w:r>
            <w:r w:rsidRPr="00261C74">
              <w:rPr>
                <w:rFonts w:ascii="Times New Roman" w:eastAsia="宋体" w:hAnsi="Times New Roman" w:cs="Times New Roman"/>
                <w:kern w:val="0"/>
                <w:szCs w:val="21"/>
              </w:rPr>
              <w:br/>
            </w:r>
            <w:r w:rsidRPr="00261C74">
              <w:rPr>
                <w:rFonts w:ascii="仿宋" w:eastAsia="仿宋" w:hAnsi="仿宋" w:cs="宋体" w:hint="eastAsia"/>
                <w:kern w:val="0"/>
                <w:szCs w:val="21"/>
              </w:rPr>
              <w:t>运行费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jc w:val="left"/>
              <w:rPr>
                <w:rFonts w:ascii="Calibri" w:eastAsia="宋体" w:hAnsi="Calibri" w:cs="宋体"/>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公务用车</w:t>
            </w:r>
            <w:r w:rsidRPr="00261C74">
              <w:rPr>
                <w:rFonts w:ascii="Times New Roman" w:eastAsia="宋体" w:hAnsi="Times New Roman" w:cs="Times New Roman"/>
                <w:kern w:val="0"/>
                <w:szCs w:val="21"/>
              </w:rPr>
              <w:br/>
            </w:r>
            <w:r w:rsidRPr="00261C74">
              <w:rPr>
                <w:rFonts w:ascii="仿宋" w:eastAsia="仿宋" w:hAnsi="仿宋"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公务用车</w:t>
            </w:r>
            <w:r w:rsidRPr="00261C74">
              <w:rPr>
                <w:rFonts w:ascii="Times New Roman" w:eastAsia="宋体" w:hAnsi="Times New Roman" w:cs="Times New Roman"/>
                <w:kern w:val="0"/>
                <w:szCs w:val="21"/>
              </w:rPr>
              <w:br/>
            </w:r>
            <w:r w:rsidRPr="00261C74">
              <w:rPr>
                <w:rFonts w:ascii="仿宋" w:eastAsia="仿宋" w:hAnsi="仿宋" w:cs="宋体" w:hint="eastAsia"/>
                <w:kern w:val="0"/>
                <w:szCs w:val="21"/>
              </w:rPr>
              <w:t>运行费</w:t>
            </w: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r>
      <w:tr w:rsidR="00261C74" w:rsidRPr="00261C74" w:rsidTr="00261C74">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11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12</w:t>
            </w:r>
          </w:p>
        </w:tc>
      </w:tr>
      <w:tr w:rsidR="00261C74" w:rsidRPr="00261C74" w:rsidTr="00261C74">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5.52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5.52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r w:rsidRPr="00261C74">
              <w:rPr>
                <w:rFonts w:ascii="Times New Roman" w:eastAsia="宋体" w:hAnsi="Times New Roman" w:cs="Times New Roman"/>
                <w:kern w:val="0"/>
                <w:szCs w:val="21"/>
              </w:rPr>
              <w:t>4.13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r w:rsidRPr="00261C74">
              <w:rPr>
                <w:rFonts w:ascii="Times New Roman" w:eastAsia="宋体" w:hAnsi="Times New Roman" w:cs="Times New Roman"/>
                <w:kern w:val="0"/>
                <w:szCs w:val="21"/>
              </w:rPr>
              <w:t>2.68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220" w:type="dxa"/>
            <w:tcBorders>
              <w:top w:val="nil"/>
              <w:left w:val="nil"/>
              <w:bottom w:val="single" w:sz="8" w:space="0" w:color="auto"/>
              <w:right w:val="nil"/>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r w:rsidRPr="00261C74">
              <w:rPr>
                <w:rFonts w:ascii="Times New Roman" w:eastAsia="宋体" w:hAnsi="Times New Roman" w:cs="Times New Roman"/>
                <w:kern w:val="0"/>
                <w:szCs w:val="21"/>
              </w:rPr>
              <w:t>2.68</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1.45</w:t>
            </w:r>
            <w:r w:rsidRPr="00261C74">
              <w:rPr>
                <w:rFonts w:ascii="仿宋" w:eastAsia="仿宋" w:hAnsi="仿宋" w:cs="宋体" w:hint="eastAsia"/>
                <w:kern w:val="0"/>
                <w:szCs w:val="21"/>
              </w:rPr>
              <w:t xml:space="preserve">　</w:t>
            </w:r>
          </w:p>
        </w:tc>
      </w:tr>
    </w:tbl>
    <w:p w:rsidR="00261C74" w:rsidRPr="00261C74" w:rsidRDefault="00261C74" w:rsidP="00261C74">
      <w:pPr>
        <w:widowControl/>
        <w:jc w:val="left"/>
        <w:rPr>
          <w:rFonts w:ascii="Calibri" w:eastAsia="宋体" w:hAnsi="Calibri" w:cs="宋体"/>
          <w:color w:val="000000"/>
          <w:kern w:val="0"/>
          <w:szCs w:val="21"/>
        </w:rPr>
      </w:pPr>
      <w:r w:rsidRPr="00261C74">
        <w:rPr>
          <w:rFonts w:ascii="宋体" w:eastAsia="宋体" w:hAnsi="宋体" w:cs="宋体" w:hint="eastAsia"/>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Pr="00261C74">
        <w:rPr>
          <w:rFonts w:ascii="宋体" w:eastAsia="宋体" w:hAnsi="宋体" w:cs="宋体" w:hint="eastAsia"/>
          <w:color w:val="000000"/>
          <w:kern w:val="0"/>
          <w:sz w:val="24"/>
          <w:szCs w:val="24"/>
        </w:rPr>
        <w:br w:type="textWrapping" w:clear="all"/>
      </w:r>
    </w:p>
    <w:p w:rsidR="00261C74" w:rsidRPr="00261C74" w:rsidRDefault="00261C74" w:rsidP="00261C74">
      <w:pPr>
        <w:widowControl/>
        <w:ind w:left="315"/>
        <w:jc w:val="left"/>
        <w:rPr>
          <w:rFonts w:ascii="Calibri" w:eastAsia="宋体" w:hAnsi="Calibri" w:cs="宋体"/>
          <w:color w:val="000000"/>
          <w:kern w:val="0"/>
          <w:szCs w:val="21"/>
        </w:rPr>
      </w:pPr>
      <w:r w:rsidRPr="00261C74">
        <w:rPr>
          <w:rFonts w:ascii="MS Mincho" w:eastAsia="MS Mincho" w:hAnsi="MS Mincho" w:cs="MS Mincho" w:hint="eastAsia"/>
          <w:color w:val="000000"/>
          <w:kern w:val="0"/>
          <w:sz w:val="24"/>
          <w:szCs w:val="24"/>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方正小标宋_GBK" w:eastAsia="方正小标宋_GBK" w:hAnsi="Calibri" w:cs="宋体" w:hint="eastAsia"/>
          <w:color w:val="000000"/>
          <w:kern w:val="0"/>
          <w:sz w:val="36"/>
          <w:szCs w:val="36"/>
        </w:rPr>
        <w:lastRenderedPageBreak/>
        <w:t>政府性基金预算财政拨款收入支出决算表</w:t>
      </w:r>
    </w:p>
    <w:p w:rsidR="00261C74" w:rsidRPr="00261C74" w:rsidRDefault="00261C74" w:rsidP="00261C74">
      <w:pPr>
        <w:widowControl/>
        <w:jc w:val="right"/>
        <w:rPr>
          <w:rFonts w:ascii="Calibri" w:eastAsia="宋体" w:hAnsi="Calibri" w:cs="宋体"/>
          <w:color w:val="000000"/>
          <w:kern w:val="0"/>
          <w:szCs w:val="21"/>
        </w:rPr>
      </w:pPr>
      <w:r w:rsidRPr="00261C74">
        <w:rPr>
          <w:rFonts w:ascii="仿宋" w:eastAsia="仿宋" w:hAnsi="仿宋" w:cs="宋体" w:hint="eastAsia"/>
          <w:color w:val="000000"/>
          <w:kern w:val="0"/>
          <w:szCs w:val="21"/>
        </w:rPr>
        <w:t>部门：</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Times New Roman" w:eastAsia="宋体" w:hAnsi="Times New Roman" w:cs="Times New Roman"/>
          <w:color w:val="000000"/>
          <w:kern w:val="0"/>
          <w:szCs w:val="21"/>
        </w:rPr>
        <w:t> </w:t>
      </w:r>
      <w:r w:rsidRPr="00261C74">
        <w:rPr>
          <w:rFonts w:ascii="仿宋" w:eastAsia="仿宋" w:hAnsi="仿宋" w:cs="宋体" w:hint="eastAsia"/>
          <w:color w:val="000000"/>
          <w:kern w:val="0"/>
          <w:szCs w:val="21"/>
        </w:rPr>
        <w:t>公开</w:t>
      </w:r>
      <w:r w:rsidRPr="00261C74">
        <w:rPr>
          <w:rFonts w:ascii="Times New Roman" w:eastAsia="宋体" w:hAnsi="Times New Roman" w:cs="Times New Roman"/>
          <w:color w:val="000000"/>
          <w:kern w:val="0"/>
          <w:szCs w:val="21"/>
        </w:rPr>
        <w:t>08</w:t>
      </w:r>
      <w:r w:rsidRPr="00261C74">
        <w:rPr>
          <w:rFonts w:ascii="仿宋" w:eastAsia="仿宋" w:hAnsi="仿宋" w:cs="宋体" w:hint="eastAsia"/>
          <w:color w:val="000000"/>
          <w:kern w:val="0"/>
          <w:szCs w:val="21"/>
        </w:rPr>
        <w:t>表</w:t>
      </w:r>
    </w:p>
    <w:p w:rsidR="00261C74" w:rsidRPr="00261C74" w:rsidRDefault="00261C74" w:rsidP="00261C74">
      <w:pPr>
        <w:widowControl/>
        <w:jc w:val="right"/>
        <w:rPr>
          <w:rFonts w:ascii="Calibri" w:eastAsia="宋体" w:hAnsi="Calibri" w:cs="宋体"/>
          <w:color w:val="000000"/>
          <w:kern w:val="0"/>
          <w:szCs w:val="21"/>
        </w:rPr>
      </w:pPr>
      <w:r w:rsidRPr="00261C74">
        <w:rPr>
          <w:rFonts w:ascii="仿宋" w:eastAsia="仿宋" w:hAnsi="仿宋" w:cs="宋体" w:hint="eastAsia"/>
          <w:color w:val="000000"/>
          <w:kern w:val="0"/>
          <w:szCs w:val="21"/>
        </w:rPr>
        <w:t>单位：万元</w:t>
      </w:r>
    </w:p>
    <w:tbl>
      <w:tblPr>
        <w:tblW w:w="144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9"/>
        <w:gridCol w:w="1318"/>
        <w:gridCol w:w="1997"/>
        <w:gridCol w:w="1997"/>
        <w:gridCol w:w="1997"/>
        <w:gridCol w:w="1997"/>
        <w:gridCol w:w="1997"/>
        <w:gridCol w:w="1997"/>
        <w:gridCol w:w="21"/>
      </w:tblGrid>
      <w:tr w:rsidR="00261C74" w:rsidRPr="00261C74" w:rsidTr="00261C74">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项</w:t>
            </w:r>
            <w:r w:rsidRPr="00261C74">
              <w:rPr>
                <w:rFonts w:ascii="Times New Roman" w:eastAsia="宋体" w:hAnsi="Times New Roman" w:cs="Times New Roman"/>
                <w:b/>
                <w:bCs/>
                <w:kern w:val="0"/>
                <w:szCs w:val="21"/>
              </w:rPr>
              <w:t> </w:t>
            </w:r>
            <w:r w:rsidRPr="00261C74">
              <w:rPr>
                <w:rFonts w:ascii="Times New Roman" w:eastAsia="宋体" w:hAnsi="Times New Roman" w:cs="Times New Roman"/>
                <w:b/>
                <w:bCs/>
                <w:color w:val="000000"/>
                <w:kern w:val="0"/>
                <w:szCs w:val="21"/>
              </w:rPr>
              <w:t> </w:t>
            </w:r>
            <w:r w:rsidRPr="00261C74">
              <w:rPr>
                <w:rFonts w:ascii="Times New Roman" w:eastAsia="宋体" w:hAnsi="Times New Roman" w:cs="Times New Roman"/>
                <w:b/>
                <w:bCs/>
                <w:color w:val="000000"/>
                <w:kern w:val="0"/>
                <w:szCs w:val="21"/>
              </w:rPr>
              <w:t> </w:t>
            </w:r>
            <w:r w:rsidRPr="00261C74">
              <w:rPr>
                <w:rFonts w:ascii="Times New Roman" w:eastAsia="宋体" w:hAnsi="Times New Roman" w:cs="Times New Roman"/>
                <w:b/>
                <w:bCs/>
                <w:color w:val="000000"/>
                <w:kern w:val="0"/>
                <w:szCs w:val="21"/>
              </w:rPr>
              <w:t> </w:t>
            </w:r>
            <w:r w:rsidRPr="00261C74">
              <w:rPr>
                <w:rFonts w:ascii="仿宋" w:eastAsia="仿宋" w:hAnsi="仿宋" w:cs="宋体" w:hint="eastAsia"/>
                <w:b/>
                <w:bCs/>
                <w:kern w:val="0"/>
                <w:szCs w:val="21"/>
              </w:rPr>
              <w:t>目</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年初结转和结余</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本年收入</w:t>
            </w:r>
          </w:p>
        </w:tc>
        <w:tc>
          <w:tcPr>
            <w:tcW w:w="60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本年支出</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年末结转和结余</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功能分类科目编码</w:t>
            </w:r>
          </w:p>
        </w:tc>
        <w:tc>
          <w:tcPr>
            <w:tcW w:w="13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科目名称</w:t>
            </w: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jc w:val="left"/>
              <w:rPr>
                <w:rFonts w:ascii="Calibri" w:eastAsia="宋体" w:hAnsi="Calibri" w:cs="宋体"/>
                <w:kern w:val="0"/>
                <w:szCs w:val="21"/>
              </w:rPr>
            </w:pP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小计</w:t>
            </w: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基本支出</w:t>
            </w:r>
            <w:r w:rsidRPr="00261C74">
              <w:rPr>
                <w:rFonts w:ascii="Times New Roman" w:eastAsia="宋体" w:hAnsi="Times New Roman" w:cs="Times New Roman"/>
                <w:b/>
                <w:bCs/>
                <w:kern w:val="0"/>
                <w:szCs w:val="21"/>
              </w:rPr>
              <w:t> </w:t>
            </w: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b/>
                <w:bCs/>
                <w:kern w:val="0"/>
                <w:szCs w:val="21"/>
              </w:rPr>
              <w:t>项目支出</w:t>
            </w: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栏次</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2</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3</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5</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6</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合计</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抗疫特别国债安排支出</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23401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基础设施建设</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Times New Roman" w:eastAsia="宋体" w:hAnsi="Times New Roman" w:cs="Times New Roman"/>
                <w:kern w:val="0"/>
                <w:szCs w:val="21"/>
              </w:rPr>
              <w:t>2340105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b/>
                <w:bCs/>
                <w:kern w:val="0"/>
                <w:sz w:val="18"/>
                <w:szCs w:val="18"/>
              </w:rPr>
              <w:t>应急物资保障</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Calibri" w:eastAsia="宋体" w:hAnsi="Calibri" w:cs="宋体"/>
                <w:kern w:val="0"/>
                <w:szCs w:val="21"/>
              </w:rPr>
              <w: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Calibri" w:eastAsia="宋体" w:hAnsi="Calibri" w:cs="宋体"/>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Times New Roman" w:eastAsia="宋体" w:hAnsi="Times New Roman" w:cs="Times New Roman"/>
                <w:kern w:val="0"/>
                <w:szCs w:val="21"/>
              </w:rPr>
              <w:t>84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bl>
    <w:p w:rsidR="00261C74" w:rsidRPr="00261C74" w:rsidRDefault="00261C74" w:rsidP="00261C74">
      <w:pPr>
        <w:widowControl/>
        <w:jc w:val="left"/>
        <w:rPr>
          <w:rFonts w:ascii="Calibri" w:eastAsia="宋体" w:hAnsi="Calibri" w:cs="宋体"/>
          <w:color w:val="000000"/>
          <w:kern w:val="0"/>
          <w:szCs w:val="21"/>
        </w:rPr>
      </w:pPr>
      <w:r w:rsidRPr="00261C74">
        <w:rPr>
          <w:rFonts w:ascii="仿宋" w:eastAsia="仿宋" w:hAnsi="仿宋" w:cs="宋体" w:hint="eastAsia"/>
          <w:color w:val="000000"/>
          <w:kern w:val="0"/>
          <w:szCs w:val="21"/>
        </w:rPr>
        <w:t>注：本表反映部门本年度政府性基金预算财政拨款收入、支出及结转和结余情况</w:t>
      </w:r>
    </w:p>
    <w:p w:rsidR="00261C74" w:rsidRPr="00261C74" w:rsidRDefault="00261C74" w:rsidP="00261C74">
      <w:pPr>
        <w:widowControl/>
        <w:jc w:val="left"/>
        <w:rPr>
          <w:rFonts w:ascii="Calibri" w:eastAsia="宋体" w:hAnsi="Calibri" w:cs="宋体"/>
          <w:color w:val="000000"/>
          <w:kern w:val="0"/>
          <w:szCs w:val="21"/>
        </w:rPr>
      </w:pPr>
      <w:r w:rsidRPr="00261C74">
        <w:rPr>
          <w:rFonts w:ascii="Times New Roman" w:eastAsia="宋体" w:hAnsi="Times New Roman" w:cs="Times New Roman"/>
          <w:color w:val="000000"/>
          <w:kern w:val="0"/>
          <w:szCs w:val="21"/>
        </w:rPr>
        <w:t>(</w:t>
      </w:r>
      <w:r w:rsidRPr="00261C74">
        <w:rPr>
          <w:rFonts w:ascii="仿宋" w:eastAsia="仿宋" w:hAnsi="仿宋" w:cs="宋体" w:hint="eastAsia"/>
          <w:color w:val="000000"/>
          <w:kern w:val="0"/>
          <w:szCs w:val="21"/>
        </w:rPr>
        <w:t>若本单位无政府性基金收支</w:t>
      </w:r>
      <w:r w:rsidRPr="00261C74">
        <w:rPr>
          <w:rFonts w:ascii="Times New Roman" w:eastAsia="宋体" w:hAnsi="Times New Roman" w:cs="Times New Roman"/>
          <w:color w:val="000000"/>
          <w:kern w:val="0"/>
          <w:szCs w:val="21"/>
        </w:rPr>
        <w:t>,</w:t>
      </w:r>
      <w:r w:rsidRPr="00261C74">
        <w:rPr>
          <w:rFonts w:ascii="仿宋" w:eastAsia="仿宋" w:hAnsi="仿宋" w:cs="宋体" w:hint="eastAsia"/>
          <w:color w:val="000000"/>
          <w:kern w:val="0"/>
          <w:szCs w:val="21"/>
        </w:rPr>
        <w:t>请说明：</w:t>
      </w:r>
      <w:r w:rsidRPr="00261C74">
        <w:rPr>
          <w:rFonts w:ascii="Times New Roman" w:eastAsia="宋体" w:hAnsi="Times New Roman" w:cs="Times New Roman"/>
          <w:color w:val="000000"/>
          <w:kern w:val="0"/>
          <w:szCs w:val="21"/>
        </w:rPr>
        <w:t>XX</w:t>
      </w:r>
      <w:r w:rsidRPr="00261C74">
        <w:rPr>
          <w:rFonts w:ascii="仿宋" w:eastAsia="仿宋" w:hAnsi="仿宋" w:cs="宋体" w:hint="eastAsia"/>
          <w:color w:val="000000"/>
          <w:kern w:val="0"/>
          <w:szCs w:val="21"/>
        </w:rPr>
        <w:t>单位没有政府性基金收入，也没有使用政府性基金安排的支出，故本表无数据</w:t>
      </w:r>
      <w:r w:rsidRPr="00261C74">
        <w:rPr>
          <w:rFonts w:ascii="Times New Roman" w:eastAsia="宋体" w:hAnsi="Times New Roman" w:cs="Times New Roman"/>
          <w:color w:val="000000"/>
          <w:kern w:val="0"/>
          <w:szCs w:val="21"/>
        </w:rPr>
        <w:t>)</w:t>
      </w:r>
      <w:r w:rsidRPr="00261C74">
        <w:rPr>
          <w:rFonts w:ascii="仿宋" w:eastAsia="仿宋" w:hAnsi="仿宋" w:cs="宋体" w:hint="eastAsia"/>
          <w:color w:val="000000"/>
          <w:kern w:val="0"/>
          <w:szCs w:val="21"/>
        </w:rPr>
        <w:t>。</w:t>
      </w:r>
    </w:p>
    <w:p w:rsidR="00261C74" w:rsidRPr="00261C74" w:rsidRDefault="00261C74" w:rsidP="00261C74">
      <w:pPr>
        <w:widowControl/>
        <w:jc w:val="left"/>
        <w:rPr>
          <w:rFonts w:ascii="宋体" w:eastAsia="宋体" w:hAnsi="宋体" w:cs="宋体"/>
          <w:color w:val="000000"/>
          <w:kern w:val="0"/>
          <w:sz w:val="24"/>
          <w:szCs w:val="24"/>
        </w:rPr>
      </w:pPr>
      <w:r w:rsidRPr="00261C74">
        <w:rPr>
          <w:rFonts w:ascii="黑体" w:eastAsia="黑体" w:hAnsi="宋体" w:cs="宋体" w:hint="eastAsia"/>
          <w:color w:val="000000"/>
          <w:kern w:val="0"/>
          <w:szCs w:val="21"/>
        </w:rPr>
        <w:br w:type="textWrapping" w:clear="all"/>
      </w:r>
    </w:p>
    <w:p w:rsidR="00261C74" w:rsidRPr="00261C74" w:rsidRDefault="00261C74" w:rsidP="00261C74">
      <w:pPr>
        <w:widowControl/>
        <w:jc w:val="left"/>
        <w:rPr>
          <w:rFonts w:ascii="Calibri" w:eastAsia="宋体" w:hAnsi="Calibri" w:cs="宋体" w:hint="eastAsia"/>
          <w:color w:val="000000"/>
          <w:kern w:val="0"/>
          <w:szCs w:val="21"/>
        </w:rPr>
      </w:pPr>
      <w:r w:rsidRPr="00261C74">
        <w:rPr>
          <w:rFonts w:ascii="黑体" w:eastAsia="黑体" w:hAnsi="Calibri" w:cs="宋体" w:hint="eastAsia"/>
          <w:color w:val="000000"/>
          <w:kern w:val="0"/>
          <w:szCs w:val="21"/>
        </w:rPr>
        <w:t> </w:t>
      </w:r>
    </w:p>
    <w:tbl>
      <w:tblPr>
        <w:tblW w:w="14190"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064"/>
        <w:gridCol w:w="558"/>
        <w:gridCol w:w="1088"/>
        <w:gridCol w:w="2119"/>
        <w:gridCol w:w="1223"/>
        <w:gridCol w:w="1313"/>
        <w:gridCol w:w="1291"/>
        <w:gridCol w:w="1680"/>
        <w:gridCol w:w="3830"/>
        <w:gridCol w:w="24"/>
      </w:tblGrid>
      <w:tr w:rsidR="00261C74" w:rsidRPr="00261C74" w:rsidTr="00261C74">
        <w:trPr>
          <w:trHeight w:val="720"/>
        </w:trPr>
        <w:tc>
          <w:tcPr>
            <w:tcW w:w="14190" w:type="dxa"/>
            <w:gridSpan w:val="9"/>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华文中宋" w:eastAsia="华文中宋" w:hAnsi="华文中宋" w:cs="宋体" w:hint="eastAsia"/>
                <w:kern w:val="0"/>
                <w:sz w:val="32"/>
                <w:szCs w:val="32"/>
              </w:rPr>
              <w:t>国有资本经营预算财政拨款支出决算表</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285"/>
        </w:trPr>
        <w:tc>
          <w:tcPr>
            <w:tcW w:w="10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5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3215"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1225"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2620"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5510"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公开09表</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285"/>
        </w:trPr>
        <w:tc>
          <w:tcPr>
            <w:tcW w:w="106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color w:val="000000"/>
                <w:kern w:val="0"/>
                <w:sz w:val="20"/>
                <w:szCs w:val="20"/>
              </w:rPr>
              <w:t>部门：</w:t>
            </w:r>
          </w:p>
        </w:tc>
        <w:tc>
          <w:tcPr>
            <w:tcW w:w="5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3215"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5510"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261C74" w:rsidRPr="00261C74" w:rsidRDefault="00261C74" w:rsidP="00261C74">
            <w:pPr>
              <w:widowControl/>
              <w:spacing w:line="510" w:lineRule="atLeast"/>
              <w:jc w:val="right"/>
              <w:rPr>
                <w:rFonts w:ascii="Calibri" w:eastAsia="宋体" w:hAnsi="Calibri" w:cs="宋体"/>
                <w:kern w:val="0"/>
                <w:szCs w:val="21"/>
              </w:rPr>
            </w:pPr>
            <w:r w:rsidRPr="00261C74">
              <w:rPr>
                <w:rFonts w:ascii="宋体" w:eastAsia="宋体" w:hAnsi="宋体" w:cs="宋体" w:hint="eastAsia"/>
                <w:color w:val="000000"/>
                <w:kern w:val="0"/>
                <w:sz w:val="20"/>
                <w:szCs w:val="20"/>
              </w:rPr>
              <w:t>单位：万元</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483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 </w:t>
            </w:r>
            <w:r w:rsidRPr="00261C74">
              <w:rPr>
                <w:rFonts w:ascii="MS Mincho" w:eastAsia="MS Mincho" w:hAnsi="MS Mincho" w:cs="MS Mincho" w:hint="eastAsia"/>
                <w:color w:val="000000"/>
                <w:kern w:val="0"/>
                <w:sz w:val="22"/>
              </w:rPr>
              <w:t> </w:t>
            </w:r>
            <w:r w:rsidRPr="00261C74">
              <w:rPr>
                <w:rFonts w:ascii="MS Mincho" w:eastAsia="MS Mincho" w:hAnsi="MS Mincho" w:cs="MS Mincho" w:hint="eastAsia"/>
                <w:color w:val="000000"/>
                <w:kern w:val="0"/>
                <w:sz w:val="22"/>
              </w:rPr>
              <w:t> </w:t>
            </w:r>
            <w:r w:rsidRPr="00261C74">
              <w:rPr>
                <w:rFonts w:ascii="MS Mincho" w:eastAsia="MS Mincho" w:hAnsi="MS Mincho" w:cs="MS Mincho" w:hint="eastAsia"/>
                <w:color w:val="000000"/>
                <w:kern w:val="0"/>
                <w:sz w:val="22"/>
              </w:rPr>
              <w:t> </w:t>
            </w:r>
            <w:r w:rsidRPr="00261C74">
              <w:rPr>
                <w:rFonts w:ascii="宋体" w:eastAsia="宋体" w:hAnsi="宋体" w:cs="宋体" w:hint="eastAsia"/>
                <w:kern w:val="0"/>
                <w:sz w:val="24"/>
                <w:szCs w:val="24"/>
              </w:rPr>
              <w:t>目</w:t>
            </w:r>
          </w:p>
        </w:tc>
        <w:tc>
          <w:tcPr>
            <w:tcW w:w="93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本年支出</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2709"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功能分类科目编码</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科目名称</w:t>
            </w:r>
          </w:p>
        </w:tc>
        <w:tc>
          <w:tcPr>
            <w:tcW w:w="2551"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合计</w:t>
            </w:r>
          </w:p>
        </w:tc>
        <w:tc>
          <w:tcPr>
            <w:tcW w:w="2977"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基本支出</w:t>
            </w:r>
            <w:r w:rsidRPr="00261C74">
              <w:rPr>
                <w:rFonts w:ascii="MS Mincho" w:eastAsia="MS Mincho" w:hAnsi="MS Mincho" w:cs="MS Mincho" w:hint="eastAsia"/>
                <w:kern w:val="0"/>
                <w:sz w:val="24"/>
                <w:szCs w:val="24"/>
              </w:rPr>
              <w:t> </w:t>
            </w:r>
          </w:p>
        </w:tc>
        <w:tc>
          <w:tcPr>
            <w:tcW w:w="38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项目支出</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261C74" w:rsidRPr="00261C74" w:rsidRDefault="00261C74" w:rsidP="00261C74">
            <w:pPr>
              <w:widowControl/>
              <w:jc w:val="left"/>
              <w:rPr>
                <w:rFonts w:ascii="Calibri" w:eastAsia="宋体" w:hAnsi="Calibri" w:cs="宋体"/>
                <w:kern w:val="0"/>
                <w:szCs w:val="21"/>
              </w:rPr>
            </w:pP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48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栏次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1</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3</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48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合计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center"/>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 xml:space="preserve">　</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rPr>
          <w:trHeight w:val="720"/>
        </w:trPr>
        <w:tc>
          <w:tcPr>
            <w:tcW w:w="14190" w:type="dxa"/>
            <w:gridSpan w:val="9"/>
            <w:tcMar>
              <w:top w:w="0" w:type="dxa"/>
              <w:left w:w="108" w:type="dxa"/>
              <w:bottom w:w="0" w:type="dxa"/>
              <w:right w:w="108" w:type="dxa"/>
            </w:tcMar>
            <w:vAlign w:val="center"/>
            <w:hideMark/>
          </w:tcPr>
          <w:p w:rsidR="00261C74" w:rsidRPr="00261C74" w:rsidRDefault="00261C74" w:rsidP="00261C74">
            <w:pPr>
              <w:widowControl/>
              <w:spacing w:line="510" w:lineRule="atLeast"/>
              <w:jc w:val="left"/>
              <w:rPr>
                <w:rFonts w:ascii="Calibri" w:eastAsia="宋体" w:hAnsi="Calibri" w:cs="宋体"/>
                <w:kern w:val="0"/>
                <w:szCs w:val="21"/>
              </w:rPr>
            </w:pPr>
            <w:r w:rsidRPr="00261C74">
              <w:rPr>
                <w:rFonts w:ascii="宋体" w:eastAsia="宋体" w:hAnsi="宋体" w:cs="宋体" w:hint="eastAsia"/>
                <w:kern w:val="0"/>
                <w:sz w:val="24"/>
                <w:szCs w:val="24"/>
              </w:rPr>
              <w:t>注：本表反映部门本年度国有资本经营预算财政拨款支出情况。</w:t>
            </w:r>
          </w:p>
        </w:tc>
        <w:tc>
          <w:tcPr>
            <w:tcW w:w="6" w:type="dxa"/>
            <w:vAlign w:val="center"/>
            <w:hideMark/>
          </w:tcPr>
          <w:p w:rsidR="00261C74" w:rsidRPr="00261C74" w:rsidRDefault="00261C74" w:rsidP="00261C74">
            <w:pPr>
              <w:widowControl/>
              <w:spacing w:line="510" w:lineRule="atLeast"/>
              <w:jc w:val="left"/>
              <w:rPr>
                <w:rFonts w:ascii="宋体" w:eastAsia="宋体" w:hAnsi="宋体" w:cs="宋体"/>
                <w:kern w:val="0"/>
                <w:sz w:val="24"/>
                <w:szCs w:val="24"/>
              </w:rPr>
            </w:pPr>
          </w:p>
        </w:tc>
      </w:tr>
      <w:tr w:rsidR="00261C74" w:rsidRPr="00261C74" w:rsidTr="00261C74">
        <w:tc>
          <w:tcPr>
            <w:tcW w:w="106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55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09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213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23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32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29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1680"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3825" w:type="dxa"/>
            <w:vAlign w:val="center"/>
            <w:hideMark/>
          </w:tcPr>
          <w:p w:rsidR="00261C74" w:rsidRPr="00261C74" w:rsidRDefault="00261C74" w:rsidP="00261C74">
            <w:pPr>
              <w:widowControl/>
              <w:spacing w:line="510" w:lineRule="atLeast"/>
              <w:jc w:val="left"/>
              <w:rPr>
                <w:rFonts w:ascii="宋体" w:eastAsia="宋体" w:hAnsi="宋体" w:cs="宋体"/>
                <w:kern w:val="0"/>
                <w:sz w:val="1"/>
                <w:szCs w:val="24"/>
              </w:rPr>
            </w:pPr>
          </w:p>
        </w:tc>
        <w:tc>
          <w:tcPr>
            <w:tcW w:w="6" w:type="dxa"/>
            <w:vAlign w:val="center"/>
            <w:hideMark/>
          </w:tcPr>
          <w:p w:rsidR="00261C74" w:rsidRPr="00261C74" w:rsidRDefault="00261C74" w:rsidP="00261C74">
            <w:pPr>
              <w:widowControl/>
              <w:spacing w:line="0" w:lineRule="atLeast"/>
              <w:rPr>
                <w:rFonts w:ascii="Calibri" w:eastAsia="宋体" w:hAnsi="Calibri" w:cs="宋体"/>
                <w:kern w:val="0"/>
                <w:szCs w:val="21"/>
              </w:rPr>
            </w:pPr>
            <w:r w:rsidRPr="00261C74">
              <w:rPr>
                <w:rFonts w:ascii="Calibri" w:eastAsia="宋体" w:hAnsi="Calibri" w:cs="宋体"/>
                <w:kern w:val="0"/>
                <w:szCs w:val="21"/>
              </w:rPr>
              <w:t> </w:t>
            </w:r>
          </w:p>
        </w:tc>
      </w:tr>
    </w:tbl>
    <w:p w:rsidR="00261C74" w:rsidRPr="00261C74" w:rsidRDefault="00261C74" w:rsidP="00261C74">
      <w:pPr>
        <w:widowControl/>
        <w:jc w:val="left"/>
        <w:rPr>
          <w:rFonts w:ascii="宋体" w:eastAsia="宋体" w:hAnsi="宋体" w:cs="宋体"/>
          <w:kern w:val="0"/>
          <w:sz w:val="24"/>
          <w:szCs w:val="24"/>
        </w:rPr>
      </w:pPr>
      <w:r w:rsidRPr="00261C74">
        <w:rPr>
          <w:rFonts w:ascii="黑体" w:eastAsia="黑体" w:hAnsi="宋体" w:cs="宋体" w:hint="eastAsia"/>
          <w:color w:val="000000"/>
          <w:kern w:val="0"/>
          <w:sz w:val="72"/>
          <w:szCs w:val="72"/>
        </w:rPr>
        <w:br w:type="textWrapping" w:clear="all"/>
      </w:r>
    </w:p>
    <w:p w:rsidR="00261C74" w:rsidRPr="00261C74" w:rsidRDefault="00261C74" w:rsidP="00261C74">
      <w:pPr>
        <w:widowControl/>
        <w:jc w:val="left"/>
        <w:rPr>
          <w:rFonts w:ascii="黑体" w:eastAsia="黑体" w:hAnsi="宋体" w:cs="宋体"/>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第三部分</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0"/>
          <w:szCs w:val="70"/>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0"/>
          <w:szCs w:val="70"/>
        </w:rPr>
        <w:lastRenderedPageBreak/>
        <w:t>2020年度部门决算情况说明</w:t>
      </w:r>
    </w:p>
    <w:p w:rsidR="00261C74" w:rsidRPr="00261C74" w:rsidRDefault="00261C74" w:rsidP="00261C74">
      <w:pPr>
        <w:widowControl/>
        <w:jc w:val="left"/>
        <w:rPr>
          <w:rFonts w:ascii="宋体" w:eastAsia="宋体" w:hAnsi="宋体" w:cs="宋体" w:hint="eastAsia"/>
          <w:color w:val="000000"/>
          <w:kern w:val="0"/>
          <w:sz w:val="24"/>
          <w:szCs w:val="24"/>
        </w:rPr>
      </w:pPr>
      <w:r w:rsidRPr="00261C74">
        <w:rPr>
          <w:rFonts w:ascii="Calibri" w:eastAsia="宋体" w:hAnsi="Calibri" w:cs="宋体"/>
          <w:color w:val="000000"/>
          <w:kern w:val="0"/>
          <w:sz w:val="70"/>
          <w:szCs w:val="70"/>
        </w:rPr>
        <w:br w:type="textWrapping" w:clear="all"/>
      </w:r>
    </w:p>
    <w:p w:rsidR="00261C74" w:rsidRPr="00261C74" w:rsidRDefault="00261C74" w:rsidP="00261C74">
      <w:pPr>
        <w:widowControl/>
        <w:jc w:val="left"/>
        <w:rPr>
          <w:rFonts w:ascii="Calibri" w:eastAsia="宋体" w:hAnsi="Calibri" w:cs="宋体" w:hint="eastAsia"/>
          <w:color w:val="000000"/>
          <w:kern w:val="0"/>
          <w:szCs w:val="21"/>
        </w:rPr>
      </w:pPr>
      <w:r w:rsidRPr="00261C74">
        <w:rPr>
          <w:rFonts w:ascii="黑体" w:eastAsia="黑体" w:hAnsi="Calibri" w:cs="宋体" w:hint="eastAsia"/>
          <w:color w:val="000000"/>
          <w:kern w:val="0"/>
          <w:sz w:val="70"/>
          <w:szCs w:val="70"/>
        </w:rPr>
        <w:t> </w:t>
      </w:r>
    </w:p>
    <w:p w:rsidR="00261C74" w:rsidRPr="00261C74" w:rsidRDefault="00261C74" w:rsidP="00261C74">
      <w:pPr>
        <w:widowControl/>
        <w:jc w:val="left"/>
        <w:rPr>
          <w:rFonts w:ascii="黑体" w:eastAsia="黑体" w:hAnsi="宋体" w:cs="宋体"/>
          <w:color w:val="000000"/>
          <w:kern w:val="0"/>
          <w:sz w:val="24"/>
          <w:szCs w:val="24"/>
        </w:rPr>
      </w:pPr>
      <w:r w:rsidRPr="00261C74">
        <w:rPr>
          <w:rFonts w:ascii="MS Mincho" w:eastAsia="MS Mincho" w:hAnsi="MS Mincho" w:cs="MS Mincho" w:hint="eastAsia"/>
          <w:color w:val="000000"/>
          <w:kern w:val="0"/>
          <w:sz w:val="32"/>
          <w:szCs w:val="32"/>
        </w:rPr>
        <w:t> </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一、收入支出决算总体情况说明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2020年度收、支总计2104.23万元。与上年相比，增加424.81万元，增长25%，主要是因为机构改革职能增加。</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二、收入决算情况说明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本年收入合计2101.98万元，其中：财政拨款收入2101.98万元，占100%；上级补助收入0万元，占0%；事业收入0万元，占0%；经营收入0万元，占0%；附属单位上缴收入0万元，占0%；其他收入0万元，占0%。</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三、支出决算情况说明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本年支出合计2103.03万元，其中：基本支出1403.62万元，占67%；项目支出699.41万元，占33%；上缴上级支出0万元，占0%；经营支出0万元，占0%；对附属单位补助支出0万元，占0%。</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四、财政拨款收入支出决算总体情况说明</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 xml:space="preserve"> 2020</w:t>
      </w:r>
      <w:r w:rsidRPr="00261C74">
        <w:rPr>
          <w:rFonts w:ascii="MS Mincho" w:eastAsia="MS Mincho" w:hAnsi="MS Mincho" w:cs="MS Mincho" w:hint="eastAsia"/>
          <w:color w:val="000000"/>
          <w:kern w:val="0"/>
          <w:sz w:val="32"/>
          <w:szCs w:val="32"/>
        </w:rPr>
        <w:t> </w:t>
      </w:r>
      <w:r w:rsidRPr="00261C74">
        <w:rPr>
          <w:rFonts w:ascii="MS Mincho" w:eastAsia="MS Mincho" w:hAnsi="MS Mincho" w:cs="MS Mincho" w:hint="eastAsia"/>
          <w:color w:val="000000"/>
          <w:kern w:val="0"/>
          <w:sz w:val="32"/>
          <w:szCs w:val="32"/>
        </w:rPr>
        <w:t> </w:t>
      </w:r>
      <w:r w:rsidRPr="00261C74">
        <w:rPr>
          <w:rFonts w:ascii="MS Mincho" w:eastAsia="MS Mincho" w:hAnsi="MS Mincho" w:cs="MS Mincho" w:hint="eastAsia"/>
          <w:color w:val="000000"/>
          <w:kern w:val="0"/>
          <w:sz w:val="32"/>
          <w:szCs w:val="32"/>
        </w:rPr>
        <w:t> </w:t>
      </w:r>
      <w:r w:rsidRPr="00261C74">
        <w:rPr>
          <w:rFonts w:ascii="宋体" w:eastAsia="宋体" w:hAnsi="宋体" w:cs="宋体" w:hint="eastAsia"/>
          <w:color w:val="000000"/>
          <w:kern w:val="0"/>
          <w:sz w:val="32"/>
          <w:szCs w:val="32"/>
        </w:rPr>
        <w:t>年度财政拨款收、支总计2104.23万元，与上年相比，增加428.27万元,增长26%，主要是因为机构改革职能增加。</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五、一般公共预算财政拨款支出决算情况说明</w:t>
      </w:r>
    </w:p>
    <w:p w:rsidR="00261C74" w:rsidRPr="00261C74" w:rsidRDefault="00261C74" w:rsidP="00261C74">
      <w:pPr>
        <w:widowControl/>
        <w:ind w:firstLine="643"/>
        <w:jc w:val="left"/>
        <w:rPr>
          <w:rFonts w:ascii="黑体" w:eastAsia="黑体" w:hAnsi="宋体" w:cs="宋体" w:hint="eastAsia"/>
          <w:color w:val="000000"/>
          <w:kern w:val="0"/>
          <w:sz w:val="24"/>
          <w:szCs w:val="24"/>
        </w:rPr>
      </w:pPr>
      <w:r w:rsidRPr="00261C74">
        <w:rPr>
          <w:rFonts w:ascii="宋体" w:eastAsia="宋体" w:hAnsi="宋体" w:cs="宋体" w:hint="eastAsia"/>
          <w:b/>
          <w:bCs/>
          <w:color w:val="000000"/>
          <w:kern w:val="0"/>
          <w:sz w:val="32"/>
          <w:szCs w:val="32"/>
        </w:rPr>
        <w:t>（一）财政拨款支出决算总体情况</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2020年度财政拨款支出2017.98万元，占本年支出合计的96%，与上年相比，财政拨款支出增加344.27万元，增长21%，主要是因为机构改革职能增加。</w:t>
      </w:r>
    </w:p>
    <w:p w:rsidR="00261C74" w:rsidRPr="00261C74" w:rsidRDefault="00261C74" w:rsidP="00261C74">
      <w:pPr>
        <w:widowControl/>
        <w:ind w:firstLine="482"/>
        <w:jc w:val="left"/>
        <w:rPr>
          <w:rFonts w:ascii="黑体" w:eastAsia="黑体" w:hAnsi="宋体" w:cs="宋体" w:hint="eastAsia"/>
          <w:color w:val="000000"/>
          <w:kern w:val="0"/>
          <w:sz w:val="24"/>
          <w:szCs w:val="24"/>
        </w:rPr>
      </w:pPr>
      <w:r w:rsidRPr="00261C74">
        <w:rPr>
          <w:rFonts w:ascii="宋体" w:eastAsia="宋体" w:hAnsi="宋体" w:cs="宋体" w:hint="eastAsia"/>
          <w:b/>
          <w:bCs/>
          <w:color w:val="000000"/>
          <w:kern w:val="0"/>
          <w:sz w:val="32"/>
          <w:szCs w:val="32"/>
        </w:rPr>
        <w:t>（二）财政拨款支出决算结构情况</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2020年度财政拨款支出2019.03万元，主要用于以下方面：社会保障和就业支出19.77万元，占比1%；农林水支出0.03万元，占比0.0%；资源勘探开发188.64万元，占比9%；住房保障支出11.75万元，占比0.1%；灾害防治及应急管理支出1798.84万元，占比89%。</w:t>
      </w:r>
    </w:p>
    <w:p w:rsidR="00261C74" w:rsidRPr="00261C74" w:rsidRDefault="00261C74" w:rsidP="00261C74">
      <w:pPr>
        <w:widowControl/>
        <w:ind w:firstLine="803"/>
        <w:jc w:val="left"/>
        <w:rPr>
          <w:rFonts w:ascii="黑体" w:eastAsia="黑体" w:hAnsi="宋体" w:cs="宋体" w:hint="eastAsia"/>
          <w:color w:val="000000"/>
          <w:kern w:val="0"/>
          <w:sz w:val="24"/>
          <w:szCs w:val="24"/>
        </w:rPr>
      </w:pPr>
      <w:r w:rsidRPr="00261C74">
        <w:rPr>
          <w:rFonts w:ascii="宋体" w:eastAsia="宋体" w:hAnsi="宋体" w:cs="宋体" w:hint="eastAsia"/>
          <w:b/>
          <w:bCs/>
          <w:color w:val="000000"/>
          <w:kern w:val="0"/>
          <w:sz w:val="32"/>
          <w:szCs w:val="32"/>
        </w:rPr>
        <w:t>（三）财政拨款支出决算具体情况</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2020年度财政拨款支出年初预算数为1203.61万元，支出决算数为2019.03万元，完成年初预算的168%，主要原因是机构改革后，单位职能转变，工作职责范围增大，相应费用增加。其中：</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1、社会保障和就业支出（类）抚恤（款）死亡抚恤（项）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年初预算为18.99万元，支出决算为18.99万元，决算数大于年初预算数的主要原因是：调整了预算数。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2、社会保障和就业支出（类）退役军人管理事务（款）其他退役军人事务管理支出（项）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年初预算为0.78万元，支出决算为0.78万元，决算数大于年初预算数的主要原因是：调整了预算数。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3、农林水（类）扶贫（款）行政运行（项）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年初预算为0.03万元，支出决算为0.03万元，决算数大于年初预算数的主要原因是：调整了预算数。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4、资源勘探信息等支出（类）资源勘探开发（款）其他资源勘探业支出（项）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年初预算为182.64万元，支出决算为182.64万元，决算数大于年初预算数的主要原因是：调整了预算数。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5、资源勘探信息等支出（类）工业和信息产业监管（款）行政运行（项）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年初预算为6万元，支出决算为6万元，决算数大于年初预算数的主要原因是：调整了预算数。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6、住房保障支出（类）住房改革支出（款）住房公积金（项）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年初预算为11.75万元，支出决算为11.75万元，决算数大于年初预算数的主要原因是：调整了预算数。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7、灾害防治及应急管理支出（类）应急管理事务（款）行政运行（项）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年初预算为129.03万元，支出决算为130.08万元，决算数小于年初预算数的主要原因是：调整了预算数。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8、灾害防治及应急管理支出（类）应急管理事务（款）一般行政管理事务（项）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年初预算为90.41万元，支出决算为90.41万元，决算数大于年初预算数的主要原因是：调整了预算数。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9、灾害防治及应急管理支出（类）应急管理事务（款）灾害风险防治（项）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年初预算为20.44万元，支出决算为20.44万元，决算数大于年初预算数的主要原因是：调整了预算数。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10、灾害防治及应急管理支出（类）应急管理事务（款）安全监管（项）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年初预算为679.94万元，支出决算为679.94万元，决算数大于年初预算数的主要原因是：调整了预算数。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11、灾害防治及应急管理支出（类）应急管理事务（款）应急救援（项）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年初预算为84.33万元，支出决算为84.33万元，决算数大于年初预算数的主要原因是：调整了预算数。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12、灾害防治及应急管理支出（类）应急管理事务（款）应急管理（项）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年初预算为10万元，支出决算为10万元，决算数大于年初预算数的主要原因是：调整了预算数。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13、灾害防治及应急管理支出（类）应急管理事务（款）其他应急管理支出（项）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年初预算为119.09万元，支出决算为119.09万元，决算数大于年初预算数的主要原因是：调整了预算数。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14、灾害防治及应急管理支出（类）煤矿安全（款）其他煤矿安全支出（项）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年初预算为32.05万元，支出决算为32.05万元，决算数大于年初预算数的主要原因是：调整了预算数。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15、灾害防治及应急管理支出（类）自然灾害救灾及恢复重建支出（款）中央自然灾害生活补助（项）</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年初预算为300万元，支出决算为300万元，决算数大于年初预算数的主要原因是：调整了预算数。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16、灾害防治及应急管理支出（类）自然灾害救灾及恢复重建支出（款）自然灾害救灾补助（项）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年初预算为32.5万元，支出决算为32.5万元，决算数大于年初预算数的主要原因是：调整了预算数。</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17、灾害防治及应急管理支出（类）自然灾害救灾及恢复重建支出（款）其他自然灾害救灾及恢复重建支出（项）</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年初预算为300万元，支出决算为300万元，决算数大于年初预算数的主要原因是：调整了预算数。</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六、一般公共预算财政拨款基本支出决算情况说明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2020年度财政拨款基本支出1403.62万元，其中：人员经费906.39万元，占基本支出的65%,主要包括：</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①工资福利支出。包括：基本工资401.23万元、津贴补贴193.66、奖金127.76、伙食补助费14.19、职工基本医疗保险缴费12.39万元、其他社会保障缴费2.49万元、住房公积金11.75万元、</w:t>
      </w:r>
      <w:r w:rsidRPr="00261C74">
        <w:rPr>
          <w:rFonts w:ascii="黑体" w:eastAsia="黑体" w:hAnsi="宋体" w:cs="宋体" w:hint="eastAsia"/>
          <w:color w:val="000000"/>
          <w:kern w:val="0"/>
          <w:sz w:val="32"/>
          <w:szCs w:val="32"/>
        </w:rPr>
        <w:t>其他工资福利支出</w:t>
      </w:r>
      <w:r w:rsidRPr="00261C74">
        <w:rPr>
          <w:rFonts w:ascii="宋体" w:eastAsia="宋体" w:hAnsi="宋体" w:cs="宋体" w:hint="eastAsia"/>
          <w:color w:val="000000"/>
          <w:kern w:val="0"/>
          <w:sz w:val="32"/>
          <w:szCs w:val="32"/>
        </w:rPr>
        <w:t>2.45</w:t>
      </w:r>
      <w:r w:rsidRPr="00261C74">
        <w:rPr>
          <w:rFonts w:ascii="黑体" w:eastAsia="黑体" w:hAnsi="宋体" w:cs="宋体" w:hint="eastAsia"/>
          <w:color w:val="000000"/>
          <w:kern w:val="0"/>
          <w:sz w:val="32"/>
          <w:szCs w:val="32"/>
        </w:rPr>
        <w:t>万元</w:t>
      </w:r>
      <w:r w:rsidRPr="00261C74">
        <w:rPr>
          <w:rFonts w:ascii="宋体" w:eastAsia="宋体" w:hAnsi="宋体" w:cs="宋体" w:hint="eastAsia"/>
          <w:color w:val="000000"/>
          <w:kern w:val="0"/>
          <w:sz w:val="32"/>
          <w:szCs w:val="32"/>
        </w:rPr>
        <w:t>；</w:t>
      </w:r>
      <w:r w:rsidRPr="00261C74">
        <w:rPr>
          <w:rFonts w:ascii="黑体" w:eastAsia="黑体" w:hAnsi="宋体" w:cs="宋体" w:hint="eastAsia"/>
          <w:color w:val="000000"/>
          <w:kern w:val="0"/>
          <w:sz w:val="32"/>
          <w:szCs w:val="32"/>
        </w:rPr>
        <w:t>合计支出</w:t>
      </w:r>
      <w:r w:rsidRPr="00261C74">
        <w:rPr>
          <w:rFonts w:ascii="宋体" w:eastAsia="宋体" w:hAnsi="宋体" w:cs="宋体" w:hint="eastAsia"/>
          <w:color w:val="000000"/>
          <w:kern w:val="0"/>
          <w:sz w:val="32"/>
          <w:szCs w:val="32"/>
        </w:rPr>
        <w:t>765.92</w:t>
      </w:r>
      <w:r w:rsidRPr="00261C74">
        <w:rPr>
          <w:rFonts w:ascii="黑体" w:eastAsia="黑体" w:hAnsi="宋体" w:cs="宋体" w:hint="eastAsia"/>
          <w:color w:val="000000"/>
          <w:kern w:val="0"/>
          <w:sz w:val="32"/>
          <w:szCs w:val="32"/>
        </w:rPr>
        <w:t>万元，占人员经费合计</w:t>
      </w:r>
      <w:r w:rsidRPr="00261C74">
        <w:rPr>
          <w:rFonts w:ascii="宋体" w:eastAsia="宋体" w:hAnsi="宋体" w:cs="宋体" w:hint="eastAsia"/>
          <w:color w:val="000000"/>
          <w:kern w:val="0"/>
          <w:sz w:val="32"/>
          <w:szCs w:val="32"/>
        </w:rPr>
        <w:t>84%</w:t>
      </w:r>
      <w:r w:rsidRPr="00261C74">
        <w:rPr>
          <w:rFonts w:ascii="黑体" w:eastAsia="黑体" w:hAnsi="宋体" w:cs="宋体" w:hint="eastAsia"/>
          <w:color w:val="000000"/>
          <w:kern w:val="0"/>
          <w:sz w:val="32"/>
          <w:szCs w:val="32"/>
        </w:rPr>
        <w:t>。</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32"/>
          <w:szCs w:val="32"/>
        </w:rPr>
        <w:t>②对个人和家庭的补助包括：退休费</w:t>
      </w:r>
      <w:r w:rsidRPr="00261C74">
        <w:rPr>
          <w:rFonts w:ascii="宋体" w:eastAsia="宋体" w:hAnsi="宋体" w:cs="宋体" w:hint="eastAsia"/>
          <w:color w:val="000000"/>
          <w:kern w:val="0"/>
          <w:sz w:val="32"/>
          <w:szCs w:val="32"/>
        </w:rPr>
        <w:t>3.6</w:t>
      </w:r>
      <w:r w:rsidRPr="00261C74">
        <w:rPr>
          <w:rFonts w:ascii="黑体" w:eastAsia="黑体" w:hAnsi="宋体" w:cs="宋体" w:hint="eastAsia"/>
          <w:color w:val="000000"/>
          <w:kern w:val="0"/>
          <w:sz w:val="32"/>
          <w:szCs w:val="32"/>
        </w:rPr>
        <w:t>万元、抚恤金</w:t>
      </w:r>
      <w:r w:rsidRPr="00261C74">
        <w:rPr>
          <w:rFonts w:ascii="宋体" w:eastAsia="宋体" w:hAnsi="宋体" w:cs="宋体" w:hint="eastAsia"/>
          <w:color w:val="000000"/>
          <w:kern w:val="0"/>
          <w:sz w:val="32"/>
          <w:szCs w:val="32"/>
        </w:rPr>
        <w:t>18.24</w:t>
      </w:r>
      <w:r w:rsidRPr="00261C74">
        <w:rPr>
          <w:rFonts w:ascii="黑体" w:eastAsia="黑体" w:hAnsi="宋体" w:cs="宋体" w:hint="eastAsia"/>
          <w:color w:val="000000"/>
          <w:kern w:val="0"/>
          <w:sz w:val="32"/>
          <w:szCs w:val="32"/>
        </w:rPr>
        <w:t>万元、生活补助</w:t>
      </w:r>
      <w:r w:rsidRPr="00261C74">
        <w:rPr>
          <w:rFonts w:ascii="宋体" w:eastAsia="宋体" w:hAnsi="宋体" w:cs="宋体" w:hint="eastAsia"/>
          <w:color w:val="000000"/>
          <w:kern w:val="0"/>
          <w:sz w:val="32"/>
          <w:szCs w:val="32"/>
        </w:rPr>
        <w:t>0.75</w:t>
      </w:r>
      <w:r w:rsidRPr="00261C74">
        <w:rPr>
          <w:rFonts w:ascii="黑体" w:eastAsia="黑体" w:hAnsi="宋体" w:cs="宋体" w:hint="eastAsia"/>
          <w:color w:val="000000"/>
          <w:kern w:val="0"/>
          <w:sz w:val="32"/>
          <w:szCs w:val="32"/>
        </w:rPr>
        <w:t>万元、救济费</w:t>
      </w:r>
      <w:r w:rsidRPr="00261C74">
        <w:rPr>
          <w:rFonts w:ascii="宋体" w:eastAsia="宋体" w:hAnsi="宋体" w:cs="宋体" w:hint="eastAsia"/>
          <w:color w:val="000000"/>
          <w:kern w:val="0"/>
          <w:sz w:val="32"/>
          <w:szCs w:val="32"/>
        </w:rPr>
        <w:t>110.64</w:t>
      </w:r>
      <w:r w:rsidRPr="00261C74">
        <w:rPr>
          <w:rFonts w:ascii="黑体" w:eastAsia="黑体" w:hAnsi="宋体" w:cs="宋体" w:hint="eastAsia"/>
          <w:color w:val="000000"/>
          <w:kern w:val="0"/>
          <w:sz w:val="32"/>
          <w:szCs w:val="32"/>
        </w:rPr>
        <w:t>万元、奖励金</w:t>
      </w:r>
      <w:r w:rsidRPr="00261C74">
        <w:rPr>
          <w:rFonts w:ascii="宋体" w:eastAsia="宋体" w:hAnsi="宋体" w:cs="宋体" w:hint="eastAsia"/>
          <w:color w:val="000000"/>
          <w:kern w:val="0"/>
          <w:sz w:val="32"/>
          <w:szCs w:val="32"/>
        </w:rPr>
        <w:t>0.29</w:t>
      </w:r>
      <w:r w:rsidRPr="00261C74">
        <w:rPr>
          <w:rFonts w:ascii="黑体" w:eastAsia="黑体" w:hAnsi="宋体" w:cs="宋体" w:hint="eastAsia"/>
          <w:color w:val="000000"/>
          <w:kern w:val="0"/>
          <w:sz w:val="32"/>
          <w:szCs w:val="32"/>
        </w:rPr>
        <w:t>万元和其他队个人和家庭的补助</w:t>
      </w:r>
      <w:r w:rsidRPr="00261C74">
        <w:rPr>
          <w:rFonts w:ascii="宋体" w:eastAsia="宋体" w:hAnsi="宋体" w:cs="宋体" w:hint="eastAsia"/>
          <w:color w:val="000000"/>
          <w:kern w:val="0"/>
          <w:sz w:val="32"/>
          <w:szCs w:val="32"/>
        </w:rPr>
        <w:t>6.95</w:t>
      </w:r>
      <w:r w:rsidRPr="00261C74">
        <w:rPr>
          <w:rFonts w:ascii="黑体" w:eastAsia="黑体" w:hAnsi="宋体" w:cs="宋体" w:hint="eastAsia"/>
          <w:color w:val="000000"/>
          <w:kern w:val="0"/>
          <w:sz w:val="32"/>
          <w:szCs w:val="32"/>
        </w:rPr>
        <w:t>万元，合计支出</w:t>
      </w:r>
      <w:r w:rsidRPr="00261C74">
        <w:rPr>
          <w:rFonts w:ascii="宋体" w:eastAsia="宋体" w:hAnsi="宋体" w:cs="宋体" w:hint="eastAsia"/>
          <w:color w:val="000000"/>
          <w:kern w:val="0"/>
          <w:sz w:val="32"/>
          <w:szCs w:val="32"/>
        </w:rPr>
        <w:t>140.47</w:t>
      </w:r>
      <w:r w:rsidRPr="00261C74">
        <w:rPr>
          <w:rFonts w:ascii="黑体" w:eastAsia="黑体" w:hAnsi="宋体" w:cs="宋体" w:hint="eastAsia"/>
          <w:color w:val="000000"/>
          <w:kern w:val="0"/>
          <w:sz w:val="32"/>
          <w:szCs w:val="32"/>
        </w:rPr>
        <w:t>万元，占人员经费合计</w:t>
      </w:r>
      <w:r w:rsidRPr="00261C74">
        <w:rPr>
          <w:rFonts w:ascii="宋体" w:eastAsia="宋体" w:hAnsi="宋体" w:cs="宋体" w:hint="eastAsia"/>
          <w:color w:val="000000"/>
          <w:kern w:val="0"/>
          <w:sz w:val="32"/>
          <w:szCs w:val="32"/>
        </w:rPr>
        <w:t>16%</w:t>
      </w:r>
      <w:r w:rsidRPr="00261C74">
        <w:rPr>
          <w:rFonts w:ascii="黑体" w:eastAsia="黑体" w:hAnsi="宋体" w:cs="宋体" w:hint="eastAsia"/>
          <w:color w:val="000000"/>
          <w:kern w:val="0"/>
          <w:sz w:val="32"/>
          <w:szCs w:val="32"/>
        </w:rPr>
        <w:t>。</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2、公用经费497.23万元，占基本支出的35%，主要包括:</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①商品和服务支出，包括：办公费26.47万元、差旅费61.4万元、维修（护）费9.52万元、会议费4.66万元、培训费4.53万元、公务接待费1.45万元、专用材料费15.5万元、工会经费19.07万元、福利费1.07万元、公务用车运行维护费2.68万元、其他商品和服务支出219.78万元，合计支出366.12万元，占公用经费合计74%。</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MS Mincho" w:eastAsia="MS Mincho" w:hAnsi="MS Mincho" w:cs="MS Mincho" w:hint="eastAsia"/>
          <w:color w:val="000000"/>
          <w:kern w:val="0"/>
          <w:sz w:val="32"/>
          <w:szCs w:val="32"/>
        </w:rPr>
        <w:t> </w:t>
      </w:r>
      <w:r w:rsidRPr="00261C74">
        <w:rPr>
          <w:rFonts w:ascii="宋体" w:eastAsia="宋体" w:hAnsi="宋体" w:cs="宋体" w:hint="eastAsia"/>
          <w:color w:val="000000"/>
          <w:kern w:val="0"/>
          <w:sz w:val="32"/>
          <w:szCs w:val="32"/>
        </w:rPr>
        <w:t>②其他资本性支出，包括：办公设备购置131.11万元，合计支出131.11万元，占公用经费合计26 %。</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七、一般公共预算财政拨款三公经费支出决算情况说明</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宋体" w:eastAsia="宋体" w:hAnsi="宋体" w:cs="宋体" w:hint="eastAsia"/>
          <w:b/>
          <w:bCs/>
          <w:color w:val="000000"/>
          <w:kern w:val="0"/>
          <w:sz w:val="32"/>
          <w:szCs w:val="32"/>
        </w:rPr>
        <w:lastRenderedPageBreak/>
        <w:t>（一）“三公”经费财政拨款支出决算总体情况说明</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“三公”经费财政拨款支出预算为5.52万元，支出决算为4.13万元，完成预算的75%，其中：</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因公出国（境）费支出预算为0万元，支出决算为0万元，完成预算的0%，决算数大于（小于）预算数的主要原因是无人出国，与上年相比减少（增加）0万元，减少（增长）0%,减少（增长）的主要原因是无人出国。</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公务接待费支出预算为5.52万元，支出决算为1.45万元，完成预算的26%，决算数大于（小于）预算数的主要原因是招待次数减少，与上年相比减少1.22万元，减少45%,减少的主要原因是招待次数减少。</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公务用车购置费及运行维护费支出预算为0万元，支出决算为2.68万元，完成预算的100%，决算数大于预算数的主要原因是溆浦县烟花稽查大队用车开支，与上年相比减少7.63万元，减少285%,减少（增长）的主要原因是烟花稽查大队车辆报废。</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无公出国（境）费支出。</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宋体" w:eastAsia="宋体" w:hAnsi="宋体" w:cs="宋体" w:hint="eastAsia"/>
          <w:b/>
          <w:bCs/>
          <w:color w:val="000000"/>
          <w:kern w:val="0"/>
          <w:sz w:val="32"/>
          <w:szCs w:val="32"/>
        </w:rPr>
        <w:t>（二）“三公”经费财政拨款支出决算具体情况说明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2020年度“三公”经费财政拨款支出决算中，公务接待费支出决算1.45万元，占35%,因公出国（境）费支出决算0万元，占0%,公务用车购置费及运行维护费支出决算2.68万元，占65%。其中：</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1、因公出国（境）费支出决算为0万元，全年安排因公出国（境）团组0个，累计0人次。</w:t>
      </w:r>
    </w:p>
    <w:p w:rsidR="00261C74" w:rsidRPr="00261C74" w:rsidRDefault="00261C74" w:rsidP="00261C74">
      <w:pPr>
        <w:widowControl/>
        <w:ind w:firstLine="80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2、公务接待费支出决算为1.45万元，全年共接待来访团组25个、来宾137人次，主要是其他县市应急部门来访交流及上级部门检查发生的接待支出。</w:t>
      </w:r>
    </w:p>
    <w:p w:rsidR="00261C74" w:rsidRPr="00261C74" w:rsidRDefault="00261C74" w:rsidP="00261C74">
      <w:pPr>
        <w:widowControl/>
        <w:ind w:firstLine="800"/>
        <w:rPr>
          <w:rFonts w:ascii="Calibri" w:eastAsia="宋体" w:hAnsi="Calibri" w:cs="宋体" w:hint="eastAsia"/>
          <w:color w:val="000000"/>
          <w:kern w:val="0"/>
          <w:szCs w:val="21"/>
        </w:rPr>
      </w:pPr>
      <w:r w:rsidRPr="00261C74">
        <w:rPr>
          <w:rFonts w:ascii="宋体" w:eastAsia="宋体" w:hAnsi="宋体" w:cs="宋体" w:hint="eastAsia"/>
          <w:color w:val="000000"/>
          <w:kern w:val="0"/>
          <w:sz w:val="32"/>
          <w:szCs w:val="32"/>
        </w:rPr>
        <w:t>3、公务用车购置费及运行维护费支出决算为2.68万元，其中：公务用车购置费0万元，单位本级或某二级机构无更新公务用车辆。公务用车运行维护费2.68万元，主要是溆浦县烟花稽查大队车辆支出，截止2020年12月31日，我单位开支财政拨款的公务用车保有量为0辆。</w:t>
      </w:r>
    </w:p>
    <w:p w:rsidR="00261C74" w:rsidRPr="00261C74" w:rsidRDefault="00261C74" w:rsidP="00261C74">
      <w:pPr>
        <w:widowControl/>
        <w:jc w:val="left"/>
        <w:rPr>
          <w:rFonts w:ascii="黑体" w:eastAsia="黑体" w:hAnsi="宋体" w:cs="宋体"/>
          <w:color w:val="000000"/>
          <w:kern w:val="0"/>
          <w:sz w:val="24"/>
          <w:szCs w:val="24"/>
        </w:rPr>
      </w:pPr>
      <w:r w:rsidRPr="00261C74">
        <w:rPr>
          <w:rFonts w:ascii="黑体" w:eastAsia="黑体" w:hAnsi="宋体" w:cs="宋体" w:hint="eastAsia"/>
          <w:b/>
          <w:bCs/>
          <w:color w:val="000000"/>
          <w:kern w:val="0"/>
          <w:sz w:val="32"/>
          <w:szCs w:val="32"/>
        </w:rPr>
        <w:t>八、政府性基金预算收入支出决算情况</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 xml:space="preserve"> 2020</w:t>
      </w:r>
      <w:r w:rsidRPr="00261C74">
        <w:rPr>
          <w:rFonts w:ascii="MS Mincho" w:eastAsia="MS Mincho" w:hAnsi="MS Mincho" w:cs="MS Mincho" w:hint="eastAsia"/>
          <w:color w:val="000000"/>
          <w:kern w:val="0"/>
          <w:sz w:val="32"/>
          <w:szCs w:val="32"/>
        </w:rPr>
        <w:t> </w:t>
      </w:r>
      <w:r w:rsidRPr="00261C74">
        <w:rPr>
          <w:rFonts w:ascii="MS Mincho" w:eastAsia="MS Mincho" w:hAnsi="MS Mincho" w:cs="MS Mincho" w:hint="eastAsia"/>
          <w:color w:val="000000"/>
          <w:kern w:val="0"/>
          <w:sz w:val="32"/>
          <w:szCs w:val="32"/>
        </w:rPr>
        <w:t> </w:t>
      </w:r>
      <w:r w:rsidRPr="00261C74">
        <w:rPr>
          <w:rFonts w:ascii="MS Mincho" w:eastAsia="MS Mincho" w:hAnsi="MS Mincho" w:cs="MS Mincho" w:hint="eastAsia"/>
          <w:color w:val="000000"/>
          <w:kern w:val="0"/>
          <w:sz w:val="32"/>
          <w:szCs w:val="32"/>
        </w:rPr>
        <w:t> </w:t>
      </w:r>
      <w:r w:rsidRPr="00261C74">
        <w:rPr>
          <w:rFonts w:ascii="MS Mincho" w:eastAsia="MS Mincho" w:hAnsi="MS Mincho" w:cs="MS Mincho" w:hint="eastAsia"/>
          <w:color w:val="000000"/>
          <w:kern w:val="0"/>
          <w:sz w:val="32"/>
          <w:szCs w:val="32"/>
        </w:rPr>
        <w:t> </w:t>
      </w:r>
      <w:r w:rsidRPr="00261C74">
        <w:rPr>
          <w:rFonts w:ascii="宋体" w:eastAsia="宋体" w:hAnsi="宋体" w:cs="宋体" w:hint="eastAsia"/>
          <w:color w:val="000000"/>
          <w:kern w:val="0"/>
          <w:sz w:val="32"/>
          <w:szCs w:val="32"/>
        </w:rPr>
        <w:t>年度政府性基金预算财政拨款收入84万元；年初结转和结余0万元；支出84万元，其中基本支出0万元，项目支出84万元；年末结转和结余0万元。</w:t>
      </w:r>
      <w:r w:rsidRPr="00261C74">
        <w:rPr>
          <w:rFonts w:ascii="宋体" w:eastAsia="宋体" w:hAnsi="宋体" w:cs="宋体" w:hint="eastAsia"/>
          <w:i/>
          <w:iCs/>
          <w:color w:val="FF0000"/>
          <w:kern w:val="0"/>
          <w:sz w:val="32"/>
          <w:szCs w:val="32"/>
        </w:rPr>
        <w:t>（无政府性基金收支也需要说明：本单位无政府性基金收支）</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九、关于机关运行经费支出说明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本部门2020年度机关运行经费支出497.23万元</w:t>
      </w:r>
      <w:r w:rsidRPr="00261C74">
        <w:rPr>
          <w:rFonts w:ascii="宋体" w:eastAsia="宋体" w:hAnsi="宋体" w:cs="宋体" w:hint="eastAsia"/>
          <w:i/>
          <w:iCs/>
          <w:color w:val="FF0000"/>
          <w:kern w:val="0"/>
          <w:sz w:val="32"/>
          <w:szCs w:val="32"/>
        </w:rPr>
        <w:t>（与部门决算中行政单位和参照公务员法管理事业单位一般公共预算财政拨款基本支出中公用经费之和一致）</w:t>
      </w:r>
      <w:r w:rsidRPr="00261C74">
        <w:rPr>
          <w:rFonts w:ascii="宋体" w:eastAsia="宋体" w:hAnsi="宋体" w:cs="宋体" w:hint="eastAsia"/>
          <w:color w:val="000000"/>
          <w:kern w:val="0"/>
          <w:sz w:val="32"/>
          <w:szCs w:val="32"/>
        </w:rPr>
        <w:t>，比上年决算数增加8.23 万元，增长1%。主要原因是：工作职责范围增大，相应费用增加。</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十、一般性支出情况</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2020年本部门开支会议费4.66万元，用于召开安委办会议，人数3000人，内容为全年安全生产各项会议；开支培训费4.53万元，用于开展安全生产各项培训，人数10人，内容为矿山救援、预案、烟花、法规、物资保障等。</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十一、关于政府采购支出说明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本部门2020年度政府采购支出总额0万元，其中：政府采购货物支出0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十二、关于国有资产占用情况说明</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截至2020年12月31日，本单位共有车辆0辆，其中，主要领导干部用车0辆，机要通信用车0辆、应急保障用车0辆、执法执勤用车0辆、特种专业技术用车0辆、其他用车1辆，其他用车主要是应急救援车辆；单位价值50万元以上通用设备0台（套）；单位价值100万元以上专用设备0台（套）。</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十三、关于2020年度预算绩效情况的说明</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本本单位认真贯彻落实财政部门关于提高财政资金绩效管理的要求，对预算绩效工作加强管理，使绩效管理工作得到提升。</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lastRenderedPageBreak/>
        <w:t>1.按照预算分配方案，分析预算执行情况，及时调度，确保预算执行的及时性。</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2.明确专人负责绩效管理工作，资金支付严格按照相关财务制度执行，做好专款专用，保证财政资金的安全。</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本单位的绩效目标主要有：1.保证人员支出，保障机关运行。2、完善各类预案，扎实开展好各项工作。3、严格管理使用，确保项目资金发挥作用。</w:t>
      </w:r>
    </w:p>
    <w:p w:rsidR="00261C74" w:rsidRPr="00261C74" w:rsidRDefault="00261C74" w:rsidP="00261C74">
      <w:pPr>
        <w:widowControl/>
        <w:ind w:firstLine="640"/>
        <w:jc w:val="left"/>
        <w:rPr>
          <w:rFonts w:ascii="黑体" w:eastAsia="黑体" w:hAnsi="宋体" w:cs="宋体" w:hint="eastAsia"/>
          <w:color w:val="000000"/>
          <w:kern w:val="0"/>
          <w:sz w:val="24"/>
          <w:szCs w:val="24"/>
        </w:rPr>
      </w:pPr>
      <w:r w:rsidRPr="00261C74">
        <w:rPr>
          <w:rFonts w:ascii="宋体" w:eastAsia="宋体" w:hAnsi="宋体" w:cs="宋体" w:hint="eastAsia"/>
          <w:color w:val="000000"/>
          <w:kern w:val="0"/>
          <w:sz w:val="32"/>
          <w:szCs w:val="32"/>
        </w:rPr>
        <w:t>本单位（溆浦县应急管理局2020年度整体支出绩效自评报告）见附件。</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MS Mincho" w:eastAsia="MS Mincho" w:hAnsi="MS Mincho" w:cs="MS Mincho" w:hint="eastAsia"/>
          <w:color w:val="000000"/>
          <w:kern w:val="0"/>
          <w:sz w:val="32"/>
          <w:szCs w:val="32"/>
        </w:rPr>
        <w:t> </w:t>
      </w:r>
    </w:p>
    <w:p w:rsidR="00261C74" w:rsidRPr="00261C74" w:rsidRDefault="00261C74" w:rsidP="00261C74">
      <w:pPr>
        <w:widowControl/>
        <w:jc w:val="left"/>
        <w:rPr>
          <w:rFonts w:ascii="黑体" w:eastAsia="黑体" w:hAnsi="宋体" w:cs="宋体" w:hint="eastAsia"/>
          <w:color w:val="000000"/>
          <w:kern w:val="0"/>
          <w:sz w:val="24"/>
          <w:szCs w:val="24"/>
        </w:rPr>
      </w:pPr>
      <w:r w:rsidRPr="00261C74">
        <w:rPr>
          <w:rFonts w:ascii="黑体" w:eastAsia="黑体" w:hAnsi="宋体" w:cs="宋体" w:hint="eastAsia"/>
          <w:b/>
          <w:bCs/>
          <w:color w:val="000000"/>
          <w:kern w:val="0"/>
          <w:sz w:val="32"/>
          <w:szCs w:val="3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lastRenderedPageBreak/>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第四部分</w:t>
      </w:r>
    </w:p>
    <w:p w:rsidR="00261C74" w:rsidRPr="00261C74" w:rsidRDefault="00261C74" w:rsidP="00261C74">
      <w:pPr>
        <w:widowControl/>
        <w:jc w:val="center"/>
        <w:rPr>
          <w:rFonts w:ascii="Calibri" w:eastAsia="宋体" w:hAnsi="Calibri" w:cs="宋体" w:hint="eastAsia"/>
          <w:color w:val="000000"/>
          <w:kern w:val="0"/>
          <w:szCs w:val="21"/>
        </w:rPr>
      </w:pPr>
      <w:r w:rsidRPr="00261C74">
        <w:rPr>
          <w:rFonts w:ascii="黑体" w:eastAsia="黑体" w:hAnsi="Calibri" w:cs="宋体" w:hint="eastAsia"/>
          <w:color w:val="000000"/>
          <w:kern w:val="0"/>
          <w:sz w:val="70"/>
          <w:szCs w:val="70"/>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70"/>
          <w:szCs w:val="70"/>
        </w:rPr>
        <w:t>名词解释</w:t>
      </w:r>
    </w:p>
    <w:p w:rsidR="00261C74" w:rsidRPr="00261C74" w:rsidRDefault="00261C74" w:rsidP="00261C74">
      <w:pPr>
        <w:widowControl/>
        <w:jc w:val="left"/>
        <w:rPr>
          <w:rFonts w:ascii="宋体" w:eastAsia="宋体" w:hAnsi="宋体" w:cs="宋体"/>
          <w:color w:val="000000"/>
          <w:kern w:val="0"/>
          <w:sz w:val="24"/>
          <w:szCs w:val="24"/>
        </w:rPr>
      </w:pPr>
      <w:r w:rsidRPr="00261C74">
        <w:rPr>
          <w:rFonts w:ascii="黑体" w:eastAsia="黑体" w:hAnsi="宋体" w:cs="宋体" w:hint="eastAsia"/>
          <w:color w:val="000000"/>
          <w:kern w:val="0"/>
          <w:sz w:val="70"/>
          <w:szCs w:val="70"/>
        </w:rPr>
        <w:br w:type="textWrapping" w:clear="all"/>
      </w:r>
    </w:p>
    <w:p w:rsidR="00261C74" w:rsidRPr="00261C74" w:rsidRDefault="00261C74" w:rsidP="00261C74">
      <w:pPr>
        <w:widowControl/>
        <w:jc w:val="left"/>
        <w:rPr>
          <w:rFonts w:ascii="Calibri" w:eastAsia="宋体" w:hAnsi="Calibri" w:cs="宋体" w:hint="eastAsia"/>
          <w:color w:val="000000"/>
          <w:kern w:val="0"/>
          <w:szCs w:val="21"/>
        </w:rPr>
      </w:pPr>
      <w:r w:rsidRPr="00261C74">
        <w:rPr>
          <w:rFonts w:ascii="黑体" w:eastAsia="黑体" w:hAnsi="Calibri" w:cs="宋体" w:hint="eastAsia"/>
          <w:color w:val="000000"/>
          <w:kern w:val="0"/>
          <w:sz w:val="70"/>
          <w:szCs w:val="70"/>
        </w:rPr>
        <w:t> </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一、机关运行经费</w:t>
      </w:r>
    </w:p>
    <w:p w:rsidR="00261C74" w:rsidRPr="00261C74" w:rsidRDefault="00261C74" w:rsidP="00261C74">
      <w:pPr>
        <w:widowControl/>
        <w:ind w:firstLine="640"/>
        <w:jc w:val="left"/>
        <w:rPr>
          <w:rFonts w:ascii="黑体" w:eastAsia="黑体" w:hAnsi="宋体" w:cs="宋体"/>
          <w:color w:val="000000"/>
          <w:kern w:val="0"/>
          <w:sz w:val="24"/>
          <w:szCs w:val="24"/>
        </w:rPr>
      </w:pPr>
      <w:r w:rsidRPr="00261C74">
        <w:rPr>
          <w:rFonts w:ascii="黑体" w:eastAsia="黑体" w:hAnsi="宋体" w:cs="宋体" w:hint="eastAsia"/>
          <w:kern w:val="0"/>
          <w:sz w:val="32"/>
          <w:szCs w:val="32"/>
        </w:rPr>
        <w:t>是行政单位和参照公务员法管理的事业单位使用一般公共预算财政拨款安排的基本支出中的日常公用经费支出。</w:t>
      </w:r>
      <w:r w:rsidRPr="00261C74">
        <w:rPr>
          <w:rFonts w:ascii="宋体" w:eastAsia="宋体" w:hAnsi="宋体" w:cs="宋体" w:hint="eastAsia"/>
          <w:kern w:val="0"/>
          <w:sz w:val="32"/>
          <w:szCs w:val="32"/>
        </w:rPr>
        <w:t>包括办公及印刷费、邮电费、差旅费、会议费、福利费、日常维修费、专用材料及一般设备购置费、办公用房水电费、办公用房取暖费、办公用房物业管理费、公务用车运行维护费以及其他费用。</w:t>
      </w:r>
    </w:p>
    <w:p w:rsidR="00261C74" w:rsidRPr="00261C74" w:rsidRDefault="00261C74" w:rsidP="00261C74">
      <w:pPr>
        <w:widowControl/>
        <w:ind w:firstLine="640"/>
        <w:jc w:val="left"/>
        <w:rPr>
          <w:rFonts w:ascii="Calibri" w:eastAsia="宋体" w:hAnsi="Calibri" w:cs="宋体" w:hint="eastAsia"/>
          <w:color w:val="000000"/>
          <w:kern w:val="0"/>
          <w:szCs w:val="21"/>
        </w:rPr>
      </w:pPr>
      <w:r w:rsidRPr="00261C74">
        <w:rPr>
          <w:rFonts w:ascii="宋体" w:eastAsia="宋体" w:hAnsi="宋体" w:cs="宋体" w:hint="eastAsia"/>
          <w:color w:val="000000"/>
          <w:kern w:val="0"/>
          <w:sz w:val="32"/>
          <w:szCs w:val="32"/>
        </w:rPr>
        <w:t>二、财政拨款收入</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lastRenderedPageBreak/>
        <w:t>本级财政部门当年拨付的财政预算资金，包括一般公共预算财政拨款和政府性基金预算财政拨款。</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三、年初结转和结余</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指以前年度尚未完成、结转到本年仍按有关原规定用途继续使用的资金。</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MS Mincho" w:eastAsia="MS Mincho" w:hAnsi="MS Mincho" w:cs="MS Mincho" w:hint="eastAsia"/>
          <w:color w:val="000000"/>
          <w:kern w:val="0"/>
          <w:sz w:val="32"/>
          <w:szCs w:val="32"/>
        </w:rPr>
        <w:t> </w:t>
      </w:r>
      <w:r w:rsidRPr="00261C74">
        <w:rPr>
          <w:rFonts w:ascii="宋体" w:eastAsia="宋体" w:hAnsi="宋体" w:cs="宋体" w:hint="eastAsia"/>
          <w:color w:val="000000"/>
          <w:kern w:val="0"/>
          <w:sz w:val="32"/>
          <w:szCs w:val="32"/>
        </w:rPr>
        <w:t>四、年末结转和结余</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是指预算单位本年底或以前年度预算安排，因客观条件发生变化无法按原计划实施，需要延迟到以后年度按有关规定继续使用的资金。</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五、三公经费</w:t>
      </w:r>
    </w:p>
    <w:p w:rsidR="00261C74" w:rsidRPr="00261C74" w:rsidRDefault="00261C74" w:rsidP="00261C74">
      <w:pPr>
        <w:widowControl/>
        <w:ind w:firstLine="640"/>
        <w:jc w:val="left"/>
        <w:rPr>
          <w:rFonts w:ascii="Calibri" w:eastAsia="宋体" w:hAnsi="Calibri" w:cs="宋体"/>
          <w:color w:val="000000"/>
          <w:kern w:val="0"/>
          <w:szCs w:val="21"/>
        </w:rPr>
      </w:pPr>
      <w:r w:rsidRPr="00261C74">
        <w:rPr>
          <w:rFonts w:ascii="宋体" w:eastAsia="宋体" w:hAnsi="宋体" w:cs="宋体" w:hint="eastAsia"/>
          <w:color w:val="000000"/>
          <w:kern w:val="0"/>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rsidR="00261C74" w:rsidRPr="00261C74" w:rsidRDefault="00261C74" w:rsidP="00261C74">
      <w:pPr>
        <w:widowControl/>
        <w:jc w:val="center"/>
        <w:rPr>
          <w:rFonts w:ascii="黑体" w:eastAsia="黑体" w:hAnsi="宋体" w:cs="宋体"/>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lastRenderedPageBreak/>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 </w:t>
      </w:r>
    </w:p>
    <w:p w:rsidR="00261C74" w:rsidRPr="00261C74" w:rsidRDefault="00261C74" w:rsidP="00261C74">
      <w:pPr>
        <w:widowControl/>
        <w:jc w:val="center"/>
        <w:rPr>
          <w:rFonts w:ascii="黑体" w:eastAsia="黑体" w:hAnsi="宋体" w:cs="宋体" w:hint="eastAsia"/>
          <w:color w:val="000000"/>
          <w:kern w:val="0"/>
          <w:sz w:val="24"/>
          <w:szCs w:val="24"/>
        </w:rPr>
      </w:pPr>
      <w:r w:rsidRPr="00261C74">
        <w:rPr>
          <w:rFonts w:ascii="黑体" w:eastAsia="黑体" w:hAnsi="宋体" w:cs="宋体" w:hint="eastAsia"/>
          <w:color w:val="000000"/>
          <w:kern w:val="0"/>
          <w:sz w:val="72"/>
          <w:szCs w:val="72"/>
        </w:rPr>
        <w:t>第五部分</w:t>
      </w:r>
    </w:p>
    <w:p w:rsidR="00261C74" w:rsidRPr="00261C74" w:rsidRDefault="00261C74" w:rsidP="00261C74">
      <w:pPr>
        <w:widowControl/>
        <w:jc w:val="center"/>
        <w:rPr>
          <w:rFonts w:ascii="Calibri" w:eastAsia="宋体" w:hAnsi="Calibri" w:cs="宋体" w:hint="eastAsia"/>
          <w:color w:val="000000"/>
          <w:kern w:val="0"/>
          <w:szCs w:val="21"/>
        </w:rPr>
      </w:pPr>
      <w:r w:rsidRPr="00261C74">
        <w:rPr>
          <w:rFonts w:ascii="黑体" w:eastAsia="黑体" w:hAnsi="Calibri" w:cs="宋体" w:hint="eastAsia"/>
          <w:color w:val="000000"/>
          <w:kern w:val="0"/>
          <w:sz w:val="70"/>
          <w:szCs w:val="70"/>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70"/>
          <w:szCs w:val="70"/>
        </w:rPr>
        <w:t>附件</w:t>
      </w:r>
    </w:p>
    <w:p w:rsidR="00261C74" w:rsidRPr="00261C74" w:rsidRDefault="00261C74" w:rsidP="00261C74">
      <w:pPr>
        <w:widowControl/>
        <w:jc w:val="left"/>
        <w:rPr>
          <w:rFonts w:ascii="宋体" w:eastAsia="宋体" w:hAnsi="宋体" w:cs="宋体"/>
          <w:color w:val="000000"/>
          <w:kern w:val="0"/>
          <w:sz w:val="24"/>
          <w:szCs w:val="24"/>
        </w:rPr>
      </w:pPr>
      <w:r w:rsidRPr="00261C74">
        <w:rPr>
          <w:rFonts w:ascii="黑体" w:eastAsia="黑体" w:hAnsi="宋体" w:cs="宋体" w:hint="eastAsia"/>
          <w:color w:val="000000"/>
          <w:kern w:val="0"/>
          <w:sz w:val="70"/>
          <w:szCs w:val="70"/>
        </w:rPr>
        <w:br w:type="textWrapping" w:clear="all"/>
      </w:r>
    </w:p>
    <w:p w:rsidR="00261C74" w:rsidRPr="00261C74" w:rsidRDefault="00261C74" w:rsidP="00261C74">
      <w:pPr>
        <w:widowControl/>
        <w:jc w:val="left"/>
        <w:rPr>
          <w:rFonts w:ascii="Calibri" w:eastAsia="宋体" w:hAnsi="Calibri" w:cs="宋体" w:hint="eastAsia"/>
          <w:color w:val="000000"/>
          <w:kern w:val="0"/>
          <w:szCs w:val="21"/>
        </w:rPr>
      </w:pPr>
      <w:r w:rsidRPr="00261C74">
        <w:rPr>
          <w:rFonts w:ascii="黑体" w:eastAsia="黑体" w:hAnsi="Calibri" w:cs="宋体" w:hint="eastAsia"/>
          <w:color w:val="000000"/>
          <w:kern w:val="0"/>
          <w:sz w:val="70"/>
          <w:szCs w:val="70"/>
        </w:rPr>
        <w:t> </w:t>
      </w:r>
    </w:p>
    <w:p w:rsidR="00261C74" w:rsidRPr="00261C74" w:rsidRDefault="00261C74" w:rsidP="00261C74">
      <w:pPr>
        <w:widowControl/>
        <w:jc w:val="center"/>
        <w:rPr>
          <w:rFonts w:ascii="Calibri" w:eastAsia="宋体" w:hAnsi="Calibri" w:cs="宋体"/>
          <w:color w:val="000000"/>
          <w:kern w:val="0"/>
          <w:szCs w:val="21"/>
        </w:rPr>
      </w:pPr>
      <w:r w:rsidRPr="00261C74">
        <w:rPr>
          <w:rFonts w:ascii="黑体" w:eastAsia="黑体" w:hAnsi="Calibri" w:cs="宋体" w:hint="eastAsia"/>
          <w:color w:val="000000"/>
          <w:kern w:val="0"/>
          <w:sz w:val="70"/>
          <w:szCs w:val="70"/>
        </w:rPr>
        <w:t> </w:t>
      </w:r>
    </w:p>
    <w:p w:rsidR="00261C74" w:rsidRPr="00261C74" w:rsidRDefault="00261C74" w:rsidP="00261C74">
      <w:pPr>
        <w:widowControl/>
        <w:spacing w:line="460" w:lineRule="atLeast"/>
        <w:ind w:firstLine="716"/>
        <w:jc w:val="center"/>
        <w:rPr>
          <w:rFonts w:ascii="Calibri" w:eastAsia="宋体" w:hAnsi="Calibri" w:cs="宋体"/>
          <w:color w:val="000000"/>
          <w:kern w:val="0"/>
          <w:szCs w:val="21"/>
        </w:rPr>
      </w:pPr>
      <w:r w:rsidRPr="00261C74">
        <w:rPr>
          <w:rFonts w:ascii="黑体" w:eastAsia="黑体" w:hAnsi="Calibri" w:cs="宋体" w:hint="eastAsia"/>
          <w:b/>
          <w:bCs/>
          <w:color w:val="000000"/>
          <w:kern w:val="0"/>
          <w:sz w:val="44"/>
          <w:szCs w:val="44"/>
        </w:rPr>
        <w:lastRenderedPageBreak/>
        <w:t>溆浦县应急管理局2020年整体支出</w:t>
      </w:r>
    </w:p>
    <w:p w:rsidR="00261C74" w:rsidRPr="00261C74" w:rsidRDefault="00261C74" w:rsidP="00261C74">
      <w:pPr>
        <w:widowControl/>
        <w:spacing w:line="460" w:lineRule="atLeast"/>
        <w:ind w:firstLine="716"/>
        <w:jc w:val="center"/>
        <w:rPr>
          <w:rFonts w:ascii="Calibri" w:eastAsia="宋体" w:hAnsi="Calibri" w:cs="宋体"/>
          <w:color w:val="000000"/>
          <w:kern w:val="0"/>
          <w:szCs w:val="21"/>
        </w:rPr>
      </w:pPr>
      <w:r w:rsidRPr="00261C74">
        <w:rPr>
          <w:rFonts w:ascii="黑体" w:eastAsia="黑体" w:hAnsi="Calibri" w:cs="宋体" w:hint="eastAsia"/>
          <w:b/>
          <w:bCs/>
          <w:color w:val="000000"/>
          <w:kern w:val="0"/>
          <w:sz w:val="44"/>
          <w:szCs w:val="44"/>
        </w:rPr>
        <w:t>绩效自评报告</w:t>
      </w:r>
    </w:p>
    <w:p w:rsidR="00261C74" w:rsidRPr="00261C74" w:rsidRDefault="00261C74" w:rsidP="00261C74">
      <w:pPr>
        <w:widowControl/>
        <w:spacing w:line="460" w:lineRule="atLeast"/>
        <w:ind w:firstLine="999"/>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一、部门概况</w:t>
      </w:r>
    </w:p>
    <w:p w:rsidR="00261C74" w:rsidRPr="00261C74" w:rsidRDefault="00261C74" w:rsidP="00261C74">
      <w:pPr>
        <w:widowControl/>
        <w:spacing w:line="460" w:lineRule="atLeast"/>
        <w:ind w:firstLine="999"/>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（一）基本情况</w:t>
      </w:r>
    </w:p>
    <w:p w:rsidR="00261C74" w:rsidRPr="00261C74" w:rsidRDefault="00261C74" w:rsidP="00261C74">
      <w:pPr>
        <w:widowControl/>
        <w:spacing w:line="460" w:lineRule="atLeast"/>
        <w:ind w:left="315" w:firstLine="640"/>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溆浦县应急管理局为全额财政拨款行政单位，承担全县安全生产监督管理工作。核定编制人数66人，实有人员63人。其中行政人员16人，事业人员47人，离退休人员15人。</w:t>
      </w:r>
    </w:p>
    <w:p w:rsidR="00261C74" w:rsidRPr="00261C74" w:rsidRDefault="00261C74" w:rsidP="00261C74">
      <w:pPr>
        <w:widowControl/>
        <w:spacing w:line="460" w:lineRule="atLeast"/>
        <w:ind w:left="315" w:firstLine="640"/>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内设15个股室，主要工作职责：</w:t>
      </w:r>
    </w:p>
    <w:p w:rsidR="00261C74" w:rsidRPr="00261C74" w:rsidRDefault="00261C74" w:rsidP="00261C74">
      <w:pPr>
        <w:widowControl/>
        <w:spacing w:line="460" w:lineRule="atLeast"/>
        <w:ind w:left="315" w:firstLine="640"/>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负责应急管理工作，指导全县各乡镇、各部门应对安全生产类、自然灾害类等突发事件和综合防灾减灾救灾工作。负责安全生产综合监督管理和矿山、危险化学品、烟花爆竹行业安全生产监督管理工作。负责全县消防管理有关工作，指导协调全县森林火灾、水旱灾害、地震和地质灾害等防治工作，组织协调灾害救助工作，依法组织指导生产安全事故调查处理，负责应急管理、安全生产、消防宣传教育和培训工作，承担县防汛抗旱指挥部日常工作及其它县委县政府交办的任务。</w:t>
      </w:r>
    </w:p>
    <w:p w:rsidR="00261C74" w:rsidRPr="00261C74" w:rsidRDefault="00261C74" w:rsidP="00261C74">
      <w:pPr>
        <w:widowControl/>
        <w:spacing w:line="460" w:lineRule="atLeast"/>
        <w:ind w:left="315" w:firstLine="643"/>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（二）收支情况</w:t>
      </w:r>
    </w:p>
    <w:p w:rsidR="00261C74" w:rsidRPr="00261C74" w:rsidRDefault="00261C74" w:rsidP="00261C74">
      <w:pPr>
        <w:widowControl/>
        <w:spacing w:line="460" w:lineRule="atLeast"/>
        <w:ind w:left="315" w:firstLine="640"/>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2020年收入总计</w:t>
      </w:r>
      <w:r w:rsidRPr="00261C74">
        <w:rPr>
          <w:rFonts w:ascii="仿宋" w:eastAsia="仿宋" w:hAnsi="仿宋" w:cs="宋体" w:hint="eastAsia"/>
          <w:b/>
          <w:bCs/>
          <w:color w:val="000000"/>
          <w:kern w:val="0"/>
          <w:sz w:val="32"/>
          <w:szCs w:val="32"/>
        </w:rPr>
        <w:t>2104.23</w:t>
      </w:r>
      <w:r w:rsidRPr="00261C74">
        <w:rPr>
          <w:rFonts w:ascii="仿宋" w:eastAsia="仿宋" w:hAnsi="仿宋" w:cs="宋体" w:hint="eastAsia"/>
          <w:color w:val="000000"/>
          <w:kern w:val="0"/>
          <w:sz w:val="32"/>
          <w:szCs w:val="32"/>
        </w:rPr>
        <w:t>万元，其中财政拨款2101.98万元，年初结余2.24万元。</w:t>
      </w:r>
    </w:p>
    <w:p w:rsidR="00261C74" w:rsidRPr="00261C74" w:rsidRDefault="00261C74" w:rsidP="00261C74">
      <w:pPr>
        <w:widowControl/>
        <w:spacing w:line="460" w:lineRule="atLeast"/>
        <w:ind w:left="315" w:firstLine="643"/>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lastRenderedPageBreak/>
        <w:t>2020年支出总计2104.23万元</w:t>
      </w:r>
      <w:r w:rsidRPr="00261C74">
        <w:rPr>
          <w:rFonts w:ascii="仿宋" w:eastAsia="仿宋" w:hAnsi="仿宋" w:cs="宋体" w:hint="eastAsia"/>
          <w:color w:val="000000"/>
          <w:kern w:val="0"/>
          <w:sz w:val="32"/>
          <w:szCs w:val="32"/>
        </w:rPr>
        <w:t>，其中基本支出1403.62万元，项目支出699.41万元。结转下年支出1.20万元。</w:t>
      </w:r>
    </w:p>
    <w:p w:rsidR="00261C74" w:rsidRPr="00261C74" w:rsidRDefault="00261C74" w:rsidP="00261C74">
      <w:pPr>
        <w:widowControl/>
        <w:spacing w:line="460" w:lineRule="atLeast"/>
        <w:ind w:left="315" w:firstLine="643"/>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二、部门整体支出管理及使用情况</w:t>
      </w:r>
    </w:p>
    <w:p w:rsidR="00261C74" w:rsidRPr="00261C74" w:rsidRDefault="00261C74" w:rsidP="00261C74">
      <w:pPr>
        <w:widowControl/>
        <w:spacing w:line="460" w:lineRule="atLeast"/>
        <w:ind w:left="315" w:firstLine="643"/>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（一）基本支出</w:t>
      </w:r>
    </w:p>
    <w:p w:rsidR="00261C74" w:rsidRPr="00261C74" w:rsidRDefault="00261C74" w:rsidP="00261C74">
      <w:pPr>
        <w:widowControl/>
        <w:spacing w:line="460" w:lineRule="atLeast"/>
        <w:ind w:left="315" w:firstLine="640"/>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2020年</w:t>
      </w:r>
      <w:r w:rsidRPr="00261C74">
        <w:rPr>
          <w:rFonts w:ascii="仿宋" w:eastAsia="仿宋" w:hAnsi="仿宋" w:cs="宋体" w:hint="eastAsia"/>
          <w:b/>
          <w:bCs/>
          <w:color w:val="000000"/>
          <w:kern w:val="0"/>
          <w:sz w:val="32"/>
          <w:szCs w:val="32"/>
        </w:rPr>
        <w:t>基本支出1403.62万元</w:t>
      </w:r>
      <w:r w:rsidRPr="00261C74">
        <w:rPr>
          <w:rFonts w:ascii="仿宋" w:eastAsia="仿宋" w:hAnsi="仿宋" w:cs="宋体" w:hint="eastAsia"/>
          <w:color w:val="000000"/>
          <w:kern w:val="0"/>
          <w:sz w:val="32"/>
          <w:szCs w:val="32"/>
        </w:rPr>
        <w:t>，其中497.23万元为日常公用经费，主要用于应急管理工作基本运转及扶贫、党建、计生等工作的基本开支；人员经费906.39万元。</w:t>
      </w:r>
    </w:p>
    <w:p w:rsidR="00261C74" w:rsidRPr="00261C74" w:rsidRDefault="00261C74" w:rsidP="00261C74">
      <w:pPr>
        <w:widowControl/>
        <w:spacing w:line="460" w:lineRule="atLeast"/>
        <w:ind w:left="315" w:firstLine="643"/>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（二）项目支出</w:t>
      </w:r>
    </w:p>
    <w:p w:rsidR="00261C74" w:rsidRPr="00261C74" w:rsidRDefault="00261C74" w:rsidP="00261C74">
      <w:pPr>
        <w:widowControl/>
        <w:spacing w:line="460" w:lineRule="atLeast"/>
        <w:ind w:left="315" w:firstLine="640"/>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2020年项目支出为699.41万元，主要为安全隐患排查治理、应急救援、宣传教育培训、专项整治、强执法防事故、“三年行动”专项整治等工作。</w:t>
      </w:r>
    </w:p>
    <w:p w:rsidR="00261C74" w:rsidRPr="00261C74" w:rsidRDefault="00261C74" w:rsidP="00261C74">
      <w:pPr>
        <w:widowControl/>
        <w:spacing w:line="460" w:lineRule="atLeast"/>
        <w:ind w:firstLine="842"/>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三、专项组织实施情况</w:t>
      </w:r>
    </w:p>
    <w:p w:rsidR="00261C74" w:rsidRPr="00261C74" w:rsidRDefault="00261C74" w:rsidP="00261C74">
      <w:pPr>
        <w:widowControl/>
        <w:spacing w:line="460" w:lineRule="atLeast"/>
        <w:ind w:firstLine="838"/>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专项工作成立了专门机构和领导小组，严格按照国家、省、市要求，结合实际制定具体方案部署并落实。</w:t>
      </w:r>
    </w:p>
    <w:p w:rsidR="00261C74" w:rsidRPr="00261C74" w:rsidRDefault="00261C74" w:rsidP="00261C74">
      <w:pPr>
        <w:widowControl/>
        <w:spacing w:line="460" w:lineRule="atLeast"/>
        <w:ind w:firstLine="842"/>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四、资金管理情况</w:t>
      </w:r>
    </w:p>
    <w:p w:rsidR="00261C74" w:rsidRPr="00261C74" w:rsidRDefault="00261C74" w:rsidP="00261C74">
      <w:pPr>
        <w:widowControl/>
        <w:spacing w:line="460" w:lineRule="atLeast"/>
        <w:ind w:firstLine="838"/>
        <w:jc w:val="left"/>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严格执行国家、省、市、县相关文件规定，加强财务管理、公车管理、接待管理，以制度管人管事，由纪检监察组负责日常的检查监督。</w:t>
      </w:r>
    </w:p>
    <w:p w:rsidR="00261C74" w:rsidRPr="00261C74" w:rsidRDefault="00261C74" w:rsidP="00261C74">
      <w:pPr>
        <w:widowControl/>
        <w:spacing w:line="460" w:lineRule="atLeast"/>
        <w:ind w:firstLine="842"/>
        <w:jc w:val="left"/>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五、整体支出绩效情况</w:t>
      </w:r>
    </w:p>
    <w:p w:rsidR="00261C74" w:rsidRPr="00261C74" w:rsidRDefault="00261C74" w:rsidP="00261C74">
      <w:pPr>
        <w:widowControl/>
        <w:spacing w:before="240" w:line="460" w:lineRule="atLeast"/>
        <w:ind w:firstLine="640"/>
        <w:rPr>
          <w:rFonts w:ascii="宋体" w:eastAsia="宋体" w:hAnsi="宋体" w:cs="宋体"/>
          <w:color w:val="000000"/>
          <w:kern w:val="0"/>
          <w:sz w:val="24"/>
          <w:szCs w:val="24"/>
        </w:rPr>
      </w:pPr>
      <w:r w:rsidRPr="00261C74">
        <w:rPr>
          <w:rFonts w:ascii="仿宋" w:eastAsia="仿宋" w:hAnsi="仿宋" w:cs="宋体" w:hint="eastAsia"/>
          <w:color w:val="000000"/>
          <w:kern w:val="0"/>
          <w:sz w:val="32"/>
          <w:szCs w:val="32"/>
        </w:rPr>
        <w:t>2020年，县应急管理局坚持“安全第一、预防为主、综合治理”的方针，紧紧围绕全县经济社会发展目标任务，扎</w:t>
      </w:r>
      <w:r w:rsidRPr="00261C74">
        <w:rPr>
          <w:rFonts w:ascii="仿宋" w:eastAsia="仿宋" w:hAnsi="仿宋" w:cs="宋体" w:hint="eastAsia"/>
          <w:color w:val="000000"/>
          <w:kern w:val="0"/>
          <w:sz w:val="32"/>
          <w:szCs w:val="32"/>
        </w:rPr>
        <w:lastRenderedPageBreak/>
        <w:t>实开展了安全生产风险隐患“大排查大管控大整治”行动和安全监管“强执法防事故”行动以及以道路交通、消防安全专项整治为重点的安全生产专项整治，</w:t>
      </w:r>
      <w:r w:rsidRPr="00261C74">
        <w:rPr>
          <w:rFonts w:ascii="仿宋" w:eastAsia="仿宋" w:hAnsi="仿宋" w:cs="宋体" w:hint="eastAsia"/>
          <w:color w:val="000000"/>
          <w:kern w:val="0"/>
          <w:sz w:val="32"/>
          <w:szCs w:val="32"/>
          <w:shd w:val="clear" w:color="auto" w:fill="FFFFFF"/>
        </w:rPr>
        <w:t>安全责任体系进一步健全、安全保障基础进一步夯实、安全综合治理进一步加强、应急处置能力进一步提升，</w:t>
      </w:r>
      <w:r w:rsidRPr="00261C74">
        <w:rPr>
          <w:rFonts w:ascii="仿宋" w:eastAsia="仿宋" w:hAnsi="仿宋" w:cs="宋体" w:hint="eastAsia"/>
          <w:color w:val="000000"/>
          <w:kern w:val="0"/>
          <w:sz w:val="32"/>
          <w:szCs w:val="32"/>
        </w:rPr>
        <w:t>确保了全县安全生产形势的总体平稳。</w:t>
      </w:r>
    </w:p>
    <w:p w:rsidR="00261C74" w:rsidRPr="00261C74" w:rsidRDefault="00261C74" w:rsidP="00261C74">
      <w:pPr>
        <w:widowControl/>
        <w:spacing w:line="460" w:lineRule="atLeast"/>
        <w:ind w:firstLine="640"/>
        <w:rPr>
          <w:rFonts w:ascii="Calibri" w:eastAsia="宋体" w:hAnsi="Calibri" w:cs="宋体" w:hint="eastAsia"/>
          <w:color w:val="000000"/>
          <w:kern w:val="0"/>
          <w:szCs w:val="21"/>
        </w:rPr>
      </w:pPr>
      <w:r w:rsidRPr="00261C74">
        <w:rPr>
          <w:rFonts w:ascii="仿宋" w:eastAsia="仿宋" w:hAnsi="仿宋" w:cs="宋体" w:hint="eastAsia"/>
          <w:color w:val="000000"/>
          <w:kern w:val="0"/>
          <w:sz w:val="32"/>
          <w:szCs w:val="32"/>
        </w:rPr>
        <w:t>与2019年相比，实现了事故起数、死亡人数的双下降。其他行业领域没有发生生产经营性安全事故。</w:t>
      </w:r>
      <w:r w:rsidRPr="00261C74">
        <w:rPr>
          <w:rFonts w:ascii="仿宋" w:eastAsia="仿宋" w:hAnsi="仿宋" w:cs="宋体" w:hint="eastAsia"/>
          <w:color w:val="000000"/>
          <w:spacing w:val="6"/>
          <w:kern w:val="0"/>
          <w:sz w:val="32"/>
          <w:szCs w:val="32"/>
        </w:rPr>
        <w:t>全县没有发生有影响力的森林火灾事故和消防火灾事故。</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主要做了以下工作：</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1.着力开展监管领域安全生产专项整治</w:t>
      </w:r>
      <w:r w:rsidRPr="00261C74">
        <w:rPr>
          <w:rFonts w:ascii="仿宋" w:eastAsia="仿宋" w:hAnsi="仿宋" w:cs="宋体" w:hint="eastAsia"/>
          <w:color w:val="000000"/>
          <w:kern w:val="0"/>
          <w:sz w:val="32"/>
          <w:szCs w:val="32"/>
        </w:rPr>
        <w:t>。</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危险化学品方面：</w:t>
      </w:r>
      <w:r w:rsidRPr="00261C74">
        <w:rPr>
          <w:rFonts w:ascii="仿宋" w:eastAsia="仿宋" w:hAnsi="仿宋" w:cs="宋体" w:hint="eastAsia"/>
          <w:color w:val="000000"/>
          <w:kern w:val="0"/>
          <w:sz w:val="32"/>
          <w:szCs w:val="32"/>
        </w:rPr>
        <w:t>深刻吸取沈海高速“6.13”重大爆炸事故教训，</w:t>
      </w:r>
      <w:r w:rsidRPr="00261C74">
        <w:rPr>
          <w:rFonts w:ascii="仿宋" w:eastAsia="仿宋" w:hAnsi="仿宋" w:cs="宋体" w:hint="eastAsia"/>
          <w:color w:val="000000"/>
          <w:kern w:val="0"/>
          <w:sz w:val="32"/>
          <w:szCs w:val="32"/>
          <w:shd w:val="clear" w:color="auto" w:fill="FFFFFF"/>
        </w:rPr>
        <w:t>全面推动全县危险化学品综合治理工作，建立健全化工项目联审联批机制，把好准入关口；</w:t>
      </w:r>
      <w:r w:rsidRPr="00261C74">
        <w:rPr>
          <w:rFonts w:ascii="仿宋" w:eastAsia="仿宋" w:hAnsi="仿宋" w:cs="宋体" w:hint="eastAsia"/>
          <w:color w:val="000000"/>
          <w:kern w:val="0"/>
          <w:sz w:val="32"/>
          <w:szCs w:val="32"/>
        </w:rPr>
        <w:t>堵塞危险化学品安全管理漏洞，推进重大危险源管控和改造，有效防范化解重大安全风险。</w:t>
      </w:r>
      <w:r w:rsidRPr="00261C74">
        <w:rPr>
          <w:rFonts w:ascii="仿宋" w:eastAsia="仿宋" w:hAnsi="仿宋" w:cs="宋体" w:hint="eastAsia"/>
          <w:b/>
          <w:bCs/>
          <w:color w:val="000000"/>
          <w:kern w:val="0"/>
          <w:sz w:val="32"/>
          <w:szCs w:val="32"/>
        </w:rPr>
        <w:t>烟花爆竹方面：全面</w:t>
      </w:r>
      <w:r w:rsidRPr="00261C74">
        <w:rPr>
          <w:rFonts w:ascii="仿宋" w:eastAsia="仿宋" w:hAnsi="仿宋" w:cs="宋体" w:hint="eastAsia"/>
          <w:color w:val="000000"/>
          <w:kern w:val="0"/>
          <w:sz w:val="32"/>
          <w:szCs w:val="32"/>
        </w:rPr>
        <w:t>推进安全标准化建设，完成安全标准化三级达标4家，已通过三级标准化达标评审3家；对全县283家零售店推行“七统一”规范化建设，“七统一”完成率达85%以上。组织开展行业旺季“打非治违”百日行动，参与查处非法经营60余起（含无证经营少量烟花爆竹行为）、非法储存8起、非法运输2起，查处爆竹2000余件、烟花800余件、查扣非法运输车辆2台，行政拘留9</w:t>
      </w:r>
      <w:r w:rsidRPr="00261C74">
        <w:rPr>
          <w:rFonts w:ascii="仿宋" w:eastAsia="仿宋" w:hAnsi="仿宋" w:cs="宋体" w:hint="eastAsia"/>
          <w:color w:val="000000"/>
          <w:kern w:val="0"/>
          <w:sz w:val="32"/>
          <w:szCs w:val="32"/>
        </w:rPr>
        <w:lastRenderedPageBreak/>
        <w:t>人。</w:t>
      </w:r>
      <w:r w:rsidRPr="00261C74">
        <w:rPr>
          <w:rFonts w:ascii="仿宋" w:eastAsia="仿宋" w:hAnsi="仿宋" w:cs="宋体" w:hint="eastAsia"/>
          <w:b/>
          <w:bCs/>
          <w:color w:val="000000"/>
          <w:kern w:val="0"/>
          <w:sz w:val="32"/>
          <w:szCs w:val="32"/>
        </w:rPr>
        <w:t>非煤矿山方面：</w:t>
      </w:r>
      <w:r w:rsidRPr="00261C74">
        <w:rPr>
          <w:rFonts w:ascii="仿宋" w:eastAsia="仿宋" w:hAnsi="仿宋" w:cs="宋体" w:hint="eastAsia"/>
          <w:color w:val="000000"/>
          <w:kern w:val="0"/>
          <w:sz w:val="32"/>
          <w:szCs w:val="32"/>
        </w:rPr>
        <w:t>圆满完成市政府下达的非煤矿山关闭退出任务（市政府下达2家关闭任务，实际关闭退出3家）；开展非煤矿山安全检查35次，下达执法文书76份，排查安全隐患50条，整改48条。共下发整改指令书8份，复查验收意见书5份，现场处理措施决定书2份。</w:t>
      </w:r>
      <w:r w:rsidRPr="00261C74">
        <w:rPr>
          <w:rFonts w:ascii="仿宋" w:eastAsia="仿宋" w:hAnsi="仿宋" w:cs="宋体" w:hint="eastAsia"/>
          <w:b/>
          <w:bCs/>
          <w:color w:val="000000"/>
          <w:kern w:val="0"/>
          <w:sz w:val="32"/>
          <w:szCs w:val="32"/>
        </w:rPr>
        <w:t>工贸行业方面：</w:t>
      </w:r>
      <w:r w:rsidRPr="00261C74">
        <w:rPr>
          <w:rFonts w:ascii="仿宋" w:eastAsia="仿宋" w:hAnsi="仿宋" w:cs="宋体" w:hint="eastAsia"/>
          <w:color w:val="000000"/>
          <w:kern w:val="0"/>
          <w:sz w:val="32"/>
          <w:szCs w:val="32"/>
        </w:rPr>
        <w:t>组织各乡镇和相关部门开展了有限空间作业、煤气安全专项整治工作。组织开展执法活动36次，出动执法人员187人次，检查生产经营单位169家，发现安全隐患85处，28项限期整改。</w:t>
      </w:r>
    </w:p>
    <w:p w:rsidR="00261C74" w:rsidRPr="00261C74" w:rsidRDefault="00261C74" w:rsidP="00261C74">
      <w:pPr>
        <w:widowControl/>
        <w:spacing w:line="460" w:lineRule="atLeast"/>
        <w:ind w:left="420" w:firstLine="321"/>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2.多措并举抓实森林防火和</w:t>
      </w:r>
      <w:r w:rsidRPr="00261C74">
        <w:rPr>
          <w:rFonts w:ascii="仿宋" w:eastAsia="仿宋" w:hAnsi="仿宋" w:cs="宋体" w:hint="eastAsia"/>
          <w:b/>
          <w:bCs/>
          <w:color w:val="000000"/>
          <w:kern w:val="0"/>
          <w:sz w:val="32"/>
          <w:szCs w:val="32"/>
          <w:shd w:val="clear" w:color="auto" w:fill="FFFFFF"/>
        </w:rPr>
        <w:t>消防安全</w:t>
      </w:r>
      <w:r w:rsidRPr="00261C74">
        <w:rPr>
          <w:rFonts w:ascii="仿宋" w:eastAsia="仿宋" w:hAnsi="仿宋" w:cs="宋体" w:hint="eastAsia"/>
          <w:b/>
          <w:bCs/>
          <w:color w:val="000000"/>
          <w:kern w:val="0"/>
          <w:sz w:val="32"/>
          <w:szCs w:val="32"/>
        </w:rPr>
        <w:t>工作</w:t>
      </w:r>
      <w:r w:rsidRPr="00261C74">
        <w:rPr>
          <w:rFonts w:ascii="仿宋" w:eastAsia="仿宋" w:hAnsi="仿宋" w:cs="宋体" w:hint="eastAsia"/>
          <w:b/>
          <w:bCs/>
          <w:color w:val="000000"/>
          <w:kern w:val="0"/>
          <w:sz w:val="32"/>
          <w:szCs w:val="32"/>
          <w:shd w:val="clear" w:color="auto" w:fill="FFFFFF"/>
        </w:rPr>
        <w:t>。</w:t>
      </w:r>
    </w:p>
    <w:p w:rsidR="00261C74" w:rsidRPr="00261C74" w:rsidRDefault="00261C74" w:rsidP="00261C74">
      <w:pPr>
        <w:widowControl/>
        <w:spacing w:line="460" w:lineRule="atLeast"/>
        <w:ind w:firstLine="640"/>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森林防火和消防方面坚持一手抓预防，一手抓扑救，进一步采取过硬措施，出实招，下重拳，在落实“行政首长负责制</w:t>
      </w:r>
      <w:r w:rsidRPr="00261C74">
        <w:rPr>
          <w:rFonts w:ascii="仿宋" w:eastAsia="仿宋" w:hAnsi="仿宋" w:cs="宋体" w:hint="eastAsia"/>
          <w:b/>
          <w:bCs/>
          <w:color w:val="000000"/>
          <w:kern w:val="0"/>
          <w:sz w:val="32"/>
          <w:szCs w:val="32"/>
        </w:rPr>
        <w:t>、</w:t>
      </w:r>
      <w:r w:rsidRPr="00261C74">
        <w:rPr>
          <w:rFonts w:ascii="仿宋" w:eastAsia="仿宋" w:hAnsi="仿宋" w:cs="宋体" w:hint="eastAsia"/>
          <w:color w:val="000000"/>
          <w:kern w:val="0"/>
          <w:sz w:val="32"/>
          <w:szCs w:val="32"/>
        </w:rPr>
        <w:t>立体包保责任制、目标管理责任制</w:t>
      </w:r>
      <w:r w:rsidRPr="00261C74">
        <w:rPr>
          <w:rFonts w:ascii="仿宋" w:eastAsia="仿宋" w:hAnsi="仿宋" w:cs="宋体" w:hint="eastAsia"/>
          <w:b/>
          <w:bCs/>
          <w:color w:val="000000"/>
          <w:kern w:val="0"/>
          <w:sz w:val="32"/>
          <w:szCs w:val="32"/>
        </w:rPr>
        <w:t>”</w:t>
      </w:r>
      <w:r w:rsidRPr="00261C74">
        <w:rPr>
          <w:rFonts w:ascii="仿宋" w:eastAsia="仿宋" w:hAnsi="仿宋" w:cs="宋体" w:hint="eastAsia"/>
          <w:color w:val="000000"/>
          <w:kern w:val="0"/>
          <w:sz w:val="32"/>
          <w:szCs w:val="32"/>
        </w:rPr>
        <w:t>三个责任制上做文章；实现“宣传范围、宣传内容、宣传方式”三个全覆盖，营造浓厚的宣传氛围；坚持“培训演练、监控防范、扑救准备”三个到位，抓好源头监管，实现“打早、打小、打了”的目标；按照“严格督促检查、严格查处案件、严格奖惩兑现”的三严要求，强化督查追责。有效预防了森林火灾和消防火灾的发生。</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3、扎实开展“一活动两行动”，提升本质安全水平。</w:t>
      </w:r>
    </w:p>
    <w:p w:rsidR="00261C74" w:rsidRPr="00261C74" w:rsidRDefault="00261C74" w:rsidP="00261C74">
      <w:pPr>
        <w:widowControl/>
        <w:spacing w:line="460" w:lineRule="atLeast"/>
        <w:ind w:firstLine="640"/>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部署开展“大排查、大管控、大整治”和“强执法防事故”行动，并坚持每周调度工作开展情况。2020年，全县安</w:t>
      </w:r>
      <w:r w:rsidRPr="00261C74">
        <w:rPr>
          <w:rFonts w:ascii="仿宋" w:eastAsia="仿宋" w:hAnsi="仿宋" w:cs="宋体" w:hint="eastAsia"/>
          <w:color w:val="000000"/>
          <w:kern w:val="0"/>
          <w:sz w:val="32"/>
          <w:szCs w:val="32"/>
        </w:rPr>
        <w:lastRenderedPageBreak/>
        <w:t>全生产风险隐患“大排查、大管控、大整治”行动共组织执法活动2541次，出动执法人员11666人（次），检查生产经营单位6820家(含个体户），发现隐患1952项，立即整改1901项，限期整改43项，下达执法文书275份，立案调查86起，下达行政处罚决定书85份（不含交警对驾驶人个人处罚），经济罚款749.476万元，责令停产停业2家，取缔关闭3处，公布黑名单6个，打击严重违法违规行为15起。</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4、落实安全生产宣传教育</w:t>
      </w:r>
    </w:p>
    <w:p w:rsidR="00261C74" w:rsidRPr="00261C74" w:rsidRDefault="00261C74" w:rsidP="00261C74">
      <w:pPr>
        <w:widowControl/>
        <w:spacing w:line="460" w:lineRule="atLeast"/>
        <w:ind w:firstLine="640"/>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安全生产月”期间，我局牵头印发了进家庭、进农村、进企业等安全知识读本5万余本，制作了宣传小扇子2000把、宣传围裙3000条放发至各乡镇村组。并将市里下发的《铁路沿线安全知识》、《高速公路沿线交通安全知识》放发至沿线乡镇村组。</w:t>
      </w:r>
      <w:r w:rsidRPr="00261C74">
        <w:rPr>
          <w:rFonts w:ascii="仿宋" w:eastAsia="仿宋" w:hAnsi="仿宋" w:cs="宋体" w:hint="eastAsia"/>
          <w:color w:val="000000"/>
          <w:kern w:val="0"/>
          <w:sz w:val="32"/>
          <w:szCs w:val="32"/>
          <w:shd w:val="clear" w:color="auto" w:fill="FFFFFF"/>
        </w:rPr>
        <w:t>“6.16”宣传咨询日期间，接受群众咨询3000余人次，宣传展板90余块，出动宣传车3台。</w:t>
      </w:r>
      <w:r w:rsidRPr="00261C74">
        <w:rPr>
          <w:rFonts w:ascii="仿宋" w:eastAsia="仿宋" w:hAnsi="仿宋" w:cs="宋体" w:hint="eastAsia"/>
          <w:color w:val="000000"/>
          <w:kern w:val="0"/>
          <w:sz w:val="32"/>
          <w:szCs w:val="32"/>
        </w:rPr>
        <w:t>在2020年开展的</w:t>
      </w:r>
      <w:r w:rsidRPr="00261C74">
        <w:rPr>
          <w:rFonts w:ascii="仿宋" w:eastAsia="仿宋" w:hAnsi="仿宋" w:cs="宋体" w:hint="eastAsia"/>
          <w:color w:val="000000"/>
          <w:kern w:val="0"/>
          <w:sz w:val="32"/>
          <w:szCs w:val="32"/>
          <w:shd w:val="clear" w:color="auto" w:fill="FFFFFF"/>
        </w:rPr>
        <w:t>全国安全生产知识竞赛网上答题活动中</w:t>
      </w:r>
      <w:r w:rsidRPr="00261C74">
        <w:rPr>
          <w:rFonts w:ascii="仿宋" w:eastAsia="仿宋" w:hAnsi="仿宋" w:cs="宋体" w:hint="eastAsia"/>
          <w:color w:val="000000"/>
          <w:kern w:val="0"/>
          <w:sz w:val="32"/>
          <w:szCs w:val="32"/>
        </w:rPr>
        <w:t>，我县最终参与答题排名在全市位列第一。</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MS Mincho" w:eastAsia="MS Mincho" w:hAnsi="MS Mincho" w:cs="MS Mincho" w:hint="eastAsia"/>
          <w:b/>
          <w:bCs/>
          <w:color w:val="000000"/>
          <w:kern w:val="0"/>
          <w:sz w:val="32"/>
          <w:szCs w:val="32"/>
        </w:rPr>
        <w:t> </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5.有序开展安全教育培训</w:t>
      </w:r>
    </w:p>
    <w:p w:rsidR="00261C74" w:rsidRPr="00261C74" w:rsidRDefault="00261C74" w:rsidP="00261C74">
      <w:pPr>
        <w:widowControl/>
        <w:spacing w:line="460" w:lineRule="atLeast"/>
        <w:ind w:firstLine="640"/>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广泛开展习近平总书记关于安全生产重要论述主题宣讲活动。组织县级安委会负责同志宣讲16场,相关行业负责同志宣讲23场,企业主要负责人宣讲53场,专家学者举办专</w:t>
      </w:r>
      <w:r w:rsidRPr="00261C74">
        <w:rPr>
          <w:rFonts w:ascii="仿宋" w:eastAsia="仿宋" w:hAnsi="仿宋" w:cs="宋体" w:hint="eastAsia"/>
          <w:color w:val="000000"/>
          <w:kern w:val="0"/>
          <w:sz w:val="32"/>
          <w:szCs w:val="32"/>
        </w:rPr>
        <w:lastRenderedPageBreak/>
        <w:t>题讲座6场,安全诊断3场,安全生产志愿服务宣讲团宣讲26场。6月27日，在溆浦县应急管理局，我局组织了一次有限空间安全知识培训，全县60家企业，企业负责人、安全管理人员120人学习了有限空间作业安全知识，并进行了考试。</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6.对典型的安全生产和森林防火违法案例实行通报制</w:t>
      </w:r>
    </w:p>
    <w:p w:rsidR="00261C74" w:rsidRPr="00261C74" w:rsidRDefault="00261C74" w:rsidP="00261C74">
      <w:pPr>
        <w:widowControl/>
        <w:spacing w:line="460" w:lineRule="atLeast"/>
        <w:ind w:firstLine="640"/>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对超员的客运车辆驾驶人严厉处罚，依情节追究行政、刑事责任。今年，我局连同县交警大队、县运管所对涉嫌危险驾驶的5名客运车辆驾驶人、15名醉驾驾驶人予以刑事立案，并联合印发道路交通违法案例通报40000余份，通报全部张贴到村组，发放到企业、到驾驶人，客运车辆超员现象得到有效遏制；县森林防火办也印发《关于依法打击处理森林失火犯罪典型案例的通报》10000份张贴到村组和林区。同时利用电视、广播、网络、微信、手机报、电子信息屏等现代传播媒介对上述通报进行广泛宣传，形成了良好的宣传震慑效应。</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rPr>
        <w:t>７、狠抓精准扶贫工作，</w:t>
      </w:r>
      <w:r w:rsidRPr="00261C74">
        <w:rPr>
          <w:rFonts w:ascii="仿宋" w:eastAsia="仿宋" w:hAnsi="仿宋" w:cs="宋体" w:hint="eastAsia"/>
          <w:b/>
          <w:bCs/>
          <w:color w:val="000000"/>
          <w:kern w:val="0"/>
          <w:sz w:val="32"/>
          <w:szCs w:val="32"/>
          <w:shd w:val="clear" w:color="auto" w:fill="FFFFFF"/>
        </w:rPr>
        <w:t>全力打好扶贫攻坚战。</w:t>
      </w:r>
    </w:p>
    <w:p w:rsidR="00261C74" w:rsidRPr="00261C74" w:rsidRDefault="00261C74" w:rsidP="00261C74">
      <w:pPr>
        <w:widowControl/>
        <w:spacing w:line="460" w:lineRule="atLeast"/>
        <w:ind w:firstLine="640"/>
        <w:rPr>
          <w:rFonts w:ascii="Calibri" w:eastAsia="宋体" w:hAnsi="Calibri" w:cs="宋体"/>
          <w:color w:val="000000"/>
          <w:kern w:val="0"/>
          <w:szCs w:val="21"/>
        </w:rPr>
      </w:pPr>
      <w:r w:rsidRPr="00261C74">
        <w:rPr>
          <w:rFonts w:ascii="仿宋" w:eastAsia="仿宋" w:hAnsi="仿宋" w:cs="宋体" w:hint="eastAsia"/>
          <w:color w:val="000000"/>
          <w:kern w:val="0"/>
          <w:sz w:val="32"/>
          <w:szCs w:val="32"/>
        </w:rPr>
        <w:t>按照县委、县政府工作部署和</w:t>
      </w:r>
      <w:r w:rsidRPr="00261C74">
        <w:rPr>
          <w:rFonts w:ascii="仿宋" w:eastAsia="仿宋" w:hAnsi="仿宋" w:cs="宋体" w:hint="eastAsia"/>
          <w:color w:val="000000"/>
          <w:kern w:val="0"/>
          <w:sz w:val="32"/>
          <w:szCs w:val="32"/>
          <w:shd w:val="clear" w:color="auto" w:fill="FFFFFF"/>
        </w:rPr>
        <w:t>脱贫攻坚的有关要求</w:t>
      </w:r>
      <w:r w:rsidRPr="00261C74">
        <w:rPr>
          <w:rFonts w:ascii="仿宋" w:eastAsia="仿宋" w:hAnsi="仿宋" w:cs="宋体" w:hint="eastAsia"/>
          <w:color w:val="000000"/>
          <w:kern w:val="0"/>
          <w:sz w:val="32"/>
          <w:szCs w:val="32"/>
        </w:rPr>
        <w:t>，我局深入均坪镇板溪村、老窑上村、来坡湾村</w:t>
      </w:r>
      <w:r w:rsidRPr="00261C74">
        <w:rPr>
          <w:rFonts w:ascii="仿宋" w:eastAsia="仿宋" w:hAnsi="仿宋" w:cs="宋体" w:hint="eastAsia"/>
          <w:color w:val="000000"/>
          <w:kern w:val="0"/>
          <w:sz w:val="32"/>
          <w:szCs w:val="32"/>
          <w:shd w:val="clear" w:color="auto" w:fill="FFFFFF"/>
        </w:rPr>
        <w:t>扎实开展扶贫攻坚工作</w:t>
      </w:r>
      <w:r w:rsidRPr="00261C74">
        <w:rPr>
          <w:rFonts w:ascii="仿宋" w:eastAsia="仿宋" w:hAnsi="仿宋" w:cs="宋体" w:hint="eastAsia"/>
          <w:color w:val="000000"/>
          <w:kern w:val="0"/>
          <w:sz w:val="32"/>
          <w:szCs w:val="32"/>
        </w:rPr>
        <w:t>，群众对我局的扶贫工作十分满意。</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000000"/>
          <w:kern w:val="0"/>
          <w:sz w:val="32"/>
          <w:szCs w:val="32"/>
          <w:shd w:val="clear" w:color="auto" w:fill="FFFFFF"/>
        </w:rPr>
        <w:t>六、存在问题</w:t>
      </w:r>
    </w:p>
    <w:p w:rsidR="00261C74" w:rsidRPr="00261C74" w:rsidRDefault="00261C74" w:rsidP="00261C74">
      <w:pPr>
        <w:widowControl/>
        <w:shd w:val="clear" w:color="auto" w:fill="FFFFFF"/>
        <w:spacing w:line="460" w:lineRule="atLeast"/>
        <w:ind w:firstLine="480"/>
        <w:rPr>
          <w:rFonts w:ascii="Calibri" w:eastAsia="宋体" w:hAnsi="Calibri" w:cs="宋体"/>
          <w:color w:val="000000"/>
          <w:kern w:val="0"/>
          <w:szCs w:val="21"/>
        </w:rPr>
      </w:pPr>
      <w:r w:rsidRPr="00261C74">
        <w:rPr>
          <w:rFonts w:ascii="仿宋" w:eastAsia="仿宋" w:hAnsi="仿宋" w:cs="宋体" w:hint="eastAsia"/>
          <w:b/>
          <w:bCs/>
          <w:color w:val="333333"/>
          <w:kern w:val="0"/>
          <w:sz w:val="32"/>
          <w:szCs w:val="32"/>
        </w:rPr>
        <w:t>一是存在专项工作开展不到位的问题</w:t>
      </w:r>
      <w:r w:rsidRPr="00261C74">
        <w:rPr>
          <w:rFonts w:ascii="仿宋" w:eastAsia="仿宋" w:hAnsi="仿宋" w:cs="宋体" w:hint="eastAsia"/>
          <w:color w:val="333333"/>
          <w:kern w:val="0"/>
          <w:sz w:val="32"/>
          <w:szCs w:val="32"/>
        </w:rPr>
        <w:t>。因资金紧张，2020年非煤矿山“专家会诊”工作因无资金聘请专家，导致该项</w:t>
      </w:r>
      <w:r w:rsidRPr="00261C74">
        <w:rPr>
          <w:rFonts w:ascii="仿宋" w:eastAsia="仿宋" w:hAnsi="仿宋" w:cs="宋体" w:hint="eastAsia"/>
          <w:color w:val="333333"/>
          <w:kern w:val="0"/>
          <w:sz w:val="32"/>
          <w:szCs w:val="32"/>
        </w:rPr>
        <w:lastRenderedPageBreak/>
        <w:t>工作没有及时开展；因资金紧张森林防火方面无法全方面的覆盖，做到救援人员有较好的后勤保障。</w:t>
      </w:r>
    </w:p>
    <w:p w:rsidR="00261C74" w:rsidRPr="00261C74" w:rsidRDefault="00261C74" w:rsidP="00261C74">
      <w:pPr>
        <w:widowControl/>
        <w:spacing w:line="460" w:lineRule="atLeast"/>
        <w:ind w:firstLine="643"/>
        <w:rPr>
          <w:rFonts w:ascii="Calibri" w:eastAsia="宋体" w:hAnsi="Calibri" w:cs="宋体"/>
          <w:color w:val="000000"/>
          <w:kern w:val="0"/>
          <w:szCs w:val="21"/>
        </w:rPr>
      </w:pPr>
      <w:r w:rsidRPr="00261C74">
        <w:rPr>
          <w:rFonts w:ascii="仿宋" w:eastAsia="仿宋" w:hAnsi="仿宋" w:cs="宋体" w:hint="eastAsia"/>
          <w:b/>
          <w:bCs/>
          <w:color w:val="333333"/>
          <w:kern w:val="0"/>
          <w:sz w:val="32"/>
          <w:szCs w:val="32"/>
          <w:shd w:val="clear" w:color="auto" w:fill="FFFFFF"/>
        </w:rPr>
        <w:t>二是存在项目配套资金不到位的问题。</w:t>
      </w:r>
      <w:r w:rsidRPr="00261C74">
        <w:rPr>
          <w:rFonts w:ascii="仿宋" w:eastAsia="仿宋" w:hAnsi="仿宋" w:cs="宋体" w:hint="eastAsia"/>
          <w:color w:val="333333"/>
          <w:kern w:val="0"/>
          <w:sz w:val="32"/>
          <w:szCs w:val="32"/>
          <w:shd w:val="clear" w:color="auto" w:fill="FFFFFF"/>
        </w:rPr>
        <w:t>因局资金困难，一些项目配套资金不到位，仅靠财政专项资金，配套资金较少，导致项目实施进展缓慢。</w:t>
      </w:r>
    </w:p>
    <w:p w:rsidR="00261C74" w:rsidRPr="00261C74" w:rsidRDefault="00261C74" w:rsidP="00261C74">
      <w:pPr>
        <w:widowControl/>
        <w:shd w:val="clear" w:color="auto" w:fill="FFFFFF"/>
        <w:spacing w:line="460" w:lineRule="atLeast"/>
        <w:ind w:firstLine="640"/>
        <w:rPr>
          <w:rFonts w:ascii="宋体" w:eastAsia="宋体" w:hAnsi="宋体" w:cs="宋体"/>
          <w:color w:val="000000"/>
          <w:kern w:val="0"/>
          <w:sz w:val="24"/>
          <w:szCs w:val="24"/>
        </w:rPr>
      </w:pPr>
      <w:r w:rsidRPr="00261C74">
        <w:rPr>
          <w:rFonts w:ascii="MS Mincho" w:eastAsia="MS Mincho" w:hAnsi="MS Mincho" w:cs="MS Mincho" w:hint="eastAsia"/>
          <w:color w:val="000000"/>
          <w:kern w:val="0"/>
          <w:sz w:val="32"/>
          <w:szCs w:val="32"/>
          <w:shd w:val="clear" w:color="auto" w:fill="FFFFFF"/>
        </w:rPr>
        <w:t> </w:t>
      </w:r>
    </w:p>
    <w:p w:rsidR="00261C74" w:rsidRPr="00261C74" w:rsidRDefault="00261C74" w:rsidP="00261C74">
      <w:pPr>
        <w:widowControl/>
        <w:shd w:val="clear" w:color="auto" w:fill="FFFFFF"/>
        <w:spacing w:line="460" w:lineRule="atLeast"/>
        <w:ind w:firstLine="640"/>
        <w:rPr>
          <w:rFonts w:ascii="宋体" w:eastAsia="宋体" w:hAnsi="宋体" w:cs="宋体" w:hint="eastAsia"/>
          <w:color w:val="000000"/>
          <w:kern w:val="0"/>
          <w:sz w:val="24"/>
          <w:szCs w:val="24"/>
        </w:rPr>
      </w:pPr>
      <w:r w:rsidRPr="00261C74">
        <w:rPr>
          <w:rFonts w:ascii="MS Mincho" w:eastAsia="MS Mincho" w:hAnsi="MS Mincho" w:cs="MS Mincho" w:hint="eastAsia"/>
          <w:color w:val="000000"/>
          <w:kern w:val="0"/>
          <w:sz w:val="32"/>
          <w:szCs w:val="32"/>
          <w:shd w:val="clear" w:color="auto" w:fill="FFFFFF"/>
        </w:rPr>
        <w:t> </w:t>
      </w:r>
    </w:p>
    <w:p w:rsidR="00261C74" w:rsidRPr="00261C74" w:rsidRDefault="00261C74" w:rsidP="00261C74">
      <w:pPr>
        <w:widowControl/>
        <w:shd w:val="clear" w:color="auto" w:fill="FFFFFF"/>
        <w:spacing w:line="460" w:lineRule="atLeast"/>
        <w:ind w:firstLine="640"/>
        <w:rPr>
          <w:rFonts w:ascii="宋体" w:eastAsia="宋体" w:hAnsi="宋体" w:cs="宋体" w:hint="eastAsia"/>
          <w:color w:val="000000"/>
          <w:kern w:val="0"/>
          <w:sz w:val="24"/>
          <w:szCs w:val="24"/>
        </w:rPr>
      </w:pPr>
      <w:r w:rsidRPr="00261C74">
        <w:rPr>
          <w:rFonts w:ascii="MS Mincho" w:eastAsia="MS Mincho" w:hAnsi="MS Mincho" w:cs="MS Mincho" w:hint="eastAsia"/>
          <w:color w:val="000000"/>
          <w:kern w:val="0"/>
          <w:sz w:val="32"/>
          <w:szCs w:val="32"/>
          <w:shd w:val="clear" w:color="auto" w:fill="FFFFFF"/>
        </w:rPr>
        <w:t> </w:t>
      </w:r>
    </w:p>
    <w:p w:rsidR="00261C74" w:rsidRPr="00261C74" w:rsidRDefault="00261C74" w:rsidP="00261C74">
      <w:pPr>
        <w:widowControl/>
        <w:shd w:val="clear" w:color="auto" w:fill="FFFFFF"/>
        <w:spacing w:line="460" w:lineRule="atLeast"/>
        <w:ind w:firstLine="640"/>
        <w:rPr>
          <w:rFonts w:ascii="宋体" w:eastAsia="宋体" w:hAnsi="宋体" w:cs="宋体" w:hint="eastAsia"/>
          <w:color w:val="000000"/>
          <w:kern w:val="0"/>
          <w:sz w:val="24"/>
          <w:szCs w:val="24"/>
        </w:rPr>
      </w:pPr>
      <w:r w:rsidRPr="00261C74">
        <w:rPr>
          <w:rFonts w:ascii="MS Mincho" w:eastAsia="MS Mincho" w:hAnsi="MS Mincho" w:cs="MS Mincho" w:hint="eastAsia"/>
          <w:color w:val="000000"/>
          <w:kern w:val="0"/>
          <w:sz w:val="32"/>
          <w:szCs w:val="32"/>
          <w:shd w:val="clear" w:color="auto" w:fill="FFFFFF"/>
        </w:rPr>
        <w:t> </w:t>
      </w:r>
    </w:p>
    <w:p w:rsidR="00261C74" w:rsidRPr="00261C74" w:rsidRDefault="00261C74" w:rsidP="00261C74">
      <w:pPr>
        <w:widowControl/>
        <w:ind w:firstLine="643"/>
        <w:jc w:val="left"/>
        <w:rPr>
          <w:rFonts w:ascii="Calibri" w:eastAsia="宋体" w:hAnsi="Calibri" w:cs="宋体" w:hint="eastAsia"/>
          <w:color w:val="000000"/>
          <w:kern w:val="0"/>
          <w:szCs w:val="21"/>
        </w:rPr>
      </w:pP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宋体" w:eastAsia="宋体" w:hAnsi="宋体" w:cs="宋体" w:hint="eastAsia"/>
          <w:b/>
          <w:bCs/>
          <w:color w:val="000000"/>
          <w:kern w:val="0"/>
          <w:sz w:val="32"/>
          <w:szCs w:val="32"/>
        </w:rPr>
        <w:t> </w:t>
      </w:r>
      <w:r w:rsidRPr="00261C74">
        <w:rPr>
          <w:rFonts w:ascii="仿宋" w:eastAsia="仿宋" w:hAnsi="仿宋" w:cs="宋体" w:hint="eastAsia"/>
          <w:b/>
          <w:bCs/>
          <w:color w:val="000000"/>
          <w:kern w:val="0"/>
          <w:sz w:val="32"/>
          <w:szCs w:val="32"/>
        </w:rPr>
        <w:t xml:space="preserve">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MS Mincho" w:eastAsia="MS Mincho" w:hAnsi="MS Mincho" w:cs="MS Mincho" w:hint="eastAsia"/>
          <w:b/>
          <w:bCs/>
          <w:color w:val="000000"/>
          <w:kern w:val="0"/>
          <w:sz w:val="32"/>
          <w:szCs w:val="32"/>
        </w:rPr>
        <w:t> </w:t>
      </w:r>
      <w:r w:rsidRPr="00261C74">
        <w:rPr>
          <w:rFonts w:ascii="宋体" w:eastAsia="宋体" w:hAnsi="宋体" w:cs="宋体" w:hint="eastAsia"/>
          <w:b/>
          <w:bCs/>
          <w:color w:val="000000"/>
          <w:kern w:val="0"/>
          <w:sz w:val="32"/>
          <w:szCs w:val="32"/>
        </w:rPr>
        <w:t> </w:t>
      </w:r>
      <w:r w:rsidRPr="00261C74">
        <w:rPr>
          <w:rFonts w:ascii="仿宋" w:eastAsia="仿宋" w:hAnsi="仿宋" w:cs="宋体" w:hint="eastAsia"/>
          <w:color w:val="000000"/>
          <w:kern w:val="0"/>
          <w:sz w:val="32"/>
          <w:szCs w:val="32"/>
        </w:rPr>
        <w:t>2021</w:t>
      </w:r>
      <w:r w:rsidRPr="00261C74">
        <w:rPr>
          <w:rFonts w:ascii="MS Mincho" w:eastAsia="MS Mincho" w:hAnsi="MS Mincho" w:cs="MS Mincho" w:hint="eastAsia"/>
          <w:color w:val="000000"/>
          <w:kern w:val="0"/>
          <w:sz w:val="32"/>
          <w:szCs w:val="32"/>
        </w:rPr>
        <w:t> </w:t>
      </w:r>
      <w:r w:rsidRPr="00261C74">
        <w:rPr>
          <w:rFonts w:ascii="仿宋" w:eastAsia="仿宋" w:hAnsi="仿宋" w:cs="宋体" w:hint="eastAsia"/>
          <w:color w:val="000000"/>
          <w:kern w:val="0"/>
          <w:sz w:val="32"/>
          <w:szCs w:val="32"/>
        </w:rPr>
        <w:t>年9月25日</w:t>
      </w:r>
    </w:p>
    <w:p w:rsidR="00763DAD" w:rsidRDefault="00763DAD"/>
    <w:sectPr w:rsidR="00763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DAD" w:rsidRDefault="00763DAD" w:rsidP="00261C74">
      <w:r>
        <w:separator/>
      </w:r>
    </w:p>
  </w:endnote>
  <w:endnote w:type="continuationSeparator" w:id="1">
    <w:p w:rsidR="00763DAD" w:rsidRDefault="00763DAD" w:rsidP="00261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DAD" w:rsidRDefault="00763DAD" w:rsidP="00261C74">
      <w:r>
        <w:separator/>
      </w:r>
    </w:p>
  </w:footnote>
  <w:footnote w:type="continuationSeparator" w:id="1">
    <w:p w:rsidR="00763DAD" w:rsidRDefault="00763DAD" w:rsidP="00261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C74"/>
    <w:rsid w:val="00261C74"/>
    <w:rsid w:val="00763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C74"/>
    <w:rPr>
      <w:sz w:val="18"/>
      <w:szCs w:val="18"/>
    </w:rPr>
  </w:style>
  <w:style w:type="paragraph" w:styleId="a4">
    <w:name w:val="footer"/>
    <w:basedOn w:val="a"/>
    <w:link w:val="Char0"/>
    <w:uiPriority w:val="99"/>
    <w:semiHidden/>
    <w:unhideWhenUsed/>
    <w:rsid w:val="00261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C74"/>
    <w:rPr>
      <w:sz w:val="18"/>
      <w:szCs w:val="18"/>
    </w:rPr>
  </w:style>
  <w:style w:type="paragraph" w:styleId="a5">
    <w:name w:val="Normal (Web)"/>
    <w:basedOn w:val="a"/>
    <w:uiPriority w:val="99"/>
    <w:unhideWhenUsed/>
    <w:rsid w:val="00261C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25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2710</Words>
  <Characters>15447</Characters>
  <Application>Microsoft Office Word</Application>
  <DocSecurity>0</DocSecurity>
  <Lines>128</Lines>
  <Paragraphs>36</Paragraphs>
  <ScaleCrop>false</ScaleCrop>
  <Company>Microsoft</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2022-06-16T02:56:00Z</dcterms:created>
  <dcterms:modified xsi:type="dcterms:W3CDTF">2022-06-16T02:56:00Z</dcterms:modified>
</cp:coreProperties>
</file>