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0A276">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33A32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533A32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1683B93">
      <w:pPr>
        <w:pStyle w:val="13"/>
        <w:jc w:val="center"/>
        <w:rPr>
          <w:sz w:val="56"/>
          <w:szCs w:val="56"/>
        </w:rPr>
      </w:pPr>
    </w:p>
    <w:p w14:paraId="6EF48437">
      <w:pPr>
        <w:pStyle w:val="13"/>
        <w:jc w:val="center"/>
        <w:rPr>
          <w:sz w:val="84"/>
          <w:szCs w:val="84"/>
        </w:rPr>
      </w:pPr>
    </w:p>
    <w:p w14:paraId="2AF75795">
      <w:pPr>
        <w:pStyle w:val="13"/>
        <w:jc w:val="center"/>
        <w:rPr>
          <w:sz w:val="84"/>
          <w:szCs w:val="84"/>
        </w:rPr>
      </w:pPr>
    </w:p>
    <w:p w14:paraId="6CABB29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33974A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溆浦县商务局</w:t>
      </w:r>
      <w:r>
        <w:rPr>
          <w:rFonts w:hint="eastAsia" w:ascii="方正小标宋_GBK" w:hAnsi="方正小标宋_GBK" w:eastAsia="方正小标宋_GBK" w:cs="方正小标宋_GBK"/>
          <w:sz w:val="84"/>
          <w:szCs w:val="84"/>
        </w:rPr>
        <w:t>部门决算</w:t>
      </w:r>
    </w:p>
    <w:p w14:paraId="56D3F967">
      <w:pPr>
        <w:pStyle w:val="13"/>
        <w:jc w:val="center"/>
        <w:rPr>
          <w:rFonts w:hint="eastAsia" w:ascii="方正小标宋_GBK" w:hAnsi="方正小标宋_GBK" w:eastAsia="方正小标宋_GBK" w:cs="方正小标宋_GBK"/>
          <w:sz w:val="56"/>
          <w:szCs w:val="56"/>
        </w:rPr>
      </w:pPr>
    </w:p>
    <w:p w14:paraId="7A0E178C">
      <w:pPr>
        <w:pStyle w:val="13"/>
        <w:jc w:val="center"/>
        <w:rPr>
          <w:sz w:val="56"/>
          <w:szCs w:val="56"/>
        </w:rPr>
      </w:pPr>
    </w:p>
    <w:p w14:paraId="77D3DA87">
      <w:pPr>
        <w:pStyle w:val="13"/>
        <w:jc w:val="center"/>
        <w:rPr>
          <w:sz w:val="56"/>
          <w:szCs w:val="56"/>
        </w:rPr>
      </w:pPr>
    </w:p>
    <w:p w14:paraId="44A9A9B9">
      <w:pPr>
        <w:pStyle w:val="13"/>
        <w:jc w:val="center"/>
        <w:rPr>
          <w:sz w:val="56"/>
          <w:szCs w:val="56"/>
        </w:rPr>
      </w:pPr>
    </w:p>
    <w:p w14:paraId="5B95185B">
      <w:pPr>
        <w:pStyle w:val="13"/>
        <w:jc w:val="center"/>
        <w:rPr>
          <w:sz w:val="32"/>
          <w:szCs w:val="32"/>
        </w:rPr>
      </w:pPr>
    </w:p>
    <w:p w14:paraId="2DE66D1C">
      <w:pPr>
        <w:pStyle w:val="13"/>
        <w:jc w:val="center"/>
        <w:rPr>
          <w:sz w:val="32"/>
          <w:szCs w:val="32"/>
        </w:rPr>
      </w:pPr>
    </w:p>
    <w:p w14:paraId="3D06F364">
      <w:pPr>
        <w:pStyle w:val="13"/>
        <w:jc w:val="center"/>
        <w:rPr>
          <w:sz w:val="32"/>
          <w:szCs w:val="32"/>
        </w:rPr>
      </w:pPr>
    </w:p>
    <w:p w14:paraId="6A511530">
      <w:pPr>
        <w:pStyle w:val="13"/>
        <w:jc w:val="center"/>
        <w:rPr>
          <w:sz w:val="32"/>
          <w:szCs w:val="32"/>
        </w:rPr>
      </w:pPr>
    </w:p>
    <w:p w14:paraId="1D150616">
      <w:pPr>
        <w:pStyle w:val="13"/>
        <w:jc w:val="center"/>
        <w:rPr>
          <w:sz w:val="32"/>
          <w:szCs w:val="32"/>
        </w:rPr>
      </w:pPr>
    </w:p>
    <w:p w14:paraId="42DEFFEF">
      <w:pPr>
        <w:pStyle w:val="13"/>
        <w:spacing w:line="540" w:lineRule="exact"/>
        <w:jc w:val="center"/>
        <w:rPr>
          <w:sz w:val="56"/>
          <w:szCs w:val="56"/>
        </w:rPr>
      </w:pPr>
    </w:p>
    <w:p w14:paraId="4F732270">
      <w:pPr>
        <w:pStyle w:val="13"/>
        <w:spacing w:line="500" w:lineRule="exact"/>
        <w:jc w:val="both"/>
        <w:rPr>
          <w:b/>
          <w:sz w:val="36"/>
          <w:szCs w:val="28"/>
        </w:rPr>
      </w:pPr>
    </w:p>
    <w:p w14:paraId="60E6262D">
      <w:pPr>
        <w:pStyle w:val="13"/>
        <w:spacing w:line="500" w:lineRule="exact"/>
        <w:jc w:val="center"/>
        <w:rPr>
          <w:b/>
          <w:sz w:val="36"/>
          <w:szCs w:val="28"/>
        </w:rPr>
      </w:pPr>
      <w:r>
        <w:rPr>
          <w:rFonts w:hint="eastAsia"/>
          <w:b/>
          <w:sz w:val="36"/>
          <w:szCs w:val="28"/>
        </w:rPr>
        <w:t>目录</w:t>
      </w:r>
    </w:p>
    <w:p w14:paraId="1D87A024">
      <w:pPr>
        <w:pStyle w:val="13"/>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溆浦县商务局</w:t>
      </w:r>
      <w:r>
        <w:rPr>
          <w:rFonts w:hint="eastAsia" w:ascii="黑体" w:hAnsi="黑体" w:eastAsia="黑体" w:cs="黑体"/>
          <w:b w:val="0"/>
          <w:bCs/>
          <w:sz w:val="28"/>
          <w:szCs w:val="28"/>
        </w:rPr>
        <w:t>概况</w:t>
      </w:r>
    </w:p>
    <w:p w14:paraId="009443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B2CE7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780D59C">
      <w:pPr>
        <w:pStyle w:val="13"/>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B6AA1C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672A2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2775C2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3E4380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843896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8F09FA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245DB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52CA5B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32939B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594531D">
      <w:pPr>
        <w:pStyle w:val="13"/>
        <w:spacing w:line="500" w:lineRule="exact"/>
        <w:outlineLvl w:val="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EC8315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CB62D98">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4934C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D83A0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E083E1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0EF1A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79D2C2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26BD6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961CC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6493C6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05F1D7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1DFB2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7CF8D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E5B821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06ED03A">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597174E">
      <w:pPr>
        <w:pStyle w:val="13"/>
        <w:spacing w:line="500" w:lineRule="exact"/>
        <w:rPr>
          <w:rFonts w:hint="eastAsia" w:ascii="黑体" w:hAnsi="黑体" w:eastAsia="黑体" w:cs="黑体"/>
          <w:b w:val="0"/>
          <w:bCs/>
          <w:sz w:val="28"/>
          <w:szCs w:val="28"/>
        </w:rPr>
      </w:pPr>
    </w:p>
    <w:p w14:paraId="783C5E49">
      <w:pPr>
        <w:jc w:val="center"/>
        <w:rPr>
          <w:sz w:val="72"/>
          <w:szCs w:val="72"/>
        </w:rPr>
      </w:pPr>
    </w:p>
    <w:p w14:paraId="11018DC1">
      <w:pPr>
        <w:jc w:val="center"/>
        <w:rPr>
          <w:sz w:val="72"/>
          <w:szCs w:val="72"/>
        </w:rPr>
      </w:pPr>
    </w:p>
    <w:p w14:paraId="44E5F5B4">
      <w:pPr>
        <w:jc w:val="center"/>
        <w:rPr>
          <w:sz w:val="72"/>
          <w:szCs w:val="72"/>
        </w:rPr>
      </w:pPr>
    </w:p>
    <w:p w14:paraId="6D447580">
      <w:pPr>
        <w:jc w:val="center"/>
        <w:rPr>
          <w:sz w:val="72"/>
          <w:szCs w:val="72"/>
        </w:rPr>
      </w:pPr>
    </w:p>
    <w:p w14:paraId="20E14522">
      <w:pPr>
        <w:rPr>
          <w:rFonts w:hint="eastAsia" w:ascii="方正小标宋_GBK" w:hAnsi="方正小标宋_GBK" w:eastAsia="方正小标宋_GBK" w:cs="方正小标宋_GBK"/>
          <w:sz w:val="72"/>
          <w:szCs w:val="72"/>
        </w:rPr>
      </w:pPr>
    </w:p>
    <w:p w14:paraId="72471D5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DE6B7E4">
      <w:pPr>
        <w:pStyle w:val="13"/>
        <w:jc w:val="center"/>
        <w:rPr>
          <w:rFonts w:hint="eastAsia" w:ascii="方正小标宋_GBK" w:hAnsi="方正小标宋_GBK" w:eastAsia="方正小标宋_GBK" w:cs="方正小标宋_GBK"/>
          <w:sz w:val="84"/>
          <w:szCs w:val="84"/>
        </w:rPr>
      </w:pPr>
    </w:p>
    <w:p w14:paraId="38FFF6D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溆浦县商务局</w:t>
      </w:r>
      <w:r>
        <w:rPr>
          <w:rFonts w:hint="eastAsia" w:ascii="方正小标宋_GBK" w:hAnsi="方正小标宋_GBK" w:eastAsia="方正小标宋_GBK" w:cs="方正小标宋_GBK"/>
          <w:sz w:val="84"/>
          <w:szCs w:val="84"/>
        </w:rPr>
        <w:t>概况</w:t>
      </w:r>
    </w:p>
    <w:p w14:paraId="7EC36863">
      <w:pPr>
        <w:jc w:val="center"/>
        <w:rPr>
          <w:rFonts w:hint="eastAsia" w:ascii="方正小标宋_GBK" w:hAnsi="方正小标宋_GBK" w:eastAsia="方正小标宋_GBK" w:cs="方正小标宋_GBK"/>
          <w:sz w:val="72"/>
          <w:szCs w:val="72"/>
        </w:rPr>
      </w:pPr>
    </w:p>
    <w:p w14:paraId="557EFA10">
      <w:pPr>
        <w:jc w:val="center"/>
        <w:rPr>
          <w:rFonts w:hint="eastAsia" w:ascii="方正小标宋_GBK" w:hAnsi="方正小标宋_GBK" w:eastAsia="方正小标宋_GBK" w:cs="方正小标宋_GBK"/>
          <w:sz w:val="72"/>
          <w:szCs w:val="72"/>
        </w:rPr>
      </w:pPr>
    </w:p>
    <w:p w14:paraId="09661BF1">
      <w:pPr>
        <w:jc w:val="center"/>
        <w:rPr>
          <w:sz w:val="72"/>
          <w:szCs w:val="72"/>
        </w:rPr>
      </w:pPr>
    </w:p>
    <w:p w14:paraId="3C4AC526">
      <w:pPr>
        <w:jc w:val="both"/>
        <w:rPr>
          <w:sz w:val="72"/>
          <w:szCs w:val="72"/>
        </w:rPr>
      </w:pPr>
    </w:p>
    <w:p w14:paraId="560CDD57">
      <w:pPr>
        <w:ind w:firstLine="800" w:firstLineChars="250"/>
        <w:jc w:val="left"/>
        <w:rPr>
          <w:sz w:val="32"/>
          <w:szCs w:val="32"/>
        </w:rPr>
      </w:pPr>
    </w:p>
    <w:p w14:paraId="5EC3CB45">
      <w:pPr>
        <w:pStyle w:val="14"/>
        <w:numPr>
          <w:ilvl w:val="0"/>
          <w:numId w:val="1"/>
        </w:numPr>
        <w:ind w:firstLineChars="0"/>
        <w:jc w:val="left"/>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2DF9A5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贯彻执行国家国内外贸易、国际经济合作和区域经济合作的发展战略、政策，起草我县国内外贸易、招商引资、承接产业转移、对外援助、对外投资和对外经济合作的政策措施和实施办法，研究经济全球化、区域经济合作、现代流通方式的发展趋势和流通体制改革并提出建议。</w:t>
      </w:r>
    </w:p>
    <w:p w14:paraId="3B6812FB">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负责推进流通产业结构调整，指导流通企业改革，促进商贸服务业和社区商业发展，提出促进中小商贸企业发展的政策建议，推动流通标准化和连锁经营、商业特许经营、物流配送、电子商务等现代流通方式的发展。</w:t>
      </w:r>
    </w:p>
    <w:p w14:paraId="544060D6">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14:paraId="7AE171B9">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（四）承担牵头协调整顿和规范市场经济秩序工作的责任，拟订规范市场秩序的政策；推动商务领域信用建设，指导商业信用销售，建立市场诚信公共服务平台；按有关规定对特殊流通行业进行监督管理。</w:t>
      </w:r>
    </w:p>
    <w:p w14:paraId="5B9654C5">
      <w:pPr>
        <w:ind w:firstLine="800" w:firstLineChars="250"/>
        <w:jc w:val="left"/>
        <w:rPr>
          <w:rFonts w:hint="eastAsia" w:ascii="仿宋" w:hAnsi="仿宋" w:eastAsia="仿宋" w:cs="宋体"/>
          <w:snapToGrid w:val="0"/>
          <w:sz w:val="32"/>
          <w:szCs w:val="32"/>
          <w:lang w:eastAsia="zh-CN"/>
        </w:rPr>
      </w:pPr>
      <w:r>
        <w:rPr>
          <w:rFonts w:hint="eastAsia" w:ascii="Times New Roman" w:hAnsi="Times New Roman" w:eastAsia="仿宋_GB2312" w:cs="仿宋_GB2312"/>
          <w:sz w:val="32"/>
          <w:szCs w:val="32"/>
          <w:lang w:eastAsia="zh-CN"/>
        </w:rPr>
        <w:t>（五）承担组织实施重要消费品市场调控和重要生产资料（成品油）；流通管理的责任。监测分析重要消费品否的市场运行、商品供求状况，调查分析重要消费品价格信息，进行预测预警和信息引导；</w:t>
      </w:r>
      <w:r>
        <w:rPr>
          <w:rFonts w:hint="eastAsia" w:ascii="仿宋" w:hAnsi="仿宋" w:eastAsia="仿宋" w:cs="宋体"/>
          <w:snapToGrid w:val="0"/>
          <w:sz w:val="32"/>
          <w:szCs w:val="32"/>
        </w:rPr>
        <w:t>按分工负责重要消费品备管理和市场调控工作；按有关规定对成品油流通进行监督管理</w:t>
      </w:r>
      <w:r>
        <w:rPr>
          <w:rFonts w:hint="eastAsia" w:ascii="仿宋" w:hAnsi="仿宋" w:eastAsia="仿宋" w:cs="宋体"/>
          <w:snapToGrid w:val="0"/>
          <w:sz w:val="32"/>
          <w:szCs w:val="32"/>
          <w:lang w:eastAsia="zh-CN"/>
        </w:rPr>
        <w:t>。</w:t>
      </w:r>
    </w:p>
    <w:p w14:paraId="036EE25D">
      <w:pPr>
        <w:ind w:firstLine="800" w:firstLineChars="250"/>
        <w:jc w:val="left"/>
        <w:rPr>
          <w:rFonts w:hint="eastAsia" w:ascii="仿宋" w:hAnsi="仿宋" w:eastAsia="仿宋" w:cs="宋体"/>
          <w:snapToGrid w:val="0"/>
          <w:sz w:val="32"/>
          <w:szCs w:val="32"/>
          <w:lang w:eastAsia="zh-CN"/>
        </w:rPr>
      </w:pPr>
      <w:r>
        <w:rPr>
          <w:rFonts w:hint="eastAsia" w:ascii="仿宋" w:hAnsi="仿宋" w:eastAsia="仿宋" w:cs="宋体"/>
          <w:snapToGrid w:val="0"/>
          <w:sz w:val="32"/>
          <w:szCs w:val="32"/>
          <w:lang w:eastAsia="zh-CN"/>
        </w:rPr>
        <w:t>（六）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p>
    <w:p w14:paraId="7F28DC7C">
      <w:pPr>
        <w:spacing w:line="600" w:lineRule="exact"/>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（七）</w:t>
      </w:r>
      <w:r>
        <w:rPr>
          <w:rFonts w:hint="eastAsia" w:ascii="仿宋" w:hAnsi="仿宋" w:eastAsia="仿宋" w:cs="宋体"/>
          <w:snapToGrid w:val="0"/>
          <w:sz w:val="32"/>
          <w:szCs w:val="32"/>
        </w:rPr>
        <w:t>贯彻执行国家对外技术贸易、出口管制以及鼓励技术和成套设备进出口的贸易政策，推进进出口贸易标准化工作；依法监督技术引进、设备进口、国家限制出口技术的工作。</w:t>
      </w:r>
    </w:p>
    <w:p w14:paraId="1013B385">
      <w:pPr>
        <w:spacing w:line="600" w:lineRule="exact"/>
        <w:ind w:firstLine="640" w:firstLineChars="20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（八）</w:t>
      </w:r>
      <w:r>
        <w:rPr>
          <w:rFonts w:hint="eastAsia" w:ascii="仿宋" w:hAnsi="仿宋" w:eastAsia="仿宋" w:cs="宋体"/>
          <w:snapToGrid w:val="0"/>
          <w:sz w:val="32"/>
          <w:szCs w:val="32"/>
        </w:rPr>
        <w:t>牵头拟订服务贸易发展规划并开展相关工作；会同有关部门制定促进服务出口、服务外包的规划、政策并组织实施，推动服务外包平台建设。</w:t>
      </w:r>
    </w:p>
    <w:p w14:paraId="49993159">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（九）</w:t>
      </w:r>
      <w:r>
        <w:rPr>
          <w:rFonts w:hint="eastAsia" w:ascii="仿宋" w:hAnsi="仿宋" w:eastAsia="仿宋" w:cs="宋体"/>
          <w:snapToGrid w:val="0"/>
          <w:sz w:val="32"/>
          <w:szCs w:val="32"/>
        </w:rPr>
        <w:t>贯彻执行我国多双边(含区域、自由贸易区)经贸合作战略和政策，推进我县与其他国家(地区)的经贸往来与投资贸易合作；牵头承担全县商务领域涉及世界贸易组织事务的相关工作，负责对外经济贸易协调工作。</w:t>
      </w:r>
      <w:r>
        <w:rPr>
          <w:rFonts w:hint="eastAsia" w:ascii="宋体" w:hAnsi="宋体" w:eastAsia="宋体" w:cs="宋体"/>
          <w:snapToGrid w:val="0"/>
          <w:sz w:val="32"/>
          <w:szCs w:val="32"/>
        </w:rPr>
        <w:t> </w:t>
      </w:r>
    </w:p>
    <w:p w14:paraId="1C2EA353">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w:t>
      </w:r>
      <w:r>
        <w:rPr>
          <w:rFonts w:hint="eastAsia" w:ascii="仿宋" w:hAnsi="仿宋" w:eastAsia="仿宋" w:cs="宋体"/>
          <w:snapToGrid w:val="0"/>
          <w:sz w:val="32"/>
          <w:szCs w:val="32"/>
        </w:rPr>
        <w:t>负责组织协调反倾销、反补贴、保障措施及其他与进出口公平贸易相关的工作，协助开展对外贸易调查和产业损害调查，指导协调产业安全应对工作。</w:t>
      </w:r>
    </w:p>
    <w:p w14:paraId="07AF1463">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（十一）</w:t>
      </w:r>
      <w:r>
        <w:rPr>
          <w:rFonts w:hint="eastAsia" w:ascii="仿宋" w:hAnsi="仿宋" w:eastAsia="仿宋" w:cs="宋体"/>
          <w:snapToGrid w:val="0"/>
          <w:sz w:val="32"/>
          <w:szCs w:val="32"/>
        </w:rPr>
        <w:t>指导和管理全县招商引资、投资促进和承接产业转移工作，拟订并组织实施招商引资和承接产业转移政策；指导投资促进及全县外商投资企业审批备案工作，规范招商引资活动。</w:t>
      </w:r>
    </w:p>
    <w:p w14:paraId="6ABDA69D">
      <w:pPr>
        <w:spacing w:line="600" w:lineRule="exact"/>
        <w:ind w:firstLine="640" w:firstLineChars="200"/>
        <w:rPr>
          <w:rFonts w:ascii="仿宋" w:hAnsi="仿宋" w:eastAsia="仿宋" w:cs="宋体"/>
          <w:snapToGrid w:val="0"/>
          <w:sz w:val="32"/>
          <w:szCs w:val="32"/>
        </w:rPr>
      </w:pPr>
      <w:r>
        <w:rPr>
          <w:rFonts w:hint="eastAsia" w:ascii="仿宋" w:hAnsi="仿宋" w:eastAsia="仿宋" w:cs="宋体"/>
          <w:snapToGrid w:val="0"/>
          <w:sz w:val="32"/>
          <w:szCs w:val="32"/>
          <w:lang w:eastAsia="zh-CN"/>
        </w:rPr>
        <w:t>（十二）</w:t>
      </w:r>
      <w:r>
        <w:rPr>
          <w:rFonts w:hint="eastAsia" w:ascii="仿宋" w:hAnsi="仿宋" w:eastAsia="仿宋" w:cs="宋体"/>
          <w:snapToGrid w:val="0"/>
          <w:sz w:val="32"/>
          <w:szCs w:val="32"/>
        </w:rPr>
        <w:t>拟订并组织实施对外经济合作政策；依法管理和监督对外承包工程、对外劳务合作等；拟订县内人员出境就业管理政策并组织实施，负责牵头外派劳务和境外就业人员的权益保护工作；拟订境外投资的管理办法和具体政策，对县内企业对外投资开办企业(金融企业除外)按程序报批。</w:t>
      </w:r>
    </w:p>
    <w:p w14:paraId="6FE8E841">
      <w:pPr>
        <w:spacing w:line="600" w:lineRule="exact"/>
        <w:ind w:firstLine="800" w:firstLineChars="250"/>
        <w:rPr>
          <w:rFonts w:hint="eastAsia" w:ascii="宋体" w:hAnsi="宋体" w:eastAsia="宋体" w:cs="宋体"/>
          <w:snapToGrid w:val="0"/>
          <w:sz w:val="32"/>
          <w:szCs w:val="32"/>
        </w:rPr>
      </w:pPr>
      <w:r>
        <w:rPr>
          <w:rFonts w:hint="eastAsia" w:ascii="仿宋" w:hAnsi="仿宋" w:eastAsia="仿宋" w:cs="宋体"/>
          <w:snapToGrid w:val="0"/>
          <w:sz w:val="32"/>
          <w:szCs w:val="32"/>
          <w:lang w:eastAsia="zh-CN"/>
        </w:rPr>
        <w:t>（十三）</w:t>
      </w:r>
      <w:r>
        <w:rPr>
          <w:rFonts w:hint="eastAsia" w:ascii="仿宋" w:hAnsi="仿宋" w:eastAsia="仿宋" w:cs="宋体"/>
          <w:snapToGrid w:val="0"/>
          <w:sz w:val="32"/>
          <w:szCs w:val="32"/>
        </w:rPr>
        <w:t>负责全县对外开放口岸的规划、申报及有关审批工作；协调管理县口岸工作，推动建立大通关机制。</w:t>
      </w:r>
      <w:r>
        <w:rPr>
          <w:rFonts w:hint="eastAsia" w:ascii="宋体" w:hAnsi="宋体" w:eastAsia="宋体" w:cs="宋体"/>
          <w:snapToGrid w:val="0"/>
          <w:sz w:val="32"/>
          <w:szCs w:val="32"/>
        </w:rPr>
        <w:t> </w:t>
      </w:r>
    </w:p>
    <w:p w14:paraId="2F0E48EA">
      <w:pPr>
        <w:spacing w:line="600" w:lineRule="exact"/>
        <w:ind w:firstLine="800" w:firstLineChars="25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（十四）负责商贸行业安全生产监督管理工作</w:t>
      </w:r>
      <w:r>
        <w:rPr>
          <w:rFonts w:hint="eastAsia" w:ascii="仿宋" w:hAnsi="仿宋" w:eastAsia="仿宋" w:cs="宋体"/>
          <w:snapToGrid w:val="0"/>
          <w:sz w:val="32"/>
          <w:szCs w:val="32"/>
        </w:rPr>
        <w:t>。</w:t>
      </w:r>
    </w:p>
    <w:p w14:paraId="6B573F17">
      <w:pPr>
        <w:spacing w:line="600" w:lineRule="exact"/>
        <w:ind w:firstLine="800" w:firstLineChars="250"/>
        <w:rPr>
          <w:rFonts w:hint="eastAsia" w:ascii="仿宋" w:hAnsi="仿宋" w:eastAsia="仿宋" w:cs="宋体"/>
          <w:snapToGrid w:val="0"/>
          <w:sz w:val="32"/>
          <w:szCs w:val="32"/>
        </w:rPr>
      </w:pPr>
      <w:r>
        <w:rPr>
          <w:rFonts w:hint="eastAsia" w:ascii="仿宋" w:hAnsi="仿宋" w:eastAsia="仿宋" w:cs="宋体"/>
          <w:snapToGrid w:val="0"/>
          <w:sz w:val="32"/>
          <w:szCs w:val="32"/>
          <w:lang w:eastAsia="zh-CN"/>
        </w:rPr>
        <w:t>（十五）</w:t>
      </w:r>
      <w:r>
        <w:rPr>
          <w:rFonts w:hint="eastAsia" w:ascii="仿宋" w:hAnsi="仿宋" w:eastAsia="仿宋" w:cs="宋体"/>
          <w:snapToGrid w:val="0"/>
          <w:sz w:val="32"/>
          <w:szCs w:val="32"/>
        </w:rPr>
        <w:t>完成县委</w:t>
      </w:r>
      <w:r>
        <w:rPr>
          <w:rFonts w:hint="eastAsia" w:ascii="仿宋" w:hAnsi="仿宋" w:eastAsia="仿宋" w:cs="宋体"/>
          <w:snapToGrid w:val="0"/>
          <w:sz w:val="32"/>
          <w:szCs w:val="32"/>
          <w:lang w:eastAsia="zh-CN"/>
        </w:rPr>
        <w:t>、</w:t>
      </w:r>
      <w:r>
        <w:rPr>
          <w:rFonts w:hint="eastAsia" w:ascii="仿宋" w:hAnsi="仿宋" w:eastAsia="仿宋" w:cs="宋体"/>
          <w:snapToGrid w:val="0"/>
          <w:sz w:val="32"/>
          <w:szCs w:val="32"/>
        </w:rPr>
        <w:t>县政府交办的其他任务。</w:t>
      </w:r>
    </w:p>
    <w:p w14:paraId="4062D8F0">
      <w:pPr>
        <w:pStyle w:val="3"/>
        <w:ind w:left="0" w:leftChars="0" w:firstLine="0" w:firstLineChars="0"/>
        <w:rPr>
          <w:rFonts w:hint="eastAsia" w:ascii="仿宋" w:hAnsi="仿宋" w:eastAsia="仿宋" w:cs="宋体"/>
          <w:snapToGrid w:val="0"/>
          <w:sz w:val="32"/>
          <w:szCs w:val="32"/>
        </w:rPr>
      </w:pPr>
    </w:p>
    <w:p w14:paraId="19B3A180">
      <w:pPr>
        <w:rPr>
          <w:rFonts w:hint="eastAsia" w:ascii="仿宋" w:hAnsi="仿宋" w:eastAsia="仿宋" w:cs="宋体"/>
          <w:snapToGrid w:val="0"/>
          <w:sz w:val="32"/>
          <w:szCs w:val="32"/>
        </w:rPr>
      </w:pPr>
    </w:p>
    <w:p w14:paraId="6C77EB5E">
      <w:pPr>
        <w:rPr>
          <w:rFonts w:hint="eastAsia"/>
        </w:rPr>
      </w:pPr>
    </w:p>
    <w:p w14:paraId="2A4FD6E6">
      <w:pPr>
        <w:widowControl/>
        <w:spacing w:line="600" w:lineRule="exact"/>
        <w:outlineLvl w:val="1"/>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233412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溆浦县商务局</w:t>
      </w:r>
      <w:r>
        <w:rPr>
          <w:rFonts w:hint="eastAsia" w:ascii="Times New Roman" w:hAnsi="Times New Roman" w:eastAsia="仿宋_GB2312" w:cs="仿宋_GB2312"/>
          <w:bCs/>
          <w:kern w:val="0"/>
          <w:sz w:val="32"/>
          <w:szCs w:val="32"/>
        </w:rPr>
        <w:t>内设机构</w:t>
      </w:r>
      <w:r>
        <w:rPr>
          <w:rFonts w:hint="eastAsia" w:ascii="Times New Roman" w:hAnsi="Times New Roman" w:eastAsia="仿宋_GB2312" w:cs="仿宋_GB2312"/>
          <w:bCs/>
          <w:kern w:val="0"/>
          <w:sz w:val="32"/>
          <w:szCs w:val="32"/>
          <w:lang w:val="en-US" w:eastAsia="zh-CN"/>
        </w:rPr>
        <w:t>7个，</w:t>
      </w:r>
      <w:r>
        <w:rPr>
          <w:rFonts w:hint="eastAsia" w:ascii="Times New Roman" w:hAnsi="Times New Roman" w:eastAsia="仿宋_GB2312" w:cs="仿宋_GB2312"/>
          <w:bCs/>
          <w:kern w:val="0"/>
          <w:sz w:val="32"/>
          <w:szCs w:val="32"/>
        </w:rPr>
        <w:t>包括：</w:t>
      </w:r>
      <w:r>
        <w:rPr>
          <w:rFonts w:hint="eastAsia" w:ascii="Times New Roman" w:hAnsi="Times New Roman" w:eastAsia="仿宋_GB2312" w:cs="仿宋_GB2312"/>
          <w:bCs/>
          <w:kern w:val="0"/>
          <w:sz w:val="32"/>
          <w:szCs w:val="32"/>
          <w:lang w:eastAsia="zh-CN"/>
        </w:rPr>
        <w:t>办公室、财务审计股、行政审批服务股（政策法规股）、市场运行和消费促进股（市场秩序股）、市场体系建设股（流通业发展股、电子商务股）、投资管理和对外经济合作股（对外贸易股、服务贸易和商贸服务业股）、人事股。</w:t>
      </w:r>
      <w:r>
        <w:rPr>
          <w:rFonts w:hint="eastAsia" w:ascii="仿宋" w:hAnsi="仿宋" w:eastAsia="仿宋"/>
          <w:bCs/>
          <w:kern w:val="0"/>
          <w:sz w:val="32"/>
          <w:szCs w:val="32"/>
        </w:rPr>
        <w:t>二级机构2 个，分别是：溆浦县市场服务中心和溆浦县商业企业改制服务办公室。</w:t>
      </w:r>
    </w:p>
    <w:p w14:paraId="1D6F8EF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商务局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w:t>
      </w:r>
      <w:r>
        <w:rPr>
          <w:rFonts w:hint="eastAsia" w:ascii="仿宋" w:hAnsi="仿宋" w:eastAsia="仿宋"/>
          <w:bCs/>
          <w:kern w:val="0"/>
          <w:sz w:val="32"/>
          <w:szCs w:val="32"/>
        </w:rPr>
        <w:t>溆浦县商务局本级，不含独立核算的2个二级机构 ，无汇总决算报表。</w:t>
      </w:r>
    </w:p>
    <w:p w14:paraId="2FAEC33D">
      <w:pPr>
        <w:jc w:val="center"/>
        <w:rPr>
          <w:rFonts w:ascii="黑体" w:hAnsi="黑体" w:eastAsia="黑体"/>
          <w:sz w:val="28"/>
          <w:szCs w:val="28"/>
        </w:rPr>
      </w:pPr>
    </w:p>
    <w:p w14:paraId="414084B4">
      <w:pPr>
        <w:jc w:val="center"/>
        <w:rPr>
          <w:rFonts w:ascii="黑体" w:hAnsi="黑体" w:eastAsia="黑体"/>
          <w:sz w:val="28"/>
          <w:szCs w:val="28"/>
        </w:rPr>
      </w:pPr>
    </w:p>
    <w:p w14:paraId="01CA743F">
      <w:pPr>
        <w:jc w:val="center"/>
        <w:rPr>
          <w:rFonts w:ascii="黑体" w:hAnsi="黑体" w:eastAsia="黑体"/>
          <w:sz w:val="28"/>
          <w:szCs w:val="28"/>
        </w:rPr>
      </w:pPr>
    </w:p>
    <w:p w14:paraId="291BEB5D">
      <w:pPr>
        <w:jc w:val="center"/>
        <w:rPr>
          <w:rFonts w:ascii="黑体" w:hAnsi="黑体" w:eastAsia="黑体"/>
          <w:sz w:val="28"/>
          <w:szCs w:val="28"/>
        </w:rPr>
      </w:pPr>
    </w:p>
    <w:p w14:paraId="60049AD4">
      <w:pPr>
        <w:jc w:val="center"/>
        <w:rPr>
          <w:rFonts w:ascii="黑体" w:hAnsi="黑体" w:eastAsia="黑体"/>
          <w:sz w:val="28"/>
          <w:szCs w:val="28"/>
        </w:rPr>
      </w:pPr>
    </w:p>
    <w:p w14:paraId="57F20DBF">
      <w:pPr>
        <w:jc w:val="center"/>
        <w:rPr>
          <w:rFonts w:ascii="黑体" w:hAnsi="黑体" w:eastAsia="黑体"/>
          <w:sz w:val="28"/>
          <w:szCs w:val="28"/>
        </w:rPr>
      </w:pPr>
    </w:p>
    <w:p w14:paraId="34529EB1">
      <w:pPr>
        <w:jc w:val="center"/>
        <w:rPr>
          <w:rFonts w:ascii="黑体" w:hAnsi="黑体" w:eastAsia="黑体"/>
          <w:sz w:val="28"/>
          <w:szCs w:val="28"/>
        </w:rPr>
      </w:pPr>
    </w:p>
    <w:p w14:paraId="70F34754">
      <w:pPr>
        <w:jc w:val="center"/>
        <w:rPr>
          <w:rFonts w:ascii="黑体" w:hAnsi="黑体" w:eastAsia="黑体"/>
          <w:sz w:val="28"/>
          <w:szCs w:val="28"/>
        </w:rPr>
      </w:pPr>
    </w:p>
    <w:p w14:paraId="79021A08">
      <w:pPr>
        <w:jc w:val="center"/>
        <w:rPr>
          <w:rFonts w:ascii="黑体" w:hAnsi="黑体" w:eastAsia="黑体"/>
          <w:sz w:val="28"/>
          <w:szCs w:val="28"/>
        </w:rPr>
      </w:pPr>
    </w:p>
    <w:p w14:paraId="3F692F9A">
      <w:pPr>
        <w:jc w:val="center"/>
        <w:rPr>
          <w:rFonts w:ascii="黑体" w:hAnsi="黑体" w:eastAsia="黑体"/>
          <w:sz w:val="28"/>
          <w:szCs w:val="28"/>
        </w:rPr>
      </w:pPr>
    </w:p>
    <w:p w14:paraId="3A49A67E">
      <w:pPr>
        <w:jc w:val="center"/>
        <w:rPr>
          <w:rFonts w:ascii="黑体" w:hAnsi="黑体" w:eastAsia="黑体"/>
          <w:sz w:val="28"/>
          <w:szCs w:val="28"/>
        </w:rPr>
      </w:pPr>
    </w:p>
    <w:p w14:paraId="7F81F2F5">
      <w:pPr>
        <w:jc w:val="center"/>
        <w:rPr>
          <w:rFonts w:ascii="黑体" w:hAnsi="黑体" w:eastAsia="黑体"/>
          <w:sz w:val="28"/>
          <w:szCs w:val="28"/>
        </w:rPr>
      </w:pPr>
    </w:p>
    <w:p w14:paraId="087FA5FF">
      <w:pPr>
        <w:jc w:val="center"/>
        <w:rPr>
          <w:sz w:val="72"/>
          <w:szCs w:val="72"/>
        </w:rPr>
      </w:pPr>
    </w:p>
    <w:p w14:paraId="037EC272">
      <w:pPr>
        <w:jc w:val="center"/>
        <w:rPr>
          <w:sz w:val="72"/>
          <w:szCs w:val="72"/>
        </w:rPr>
      </w:pPr>
    </w:p>
    <w:p w14:paraId="62786750">
      <w:pPr>
        <w:jc w:val="center"/>
        <w:rPr>
          <w:sz w:val="72"/>
          <w:szCs w:val="72"/>
        </w:rPr>
      </w:pPr>
    </w:p>
    <w:p w14:paraId="135C640B">
      <w:pPr>
        <w:jc w:val="center"/>
        <w:rPr>
          <w:sz w:val="72"/>
          <w:szCs w:val="72"/>
        </w:rPr>
      </w:pPr>
    </w:p>
    <w:p w14:paraId="18936E7F">
      <w:pPr>
        <w:pStyle w:val="13"/>
        <w:jc w:val="center"/>
        <w:rPr>
          <w:rFonts w:hint="eastAsia" w:ascii="方正小标宋_GBK" w:hAnsi="方正小标宋_GBK" w:eastAsia="方正小标宋_GBK" w:cs="方正小标宋_GBK"/>
          <w:sz w:val="84"/>
          <w:szCs w:val="84"/>
        </w:rPr>
      </w:pPr>
    </w:p>
    <w:p w14:paraId="6053BE7D">
      <w:pPr>
        <w:pStyle w:val="13"/>
        <w:jc w:val="center"/>
        <w:outlineLvl w:val="0"/>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0DC1B0A">
      <w:pPr>
        <w:pStyle w:val="13"/>
        <w:jc w:val="center"/>
        <w:rPr>
          <w:rFonts w:hint="eastAsia" w:ascii="方正小标宋_GBK" w:hAnsi="方正小标宋_GBK" w:eastAsia="方正小标宋_GBK" w:cs="方正小标宋_GBK"/>
          <w:sz w:val="84"/>
          <w:szCs w:val="84"/>
        </w:rPr>
      </w:pPr>
    </w:p>
    <w:p w14:paraId="086AECD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F7E84B5">
      <w:pPr>
        <w:jc w:val="center"/>
        <w:rPr>
          <w:sz w:val="72"/>
          <w:szCs w:val="72"/>
        </w:rPr>
      </w:pPr>
    </w:p>
    <w:p w14:paraId="5B0397B9">
      <w:pPr>
        <w:jc w:val="center"/>
        <w:rPr>
          <w:sz w:val="72"/>
          <w:szCs w:val="72"/>
        </w:rPr>
      </w:pPr>
    </w:p>
    <w:p w14:paraId="631A10FB">
      <w:pPr>
        <w:jc w:val="center"/>
        <w:rPr>
          <w:sz w:val="72"/>
          <w:szCs w:val="72"/>
        </w:rPr>
      </w:pPr>
    </w:p>
    <w:p w14:paraId="1F5B5CC9">
      <w:pPr>
        <w:jc w:val="center"/>
        <w:rPr>
          <w:sz w:val="72"/>
          <w:szCs w:val="72"/>
        </w:rPr>
      </w:pPr>
    </w:p>
    <w:p w14:paraId="380C32D2">
      <w:pPr>
        <w:jc w:val="center"/>
        <w:rPr>
          <w:sz w:val="72"/>
          <w:szCs w:val="72"/>
        </w:rPr>
      </w:pPr>
    </w:p>
    <w:p w14:paraId="6EDAF994">
      <w:pPr>
        <w:jc w:val="center"/>
        <w:rPr>
          <w:sz w:val="72"/>
          <w:szCs w:val="72"/>
        </w:rPr>
      </w:pPr>
    </w:p>
    <w:p w14:paraId="454809D1">
      <w:pPr>
        <w:jc w:val="left"/>
        <w:rPr>
          <w:sz w:val="32"/>
          <w:szCs w:val="32"/>
        </w:rPr>
      </w:pPr>
    </w:p>
    <w:p w14:paraId="6A91D37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297"/>
        <w:gridCol w:w="660"/>
        <w:gridCol w:w="2745"/>
        <w:gridCol w:w="245"/>
        <w:gridCol w:w="1270"/>
        <w:gridCol w:w="275"/>
        <w:gridCol w:w="1165"/>
        <w:gridCol w:w="935"/>
        <w:gridCol w:w="460"/>
        <w:gridCol w:w="1515"/>
        <w:gridCol w:w="1237"/>
        <w:gridCol w:w="338"/>
        <w:gridCol w:w="1400"/>
        <w:gridCol w:w="175"/>
        <w:gridCol w:w="117"/>
        <w:gridCol w:w="1943"/>
        <w:gridCol w:w="651"/>
      </w:tblGrid>
      <w:tr w14:paraId="0556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304" w:hRule="atLeast"/>
          <w:jc w:val="center"/>
        </w:trPr>
        <w:tc>
          <w:tcPr>
            <w:tcW w:w="4040" w:type="dxa"/>
            <w:gridSpan w:val="5"/>
            <w:tcBorders>
              <w:top w:val="nil"/>
              <w:left w:val="nil"/>
              <w:bottom w:val="nil"/>
              <w:right w:val="nil"/>
            </w:tcBorders>
            <w:shd w:val="clear" w:color="auto" w:fill="auto"/>
            <w:noWrap/>
            <w:vAlign w:val="center"/>
          </w:tcPr>
          <w:p w14:paraId="19AF1A30">
            <w:pPr>
              <w:jc w:val="left"/>
              <w:rPr>
                <w:rFonts w:hint="eastAsia" w:ascii="黑体" w:hAnsi="宋体" w:eastAsia="黑体" w:cs="黑体"/>
                <w:i w:val="0"/>
                <w:color w:val="000000"/>
                <w:sz w:val="24"/>
                <w:szCs w:val="24"/>
                <w:u w:val="none"/>
              </w:rPr>
            </w:pPr>
          </w:p>
        </w:tc>
        <w:tc>
          <w:tcPr>
            <w:tcW w:w="1545" w:type="dxa"/>
            <w:gridSpan w:val="2"/>
            <w:tcBorders>
              <w:top w:val="nil"/>
              <w:left w:val="nil"/>
              <w:bottom w:val="nil"/>
              <w:right w:val="nil"/>
            </w:tcBorders>
            <w:shd w:val="clear" w:color="auto" w:fill="auto"/>
            <w:noWrap/>
            <w:vAlign w:val="center"/>
          </w:tcPr>
          <w:p w14:paraId="06882DFC">
            <w:pPr>
              <w:jc w:val="right"/>
              <w:rPr>
                <w:rFonts w:hint="eastAsia" w:ascii="宋体" w:hAnsi="宋体" w:eastAsia="宋体" w:cs="宋体"/>
                <w:i w:val="0"/>
                <w:color w:val="000000"/>
                <w:sz w:val="24"/>
                <w:szCs w:val="24"/>
                <w:u w:val="none"/>
              </w:rPr>
            </w:pPr>
          </w:p>
        </w:tc>
        <w:tc>
          <w:tcPr>
            <w:tcW w:w="2100" w:type="dxa"/>
            <w:gridSpan w:val="2"/>
            <w:tcBorders>
              <w:top w:val="nil"/>
              <w:left w:val="nil"/>
              <w:bottom w:val="nil"/>
              <w:right w:val="nil"/>
            </w:tcBorders>
            <w:shd w:val="clear" w:color="auto" w:fill="auto"/>
            <w:noWrap/>
            <w:vAlign w:val="center"/>
          </w:tcPr>
          <w:p w14:paraId="439D06D5">
            <w:pPr>
              <w:jc w:val="right"/>
              <w:rPr>
                <w:rFonts w:hint="eastAsia" w:ascii="宋体" w:hAnsi="宋体" w:eastAsia="宋体" w:cs="宋体"/>
                <w:i w:val="0"/>
                <w:color w:val="000000"/>
                <w:sz w:val="24"/>
                <w:szCs w:val="24"/>
                <w:u w:val="none"/>
              </w:rPr>
            </w:pPr>
          </w:p>
        </w:tc>
        <w:tc>
          <w:tcPr>
            <w:tcW w:w="3212" w:type="dxa"/>
            <w:gridSpan w:val="3"/>
            <w:tcBorders>
              <w:top w:val="nil"/>
              <w:left w:val="nil"/>
              <w:bottom w:val="nil"/>
              <w:right w:val="nil"/>
            </w:tcBorders>
            <w:shd w:val="clear" w:color="auto" w:fill="auto"/>
            <w:noWrap/>
            <w:vAlign w:val="center"/>
          </w:tcPr>
          <w:p w14:paraId="26193AD1">
            <w:pPr>
              <w:jc w:val="right"/>
              <w:rPr>
                <w:rFonts w:hint="eastAsia" w:ascii="宋体" w:hAnsi="宋体" w:eastAsia="宋体" w:cs="宋体"/>
                <w:i w:val="0"/>
                <w:color w:val="000000"/>
                <w:sz w:val="24"/>
                <w:szCs w:val="24"/>
                <w:u w:val="none"/>
              </w:rPr>
            </w:pPr>
          </w:p>
        </w:tc>
        <w:tc>
          <w:tcPr>
            <w:tcW w:w="2030" w:type="dxa"/>
            <w:gridSpan w:val="4"/>
            <w:tcBorders>
              <w:top w:val="nil"/>
              <w:left w:val="nil"/>
              <w:bottom w:val="nil"/>
              <w:right w:val="nil"/>
            </w:tcBorders>
            <w:shd w:val="clear" w:color="auto" w:fill="auto"/>
            <w:noWrap/>
            <w:vAlign w:val="center"/>
          </w:tcPr>
          <w:p w14:paraId="010F645D">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auto"/>
            <w:noWrap/>
            <w:vAlign w:val="center"/>
          </w:tcPr>
          <w:p w14:paraId="6ED62904">
            <w:pPr>
              <w:jc w:val="right"/>
              <w:rPr>
                <w:rFonts w:hint="eastAsia" w:ascii="黑体" w:hAnsi="宋体" w:eastAsia="黑体" w:cs="黑体"/>
                <w:i w:val="0"/>
                <w:color w:val="000000"/>
                <w:sz w:val="24"/>
                <w:szCs w:val="24"/>
                <w:u w:val="none"/>
              </w:rPr>
            </w:pPr>
          </w:p>
        </w:tc>
      </w:tr>
      <w:tr w14:paraId="655A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609" w:hRule="atLeast"/>
          <w:jc w:val="center"/>
        </w:trPr>
        <w:tc>
          <w:tcPr>
            <w:tcW w:w="14870" w:type="dxa"/>
            <w:gridSpan w:val="17"/>
            <w:tcBorders>
              <w:top w:val="nil"/>
              <w:left w:val="nil"/>
              <w:bottom w:val="nil"/>
              <w:right w:val="nil"/>
            </w:tcBorders>
            <w:shd w:val="clear" w:color="auto" w:fill="auto"/>
            <w:noWrap/>
            <w:vAlign w:val="center"/>
          </w:tcPr>
          <w:p w14:paraId="4BDDAFA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E9F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304" w:hRule="atLeast"/>
          <w:jc w:val="center"/>
        </w:trPr>
        <w:tc>
          <w:tcPr>
            <w:tcW w:w="4040" w:type="dxa"/>
            <w:gridSpan w:val="5"/>
            <w:tcBorders>
              <w:top w:val="nil"/>
              <w:left w:val="nil"/>
              <w:bottom w:val="nil"/>
              <w:right w:val="nil"/>
            </w:tcBorders>
            <w:shd w:val="clear" w:color="auto" w:fill="FFFFFF"/>
            <w:noWrap/>
            <w:vAlign w:val="center"/>
          </w:tcPr>
          <w:p w14:paraId="006C5506">
            <w:pPr>
              <w:jc w:val="right"/>
              <w:rPr>
                <w:rFonts w:hint="eastAsia" w:ascii="宋体" w:hAnsi="宋体" w:eastAsia="宋体" w:cs="宋体"/>
                <w:i w:val="0"/>
                <w:color w:val="000000"/>
                <w:sz w:val="24"/>
                <w:szCs w:val="24"/>
                <w:u w:val="none"/>
              </w:rPr>
            </w:pPr>
          </w:p>
        </w:tc>
        <w:tc>
          <w:tcPr>
            <w:tcW w:w="1545" w:type="dxa"/>
            <w:gridSpan w:val="2"/>
            <w:tcBorders>
              <w:top w:val="nil"/>
              <w:left w:val="nil"/>
              <w:bottom w:val="nil"/>
              <w:right w:val="nil"/>
            </w:tcBorders>
            <w:shd w:val="clear" w:color="auto" w:fill="FFFFFF"/>
            <w:noWrap/>
            <w:vAlign w:val="center"/>
          </w:tcPr>
          <w:p w14:paraId="17302141">
            <w:pPr>
              <w:jc w:val="right"/>
              <w:rPr>
                <w:rFonts w:hint="eastAsia" w:ascii="宋体" w:hAnsi="宋体" w:eastAsia="宋体" w:cs="宋体"/>
                <w:i w:val="0"/>
                <w:color w:val="000000"/>
                <w:sz w:val="24"/>
                <w:szCs w:val="24"/>
                <w:u w:val="none"/>
              </w:rPr>
            </w:pPr>
          </w:p>
        </w:tc>
        <w:tc>
          <w:tcPr>
            <w:tcW w:w="2100" w:type="dxa"/>
            <w:gridSpan w:val="2"/>
            <w:tcBorders>
              <w:top w:val="nil"/>
              <w:left w:val="nil"/>
              <w:bottom w:val="nil"/>
              <w:right w:val="nil"/>
            </w:tcBorders>
            <w:shd w:val="clear" w:color="auto" w:fill="FFFFFF"/>
            <w:noWrap/>
            <w:vAlign w:val="center"/>
          </w:tcPr>
          <w:p w14:paraId="71CBD1AC">
            <w:pPr>
              <w:jc w:val="right"/>
              <w:rPr>
                <w:rFonts w:hint="eastAsia" w:ascii="宋体" w:hAnsi="宋体" w:eastAsia="宋体" w:cs="宋体"/>
                <w:i w:val="0"/>
                <w:color w:val="000000"/>
                <w:sz w:val="24"/>
                <w:szCs w:val="24"/>
                <w:u w:val="none"/>
              </w:rPr>
            </w:pPr>
          </w:p>
        </w:tc>
        <w:tc>
          <w:tcPr>
            <w:tcW w:w="3212" w:type="dxa"/>
            <w:gridSpan w:val="3"/>
            <w:tcBorders>
              <w:top w:val="nil"/>
              <w:left w:val="nil"/>
              <w:bottom w:val="nil"/>
              <w:right w:val="nil"/>
            </w:tcBorders>
            <w:shd w:val="clear" w:color="auto" w:fill="FFFFFF"/>
            <w:noWrap/>
            <w:vAlign w:val="center"/>
          </w:tcPr>
          <w:p w14:paraId="2FCEB6E3">
            <w:pPr>
              <w:jc w:val="right"/>
              <w:rPr>
                <w:rFonts w:hint="eastAsia" w:ascii="宋体" w:hAnsi="宋体" w:eastAsia="宋体" w:cs="宋体"/>
                <w:i w:val="0"/>
                <w:color w:val="000000"/>
                <w:sz w:val="24"/>
                <w:szCs w:val="24"/>
                <w:u w:val="none"/>
              </w:rPr>
            </w:pPr>
          </w:p>
        </w:tc>
        <w:tc>
          <w:tcPr>
            <w:tcW w:w="2030" w:type="dxa"/>
            <w:gridSpan w:val="4"/>
            <w:tcBorders>
              <w:top w:val="nil"/>
              <w:left w:val="nil"/>
              <w:bottom w:val="nil"/>
              <w:right w:val="nil"/>
            </w:tcBorders>
            <w:shd w:val="clear" w:color="auto" w:fill="FFFFFF"/>
            <w:noWrap/>
            <w:vAlign w:val="center"/>
          </w:tcPr>
          <w:p w14:paraId="054FC051">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FFFFFF"/>
            <w:noWrap/>
            <w:vAlign w:val="center"/>
          </w:tcPr>
          <w:p w14:paraId="7AFBB2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E1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304" w:hRule="atLeast"/>
          <w:jc w:val="center"/>
        </w:trPr>
        <w:tc>
          <w:tcPr>
            <w:tcW w:w="4040" w:type="dxa"/>
            <w:gridSpan w:val="5"/>
            <w:tcBorders>
              <w:top w:val="nil"/>
              <w:left w:val="nil"/>
              <w:bottom w:val="nil"/>
              <w:right w:val="nil"/>
            </w:tcBorders>
            <w:shd w:val="clear" w:color="auto" w:fill="FFFFFF"/>
            <w:noWrap/>
            <w:vAlign w:val="center"/>
          </w:tcPr>
          <w:p w14:paraId="5484B5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1545" w:type="dxa"/>
            <w:gridSpan w:val="2"/>
            <w:tcBorders>
              <w:top w:val="nil"/>
              <w:left w:val="nil"/>
              <w:bottom w:val="nil"/>
              <w:right w:val="nil"/>
            </w:tcBorders>
            <w:shd w:val="clear" w:color="auto" w:fill="FFFFFF"/>
            <w:noWrap/>
            <w:vAlign w:val="center"/>
          </w:tcPr>
          <w:p w14:paraId="137350B6">
            <w:pPr>
              <w:jc w:val="right"/>
              <w:rPr>
                <w:rFonts w:hint="eastAsia" w:ascii="宋体" w:hAnsi="宋体" w:eastAsia="宋体" w:cs="宋体"/>
                <w:i w:val="0"/>
                <w:color w:val="000000"/>
                <w:sz w:val="24"/>
                <w:szCs w:val="24"/>
                <w:u w:val="none"/>
              </w:rPr>
            </w:pPr>
          </w:p>
        </w:tc>
        <w:tc>
          <w:tcPr>
            <w:tcW w:w="2100" w:type="dxa"/>
            <w:gridSpan w:val="2"/>
            <w:tcBorders>
              <w:top w:val="nil"/>
              <w:left w:val="nil"/>
              <w:bottom w:val="nil"/>
              <w:right w:val="nil"/>
            </w:tcBorders>
            <w:shd w:val="clear" w:color="auto" w:fill="FFFFFF"/>
            <w:noWrap/>
            <w:vAlign w:val="center"/>
          </w:tcPr>
          <w:p w14:paraId="7D610D07">
            <w:pPr>
              <w:jc w:val="right"/>
              <w:rPr>
                <w:rFonts w:hint="eastAsia" w:ascii="宋体" w:hAnsi="宋体" w:eastAsia="宋体" w:cs="宋体"/>
                <w:i w:val="0"/>
                <w:color w:val="000000"/>
                <w:sz w:val="24"/>
                <w:szCs w:val="24"/>
                <w:u w:val="none"/>
              </w:rPr>
            </w:pPr>
          </w:p>
        </w:tc>
        <w:tc>
          <w:tcPr>
            <w:tcW w:w="3212" w:type="dxa"/>
            <w:gridSpan w:val="3"/>
            <w:tcBorders>
              <w:top w:val="nil"/>
              <w:left w:val="nil"/>
              <w:bottom w:val="nil"/>
              <w:right w:val="nil"/>
            </w:tcBorders>
            <w:shd w:val="clear" w:color="auto" w:fill="FFFFFF"/>
            <w:noWrap/>
            <w:vAlign w:val="center"/>
          </w:tcPr>
          <w:p w14:paraId="3E2E0C98">
            <w:pPr>
              <w:jc w:val="right"/>
              <w:rPr>
                <w:rFonts w:hint="eastAsia" w:ascii="宋体" w:hAnsi="宋体" w:eastAsia="宋体" w:cs="宋体"/>
                <w:i w:val="0"/>
                <w:color w:val="000000"/>
                <w:sz w:val="24"/>
                <w:szCs w:val="24"/>
                <w:u w:val="none"/>
              </w:rPr>
            </w:pPr>
          </w:p>
        </w:tc>
        <w:tc>
          <w:tcPr>
            <w:tcW w:w="2030" w:type="dxa"/>
            <w:gridSpan w:val="4"/>
            <w:tcBorders>
              <w:top w:val="nil"/>
              <w:left w:val="nil"/>
              <w:bottom w:val="nil"/>
              <w:right w:val="nil"/>
            </w:tcBorders>
            <w:shd w:val="clear" w:color="auto" w:fill="FFFFFF"/>
            <w:noWrap/>
            <w:vAlign w:val="center"/>
          </w:tcPr>
          <w:p w14:paraId="6DB51284">
            <w:pPr>
              <w:jc w:val="right"/>
              <w:rPr>
                <w:rFonts w:hint="eastAsia" w:ascii="宋体" w:hAnsi="宋体" w:eastAsia="宋体" w:cs="宋体"/>
                <w:i w:val="0"/>
                <w:color w:val="000000"/>
                <w:sz w:val="24"/>
                <w:szCs w:val="24"/>
                <w:u w:val="none"/>
              </w:rPr>
            </w:pPr>
          </w:p>
        </w:tc>
        <w:tc>
          <w:tcPr>
            <w:tcW w:w="1943" w:type="dxa"/>
            <w:tcBorders>
              <w:top w:val="nil"/>
              <w:left w:val="nil"/>
              <w:bottom w:val="nil"/>
              <w:right w:val="nil"/>
            </w:tcBorders>
            <w:shd w:val="clear" w:color="auto" w:fill="FFFFFF"/>
            <w:noWrap/>
            <w:vAlign w:val="center"/>
          </w:tcPr>
          <w:p w14:paraId="3AD25F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416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7685"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19C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85"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A0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4E0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62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F9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7DB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A64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6A8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275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235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FE3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D70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47C02">
            <w:pPr>
              <w:jc w:val="center"/>
              <w:rPr>
                <w:rFonts w:hint="eastAsia" w:ascii="宋体" w:hAnsi="宋体" w:eastAsia="宋体" w:cs="宋体"/>
                <w:i w:val="0"/>
                <w:color w:val="000000"/>
                <w:sz w:val="24"/>
                <w:szCs w:val="24"/>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A9C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3B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48CBC">
            <w:pPr>
              <w:jc w:val="center"/>
              <w:rPr>
                <w:rFonts w:hint="eastAsia" w:ascii="宋体" w:hAnsi="宋体" w:eastAsia="宋体" w:cs="宋体"/>
                <w:i w:val="0"/>
                <w:color w:val="000000"/>
                <w:sz w:val="24"/>
                <w:szCs w:val="24"/>
                <w:u w:val="none"/>
              </w:rPr>
            </w:pP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64D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A15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AA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853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555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1262.56</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F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4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2A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122.25</w:t>
            </w:r>
          </w:p>
        </w:tc>
      </w:tr>
      <w:tr w14:paraId="2218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5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7B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B77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3871.77</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7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DA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F5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B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C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4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A2F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A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0E9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C44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03A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6F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4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C4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7E8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4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9D0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FAC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0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A5F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AC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F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B2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CE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64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C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58A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64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C7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E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773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8A9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F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3C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61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06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0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81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E0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EE5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3FD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EA67">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3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D1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AAC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52.21</w:t>
            </w:r>
          </w:p>
        </w:tc>
      </w:tr>
      <w:tr w14:paraId="1786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E61B">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F7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37F">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6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916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2B1F">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13.84</w:t>
            </w:r>
          </w:p>
        </w:tc>
      </w:tr>
      <w:tr w14:paraId="7B22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167C">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1A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0CF">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B5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773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50E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54D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6A64">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9C7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267A">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3B8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20D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863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5205">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675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186A">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5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7C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1AC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21F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BE2D">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D0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68D0">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6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78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B64C">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301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76F5">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081B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29DB">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E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2E5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39E6">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176.69</w:t>
            </w:r>
          </w:p>
        </w:tc>
      </w:tr>
      <w:tr w14:paraId="7394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7882">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A04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576B">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CE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00E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6531">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884.44</w:t>
            </w:r>
          </w:p>
        </w:tc>
      </w:tr>
      <w:tr w14:paraId="0AC2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233D">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3B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7DE5">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8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018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B35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2EB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C482">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66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25B7">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9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C0FC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8362">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D25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3D10">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62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ECC">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1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4D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AD5F">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209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9123">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E47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28AE">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6E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9284">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13.13</w:t>
            </w:r>
          </w:p>
        </w:tc>
      </w:tr>
      <w:tr w14:paraId="3BBC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107A">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97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F20">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3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70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C07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C8A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452C">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93C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32F4">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5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F42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EAC">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C6A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8FC1">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028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7FB4">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CA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478E">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04A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484F">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560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B26B">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F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849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AC2A">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3871.77</w:t>
            </w:r>
          </w:p>
        </w:tc>
      </w:tr>
      <w:tr w14:paraId="7B8D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183">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A81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3AB8">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CB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28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5904">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866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06EA">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64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C4CD">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4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A13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6026">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12A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9FCC">
            <w:pPr>
              <w:jc w:val="right"/>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42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330C">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5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D98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FF3">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2C6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7B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8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CE5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5134.33</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AC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59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E79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5134.33</w:t>
            </w:r>
          </w:p>
        </w:tc>
      </w:tr>
      <w:tr w14:paraId="6684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CF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551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A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A2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AF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4E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62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F0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365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C0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9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02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7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5D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62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C0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13F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A707">
            <w:pPr>
              <w:jc w:val="right"/>
              <w:rPr>
                <w:rFonts w:hint="eastAsia" w:ascii="宋体" w:hAnsi="宋体" w:eastAsia="宋体" w:cs="宋体"/>
                <w:i w:val="0"/>
                <w:color w:val="000000"/>
                <w:sz w:val="22"/>
                <w:szCs w:val="22"/>
                <w:u w:val="none"/>
              </w:rPr>
            </w:pP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9E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B61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E70A">
            <w:pPr>
              <w:jc w:val="left"/>
              <w:rPr>
                <w:rFonts w:hint="eastAsia" w:ascii="宋体" w:hAnsi="宋体" w:eastAsia="宋体" w:cs="宋体"/>
                <w:i w:val="0"/>
                <w:color w:val="000000"/>
                <w:sz w:val="22"/>
                <w:szCs w:val="22"/>
                <w:u w:val="none"/>
              </w:rPr>
            </w:pPr>
          </w:p>
        </w:tc>
      </w:tr>
      <w:tr w14:paraId="5D20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448" w:hRule="atLeast"/>
          <w:jc w:val="center"/>
        </w:trPr>
        <w:tc>
          <w:tcPr>
            <w:tcW w:w="404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2DA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435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973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5134.33</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A82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AB19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D00C">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5134.33</w:t>
            </w:r>
          </w:p>
        </w:tc>
      </w:tr>
      <w:tr w14:paraId="4F5E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1" w:type="dxa"/>
          <w:trHeight w:val="1015" w:hRule="atLeast"/>
          <w:jc w:val="center"/>
        </w:trPr>
        <w:tc>
          <w:tcPr>
            <w:tcW w:w="14870" w:type="dxa"/>
            <w:gridSpan w:val="17"/>
            <w:tcBorders>
              <w:top w:val="nil"/>
              <w:left w:val="nil"/>
              <w:bottom w:val="nil"/>
              <w:right w:val="nil"/>
            </w:tcBorders>
            <w:shd w:val="clear" w:color="auto" w:fill="auto"/>
            <w:vAlign w:val="center"/>
          </w:tcPr>
          <w:p w14:paraId="3FF598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r w14:paraId="0031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51" w:type="dxa"/>
          <w:trHeight w:val="1015" w:hRule="atLeast"/>
          <w:jc w:val="center"/>
        </w:trPr>
        <w:tc>
          <w:tcPr>
            <w:tcW w:w="14870" w:type="dxa"/>
            <w:gridSpan w:val="17"/>
            <w:tcBorders>
              <w:top w:val="nil"/>
              <w:left w:val="nil"/>
              <w:bottom w:val="nil"/>
              <w:right w:val="nil"/>
            </w:tcBorders>
            <w:shd w:val="clear" w:color="auto" w:fill="auto"/>
            <w:vAlign w:val="center"/>
          </w:tcPr>
          <w:p w14:paraId="6F1D604F">
            <w:pPr>
              <w:pStyle w:val="7"/>
              <w:rPr>
                <w:rFonts w:hint="eastAsia" w:ascii="宋体" w:hAnsi="宋体" w:eastAsia="宋体" w:cs="宋体"/>
                <w:i w:val="0"/>
                <w:color w:val="000000"/>
                <w:kern w:val="0"/>
                <w:sz w:val="24"/>
                <w:szCs w:val="24"/>
                <w:u w:val="none"/>
                <w:lang w:val="en-US" w:eastAsia="zh-CN" w:bidi="ar"/>
              </w:rPr>
            </w:pPr>
          </w:p>
          <w:p w14:paraId="593A131C">
            <w:pPr>
              <w:pStyle w:val="3"/>
              <w:rPr>
                <w:rFonts w:hint="eastAsia" w:ascii="宋体" w:hAnsi="宋体" w:eastAsia="宋体" w:cs="宋体"/>
                <w:i w:val="0"/>
                <w:color w:val="000000"/>
                <w:kern w:val="0"/>
                <w:sz w:val="24"/>
                <w:szCs w:val="24"/>
                <w:u w:val="none"/>
                <w:lang w:val="en-US" w:eastAsia="zh-CN" w:bidi="ar"/>
              </w:rPr>
            </w:pPr>
          </w:p>
          <w:p w14:paraId="56A012DD">
            <w:pPr>
              <w:rPr>
                <w:rFonts w:hint="eastAsia"/>
                <w:lang w:val="en-US" w:eastAsia="zh-CN"/>
              </w:rPr>
            </w:pPr>
          </w:p>
          <w:p w14:paraId="2DDE0A72">
            <w:pPr>
              <w:pStyle w:val="3"/>
              <w:rPr>
                <w:rFonts w:hint="eastAsia"/>
                <w:lang w:val="en-US" w:eastAsia="zh-CN"/>
              </w:rPr>
            </w:pPr>
          </w:p>
        </w:tc>
      </w:tr>
      <w:tr w14:paraId="74164E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651" w:type="dxa"/>
          <w:trHeight w:val="435" w:hRule="atLeast"/>
          <w:jc w:val="center"/>
        </w:trPr>
        <w:tc>
          <w:tcPr>
            <w:tcW w:w="14870" w:type="dxa"/>
            <w:gridSpan w:val="17"/>
            <w:tcBorders>
              <w:top w:val="nil"/>
              <w:left w:val="nil"/>
              <w:bottom w:val="nil"/>
              <w:right w:val="nil"/>
            </w:tcBorders>
            <w:shd w:val="clear" w:color="auto" w:fill="auto"/>
            <w:noWrap/>
            <w:tcMar>
              <w:top w:w="15" w:type="dxa"/>
              <w:left w:w="15" w:type="dxa"/>
              <w:bottom w:w="0" w:type="dxa"/>
              <w:right w:w="15" w:type="dxa"/>
            </w:tcMar>
            <w:vAlign w:val="center"/>
          </w:tcPr>
          <w:p w14:paraId="7A58698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3B77B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285" w:hRule="atLeast"/>
          <w:jc w:val="center"/>
        </w:trPr>
        <w:tc>
          <w:tcPr>
            <w:tcW w:w="297" w:type="dxa"/>
            <w:tcBorders>
              <w:top w:val="nil"/>
              <w:left w:val="nil"/>
              <w:bottom w:val="nil"/>
              <w:right w:val="nil"/>
            </w:tcBorders>
            <w:shd w:val="clear" w:color="000000" w:fill="FFFFFF"/>
            <w:noWrap/>
            <w:tcMar>
              <w:top w:w="15" w:type="dxa"/>
              <w:left w:w="15" w:type="dxa"/>
              <w:bottom w:w="0" w:type="dxa"/>
              <w:right w:w="15" w:type="dxa"/>
            </w:tcMar>
            <w:vAlign w:val="center"/>
          </w:tcPr>
          <w:p w14:paraId="0714ECBF">
            <w:pPr>
              <w:jc w:val="right"/>
              <w:rPr>
                <w:rFonts w:ascii="宋体" w:hAnsi="宋体" w:eastAsia="宋体" w:cs="宋体"/>
                <w:sz w:val="24"/>
                <w:szCs w:val="24"/>
              </w:rPr>
            </w:pPr>
            <w:r>
              <w:rPr>
                <w:rFonts w:hint="eastAsia"/>
              </w:rPr>
              <w:t>　</w:t>
            </w:r>
          </w:p>
        </w:tc>
        <w:tc>
          <w:tcPr>
            <w:tcW w:w="660" w:type="dxa"/>
            <w:tcBorders>
              <w:top w:val="nil"/>
              <w:left w:val="nil"/>
              <w:bottom w:val="nil"/>
              <w:right w:val="nil"/>
            </w:tcBorders>
            <w:shd w:val="clear" w:color="000000" w:fill="FFFFFF"/>
            <w:noWrap/>
            <w:tcMar>
              <w:top w:w="15" w:type="dxa"/>
              <w:left w:w="15" w:type="dxa"/>
              <w:bottom w:w="0" w:type="dxa"/>
              <w:right w:w="15" w:type="dxa"/>
            </w:tcMar>
            <w:vAlign w:val="center"/>
          </w:tcPr>
          <w:p w14:paraId="58F290E7">
            <w:pPr>
              <w:jc w:val="right"/>
              <w:rPr>
                <w:rFonts w:ascii="宋体" w:hAnsi="宋体" w:eastAsia="宋体" w:cs="宋体"/>
                <w:sz w:val="24"/>
                <w:szCs w:val="24"/>
              </w:rPr>
            </w:pPr>
            <w:r>
              <w:rPr>
                <w:rFonts w:hint="eastAsia"/>
              </w:rPr>
              <w:t>　</w:t>
            </w:r>
          </w:p>
        </w:tc>
        <w:tc>
          <w:tcPr>
            <w:tcW w:w="2745" w:type="dxa"/>
            <w:tcBorders>
              <w:top w:val="nil"/>
              <w:left w:val="nil"/>
              <w:bottom w:val="nil"/>
              <w:right w:val="nil"/>
            </w:tcBorders>
            <w:shd w:val="clear" w:color="000000" w:fill="FFFFFF"/>
            <w:noWrap/>
            <w:tcMar>
              <w:top w:w="15" w:type="dxa"/>
              <w:left w:w="15" w:type="dxa"/>
              <w:bottom w:w="0" w:type="dxa"/>
              <w:right w:w="15" w:type="dxa"/>
            </w:tcMar>
            <w:vAlign w:val="center"/>
          </w:tcPr>
          <w:p w14:paraId="0CECACCF">
            <w:pPr>
              <w:jc w:val="right"/>
              <w:rPr>
                <w:rFonts w:ascii="宋体" w:hAnsi="宋体" w:eastAsia="宋体" w:cs="宋体"/>
                <w:sz w:val="24"/>
                <w:szCs w:val="24"/>
              </w:rPr>
            </w:pPr>
            <w:r>
              <w:rPr>
                <w:rFonts w:hint="eastAsia"/>
              </w:rPr>
              <w:t>　</w:t>
            </w:r>
          </w:p>
        </w:tc>
        <w:tc>
          <w:tcPr>
            <w:tcW w:w="15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7799FC3">
            <w:pPr>
              <w:jc w:val="right"/>
              <w:rPr>
                <w:rFonts w:ascii="宋体" w:hAnsi="宋体" w:eastAsia="宋体" w:cs="宋体"/>
                <w:sz w:val="24"/>
                <w:szCs w:val="24"/>
              </w:rPr>
            </w:pPr>
            <w:r>
              <w:rPr>
                <w:rFonts w:hint="eastAsia"/>
              </w:rPr>
              <w:t>　</w:t>
            </w:r>
          </w:p>
        </w:tc>
        <w:tc>
          <w:tcPr>
            <w:tcW w:w="144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86689F9">
            <w:pPr>
              <w:jc w:val="right"/>
              <w:rPr>
                <w:rFonts w:ascii="宋体" w:hAnsi="宋体" w:eastAsia="宋体" w:cs="宋体"/>
                <w:sz w:val="24"/>
                <w:szCs w:val="24"/>
              </w:rPr>
            </w:pPr>
            <w:r>
              <w:rPr>
                <w:rFonts w:hint="eastAsia"/>
              </w:rPr>
              <w:t>　</w:t>
            </w:r>
          </w:p>
        </w:tc>
        <w:tc>
          <w:tcPr>
            <w:tcW w:w="13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2E374F1">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14:paraId="599DFB33">
            <w:pPr>
              <w:jc w:val="right"/>
              <w:rPr>
                <w:rFonts w:ascii="宋体" w:hAnsi="宋体" w:eastAsia="宋体" w:cs="宋体"/>
                <w:sz w:val="24"/>
                <w:szCs w:val="24"/>
              </w:rPr>
            </w:pPr>
            <w:r>
              <w:rPr>
                <w:rFonts w:hint="eastAsia"/>
              </w:rPr>
              <w:t>　</w:t>
            </w:r>
          </w:p>
        </w:tc>
        <w:tc>
          <w:tcPr>
            <w:tcW w:w="157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A23C950">
            <w:pPr>
              <w:jc w:val="right"/>
              <w:rPr>
                <w:rFonts w:ascii="宋体" w:hAnsi="宋体" w:eastAsia="宋体" w:cs="宋体"/>
                <w:sz w:val="24"/>
                <w:szCs w:val="24"/>
              </w:rPr>
            </w:pPr>
            <w:r>
              <w:rPr>
                <w:rFonts w:hint="eastAsia"/>
              </w:rPr>
              <w:t>　</w:t>
            </w:r>
          </w:p>
        </w:tc>
        <w:tc>
          <w:tcPr>
            <w:tcW w:w="157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DEF96B9">
            <w:pPr>
              <w:jc w:val="right"/>
              <w:rPr>
                <w:rFonts w:ascii="宋体" w:hAnsi="宋体" w:eastAsia="宋体" w:cs="宋体"/>
                <w:sz w:val="24"/>
                <w:szCs w:val="24"/>
              </w:rPr>
            </w:pPr>
            <w:r>
              <w:rPr>
                <w:rFonts w:hint="eastAsia"/>
              </w:rPr>
              <w:t>　</w:t>
            </w:r>
          </w:p>
        </w:tc>
        <w:tc>
          <w:tcPr>
            <w:tcW w:w="271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14DC476">
            <w:pPr>
              <w:jc w:val="right"/>
              <w:rPr>
                <w:rFonts w:ascii="宋体" w:hAnsi="宋体" w:eastAsia="宋体" w:cs="宋体"/>
                <w:color w:val="000000"/>
                <w:sz w:val="20"/>
                <w:szCs w:val="20"/>
              </w:rPr>
            </w:pPr>
            <w:r>
              <w:rPr>
                <w:rFonts w:hint="eastAsia"/>
                <w:color w:val="000000"/>
                <w:sz w:val="20"/>
                <w:szCs w:val="20"/>
              </w:rPr>
              <w:t>公开02表</w:t>
            </w:r>
          </w:p>
        </w:tc>
      </w:tr>
      <w:tr w14:paraId="653308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285" w:hRule="atLeast"/>
          <w:jc w:val="center"/>
        </w:trPr>
        <w:tc>
          <w:tcPr>
            <w:tcW w:w="9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E68027B">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w:t>
            </w:r>
          </w:p>
        </w:tc>
        <w:tc>
          <w:tcPr>
            <w:tcW w:w="2745" w:type="dxa"/>
            <w:tcBorders>
              <w:top w:val="nil"/>
              <w:left w:val="nil"/>
              <w:bottom w:val="nil"/>
              <w:right w:val="nil"/>
            </w:tcBorders>
            <w:shd w:val="clear" w:color="000000" w:fill="FFFFFF"/>
            <w:noWrap/>
            <w:tcMar>
              <w:top w:w="15" w:type="dxa"/>
              <w:left w:w="15" w:type="dxa"/>
              <w:bottom w:w="0" w:type="dxa"/>
              <w:right w:w="15" w:type="dxa"/>
            </w:tcMar>
            <w:vAlign w:val="center"/>
          </w:tcPr>
          <w:p w14:paraId="1DC2CD01">
            <w:pPr>
              <w:jc w:val="lef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溆浦县商务局</w:t>
            </w:r>
          </w:p>
        </w:tc>
        <w:tc>
          <w:tcPr>
            <w:tcW w:w="15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1C19DBC">
            <w:pPr>
              <w:jc w:val="right"/>
              <w:rPr>
                <w:rFonts w:ascii="宋体" w:hAnsi="宋体" w:eastAsia="宋体" w:cs="宋体"/>
                <w:sz w:val="24"/>
                <w:szCs w:val="24"/>
              </w:rPr>
            </w:pPr>
            <w:r>
              <w:rPr>
                <w:rFonts w:hint="eastAsia"/>
              </w:rPr>
              <w:t>　</w:t>
            </w:r>
          </w:p>
        </w:tc>
        <w:tc>
          <w:tcPr>
            <w:tcW w:w="144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6F2D35D">
            <w:pPr>
              <w:jc w:val="right"/>
              <w:rPr>
                <w:rFonts w:ascii="宋体" w:hAnsi="宋体" w:eastAsia="宋体" w:cs="宋体"/>
                <w:sz w:val="24"/>
                <w:szCs w:val="24"/>
              </w:rPr>
            </w:pPr>
            <w:r>
              <w:rPr>
                <w:rFonts w:hint="eastAsia"/>
              </w:rPr>
              <w:t>　</w:t>
            </w:r>
          </w:p>
        </w:tc>
        <w:tc>
          <w:tcPr>
            <w:tcW w:w="139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07FC131">
            <w:pPr>
              <w:jc w:val="center"/>
              <w:rPr>
                <w:rFonts w:ascii="宋体" w:hAnsi="宋体" w:eastAsia="宋体" w:cs="宋体"/>
                <w:color w:val="000000"/>
                <w:sz w:val="20"/>
                <w:szCs w:val="20"/>
              </w:rPr>
            </w:pPr>
            <w:r>
              <w:rPr>
                <w:rFonts w:hint="eastAsia"/>
                <w:color w:val="000000"/>
                <w:sz w:val="20"/>
                <w:szCs w:val="20"/>
              </w:rPr>
              <w:t>　</w:t>
            </w:r>
          </w:p>
        </w:tc>
        <w:tc>
          <w:tcPr>
            <w:tcW w:w="1515" w:type="dxa"/>
            <w:tcBorders>
              <w:top w:val="nil"/>
              <w:left w:val="nil"/>
              <w:bottom w:val="nil"/>
              <w:right w:val="nil"/>
            </w:tcBorders>
            <w:shd w:val="clear" w:color="000000" w:fill="FFFFFF"/>
            <w:noWrap/>
            <w:tcMar>
              <w:top w:w="15" w:type="dxa"/>
              <w:left w:w="15" w:type="dxa"/>
              <w:bottom w:w="0" w:type="dxa"/>
              <w:right w:w="15" w:type="dxa"/>
            </w:tcMar>
            <w:vAlign w:val="center"/>
          </w:tcPr>
          <w:p w14:paraId="5B12DC2E">
            <w:pPr>
              <w:jc w:val="right"/>
              <w:rPr>
                <w:rFonts w:ascii="宋体" w:hAnsi="宋体" w:eastAsia="宋体" w:cs="宋体"/>
                <w:sz w:val="24"/>
                <w:szCs w:val="24"/>
              </w:rPr>
            </w:pPr>
            <w:r>
              <w:rPr>
                <w:rFonts w:hint="eastAsia"/>
              </w:rPr>
              <w:t>　</w:t>
            </w:r>
          </w:p>
        </w:tc>
        <w:tc>
          <w:tcPr>
            <w:tcW w:w="157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0360A9A">
            <w:pPr>
              <w:jc w:val="right"/>
              <w:rPr>
                <w:rFonts w:ascii="宋体" w:hAnsi="宋体" w:eastAsia="宋体" w:cs="宋体"/>
                <w:sz w:val="24"/>
                <w:szCs w:val="24"/>
              </w:rPr>
            </w:pPr>
            <w:r>
              <w:rPr>
                <w:rFonts w:hint="eastAsia"/>
              </w:rPr>
              <w:t>　</w:t>
            </w:r>
          </w:p>
        </w:tc>
        <w:tc>
          <w:tcPr>
            <w:tcW w:w="157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8D7A17B">
            <w:pPr>
              <w:jc w:val="right"/>
              <w:rPr>
                <w:rFonts w:ascii="宋体" w:hAnsi="宋体" w:eastAsia="宋体" w:cs="宋体"/>
                <w:sz w:val="24"/>
                <w:szCs w:val="24"/>
              </w:rPr>
            </w:pPr>
            <w:r>
              <w:rPr>
                <w:rFonts w:hint="eastAsia"/>
              </w:rPr>
              <w:t>　</w:t>
            </w:r>
          </w:p>
        </w:tc>
        <w:tc>
          <w:tcPr>
            <w:tcW w:w="2711"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73C4690C">
            <w:pPr>
              <w:jc w:val="right"/>
              <w:rPr>
                <w:rFonts w:ascii="宋体" w:hAnsi="宋体" w:eastAsia="宋体" w:cs="宋体"/>
                <w:color w:val="000000"/>
                <w:sz w:val="20"/>
                <w:szCs w:val="20"/>
              </w:rPr>
            </w:pPr>
            <w:r>
              <w:rPr>
                <w:rFonts w:hint="eastAsia"/>
                <w:color w:val="000000"/>
                <w:sz w:val="20"/>
                <w:szCs w:val="20"/>
              </w:rPr>
              <w:t>单位：万元</w:t>
            </w:r>
          </w:p>
        </w:tc>
      </w:tr>
      <w:tr w14:paraId="7798BB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37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F4E2E5">
            <w:pPr>
              <w:jc w:val="center"/>
              <w:rPr>
                <w:rFonts w:ascii="宋体" w:hAnsi="宋体" w:eastAsia="宋体" w:cs="宋体"/>
                <w:sz w:val="24"/>
                <w:szCs w:val="24"/>
              </w:rPr>
            </w:pPr>
            <w:r>
              <w:rPr>
                <w:rFonts w:hint="eastAsia"/>
              </w:rPr>
              <w:t>项    目</w:t>
            </w:r>
          </w:p>
        </w:tc>
        <w:tc>
          <w:tcPr>
            <w:tcW w:w="151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16F63A">
            <w:pPr>
              <w:jc w:val="center"/>
              <w:rPr>
                <w:rFonts w:ascii="宋体" w:hAnsi="宋体" w:eastAsia="宋体" w:cs="宋体"/>
                <w:sz w:val="24"/>
                <w:szCs w:val="24"/>
              </w:rPr>
            </w:pPr>
            <w:r>
              <w:rPr>
                <w:rFonts w:hint="eastAsia"/>
              </w:rPr>
              <w:t>本年收入合计</w:t>
            </w:r>
          </w:p>
        </w:tc>
        <w:tc>
          <w:tcPr>
            <w:tcW w:w="144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DAA58C">
            <w:pPr>
              <w:jc w:val="center"/>
              <w:rPr>
                <w:rFonts w:ascii="宋体" w:hAnsi="宋体" w:eastAsia="宋体" w:cs="宋体"/>
                <w:sz w:val="24"/>
                <w:szCs w:val="24"/>
              </w:rPr>
            </w:pPr>
            <w:r>
              <w:rPr>
                <w:rFonts w:hint="eastAsia"/>
              </w:rPr>
              <w:t>财政拨款收入</w:t>
            </w:r>
          </w:p>
        </w:tc>
        <w:tc>
          <w:tcPr>
            <w:tcW w:w="13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BCC4F4">
            <w:pPr>
              <w:jc w:val="center"/>
              <w:rPr>
                <w:rFonts w:ascii="宋体" w:hAnsi="宋体" w:eastAsia="宋体" w:cs="宋体"/>
                <w:sz w:val="24"/>
                <w:szCs w:val="24"/>
              </w:rPr>
            </w:pPr>
            <w:r>
              <w:rPr>
                <w:rFonts w:hint="eastAsia"/>
              </w:rPr>
              <w:t>上级补助收入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C29B606">
            <w:pPr>
              <w:jc w:val="center"/>
              <w:rPr>
                <w:rFonts w:ascii="宋体" w:hAnsi="宋体" w:eastAsia="宋体" w:cs="宋体"/>
                <w:sz w:val="24"/>
                <w:szCs w:val="24"/>
              </w:rPr>
            </w:pPr>
            <w:r>
              <w:rPr>
                <w:rFonts w:hint="eastAsia"/>
              </w:rPr>
              <w:t>事业收入</w:t>
            </w: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9CAF87">
            <w:pPr>
              <w:jc w:val="center"/>
              <w:rPr>
                <w:rFonts w:ascii="宋体" w:hAnsi="宋体" w:eastAsia="宋体" w:cs="宋体"/>
                <w:sz w:val="24"/>
                <w:szCs w:val="24"/>
              </w:rPr>
            </w:pPr>
            <w:r>
              <w:rPr>
                <w:rFonts w:hint="eastAsia"/>
              </w:rPr>
              <w:t>经营收入</w:t>
            </w:r>
          </w:p>
        </w:tc>
        <w:tc>
          <w:tcPr>
            <w:tcW w:w="157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A6C220">
            <w:pPr>
              <w:jc w:val="center"/>
              <w:rPr>
                <w:rFonts w:ascii="宋体" w:hAnsi="宋体" w:eastAsia="宋体" w:cs="宋体"/>
                <w:sz w:val="24"/>
                <w:szCs w:val="24"/>
              </w:rPr>
            </w:pPr>
            <w:r>
              <w:rPr>
                <w:rFonts w:hint="eastAsia"/>
              </w:rPr>
              <w:t>附属单位上缴收入</w:t>
            </w:r>
          </w:p>
        </w:tc>
        <w:tc>
          <w:tcPr>
            <w:tcW w:w="271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695C59">
            <w:pPr>
              <w:jc w:val="center"/>
              <w:rPr>
                <w:rFonts w:ascii="宋体" w:hAnsi="宋体" w:eastAsia="宋体" w:cs="宋体"/>
                <w:sz w:val="24"/>
                <w:szCs w:val="24"/>
              </w:rPr>
            </w:pPr>
            <w:r>
              <w:rPr>
                <w:rFonts w:hint="eastAsia"/>
              </w:rPr>
              <w:t>其他收入</w:t>
            </w:r>
          </w:p>
        </w:tc>
      </w:tr>
      <w:tr w14:paraId="689F5C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66B22D">
            <w:pPr>
              <w:jc w:val="center"/>
              <w:rPr>
                <w:rFonts w:ascii="宋体" w:hAnsi="宋体" w:eastAsia="宋体" w:cs="宋体"/>
                <w:sz w:val="24"/>
                <w:szCs w:val="24"/>
              </w:rPr>
            </w:pPr>
            <w:r>
              <w:rPr>
                <w:rFonts w:hint="eastAsia"/>
              </w:rPr>
              <w:t>功能分类科目编码</w:t>
            </w:r>
          </w:p>
        </w:tc>
        <w:tc>
          <w:tcPr>
            <w:tcW w:w="27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A9A3C4">
            <w:pPr>
              <w:jc w:val="center"/>
              <w:rPr>
                <w:rFonts w:ascii="宋体" w:hAnsi="宋体" w:eastAsia="宋体" w:cs="宋体"/>
                <w:sz w:val="24"/>
                <w:szCs w:val="24"/>
              </w:rPr>
            </w:pPr>
            <w:r>
              <w:rPr>
                <w:rFonts w:hint="eastAsia"/>
              </w:rPr>
              <w:t>科目名称</w:t>
            </w:r>
          </w:p>
        </w:tc>
        <w:tc>
          <w:tcPr>
            <w:tcW w:w="15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D8BBB">
            <w:pPr>
              <w:rPr>
                <w:rFonts w:ascii="宋体" w:hAnsi="宋体" w:eastAsia="宋体" w:cs="宋体"/>
                <w:sz w:val="24"/>
                <w:szCs w:val="24"/>
              </w:rPr>
            </w:pPr>
          </w:p>
        </w:tc>
        <w:tc>
          <w:tcPr>
            <w:tcW w:w="14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60982">
            <w:pPr>
              <w:rPr>
                <w:rFonts w:ascii="宋体" w:hAnsi="宋体" w:eastAsia="宋体" w:cs="宋体"/>
                <w:sz w:val="24"/>
                <w:szCs w:val="24"/>
              </w:rPr>
            </w:pPr>
          </w:p>
        </w:tc>
        <w:tc>
          <w:tcPr>
            <w:tcW w:w="13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605AC">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60215A">
            <w:pPr>
              <w:rPr>
                <w:rFonts w:ascii="宋体" w:hAnsi="宋体" w:eastAsia="宋体" w:cs="宋体"/>
                <w:sz w:val="24"/>
                <w:szCs w:val="24"/>
              </w:rPr>
            </w:pP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39471">
            <w:pPr>
              <w:rPr>
                <w:rFonts w:ascii="宋体" w:hAnsi="宋体" w:eastAsia="宋体" w:cs="宋体"/>
                <w:sz w:val="24"/>
                <w:szCs w:val="24"/>
              </w:rPr>
            </w:pP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E6FEA">
            <w:pPr>
              <w:rPr>
                <w:rFonts w:ascii="宋体" w:hAnsi="宋体" w:eastAsia="宋体" w:cs="宋体"/>
                <w:sz w:val="24"/>
                <w:szCs w:val="24"/>
              </w:rPr>
            </w:pPr>
          </w:p>
        </w:tc>
        <w:tc>
          <w:tcPr>
            <w:tcW w:w="271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B703F">
            <w:pPr>
              <w:rPr>
                <w:rFonts w:ascii="宋体" w:hAnsi="宋体" w:eastAsia="宋体" w:cs="宋体"/>
                <w:sz w:val="24"/>
                <w:szCs w:val="24"/>
              </w:rPr>
            </w:pPr>
          </w:p>
        </w:tc>
      </w:tr>
      <w:tr w14:paraId="4F3539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F8E45">
            <w:pPr>
              <w:rPr>
                <w:rFonts w:ascii="宋体" w:hAnsi="宋体" w:eastAsia="宋体" w:cs="宋体"/>
                <w:sz w:val="24"/>
                <w:szCs w:val="24"/>
              </w:rPr>
            </w:pPr>
          </w:p>
        </w:tc>
        <w:tc>
          <w:tcPr>
            <w:tcW w:w="2745" w:type="dxa"/>
            <w:vMerge w:val="continue"/>
            <w:tcBorders>
              <w:top w:val="nil"/>
              <w:left w:val="single" w:color="auto" w:sz="4" w:space="0"/>
              <w:bottom w:val="single" w:color="auto" w:sz="4" w:space="0"/>
              <w:right w:val="single" w:color="auto" w:sz="4" w:space="0"/>
            </w:tcBorders>
            <w:shd w:val="clear" w:color="auto" w:fill="auto"/>
            <w:vAlign w:val="center"/>
          </w:tcPr>
          <w:p w14:paraId="43CFA05A">
            <w:pPr>
              <w:rPr>
                <w:rFonts w:ascii="宋体" w:hAnsi="宋体" w:eastAsia="宋体" w:cs="宋体"/>
                <w:sz w:val="24"/>
                <w:szCs w:val="24"/>
              </w:rPr>
            </w:pPr>
          </w:p>
        </w:tc>
        <w:tc>
          <w:tcPr>
            <w:tcW w:w="15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16E02">
            <w:pPr>
              <w:rPr>
                <w:rFonts w:ascii="宋体" w:hAnsi="宋体" w:eastAsia="宋体" w:cs="宋体"/>
                <w:sz w:val="24"/>
                <w:szCs w:val="24"/>
              </w:rPr>
            </w:pPr>
          </w:p>
        </w:tc>
        <w:tc>
          <w:tcPr>
            <w:tcW w:w="14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9A542">
            <w:pPr>
              <w:rPr>
                <w:rFonts w:ascii="宋体" w:hAnsi="宋体" w:eastAsia="宋体" w:cs="宋体"/>
                <w:sz w:val="24"/>
                <w:szCs w:val="24"/>
              </w:rPr>
            </w:pPr>
          </w:p>
        </w:tc>
        <w:tc>
          <w:tcPr>
            <w:tcW w:w="13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6FA90">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EBAC1">
            <w:pPr>
              <w:rPr>
                <w:rFonts w:ascii="宋体" w:hAnsi="宋体" w:eastAsia="宋体" w:cs="宋体"/>
                <w:sz w:val="24"/>
                <w:szCs w:val="24"/>
              </w:rPr>
            </w:pP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11C6A">
            <w:pPr>
              <w:rPr>
                <w:rFonts w:ascii="宋体" w:hAnsi="宋体" w:eastAsia="宋体" w:cs="宋体"/>
                <w:sz w:val="24"/>
                <w:szCs w:val="24"/>
              </w:rPr>
            </w:pPr>
          </w:p>
        </w:tc>
        <w:tc>
          <w:tcPr>
            <w:tcW w:w="157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A1205">
            <w:pPr>
              <w:rPr>
                <w:rFonts w:ascii="宋体" w:hAnsi="宋体" w:eastAsia="宋体" w:cs="宋体"/>
                <w:sz w:val="24"/>
                <w:szCs w:val="24"/>
              </w:rPr>
            </w:pPr>
          </w:p>
        </w:tc>
        <w:tc>
          <w:tcPr>
            <w:tcW w:w="271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B2B0A">
            <w:pPr>
              <w:rPr>
                <w:rFonts w:ascii="宋体" w:hAnsi="宋体" w:eastAsia="宋体" w:cs="宋体"/>
                <w:sz w:val="24"/>
                <w:szCs w:val="24"/>
              </w:rPr>
            </w:pPr>
          </w:p>
        </w:tc>
      </w:tr>
      <w:tr w14:paraId="3CDC27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37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D5FE6F">
            <w:pPr>
              <w:jc w:val="center"/>
              <w:rPr>
                <w:rFonts w:ascii="宋体" w:hAnsi="宋体" w:eastAsia="宋体" w:cs="宋体"/>
                <w:sz w:val="24"/>
                <w:szCs w:val="24"/>
              </w:rPr>
            </w:pPr>
            <w:r>
              <w:rPr>
                <w:rFonts w:hint="eastAsia"/>
              </w:rPr>
              <w:t>栏次</w:t>
            </w:r>
          </w:p>
        </w:tc>
        <w:tc>
          <w:tcPr>
            <w:tcW w:w="15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BD903">
            <w:pPr>
              <w:jc w:val="center"/>
              <w:rPr>
                <w:rFonts w:ascii="宋体" w:hAnsi="宋体" w:eastAsia="宋体" w:cs="宋体"/>
                <w:sz w:val="24"/>
                <w:szCs w:val="24"/>
              </w:rPr>
            </w:pPr>
            <w:r>
              <w:rPr>
                <w:rFonts w:hint="eastAsia"/>
              </w:rPr>
              <w:t>1</w:t>
            </w:r>
          </w:p>
        </w:tc>
        <w:tc>
          <w:tcPr>
            <w:tcW w:w="14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3DE2E">
            <w:pPr>
              <w:jc w:val="center"/>
              <w:rPr>
                <w:rFonts w:ascii="宋体" w:hAnsi="宋体" w:eastAsia="宋体" w:cs="宋体"/>
                <w:sz w:val="24"/>
                <w:szCs w:val="24"/>
              </w:rPr>
            </w:pPr>
            <w:r>
              <w:rPr>
                <w:rFonts w:hint="eastAsia"/>
              </w:rPr>
              <w:t>2</w:t>
            </w:r>
          </w:p>
        </w:tc>
        <w:tc>
          <w:tcPr>
            <w:tcW w:w="139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039499">
            <w:pPr>
              <w:jc w:val="center"/>
              <w:rPr>
                <w:rFonts w:ascii="宋体" w:hAnsi="宋体" w:eastAsia="宋体" w:cs="宋体"/>
                <w:sz w:val="24"/>
                <w:szCs w:val="24"/>
              </w:rPr>
            </w:pPr>
            <w:r>
              <w:rPr>
                <w:rFonts w:hint="eastAsia"/>
              </w:rPr>
              <w:t>3</w:t>
            </w:r>
          </w:p>
        </w:tc>
        <w:tc>
          <w:tcPr>
            <w:tcW w:w="1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5FD466">
            <w:pPr>
              <w:jc w:val="center"/>
              <w:rPr>
                <w:rFonts w:ascii="宋体" w:hAnsi="宋体" w:eastAsia="宋体" w:cs="宋体"/>
                <w:sz w:val="24"/>
                <w:szCs w:val="24"/>
              </w:rPr>
            </w:pPr>
            <w:r>
              <w:rPr>
                <w:rFonts w:hint="eastAsia"/>
              </w:rPr>
              <w:t>4</w:t>
            </w:r>
          </w:p>
        </w:tc>
        <w:tc>
          <w:tcPr>
            <w:tcW w:w="15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968EA7">
            <w:pPr>
              <w:jc w:val="center"/>
              <w:rPr>
                <w:rFonts w:ascii="宋体" w:hAnsi="宋体" w:eastAsia="宋体" w:cs="宋体"/>
                <w:sz w:val="24"/>
                <w:szCs w:val="24"/>
              </w:rPr>
            </w:pPr>
            <w:r>
              <w:rPr>
                <w:rFonts w:hint="eastAsia"/>
              </w:rPr>
              <w:t>5</w:t>
            </w:r>
          </w:p>
        </w:tc>
        <w:tc>
          <w:tcPr>
            <w:tcW w:w="157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293EB6">
            <w:pPr>
              <w:jc w:val="center"/>
              <w:rPr>
                <w:rFonts w:ascii="宋体" w:hAnsi="宋体" w:eastAsia="宋体" w:cs="宋体"/>
                <w:sz w:val="24"/>
                <w:szCs w:val="24"/>
              </w:rPr>
            </w:pPr>
            <w:r>
              <w:rPr>
                <w:rFonts w:hint="eastAsia"/>
              </w:rPr>
              <w:t>6</w:t>
            </w:r>
          </w:p>
        </w:tc>
        <w:tc>
          <w:tcPr>
            <w:tcW w:w="271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31709C">
            <w:pPr>
              <w:jc w:val="center"/>
              <w:rPr>
                <w:rFonts w:ascii="宋体" w:hAnsi="宋体" w:eastAsia="宋体" w:cs="宋体"/>
                <w:sz w:val="24"/>
                <w:szCs w:val="24"/>
              </w:rPr>
            </w:pPr>
            <w:r>
              <w:rPr>
                <w:rFonts w:hint="eastAsia"/>
              </w:rPr>
              <w:t>7</w:t>
            </w:r>
          </w:p>
        </w:tc>
      </w:tr>
      <w:tr w14:paraId="1F1D3A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37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5B6206">
            <w:pPr>
              <w:jc w:val="center"/>
              <w:rPr>
                <w:rFonts w:ascii="宋体" w:hAnsi="宋体" w:eastAsia="宋体" w:cs="宋体"/>
                <w:sz w:val="24"/>
                <w:szCs w:val="24"/>
              </w:rPr>
            </w:pPr>
            <w:r>
              <w:rPr>
                <w:rFonts w:hint="eastAsia"/>
              </w:rPr>
              <w:t>合计</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742EF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5134.33</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CAE3E">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5134.33</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C315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08A0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315D1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336E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136A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72AADB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3DEF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539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2AE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86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E9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FA7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F3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E27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FE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5E41F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83211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2A03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商贸事务</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7C4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D3F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93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C0C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4E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E4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E2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2E065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09C71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2011301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43B0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4F42A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52.25</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089D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52.25</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3D88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8FAF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C390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9A69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3CAC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DB655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0B63C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4BDF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招商引资</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87B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3F29C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70</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9F4F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3746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3778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A2F8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C3C2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ED810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95B5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BF37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FEBE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52.21</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66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52.21</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EDD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72F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5F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4C9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BD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5E132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B25E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56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FB9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59F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AA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FCE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11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56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1E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A019B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352E7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6AEB0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2D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123D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29.29</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C46E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46E6D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32C8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0BC5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A3DE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C278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E5A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926A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AF6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22.92</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51D1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22.92</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84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400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6CD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2C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24A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FF462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E8BB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5D891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230258">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22.92</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2369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22.92</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64D9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922B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6022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07CDB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B3C3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B4B1B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DE5E6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1279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C42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6D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37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F1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B7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54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DB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8C1B2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47B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2063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747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07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0AA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FC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50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30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59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4B321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B610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88DAC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34DA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13.84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F6AE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13.84</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3697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A2BF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3ACE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8CA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E880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23C0C1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DD37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3912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851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095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92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82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EBB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06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D4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84C84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246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274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729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工业和信息产业监督</w:t>
            </w:r>
          </w:p>
        </w:tc>
        <w:tc>
          <w:tcPr>
            <w:tcW w:w="151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0E1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4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24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E4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25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607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06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5A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6274F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6298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2150517</w:t>
            </w:r>
          </w:p>
        </w:tc>
        <w:tc>
          <w:tcPr>
            <w:tcW w:w="2745"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A7825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产业发展</w:t>
            </w:r>
          </w:p>
        </w:tc>
        <w:tc>
          <w:tcPr>
            <w:tcW w:w="151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0B41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176.69</w:t>
            </w:r>
          </w:p>
        </w:tc>
        <w:tc>
          <w:tcPr>
            <w:tcW w:w="14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FBF0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176.69</w:t>
            </w: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30E2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2A05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C624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ED68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D3E9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3D8AC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63526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D032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商业服务业等支出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CEF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884.44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07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884.44</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49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9B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F8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16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09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462AC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1BFFF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21602</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934F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商贸流通事务</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D43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849.16</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14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849.16</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83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1F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4A4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59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CDD5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6C52A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E47A2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2160201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5A01C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6A41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184.22</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8624F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184.22</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06AC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DDBA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0AA4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92DD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782E2">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16C3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6CE1D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2160299</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B905F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50454">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664.94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40ABC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664.94</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7185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7702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1883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997ECC">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B74A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0D848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9ABC8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21606</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DF6F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涉外发展服务支出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214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38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35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E627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45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D4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D9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2F11A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F46BB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2160699</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7B28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DFEC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35.28</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A7BF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35.28</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19E0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C1E13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7DC2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0816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0621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8E394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BB74A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AEE1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A31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1DA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12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C8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F3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DA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B6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58CF4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F53B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D33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8AB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6E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F1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20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F2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9D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56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BCEC0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FE0C3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9B019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DA26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13.13</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7B84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13.13</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7AC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91DC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41A7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CD4A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D084E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2A9EB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680A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DD7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21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3871.77</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BB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3871.77</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85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883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3E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4FB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55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535BE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0BF4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F34A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40F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3871.77</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AE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3871.77</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B7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2B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B5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F2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47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4A64B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450" w:hRule="atLeast"/>
          <w:jc w:val="center"/>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BCD1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2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0D91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5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B4E1B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3871.77</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5C5E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3871.77</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66C7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3C1F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5C63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7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7F86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71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42E5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0216D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93" w:type="dxa"/>
          <w:trHeight w:val="615" w:hRule="atLeast"/>
          <w:jc w:val="center"/>
        </w:trPr>
        <w:tc>
          <w:tcPr>
            <w:tcW w:w="15428" w:type="dxa"/>
            <w:gridSpan w:val="17"/>
            <w:tcBorders>
              <w:top w:val="nil"/>
              <w:left w:val="nil"/>
              <w:bottom w:val="nil"/>
              <w:right w:val="nil"/>
            </w:tcBorders>
            <w:shd w:val="clear" w:color="auto" w:fill="auto"/>
            <w:tcMar>
              <w:top w:w="15" w:type="dxa"/>
              <w:left w:w="15" w:type="dxa"/>
              <w:bottom w:w="0" w:type="dxa"/>
              <w:right w:w="15" w:type="dxa"/>
            </w:tcMar>
            <w:vAlign w:val="center"/>
          </w:tcPr>
          <w:p w14:paraId="007C9619">
            <w:pPr>
              <w:rPr>
                <w:rFonts w:ascii="宋体" w:hAnsi="宋体" w:eastAsia="宋体" w:cs="宋体"/>
                <w:sz w:val="24"/>
                <w:szCs w:val="24"/>
              </w:rPr>
            </w:pPr>
            <w:r>
              <w:rPr>
                <w:rFonts w:hint="eastAsia"/>
              </w:rPr>
              <w:t>注：本表反映部门本年度取得的各项收入情况。</w:t>
            </w:r>
          </w:p>
        </w:tc>
      </w:tr>
    </w:tbl>
    <w:p w14:paraId="2C765F33">
      <w:pPr>
        <w:widowControl/>
        <w:jc w:val="left"/>
        <w:rPr>
          <w:rFonts w:ascii="Times New Roman" w:hAnsi="Times New Roman" w:eastAsia="方正小标宋_GBK" w:cs="Times New Roman"/>
          <w:color w:val="000000"/>
          <w:kern w:val="0"/>
          <w:sz w:val="36"/>
          <w:szCs w:val="36"/>
        </w:rPr>
      </w:pPr>
    </w:p>
    <w:tbl>
      <w:tblPr>
        <w:tblStyle w:val="9"/>
        <w:tblW w:w="15417" w:type="dxa"/>
        <w:tblInd w:w="93" w:type="dxa"/>
        <w:tblLayout w:type="fixed"/>
        <w:tblCellMar>
          <w:top w:w="0" w:type="dxa"/>
          <w:left w:w="108" w:type="dxa"/>
          <w:bottom w:w="0" w:type="dxa"/>
          <w:right w:w="108" w:type="dxa"/>
        </w:tblCellMar>
      </w:tblPr>
      <w:tblGrid>
        <w:gridCol w:w="1017"/>
        <w:gridCol w:w="240"/>
        <w:gridCol w:w="2910"/>
        <w:gridCol w:w="1770"/>
        <w:gridCol w:w="1830"/>
        <w:gridCol w:w="1845"/>
        <w:gridCol w:w="1905"/>
        <w:gridCol w:w="1875"/>
        <w:gridCol w:w="2025"/>
      </w:tblGrid>
      <w:tr w14:paraId="77BBA6E0">
        <w:tblPrEx>
          <w:tblCellMar>
            <w:top w:w="0" w:type="dxa"/>
            <w:left w:w="108" w:type="dxa"/>
            <w:bottom w:w="0" w:type="dxa"/>
            <w:right w:w="108" w:type="dxa"/>
          </w:tblCellMar>
        </w:tblPrEx>
        <w:trPr>
          <w:trHeight w:val="807" w:hRule="atLeast"/>
        </w:trPr>
        <w:tc>
          <w:tcPr>
            <w:tcW w:w="15417" w:type="dxa"/>
            <w:gridSpan w:val="9"/>
            <w:tcBorders>
              <w:top w:val="nil"/>
              <w:left w:val="nil"/>
              <w:bottom w:val="nil"/>
              <w:right w:val="nil"/>
            </w:tcBorders>
            <w:shd w:val="clear" w:color="auto" w:fill="auto"/>
            <w:noWrap/>
            <w:vAlign w:val="center"/>
          </w:tcPr>
          <w:p w14:paraId="25357601">
            <w:pPr>
              <w:widowControl/>
              <w:jc w:val="center"/>
              <w:rPr>
                <w:rFonts w:hint="eastAsia" w:ascii="华文中宋" w:hAnsi="华文中宋" w:eastAsia="华文中宋" w:cs="宋体"/>
                <w:color w:val="000000"/>
                <w:kern w:val="0"/>
                <w:sz w:val="32"/>
                <w:szCs w:val="32"/>
              </w:rPr>
            </w:pPr>
          </w:p>
          <w:p w14:paraId="3E587D0B">
            <w:pPr>
              <w:widowControl/>
              <w:jc w:val="center"/>
              <w:rPr>
                <w:rFonts w:hint="eastAsia" w:ascii="华文中宋" w:hAnsi="华文中宋" w:eastAsia="华文中宋" w:cs="宋体"/>
                <w:color w:val="000000"/>
                <w:kern w:val="0"/>
                <w:sz w:val="32"/>
                <w:szCs w:val="32"/>
              </w:rPr>
            </w:pPr>
          </w:p>
          <w:p w14:paraId="0AD2DFFE">
            <w:pPr>
              <w:widowControl/>
              <w:jc w:val="both"/>
              <w:rPr>
                <w:rFonts w:hint="eastAsia" w:ascii="华文中宋" w:hAnsi="华文中宋" w:eastAsia="华文中宋" w:cs="宋体"/>
                <w:color w:val="000000"/>
                <w:kern w:val="0"/>
                <w:sz w:val="32"/>
                <w:szCs w:val="32"/>
              </w:rPr>
            </w:pPr>
          </w:p>
          <w:p w14:paraId="67190BE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28B4355">
        <w:tblPrEx>
          <w:tblCellMar>
            <w:top w:w="0" w:type="dxa"/>
            <w:left w:w="108" w:type="dxa"/>
            <w:bottom w:w="0" w:type="dxa"/>
            <w:right w:w="108" w:type="dxa"/>
          </w:tblCellMar>
        </w:tblPrEx>
        <w:trPr>
          <w:trHeight w:val="403" w:hRule="atLeast"/>
        </w:trPr>
        <w:tc>
          <w:tcPr>
            <w:tcW w:w="1017" w:type="dxa"/>
            <w:tcBorders>
              <w:top w:val="nil"/>
              <w:left w:val="nil"/>
              <w:bottom w:val="nil"/>
              <w:right w:val="nil"/>
            </w:tcBorders>
            <w:shd w:val="clear" w:color="000000" w:fill="FFFFFF"/>
            <w:noWrap/>
            <w:vAlign w:val="center"/>
          </w:tcPr>
          <w:p w14:paraId="08CBB8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50" w:type="dxa"/>
            <w:gridSpan w:val="2"/>
            <w:tcBorders>
              <w:top w:val="nil"/>
              <w:left w:val="nil"/>
              <w:bottom w:val="nil"/>
              <w:right w:val="nil"/>
            </w:tcBorders>
            <w:shd w:val="clear" w:color="000000" w:fill="FFFFFF"/>
            <w:noWrap/>
            <w:vAlign w:val="center"/>
          </w:tcPr>
          <w:p w14:paraId="00E041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4081CA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14:paraId="252DC3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14:paraId="15207F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nil"/>
              <w:right w:val="nil"/>
            </w:tcBorders>
            <w:shd w:val="clear" w:color="000000" w:fill="FFFFFF"/>
            <w:noWrap/>
            <w:vAlign w:val="center"/>
          </w:tcPr>
          <w:p w14:paraId="1CE5D5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597EC7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5" w:type="dxa"/>
            <w:tcBorders>
              <w:top w:val="nil"/>
              <w:left w:val="nil"/>
              <w:bottom w:val="nil"/>
              <w:right w:val="nil"/>
            </w:tcBorders>
            <w:shd w:val="clear" w:color="000000" w:fill="FFFFFF"/>
            <w:noWrap/>
            <w:vAlign w:val="center"/>
          </w:tcPr>
          <w:p w14:paraId="6316F96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ABAB1AE">
        <w:tblPrEx>
          <w:tblCellMar>
            <w:top w:w="0" w:type="dxa"/>
            <w:left w:w="108" w:type="dxa"/>
            <w:bottom w:w="0" w:type="dxa"/>
            <w:right w:w="108" w:type="dxa"/>
          </w:tblCellMar>
        </w:tblPrEx>
        <w:trPr>
          <w:trHeight w:val="403" w:hRule="atLeast"/>
        </w:trPr>
        <w:tc>
          <w:tcPr>
            <w:tcW w:w="1017" w:type="dxa"/>
            <w:tcBorders>
              <w:top w:val="nil"/>
              <w:left w:val="nil"/>
              <w:bottom w:val="nil"/>
              <w:right w:val="nil"/>
            </w:tcBorders>
            <w:shd w:val="clear" w:color="000000" w:fill="FFFFFF"/>
            <w:noWrap/>
            <w:vAlign w:val="center"/>
          </w:tcPr>
          <w:p w14:paraId="6EE4CB7A">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p>
        </w:tc>
        <w:tc>
          <w:tcPr>
            <w:tcW w:w="3150" w:type="dxa"/>
            <w:gridSpan w:val="2"/>
            <w:tcBorders>
              <w:top w:val="nil"/>
              <w:left w:val="nil"/>
              <w:bottom w:val="nil"/>
              <w:right w:val="nil"/>
            </w:tcBorders>
            <w:shd w:val="clear" w:color="000000" w:fill="FFFFFF"/>
            <w:noWrap/>
            <w:vAlign w:val="center"/>
          </w:tcPr>
          <w:p w14:paraId="3B743736">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溆浦县商务局</w:t>
            </w: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517C9F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14:paraId="2C9709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14:paraId="31967E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05" w:type="dxa"/>
            <w:tcBorders>
              <w:top w:val="nil"/>
              <w:left w:val="nil"/>
              <w:bottom w:val="nil"/>
              <w:right w:val="nil"/>
            </w:tcBorders>
            <w:shd w:val="clear" w:color="000000" w:fill="FFFFFF"/>
            <w:noWrap/>
            <w:vAlign w:val="center"/>
          </w:tcPr>
          <w:p w14:paraId="12B56C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5" w:type="dxa"/>
            <w:tcBorders>
              <w:top w:val="nil"/>
              <w:left w:val="nil"/>
              <w:bottom w:val="nil"/>
              <w:right w:val="nil"/>
            </w:tcBorders>
            <w:shd w:val="clear" w:color="000000" w:fill="FFFFFF"/>
            <w:noWrap/>
            <w:vAlign w:val="center"/>
          </w:tcPr>
          <w:p w14:paraId="2BA29E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5" w:type="dxa"/>
            <w:tcBorders>
              <w:top w:val="nil"/>
              <w:left w:val="nil"/>
              <w:bottom w:val="nil"/>
              <w:right w:val="nil"/>
            </w:tcBorders>
            <w:shd w:val="clear" w:color="000000" w:fill="FFFFFF"/>
            <w:noWrap/>
            <w:vAlign w:val="center"/>
          </w:tcPr>
          <w:p w14:paraId="1448B1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7121C1E">
        <w:tblPrEx>
          <w:tblCellMar>
            <w:top w:w="0" w:type="dxa"/>
            <w:left w:w="108" w:type="dxa"/>
            <w:bottom w:w="0" w:type="dxa"/>
            <w:right w:w="108" w:type="dxa"/>
          </w:tblCellMar>
        </w:tblPrEx>
        <w:trPr>
          <w:trHeight w:val="595" w:hRule="atLeast"/>
        </w:trPr>
        <w:tc>
          <w:tcPr>
            <w:tcW w:w="416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8917A3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586382">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10FB4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8884D1">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69B5AB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8C217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0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DE35FD">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A695C35">
        <w:tblPrEx>
          <w:tblCellMar>
            <w:top w:w="0" w:type="dxa"/>
            <w:left w:w="108" w:type="dxa"/>
            <w:bottom w:w="0" w:type="dxa"/>
            <w:right w:w="108" w:type="dxa"/>
          </w:tblCellMar>
        </w:tblPrEx>
        <w:trPr>
          <w:trHeight w:val="595" w:hRule="atLeast"/>
        </w:trPr>
        <w:tc>
          <w:tcPr>
            <w:tcW w:w="125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87E7D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10" w:type="dxa"/>
            <w:vMerge w:val="restart"/>
            <w:tcBorders>
              <w:top w:val="nil"/>
              <w:left w:val="single" w:color="auto" w:sz="4" w:space="0"/>
              <w:bottom w:val="single" w:color="auto" w:sz="4" w:space="0"/>
              <w:right w:val="single" w:color="auto" w:sz="4" w:space="0"/>
            </w:tcBorders>
            <w:shd w:val="clear" w:color="000000" w:fill="FFFFFF"/>
            <w:vAlign w:val="center"/>
          </w:tcPr>
          <w:p w14:paraId="041F4357">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87B1F8F">
            <w:pPr>
              <w:widowControl/>
              <w:jc w:val="left"/>
              <w:rPr>
                <w:rFonts w:ascii="宋体" w:hAnsi="宋体" w:eastAsia="宋体"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7EFFDEFC">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47EEC341">
            <w:pPr>
              <w:widowControl/>
              <w:jc w:val="left"/>
              <w:rPr>
                <w:rFonts w:ascii="宋体" w:hAnsi="宋体" w:eastAsia="宋体" w:cs="宋体"/>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7F1928C4">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3CB3BD24">
            <w:pPr>
              <w:widowControl/>
              <w:jc w:val="left"/>
              <w:rPr>
                <w:rFonts w:ascii="宋体" w:hAnsi="宋体" w:eastAsia="宋体" w:cs="宋体"/>
                <w:kern w:val="0"/>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1C7E3C74">
            <w:pPr>
              <w:widowControl/>
              <w:jc w:val="left"/>
              <w:rPr>
                <w:rFonts w:ascii="宋体" w:hAnsi="宋体" w:eastAsia="宋体" w:cs="宋体"/>
                <w:kern w:val="0"/>
                <w:sz w:val="24"/>
                <w:szCs w:val="24"/>
              </w:rPr>
            </w:pPr>
          </w:p>
        </w:tc>
      </w:tr>
      <w:tr w14:paraId="26194F23">
        <w:tblPrEx>
          <w:tblCellMar>
            <w:top w:w="0" w:type="dxa"/>
            <w:left w:w="108" w:type="dxa"/>
            <w:bottom w:w="0" w:type="dxa"/>
            <w:right w:w="108" w:type="dxa"/>
          </w:tblCellMar>
        </w:tblPrEx>
        <w:trPr>
          <w:trHeight w:val="595" w:hRule="atLeast"/>
        </w:trPr>
        <w:tc>
          <w:tcPr>
            <w:tcW w:w="1257" w:type="dxa"/>
            <w:gridSpan w:val="2"/>
            <w:vMerge w:val="continue"/>
            <w:tcBorders>
              <w:top w:val="single" w:color="auto" w:sz="4" w:space="0"/>
              <w:left w:val="single" w:color="auto" w:sz="4" w:space="0"/>
              <w:bottom w:val="single" w:color="auto" w:sz="4" w:space="0"/>
              <w:right w:val="single" w:color="auto" w:sz="4" w:space="0"/>
            </w:tcBorders>
            <w:vAlign w:val="center"/>
          </w:tcPr>
          <w:p w14:paraId="00B3101D">
            <w:pPr>
              <w:widowControl/>
              <w:jc w:val="left"/>
              <w:rPr>
                <w:rFonts w:ascii="宋体" w:hAnsi="宋体" w:eastAsia="宋体" w:cs="宋体"/>
                <w:kern w:val="0"/>
                <w:sz w:val="24"/>
                <w:szCs w:val="24"/>
              </w:rPr>
            </w:pPr>
          </w:p>
        </w:tc>
        <w:tc>
          <w:tcPr>
            <w:tcW w:w="2910" w:type="dxa"/>
            <w:vMerge w:val="continue"/>
            <w:tcBorders>
              <w:top w:val="nil"/>
              <w:left w:val="single" w:color="auto" w:sz="4" w:space="0"/>
              <w:bottom w:val="single" w:color="auto" w:sz="4" w:space="0"/>
              <w:right w:val="single" w:color="auto" w:sz="4" w:space="0"/>
            </w:tcBorders>
            <w:vAlign w:val="center"/>
          </w:tcPr>
          <w:p w14:paraId="0EAEED4D">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AB4C908">
            <w:pPr>
              <w:widowControl/>
              <w:jc w:val="left"/>
              <w:rPr>
                <w:rFonts w:ascii="宋体" w:hAnsi="宋体" w:eastAsia="宋体"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12E42740">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3D3BB63F">
            <w:pPr>
              <w:widowControl/>
              <w:jc w:val="left"/>
              <w:rPr>
                <w:rFonts w:ascii="宋体" w:hAnsi="宋体" w:eastAsia="宋体" w:cs="宋体"/>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14:paraId="34825274">
            <w:pPr>
              <w:widowControl/>
              <w:jc w:val="left"/>
              <w:rPr>
                <w:rFonts w:ascii="宋体" w:hAnsi="宋体" w:eastAsia="宋体" w:cs="宋体"/>
                <w:kern w:val="0"/>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vAlign w:val="center"/>
          </w:tcPr>
          <w:p w14:paraId="7A36D740">
            <w:pPr>
              <w:widowControl/>
              <w:jc w:val="left"/>
              <w:rPr>
                <w:rFonts w:ascii="宋体" w:hAnsi="宋体" w:eastAsia="宋体" w:cs="宋体"/>
                <w:kern w:val="0"/>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695DBB5D">
            <w:pPr>
              <w:widowControl/>
              <w:jc w:val="left"/>
              <w:rPr>
                <w:rFonts w:ascii="宋体" w:hAnsi="宋体" w:eastAsia="宋体" w:cs="宋体"/>
                <w:kern w:val="0"/>
                <w:sz w:val="24"/>
                <w:szCs w:val="24"/>
              </w:rPr>
            </w:pPr>
          </w:p>
        </w:tc>
      </w:tr>
      <w:tr w14:paraId="7C5F9CC4">
        <w:tblPrEx>
          <w:tblCellMar>
            <w:top w:w="0" w:type="dxa"/>
            <w:left w:w="108" w:type="dxa"/>
            <w:bottom w:w="0" w:type="dxa"/>
            <w:right w:w="108" w:type="dxa"/>
          </w:tblCellMar>
        </w:tblPrEx>
        <w:trPr>
          <w:trHeight w:val="595" w:hRule="atLeast"/>
        </w:trPr>
        <w:tc>
          <w:tcPr>
            <w:tcW w:w="41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E1E2FFC">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70" w:type="dxa"/>
            <w:tcBorders>
              <w:top w:val="nil"/>
              <w:left w:val="nil"/>
              <w:bottom w:val="single" w:color="auto" w:sz="4" w:space="0"/>
              <w:right w:val="single" w:color="auto" w:sz="4" w:space="0"/>
            </w:tcBorders>
            <w:shd w:val="clear" w:color="000000" w:fill="FFFFFF"/>
            <w:noWrap/>
            <w:vAlign w:val="center"/>
          </w:tcPr>
          <w:p w14:paraId="4A475CD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30" w:type="dxa"/>
            <w:tcBorders>
              <w:top w:val="nil"/>
              <w:left w:val="nil"/>
              <w:bottom w:val="single" w:color="auto" w:sz="4" w:space="0"/>
              <w:right w:val="single" w:color="auto" w:sz="4" w:space="0"/>
            </w:tcBorders>
            <w:shd w:val="clear" w:color="000000" w:fill="FFFFFF"/>
            <w:noWrap/>
            <w:vAlign w:val="center"/>
          </w:tcPr>
          <w:p w14:paraId="3264B94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5" w:type="dxa"/>
            <w:tcBorders>
              <w:top w:val="nil"/>
              <w:left w:val="nil"/>
              <w:bottom w:val="single" w:color="auto" w:sz="4" w:space="0"/>
              <w:right w:val="single" w:color="auto" w:sz="4" w:space="0"/>
            </w:tcBorders>
            <w:shd w:val="clear" w:color="000000" w:fill="FFFFFF"/>
            <w:noWrap/>
            <w:vAlign w:val="center"/>
          </w:tcPr>
          <w:p w14:paraId="1C55C50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05" w:type="dxa"/>
            <w:tcBorders>
              <w:top w:val="nil"/>
              <w:left w:val="nil"/>
              <w:bottom w:val="single" w:color="auto" w:sz="4" w:space="0"/>
              <w:right w:val="single" w:color="auto" w:sz="4" w:space="0"/>
            </w:tcBorders>
            <w:shd w:val="clear" w:color="000000" w:fill="FFFFFF"/>
            <w:noWrap/>
            <w:vAlign w:val="center"/>
          </w:tcPr>
          <w:p w14:paraId="67E4EDD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75" w:type="dxa"/>
            <w:tcBorders>
              <w:top w:val="nil"/>
              <w:left w:val="nil"/>
              <w:bottom w:val="single" w:color="auto" w:sz="4" w:space="0"/>
              <w:right w:val="single" w:color="auto" w:sz="4" w:space="0"/>
            </w:tcBorders>
            <w:shd w:val="clear" w:color="000000" w:fill="FFFFFF"/>
            <w:noWrap/>
            <w:vAlign w:val="center"/>
          </w:tcPr>
          <w:p w14:paraId="064EE06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25" w:type="dxa"/>
            <w:tcBorders>
              <w:top w:val="nil"/>
              <w:left w:val="nil"/>
              <w:bottom w:val="single" w:color="auto" w:sz="4" w:space="0"/>
              <w:right w:val="single" w:color="auto" w:sz="4" w:space="0"/>
            </w:tcBorders>
            <w:shd w:val="clear" w:color="000000" w:fill="FFFFFF"/>
            <w:noWrap/>
            <w:vAlign w:val="center"/>
          </w:tcPr>
          <w:p w14:paraId="797E8E6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3DADAA4">
        <w:tblPrEx>
          <w:tblCellMar>
            <w:top w:w="0" w:type="dxa"/>
            <w:left w:w="108" w:type="dxa"/>
            <w:bottom w:w="0" w:type="dxa"/>
            <w:right w:w="108" w:type="dxa"/>
          </w:tblCellMar>
        </w:tblPrEx>
        <w:trPr>
          <w:trHeight w:val="595" w:hRule="atLeast"/>
        </w:trPr>
        <w:tc>
          <w:tcPr>
            <w:tcW w:w="416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DD698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70" w:type="dxa"/>
            <w:tcBorders>
              <w:top w:val="nil"/>
              <w:left w:val="nil"/>
              <w:bottom w:val="single" w:color="auto" w:sz="4" w:space="0"/>
              <w:right w:val="single" w:color="auto" w:sz="4" w:space="0"/>
            </w:tcBorders>
            <w:shd w:val="clear" w:color="auto" w:fill="auto"/>
            <w:noWrap/>
            <w:vAlign w:val="center"/>
          </w:tcPr>
          <w:p w14:paraId="0E2BDAFF">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5134.33</w:t>
            </w:r>
          </w:p>
        </w:tc>
        <w:tc>
          <w:tcPr>
            <w:tcW w:w="1830" w:type="dxa"/>
            <w:tcBorders>
              <w:top w:val="nil"/>
              <w:left w:val="nil"/>
              <w:bottom w:val="single" w:color="auto" w:sz="4" w:space="0"/>
              <w:right w:val="single" w:color="auto" w:sz="4" w:space="0"/>
            </w:tcBorders>
            <w:shd w:val="clear" w:color="auto" w:fill="auto"/>
            <w:noWrap/>
            <w:vAlign w:val="center"/>
          </w:tcPr>
          <w:p w14:paraId="48411D6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342.18</w:t>
            </w:r>
          </w:p>
        </w:tc>
        <w:tc>
          <w:tcPr>
            <w:tcW w:w="1845" w:type="dxa"/>
            <w:tcBorders>
              <w:top w:val="nil"/>
              <w:left w:val="nil"/>
              <w:bottom w:val="single" w:color="auto" w:sz="4" w:space="0"/>
              <w:right w:val="single" w:color="auto" w:sz="4" w:space="0"/>
            </w:tcBorders>
            <w:shd w:val="clear" w:color="auto" w:fill="auto"/>
            <w:noWrap/>
            <w:vAlign w:val="center"/>
          </w:tcPr>
          <w:p w14:paraId="47C8304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4792.15</w:t>
            </w:r>
          </w:p>
        </w:tc>
        <w:tc>
          <w:tcPr>
            <w:tcW w:w="1905" w:type="dxa"/>
            <w:tcBorders>
              <w:top w:val="nil"/>
              <w:left w:val="nil"/>
              <w:bottom w:val="single" w:color="auto" w:sz="4" w:space="0"/>
              <w:right w:val="single" w:color="auto" w:sz="4" w:space="0"/>
            </w:tcBorders>
            <w:shd w:val="clear" w:color="auto" w:fill="auto"/>
            <w:noWrap/>
            <w:vAlign w:val="center"/>
          </w:tcPr>
          <w:p w14:paraId="4355CC3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19A67C4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36BA4ED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CD1360F">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1C30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910" w:type="dxa"/>
            <w:tcBorders>
              <w:top w:val="nil"/>
              <w:left w:val="nil"/>
              <w:bottom w:val="single" w:color="auto" w:sz="4" w:space="0"/>
              <w:right w:val="single" w:color="auto" w:sz="4" w:space="0"/>
            </w:tcBorders>
            <w:shd w:val="clear" w:color="000000" w:fill="FFFFFF"/>
            <w:noWrap/>
            <w:vAlign w:val="center"/>
          </w:tcPr>
          <w:p w14:paraId="0F403E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0" w:type="dxa"/>
            <w:tcBorders>
              <w:top w:val="nil"/>
              <w:left w:val="nil"/>
              <w:bottom w:val="single" w:color="auto" w:sz="4" w:space="0"/>
              <w:right w:val="single" w:color="auto" w:sz="4" w:space="0"/>
            </w:tcBorders>
            <w:shd w:val="clear" w:color="auto" w:fill="auto"/>
            <w:noWrap/>
            <w:vAlign w:val="center"/>
          </w:tcPr>
          <w:p w14:paraId="1D4D4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830" w:type="dxa"/>
            <w:tcBorders>
              <w:top w:val="nil"/>
              <w:left w:val="nil"/>
              <w:bottom w:val="single" w:color="auto" w:sz="4" w:space="0"/>
              <w:right w:val="single" w:color="auto" w:sz="4" w:space="0"/>
            </w:tcBorders>
            <w:shd w:val="clear" w:color="auto" w:fill="auto"/>
            <w:noWrap/>
            <w:vAlign w:val="center"/>
          </w:tcPr>
          <w:p w14:paraId="29986E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98.97</w:t>
            </w:r>
          </w:p>
        </w:tc>
        <w:tc>
          <w:tcPr>
            <w:tcW w:w="1845" w:type="dxa"/>
            <w:tcBorders>
              <w:top w:val="nil"/>
              <w:left w:val="nil"/>
              <w:bottom w:val="single" w:color="auto" w:sz="4" w:space="0"/>
              <w:right w:val="single" w:color="auto" w:sz="4" w:space="0"/>
            </w:tcBorders>
            <w:shd w:val="clear" w:color="auto" w:fill="auto"/>
            <w:noWrap/>
            <w:vAlign w:val="center"/>
          </w:tcPr>
          <w:p w14:paraId="54F01F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23.28</w:t>
            </w:r>
          </w:p>
        </w:tc>
        <w:tc>
          <w:tcPr>
            <w:tcW w:w="1905" w:type="dxa"/>
            <w:tcBorders>
              <w:top w:val="nil"/>
              <w:left w:val="nil"/>
              <w:bottom w:val="single" w:color="auto" w:sz="4" w:space="0"/>
              <w:right w:val="single" w:color="auto" w:sz="4" w:space="0"/>
            </w:tcBorders>
            <w:shd w:val="clear" w:color="auto" w:fill="auto"/>
            <w:noWrap/>
            <w:vAlign w:val="center"/>
          </w:tcPr>
          <w:p w14:paraId="3E18F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7AD38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56135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86D9D3C">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985D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2910" w:type="dxa"/>
            <w:tcBorders>
              <w:top w:val="nil"/>
              <w:left w:val="nil"/>
              <w:bottom w:val="single" w:color="auto" w:sz="4" w:space="0"/>
              <w:right w:val="single" w:color="auto" w:sz="4" w:space="0"/>
            </w:tcBorders>
            <w:shd w:val="clear" w:color="000000" w:fill="FFFFFF"/>
            <w:noWrap/>
            <w:vAlign w:val="center"/>
          </w:tcPr>
          <w:p w14:paraId="7CB5C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商贸事务</w:t>
            </w:r>
          </w:p>
        </w:tc>
        <w:tc>
          <w:tcPr>
            <w:tcW w:w="1770" w:type="dxa"/>
            <w:tcBorders>
              <w:top w:val="nil"/>
              <w:left w:val="nil"/>
              <w:bottom w:val="single" w:color="auto" w:sz="4" w:space="0"/>
              <w:right w:val="single" w:color="auto" w:sz="4" w:space="0"/>
            </w:tcBorders>
            <w:shd w:val="clear" w:color="auto" w:fill="auto"/>
            <w:noWrap/>
            <w:vAlign w:val="center"/>
          </w:tcPr>
          <w:p w14:paraId="62353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1830" w:type="dxa"/>
            <w:tcBorders>
              <w:top w:val="nil"/>
              <w:left w:val="nil"/>
              <w:bottom w:val="single" w:color="auto" w:sz="4" w:space="0"/>
              <w:right w:val="single" w:color="auto" w:sz="4" w:space="0"/>
            </w:tcBorders>
            <w:shd w:val="clear" w:color="auto" w:fill="auto"/>
            <w:noWrap/>
            <w:vAlign w:val="center"/>
          </w:tcPr>
          <w:p w14:paraId="115DE0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98.97</w:t>
            </w:r>
          </w:p>
        </w:tc>
        <w:tc>
          <w:tcPr>
            <w:tcW w:w="1845" w:type="dxa"/>
            <w:tcBorders>
              <w:top w:val="nil"/>
              <w:left w:val="nil"/>
              <w:bottom w:val="single" w:color="auto" w:sz="4" w:space="0"/>
              <w:right w:val="single" w:color="auto" w:sz="4" w:space="0"/>
            </w:tcBorders>
            <w:shd w:val="clear" w:color="auto" w:fill="auto"/>
            <w:noWrap/>
            <w:vAlign w:val="center"/>
          </w:tcPr>
          <w:p w14:paraId="4ADBB3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23.28</w:t>
            </w:r>
          </w:p>
        </w:tc>
        <w:tc>
          <w:tcPr>
            <w:tcW w:w="1905" w:type="dxa"/>
            <w:tcBorders>
              <w:top w:val="nil"/>
              <w:left w:val="nil"/>
              <w:bottom w:val="single" w:color="auto" w:sz="4" w:space="0"/>
              <w:right w:val="single" w:color="auto" w:sz="4" w:space="0"/>
            </w:tcBorders>
            <w:shd w:val="clear" w:color="auto" w:fill="auto"/>
            <w:noWrap/>
            <w:vAlign w:val="center"/>
          </w:tcPr>
          <w:p w14:paraId="7EB0E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034B9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7D9B4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89010CE">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F7893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2011301</w:t>
            </w:r>
          </w:p>
        </w:tc>
        <w:tc>
          <w:tcPr>
            <w:tcW w:w="2910" w:type="dxa"/>
            <w:tcBorders>
              <w:top w:val="nil"/>
              <w:left w:val="nil"/>
              <w:bottom w:val="single" w:color="auto" w:sz="4" w:space="0"/>
              <w:right w:val="single" w:color="auto" w:sz="4" w:space="0"/>
            </w:tcBorders>
            <w:shd w:val="clear" w:color="000000" w:fill="FFFFFF"/>
            <w:noWrap/>
            <w:vAlign w:val="center"/>
          </w:tcPr>
          <w:p w14:paraId="091F1FF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vAlign w:val="center"/>
          </w:tcPr>
          <w:p w14:paraId="67C1DD0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52.25</w:t>
            </w:r>
          </w:p>
        </w:tc>
        <w:tc>
          <w:tcPr>
            <w:tcW w:w="1830" w:type="dxa"/>
            <w:tcBorders>
              <w:top w:val="nil"/>
              <w:left w:val="nil"/>
              <w:bottom w:val="single" w:color="auto" w:sz="4" w:space="0"/>
              <w:right w:val="single" w:color="auto" w:sz="4" w:space="0"/>
            </w:tcBorders>
            <w:shd w:val="clear" w:color="auto" w:fill="auto"/>
            <w:noWrap/>
            <w:vAlign w:val="center"/>
          </w:tcPr>
          <w:p w14:paraId="06E0FB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52.25</w:t>
            </w:r>
          </w:p>
        </w:tc>
        <w:tc>
          <w:tcPr>
            <w:tcW w:w="1845" w:type="dxa"/>
            <w:tcBorders>
              <w:top w:val="nil"/>
              <w:left w:val="nil"/>
              <w:bottom w:val="single" w:color="auto" w:sz="4" w:space="0"/>
              <w:right w:val="single" w:color="auto" w:sz="4" w:space="0"/>
            </w:tcBorders>
            <w:shd w:val="clear" w:color="auto" w:fill="auto"/>
            <w:noWrap/>
            <w:vAlign w:val="center"/>
          </w:tcPr>
          <w:p w14:paraId="3F7FB65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75B34D3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39727F9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736CD33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FF9CDD9">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3050D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308931A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招商引资</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6660898F">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70</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449079A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46.72</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09EF050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23.28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D84A30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1BDD8A9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72BC90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644A0AB">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9C40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910" w:type="dxa"/>
            <w:tcBorders>
              <w:top w:val="nil"/>
              <w:left w:val="nil"/>
              <w:bottom w:val="single" w:color="auto" w:sz="4" w:space="0"/>
              <w:right w:val="single" w:color="auto" w:sz="4" w:space="0"/>
            </w:tcBorders>
            <w:shd w:val="clear" w:color="000000" w:fill="FFFFFF"/>
            <w:noWrap/>
            <w:vAlign w:val="center"/>
          </w:tcPr>
          <w:p w14:paraId="00F43F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0" w:type="dxa"/>
            <w:tcBorders>
              <w:top w:val="nil"/>
              <w:left w:val="nil"/>
              <w:bottom w:val="single" w:color="auto" w:sz="4" w:space="0"/>
              <w:right w:val="single" w:color="auto" w:sz="4" w:space="0"/>
            </w:tcBorders>
            <w:shd w:val="clear" w:color="auto" w:fill="auto"/>
            <w:noWrap/>
            <w:vAlign w:val="center"/>
          </w:tcPr>
          <w:p w14:paraId="084F23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52.21</w:t>
            </w:r>
          </w:p>
        </w:tc>
        <w:tc>
          <w:tcPr>
            <w:tcW w:w="1830" w:type="dxa"/>
            <w:tcBorders>
              <w:top w:val="nil"/>
              <w:left w:val="nil"/>
              <w:bottom w:val="single" w:color="auto" w:sz="4" w:space="0"/>
              <w:right w:val="single" w:color="auto" w:sz="4" w:space="0"/>
            </w:tcBorders>
            <w:shd w:val="clear" w:color="auto" w:fill="auto"/>
            <w:noWrap/>
            <w:vAlign w:val="center"/>
          </w:tcPr>
          <w:p w14:paraId="616313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29.67</w:t>
            </w:r>
          </w:p>
        </w:tc>
        <w:tc>
          <w:tcPr>
            <w:tcW w:w="1845" w:type="dxa"/>
            <w:tcBorders>
              <w:top w:val="nil"/>
              <w:left w:val="nil"/>
              <w:bottom w:val="single" w:color="auto" w:sz="4" w:space="0"/>
              <w:right w:val="single" w:color="auto" w:sz="4" w:space="0"/>
            </w:tcBorders>
            <w:shd w:val="clear" w:color="auto" w:fill="auto"/>
            <w:noWrap/>
            <w:vAlign w:val="center"/>
          </w:tcPr>
          <w:p w14:paraId="2445FA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905" w:type="dxa"/>
            <w:tcBorders>
              <w:top w:val="nil"/>
              <w:left w:val="nil"/>
              <w:bottom w:val="single" w:color="auto" w:sz="4" w:space="0"/>
              <w:right w:val="single" w:color="auto" w:sz="4" w:space="0"/>
            </w:tcBorders>
            <w:shd w:val="clear" w:color="auto" w:fill="auto"/>
            <w:noWrap/>
            <w:vAlign w:val="center"/>
          </w:tcPr>
          <w:p w14:paraId="7850B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6DA25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76682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1B324CE">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870C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910" w:type="dxa"/>
            <w:tcBorders>
              <w:top w:val="nil"/>
              <w:left w:val="nil"/>
              <w:bottom w:val="single" w:color="auto" w:sz="4" w:space="0"/>
              <w:right w:val="single" w:color="auto" w:sz="4" w:space="0"/>
            </w:tcBorders>
            <w:shd w:val="clear" w:color="000000" w:fill="FFFFFF"/>
            <w:noWrap/>
            <w:vAlign w:val="center"/>
          </w:tcPr>
          <w:p w14:paraId="5F1725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0" w:type="dxa"/>
            <w:tcBorders>
              <w:top w:val="nil"/>
              <w:left w:val="nil"/>
              <w:bottom w:val="single" w:color="auto" w:sz="4" w:space="0"/>
              <w:right w:val="single" w:color="auto" w:sz="4" w:space="0"/>
            </w:tcBorders>
            <w:shd w:val="clear" w:color="auto" w:fill="auto"/>
            <w:noWrap/>
            <w:vAlign w:val="center"/>
          </w:tcPr>
          <w:p w14:paraId="508E54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1830" w:type="dxa"/>
            <w:tcBorders>
              <w:top w:val="nil"/>
              <w:left w:val="nil"/>
              <w:bottom w:val="single" w:color="auto" w:sz="4" w:space="0"/>
              <w:right w:val="single" w:color="auto" w:sz="4" w:space="0"/>
            </w:tcBorders>
            <w:shd w:val="clear" w:color="auto" w:fill="auto"/>
            <w:noWrap/>
            <w:vAlign w:val="center"/>
          </w:tcPr>
          <w:p w14:paraId="2408AE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1845" w:type="dxa"/>
            <w:tcBorders>
              <w:top w:val="nil"/>
              <w:left w:val="nil"/>
              <w:bottom w:val="single" w:color="auto" w:sz="4" w:space="0"/>
              <w:right w:val="single" w:color="auto" w:sz="4" w:space="0"/>
            </w:tcBorders>
            <w:shd w:val="clear" w:color="auto" w:fill="auto"/>
            <w:noWrap/>
            <w:vAlign w:val="center"/>
          </w:tcPr>
          <w:p w14:paraId="124BA6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27A68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2BC61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259CA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8FB7527">
        <w:tblPrEx>
          <w:tblCellMar>
            <w:top w:w="0" w:type="dxa"/>
            <w:left w:w="108" w:type="dxa"/>
            <w:bottom w:w="0" w:type="dxa"/>
            <w:right w:w="108" w:type="dxa"/>
          </w:tblCellMar>
        </w:tblPrEx>
        <w:trPr>
          <w:trHeight w:val="90"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3AA21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910" w:type="dxa"/>
            <w:tcBorders>
              <w:top w:val="nil"/>
              <w:left w:val="nil"/>
              <w:bottom w:val="single" w:color="auto" w:sz="4" w:space="0"/>
              <w:right w:val="single" w:color="auto" w:sz="4" w:space="0"/>
            </w:tcBorders>
            <w:shd w:val="clear" w:color="000000" w:fill="FFFFFF"/>
            <w:noWrap/>
            <w:vAlign w:val="center"/>
          </w:tcPr>
          <w:p w14:paraId="1FBF0CE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70" w:type="dxa"/>
            <w:tcBorders>
              <w:top w:val="nil"/>
              <w:left w:val="nil"/>
              <w:bottom w:val="single" w:color="auto" w:sz="4" w:space="0"/>
              <w:right w:val="single" w:color="auto" w:sz="4" w:space="0"/>
            </w:tcBorders>
            <w:shd w:val="clear" w:color="auto" w:fill="auto"/>
            <w:noWrap/>
            <w:vAlign w:val="center"/>
          </w:tcPr>
          <w:p w14:paraId="051C631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29.29</w:t>
            </w:r>
          </w:p>
        </w:tc>
        <w:tc>
          <w:tcPr>
            <w:tcW w:w="1830" w:type="dxa"/>
            <w:tcBorders>
              <w:top w:val="nil"/>
              <w:left w:val="nil"/>
              <w:bottom w:val="single" w:color="auto" w:sz="4" w:space="0"/>
              <w:right w:val="single" w:color="auto" w:sz="4" w:space="0"/>
            </w:tcBorders>
            <w:shd w:val="clear" w:color="auto" w:fill="auto"/>
            <w:noWrap/>
            <w:vAlign w:val="center"/>
          </w:tcPr>
          <w:p w14:paraId="139DF1B4">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29.29</w:t>
            </w:r>
          </w:p>
        </w:tc>
        <w:tc>
          <w:tcPr>
            <w:tcW w:w="1845" w:type="dxa"/>
            <w:tcBorders>
              <w:top w:val="nil"/>
              <w:left w:val="nil"/>
              <w:bottom w:val="single" w:color="auto" w:sz="4" w:space="0"/>
              <w:right w:val="single" w:color="auto" w:sz="4" w:space="0"/>
            </w:tcBorders>
            <w:shd w:val="clear" w:color="auto" w:fill="auto"/>
            <w:noWrap/>
            <w:vAlign w:val="center"/>
          </w:tcPr>
          <w:p w14:paraId="33D79BB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3B13F88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7AC5B5A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532A001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22E7466">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D991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3C7E07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2ABE3E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22.92</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690846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0.38</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3AA25F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53AA9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1B6F7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0D68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07BB8A3">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F6CC5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0430B8A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59955CC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22.92</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34FE0A7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0.38</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44A1981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22.54 </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68DD934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01EF40E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ECD258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0A63CF">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1B61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44DB3D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061809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63B0E7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2DA61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CEC9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3C81D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575F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D134308">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4C56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5D087A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774E7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27217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40D7F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777C0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0811F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F5AD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9000473">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DAF8C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2997F93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321623E8">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13.84</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72F26F8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13.84</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6C2851B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373B9E1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0076BF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06BD722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D64D462">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DB5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2910" w:type="dxa"/>
            <w:tcBorders>
              <w:top w:val="nil"/>
              <w:left w:val="nil"/>
              <w:bottom w:val="single" w:color="auto" w:sz="4" w:space="0"/>
              <w:right w:val="single" w:color="auto" w:sz="4" w:space="0"/>
            </w:tcBorders>
            <w:shd w:val="clear" w:color="000000" w:fill="FFFFFF"/>
            <w:noWrap/>
            <w:vAlign w:val="center"/>
          </w:tcPr>
          <w:p w14:paraId="665276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770" w:type="dxa"/>
            <w:tcBorders>
              <w:top w:val="nil"/>
              <w:left w:val="nil"/>
              <w:bottom w:val="single" w:color="auto" w:sz="4" w:space="0"/>
              <w:right w:val="single" w:color="auto" w:sz="4" w:space="0"/>
            </w:tcBorders>
            <w:shd w:val="clear" w:color="auto" w:fill="auto"/>
            <w:noWrap/>
            <w:vAlign w:val="center"/>
          </w:tcPr>
          <w:p w14:paraId="3684E2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830" w:type="dxa"/>
            <w:tcBorders>
              <w:top w:val="nil"/>
              <w:left w:val="nil"/>
              <w:bottom w:val="single" w:color="auto" w:sz="4" w:space="0"/>
              <w:right w:val="single" w:color="auto" w:sz="4" w:space="0"/>
            </w:tcBorders>
            <w:shd w:val="clear" w:color="auto" w:fill="auto"/>
            <w:noWrap/>
            <w:vAlign w:val="center"/>
          </w:tcPr>
          <w:p w14:paraId="7DD046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nil"/>
              <w:left w:val="nil"/>
              <w:bottom w:val="single" w:color="auto" w:sz="4" w:space="0"/>
              <w:right w:val="single" w:color="auto" w:sz="4" w:space="0"/>
            </w:tcBorders>
            <w:shd w:val="clear" w:color="auto" w:fill="auto"/>
            <w:noWrap/>
            <w:vAlign w:val="center"/>
          </w:tcPr>
          <w:p w14:paraId="557586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905" w:type="dxa"/>
            <w:tcBorders>
              <w:top w:val="nil"/>
              <w:left w:val="nil"/>
              <w:bottom w:val="single" w:color="auto" w:sz="4" w:space="0"/>
              <w:right w:val="single" w:color="auto" w:sz="4" w:space="0"/>
            </w:tcBorders>
            <w:shd w:val="clear" w:color="auto" w:fill="auto"/>
            <w:noWrap/>
            <w:vAlign w:val="center"/>
          </w:tcPr>
          <w:p w14:paraId="75D18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4D730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53A6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72AF6F7">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4553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2910" w:type="dxa"/>
            <w:tcBorders>
              <w:top w:val="nil"/>
              <w:left w:val="nil"/>
              <w:bottom w:val="single" w:color="auto" w:sz="4" w:space="0"/>
              <w:right w:val="single" w:color="auto" w:sz="4" w:space="0"/>
            </w:tcBorders>
            <w:shd w:val="clear" w:color="000000" w:fill="FFFFFF"/>
            <w:noWrap/>
            <w:vAlign w:val="center"/>
          </w:tcPr>
          <w:p w14:paraId="27E721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工业和信息产业监督</w:t>
            </w:r>
          </w:p>
        </w:tc>
        <w:tc>
          <w:tcPr>
            <w:tcW w:w="1770" w:type="dxa"/>
            <w:tcBorders>
              <w:top w:val="nil"/>
              <w:left w:val="nil"/>
              <w:bottom w:val="single" w:color="auto" w:sz="4" w:space="0"/>
              <w:right w:val="single" w:color="auto" w:sz="4" w:space="0"/>
            </w:tcBorders>
            <w:shd w:val="clear" w:color="auto" w:fill="auto"/>
            <w:noWrap/>
            <w:vAlign w:val="center"/>
          </w:tcPr>
          <w:p w14:paraId="19CE07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830" w:type="dxa"/>
            <w:tcBorders>
              <w:top w:val="nil"/>
              <w:left w:val="nil"/>
              <w:bottom w:val="single" w:color="auto" w:sz="4" w:space="0"/>
              <w:right w:val="single" w:color="auto" w:sz="4" w:space="0"/>
            </w:tcBorders>
            <w:shd w:val="clear" w:color="auto" w:fill="auto"/>
            <w:noWrap/>
            <w:vAlign w:val="center"/>
          </w:tcPr>
          <w:p w14:paraId="5FB80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nil"/>
              <w:left w:val="nil"/>
              <w:bottom w:val="single" w:color="auto" w:sz="4" w:space="0"/>
              <w:right w:val="single" w:color="auto" w:sz="4" w:space="0"/>
            </w:tcBorders>
            <w:shd w:val="clear" w:color="auto" w:fill="auto"/>
            <w:noWrap/>
            <w:vAlign w:val="center"/>
          </w:tcPr>
          <w:p w14:paraId="7C8B5E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1905" w:type="dxa"/>
            <w:tcBorders>
              <w:top w:val="nil"/>
              <w:left w:val="nil"/>
              <w:bottom w:val="single" w:color="auto" w:sz="4" w:space="0"/>
              <w:right w:val="single" w:color="auto" w:sz="4" w:space="0"/>
            </w:tcBorders>
            <w:shd w:val="clear" w:color="auto" w:fill="auto"/>
            <w:noWrap/>
            <w:vAlign w:val="center"/>
          </w:tcPr>
          <w:p w14:paraId="3CA2C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2DB6A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2DA5D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98AF875">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FB592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2150517</w:t>
            </w:r>
          </w:p>
        </w:tc>
        <w:tc>
          <w:tcPr>
            <w:tcW w:w="2910" w:type="dxa"/>
            <w:tcBorders>
              <w:top w:val="nil"/>
              <w:left w:val="nil"/>
              <w:bottom w:val="single" w:color="auto" w:sz="4" w:space="0"/>
              <w:right w:val="single" w:color="auto" w:sz="4" w:space="0"/>
            </w:tcBorders>
            <w:shd w:val="clear" w:color="000000" w:fill="FFFFFF"/>
            <w:noWrap/>
            <w:vAlign w:val="center"/>
          </w:tcPr>
          <w:p w14:paraId="4F59D47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产业发展</w:t>
            </w:r>
          </w:p>
        </w:tc>
        <w:tc>
          <w:tcPr>
            <w:tcW w:w="1770" w:type="dxa"/>
            <w:tcBorders>
              <w:top w:val="nil"/>
              <w:left w:val="nil"/>
              <w:bottom w:val="single" w:color="auto" w:sz="4" w:space="0"/>
              <w:right w:val="single" w:color="auto" w:sz="4" w:space="0"/>
            </w:tcBorders>
            <w:shd w:val="clear" w:color="auto" w:fill="auto"/>
            <w:noWrap/>
            <w:vAlign w:val="center"/>
          </w:tcPr>
          <w:p w14:paraId="79D0B3D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176.69</w:t>
            </w:r>
          </w:p>
        </w:tc>
        <w:tc>
          <w:tcPr>
            <w:tcW w:w="1830" w:type="dxa"/>
            <w:tcBorders>
              <w:top w:val="nil"/>
              <w:left w:val="nil"/>
              <w:bottom w:val="single" w:color="auto" w:sz="4" w:space="0"/>
              <w:right w:val="single" w:color="auto" w:sz="4" w:space="0"/>
            </w:tcBorders>
            <w:shd w:val="clear" w:color="auto" w:fill="auto"/>
            <w:noWrap/>
            <w:vAlign w:val="center"/>
          </w:tcPr>
          <w:p w14:paraId="25D831C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nil"/>
              <w:left w:val="nil"/>
              <w:bottom w:val="single" w:color="auto" w:sz="4" w:space="0"/>
              <w:right w:val="single" w:color="auto" w:sz="4" w:space="0"/>
            </w:tcBorders>
            <w:shd w:val="clear" w:color="auto" w:fill="auto"/>
            <w:noWrap/>
            <w:vAlign w:val="center"/>
          </w:tcPr>
          <w:p w14:paraId="61812800">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176.69</w:t>
            </w:r>
          </w:p>
        </w:tc>
        <w:tc>
          <w:tcPr>
            <w:tcW w:w="1905" w:type="dxa"/>
            <w:tcBorders>
              <w:top w:val="nil"/>
              <w:left w:val="nil"/>
              <w:bottom w:val="single" w:color="auto" w:sz="4" w:space="0"/>
              <w:right w:val="single" w:color="auto" w:sz="4" w:space="0"/>
            </w:tcBorders>
            <w:shd w:val="clear" w:color="auto" w:fill="auto"/>
            <w:noWrap/>
            <w:vAlign w:val="center"/>
          </w:tcPr>
          <w:p w14:paraId="0B60A674">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67ADAB4E">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350D07F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806D3A8">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85FF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2910" w:type="dxa"/>
            <w:tcBorders>
              <w:top w:val="nil"/>
              <w:left w:val="nil"/>
              <w:bottom w:val="single" w:color="auto" w:sz="4" w:space="0"/>
              <w:right w:val="single" w:color="auto" w:sz="4" w:space="0"/>
            </w:tcBorders>
            <w:shd w:val="clear" w:color="000000" w:fill="FFFFFF"/>
            <w:noWrap/>
            <w:vAlign w:val="center"/>
          </w:tcPr>
          <w:p w14:paraId="06ED0D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商业服务业等支出</w:t>
            </w:r>
          </w:p>
        </w:tc>
        <w:tc>
          <w:tcPr>
            <w:tcW w:w="1770" w:type="dxa"/>
            <w:tcBorders>
              <w:top w:val="nil"/>
              <w:left w:val="nil"/>
              <w:bottom w:val="single" w:color="auto" w:sz="4" w:space="0"/>
              <w:right w:val="single" w:color="auto" w:sz="4" w:space="0"/>
            </w:tcBorders>
            <w:shd w:val="clear" w:color="auto" w:fill="auto"/>
            <w:noWrap/>
            <w:vAlign w:val="center"/>
          </w:tcPr>
          <w:p w14:paraId="42641C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884.44</w:t>
            </w:r>
          </w:p>
        </w:tc>
        <w:tc>
          <w:tcPr>
            <w:tcW w:w="1830" w:type="dxa"/>
            <w:tcBorders>
              <w:top w:val="nil"/>
              <w:left w:val="nil"/>
              <w:bottom w:val="single" w:color="auto" w:sz="4" w:space="0"/>
              <w:right w:val="single" w:color="auto" w:sz="4" w:space="0"/>
            </w:tcBorders>
            <w:shd w:val="clear" w:color="auto" w:fill="auto"/>
            <w:noWrap/>
            <w:vAlign w:val="center"/>
          </w:tcPr>
          <w:p w14:paraId="5181B2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186.57</w:t>
            </w:r>
          </w:p>
        </w:tc>
        <w:tc>
          <w:tcPr>
            <w:tcW w:w="1845" w:type="dxa"/>
            <w:tcBorders>
              <w:top w:val="nil"/>
              <w:left w:val="nil"/>
              <w:bottom w:val="single" w:color="auto" w:sz="4" w:space="0"/>
              <w:right w:val="single" w:color="auto" w:sz="4" w:space="0"/>
            </w:tcBorders>
            <w:shd w:val="clear" w:color="auto" w:fill="auto"/>
            <w:noWrap/>
            <w:vAlign w:val="center"/>
          </w:tcPr>
          <w:p w14:paraId="56D1D0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697.87</w:t>
            </w:r>
          </w:p>
        </w:tc>
        <w:tc>
          <w:tcPr>
            <w:tcW w:w="1905" w:type="dxa"/>
            <w:tcBorders>
              <w:top w:val="nil"/>
              <w:left w:val="nil"/>
              <w:bottom w:val="single" w:color="auto" w:sz="4" w:space="0"/>
              <w:right w:val="single" w:color="auto" w:sz="4" w:space="0"/>
            </w:tcBorders>
            <w:shd w:val="clear" w:color="auto" w:fill="auto"/>
            <w:noWrap/>
            <w:vAlign w:val="center"/>
          </w:tcPr>
          <w:p w14:paraId="54E10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135A6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09298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FC1C25D">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B9A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21602</w:t>
            </w:r>
          </w:p>
        </w:tc>
        <w:tc>
          <w:tcPr>
            <w:tcW w:w="2910" w:type="dxa"/>
            <w:tcBorders>
              <w:top w:val="nil"/>
              <w:left w:val="nil"/>
              <w:bottom w:val="single" w:color="auto" w:sz="4" w:space="0"/>
              <w:right w:val="single" w:color="auto" w:sz="4" w:space="0"/>
            </w:tcBorders>
            <w:shd w:val="clear" w:color="000000" w:fill="FFFFFF"/>
            <w:noWrap/>
            <w:vAlign w:val="center"/>
          </w:tcPr>
          <w:p w14:paraId="361BC7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商贸流通事务</w:t>
            </w:r>
          </w:p>
        </w:tc>
        <w:tc>
          <w:tcPr>
            <w:tcW w:w="1770" w:type="dxa"/>
            <w:tcBorders>
              <w:top w:val="nil"/>
              <w:left w:val="nil"/>
              <w:bottom w:val="single" w:color="auto" w:sz="4" w:space="0"/>
              <w:right w:val="single" w:color="auto" w:sz="4" w:space="0"/>
            </w:tcBorders>
            <w:shd w:val="clear" w:color="auto" w:fill="auto"/>
            <w:noWrap/>
            <w:vAlign w:val="center"/>
          </w:tcPr>
          <w:p w14:paraId="6F8D5A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849.16</w:t>
            </w:r>
          </w:p>
        </w:tc>
        <w:tc>
          <w:tcPr>
            <w:tcW w:w="1830" w:type="dxa"/>
            <w:tcBorders>
              <w:top w:val="nil"/>
              <w:left w:val="nil"/>
              <w:bottom w:val="single" w:color="auto" w:sz="4" w:space="0"/>
              <w:right w:val="single" w:color="auto" w:sz="4" w:space="0"/>
            </w:tcBorders>
            <w:shd w:val="clear" w:color="auto" w:fill="auto"/>
            <w:noWrap/>
            <w:vAlign w:val="center"/>
          </w:tcPr>
          <w:p w14:paraId="71B41E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186.57</w:t>
            </w:r>
          </w:p>
        </w:tc>
        <w:tc>
          <w:tcPr>
            <w:tcW w:w="1845" w:type="dxa"/>
            <w:tcBorders>
              <w:top w:val="nil"/>
              <w:left w:val="nil"/>
              <w:bottom w:val="single" w:color="auto" w:sz="4" w:space="0"/>
              <w:right w:val="single" w:color="auto" w:sz="4" w:space="0"/>
            </w:tcBorders>
            <w:shd w:val="clear" w:color="auto" w:fill="auto"/>
            <w:noWrap/>
            <w:vAlign w:val="center"/>
          </w:tcPr>
          <w:p w14:paraId="7110BE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662.59</w:t>
            </w:r>
          </w:p>
        </w:tc>
        <w:tc>
          <w:tcPr>
            <w:tcW w:w="1905" w:type="dxa"/>
            <w:tcBorders>
              <w:top w:val="nil"/>
              <w:left w:val="nil"/>
              <w:bottom w:val="single" w:color="auto" w:sz="4" w:space="0"/>
              <w:right w:val="single" w:color="auto" w:sz="4" w:space="0"/>
            </w:tcBorders>
            <w:shd w:val="clear" w:color="auto" w:fill="auto"/>
            <w:noWrap/>
            <w:vAlign w:val="center"/>
          </w:tcPr>
          <w:p w14:paraId="17B4D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65EA8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3922D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FFA9427">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11B70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2160201</w:t>
            </w:r>
          </w:p>
        </w:tc>
        <w:tc>
          <w:tcPr>
            <w:tcW w:w="2910" w:type="dxa"/>
            <w:tcBorders>
              <w:top w:val="nil"/>
              <w:left w:val="nil"/>
              <w:bottom w:val="single" w:color="auto" w:sz="4" w:space="0"/>
              <w:right w:val="single" w:color="auto" w:sz="4" w:space="0"/>
            </w:tcBorders>
            <w:shd w:val="clear" w:color="000000" w:fill="FFFFFF"/>
            <w:noWrap/>
            <w:vAlign w:val="center"/>
          </w:tcPr>
          <w:p w14:paraId="056C440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70" w:type="dxa"/>
            <w:tcBorders>
              <w:top w:val="nil"/>
              <w:left w:val="nil"/>
              <w:bottom w:val="single" w:color="auto" w:sz="4" w:space="0"/>
              <w:right w:val="single" w:color="auto" w:sz="4" w:space="0"/>
            </w:tcBorders>
            <w:shd w:val="clear" w:color="auto" w:fill="auto"/>
            <w:noWrap/>
            <w:vAlign w:val="center"/>
          </w:tcPr>
          <w:p w14:paraId="330DA1B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184.22</w:t>
            </w:r>
          </w:p>
        </w:tc>
        <w:tc>
          <w:tcPr>
            <w:tcW w:w="1830" w:type="dxa"/>
            <w:tcBorders>
              <w:top w:val="nil"/>
              <w:left w:val="nil"/>
              <w:bottom w:val="single" w:color="auto" w:sz="4" w:space="0"/>
              <w:right w:val="single" w:color="auto" w:sz="4" w:space="0"/>
            </w:tcBorders>
            <w:shd w:val="clear" w:color="auto" w:fill="auto"/>
            <w:noWrap/>
            <w:vAlign w:val="center"/>
          </w:tcPr>
          <w:p w14:paraId="6E1918DD">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183.49</w:t>
            </w:r>
          </w:p>
        </w:tc>
        <w:tc>
          <w:tcPr>
            <w:tcW w:w="1845" w:type="dxa"/>
            <w:tcBorders>
              <w:top w:val="nil"/>
              <w:left w:val="nil"/>
              <w:bottom w:val="single" w:color="auto" w:sz="4" w:space="0"/>
              <w:right w:val="single" w:color="auto" w:sz="4" w:space="0"/>
            </w:tcBorders>
            <w:shd w:val="clear" w:color="auto" w:fill="auto"/>
            <w:noWrap/>
            <w:vAlign w:val="center"/>
          </w:tcPr>
          <w:p w14:paraId="35F8B06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0.73</w:t>
            </w:r>
          </w:p>
        </w:tc>
        <w:tc>
          <w:tcPr>
            <w:tcW w:w="1905" w:type="dxa"/>
            <w:tcBorders>
              <w:top w:val="nil"/>
              <w:left w:val="nil"/>
              <w:bottom w:val="single" w:color="auto" w:sz="4" w:space="0"/>
              <w:right w:val="single" w:color="auto" w:sz="4" w:space="0"/>
            </w:tcBorders>
            <w:shd w:val="clear" w:color="auto" w:fill="auto"/>
            <w:noWrap/>
            <w:vAlign w:val="center"/>
          </w:tcPr>
          <w:p w14:paraId="67A820F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2622F4B8">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403751E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6C4EC3C">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9AE83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2160299</w:t>
            </w:r>
          </w:p>
        </w:tc>
        <w:tc>
          <w:tcPr>
            <w:tcW w:w="2910" w:type="dxa"/>
            <w:tcBorders>
              <w:top w:val="nil"/>
              <w:left w:val="nil"/>
              <w:bottom w:val="single" w:color="auto" w:sz="4" w:space="0"/>
              <w:right w:val="single" w:color="auto" w:sz="4" w:space="0"/>
            </w:tcBorders>
            <w:shd w:val="clear" w:color="000000" w:fill="FFFFFF"/>
            <w:noWrap/>
            <w:vAlign w:val="center"/>
          </w:tcPr>
          <w:p w14:paraId="0C4E382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1770" w:type="dxa"/>
            <w:tcBorders>
              <w:top w:val="nil"/>
              <w:left w:val="nil"/>
              <w:bottom w:val="single" w:color="auto" w:sz="4" w:space="0"/>
              <w:right w:val="single" w:color="auto" w:sz="4" w:space="0"/>
            </w:tcBorders>
            <w:shd w:val="clear" w:color="auto" w:fill="auto"/>
            <w:noWrap/>
            <w:vAlign w:val="center"/>
          </w:tcPr>
          <w:p w14:paraId="4DBBC831">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664.94</w:t>
            </w:r>
          </w:p>
        </w:tc>
        <w:tc>
          <w:tcPr>
            <w:tcW w:w="1830" w:type="dxa"/>
            <w:tcBorders>
              <w:top w:val="nil"/>
              <w:left w:val="nil"/>
              <w:bottom w:val="single" w:color="auto" w:sz="4" w:space="0"/>
              <w:right w:val="single" w:color="auto" w:sz="4" w:space="0"/>
            </w:tcBorders>
            <w:shd w:val="clear" w:color="auto" w:fill="auto"/>
            <w:noWrap/>
            <w:vAlign w:val="center"/>
          </w:tcPr>
          <w:p w14:paraId="07F11439">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3.08</w:t>
            </w:r>
          </w:p>
        </w:tc>
        <w:tc>
          <w:tcPr>
            <w:tcW w:w="1845" w:type="dxa"/>
            <w:tcBorders>
              <w:top w:val="nil"/>
              <w:left w:val="nil"/>
              <w:bottom w:val="single" w:color="auto" w:sz="4" w:space="0"/>
              <w:right w:val="single" w:color="auto" w:sz="4" w:space="0"/>
            </w:tcBorders>
            <w:shd w:val="clear" w:color="auto" w:fill="auto"/>
            <w:noWrap/>
            <w:vAlign w:val="center"/>
          </w:tcPr>
          <w:p w14:paraId="733DA32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661.86</w:t>
            </w:r>
          </w:p>
        </w:tc>
        <w:tc>
          <w:tcPr>
            <w:tcW w:w="1905" w:type="dxa"/>
            <w:tcBorders>
              <w:top w:val="nil"/>
              <w:left w:val="nil"/>
              <w:bottom w:val="single" w:color="auto" w:sz="4" w:space="0"/>
              <w:right w:val="single" w:color="auto" w:sz="4" w:space="0"/>
            </w:tcBorders>
            <w:shd w:val="clear" w:color="auto" w:fill="auto"/>
            <w:noWrap/>
            <w:vAlign w:val="center"/>
          </w:tcPr>
          <w:p w14:paraId="4F4F392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08A8028B">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447313C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D3DB83">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72A6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21606</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4F10D2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涉外发展服务支出</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7E28FA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632B17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71ED1F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0B4A1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0D374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27E54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1C7D6CC">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3D861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2160699</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3A00DD8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7F2BF84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35.28</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704E929C">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350B9D1C">
            <w:pPr>
              <w:keepNext w:val="0"/>
              <w:keepLines w:val="0"/>
              <w:widowControl/>
              <w:suppressLineNumbers w:val="0"/>
              <w:jc w:val="center"/>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35.28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15DABB3A">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13E909D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5F1FC84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7056B93">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B5D3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910" w:type="dxa"/>
            <w:tcBorders>
              <w:top w:val="nil"/>
              <w:left w:val="nil"/>
              <w:bottom w:val="single" w:color="auto" w:sz="4" w:space="0"/>
              <w:right w:val="single" w:color="auto" w:sz="4" w:space="0"/>
            </w:tcBorders>
            <w:shd w:val="clear" w:color="000000" w:fill="FFFFFF"/>
            <w:noWrap/>
            <w:vAlign w:val="center"/>
          </w:tcPr>
          <w:p w14:paraId="76FE0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770" w:type="dxa"/>
            <w:tcBorders>
              <w:top w:val="nil"/>
              <w:left w:val="nil"/>
              <w:bottom w:val="single" w:color="auto" w:sz="4" w:space="0"/>
              <w:right w:val="single" w:color="auto" w:sz="4" w:space="0"/>
            </w:tcBorders>
            <w:shd w:val="clear" w:color="auto" w:fill="auto"/>
            <w:noWrap/>
            <w:vAlign w:val="center"/>
          </w:tcPr>
          <w:p w14:paraId="4BE51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830" w:type="dxa"/>
            <w:tcBorders>
              <w:top w:val="nil"/>
              <w:left w:val="nil"/>
              <w:bottom w:val="single" w:color="auto" w:sz="4" w:space="0"/>
              <w:right w:val="single" w:color="auto" w:sz="4" w:space="0"/>
            </w:tcBorders>
            <w:shd w:val="clear" w:color="auto" w:fill="auto"/>
            <w:noWrap/>
            <w:vAlign w:val="center"/>
          </w:tcPr>
          <w:p w14:paraId="3B1BC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845" w:type="dxa"/>
            <w:tcBorders>
              <w:top w:val="nil"/>
              <w:left w:val="nil"/>
              <w:bottom w:val="single" w:color="auto" w:sz="4" w:space="0"/>
              <w:right w:val="single" w:color="auto" w:sz="4" w:space="0"/>
            </w:tcBorders>
            <w:shd w:val="clear" w:color="auto" w:fill="auto"/>
            <w:noWrap/>
            <w:vAlign w:val="center"/>
          </w:tcPr>
          <w:p w14:paraId="738D2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5F92D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226B2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73CD5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F4D150B">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1F64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910" w:type="dxa"/>
            <w:tcBorders>
              <w:top w:val="nil"/>
              <w:left w:val="nil"/>
              <w:bottom w:val="single" w:color="auto" w:sz="4" w:space="0"/>
              <w:right w:val="single" w:color="auto" w:sz="4" w:space="0"/>
            </w:tcBorders>
            <w:shd w:val="clear" w:color="000000" w:fill="FFFFFF"/>
            <w:noWrap/>
            <w:vAlign w:val="center"/>
          </w:tcPr>
          <w:p w14:paraId="534EAC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770" w:type="dxa"/>
            <w:tcBorders>
              <w:top w:val="nil"/>
              <w:left w:val="nil"/>
              <w:bottom w:val="single" w:color="auto" w:sz="4" w:space="0"/>
              <w:right w:val="single" w:color="auto" w:sz="4" w:space="0"/>
            </w:tcBorders>
            <w:shd w:val="clear" w:color="auto" w:fill="auto"/>
            <w:noWrap/>
            <w:vAlign w:val="center"/>
          </w:tcPr>
          <w:p w14:paraId="23448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830" w:type="dxa"/>
            <w:tcBorders>
              <w:top w:val="nil"/>
              <w:left w:val="nil"/>
              <w:bottom w:val="single" w:color="auto" w:sz="4" w:space="0"/>
              <w:right w:val="single" w:color="auto" w:sz="4" w:space="0"/>
            </w:tcBorders>
            <w:shd w:val="clear" w:color="auto" w:fill="auto"/>
            <w:noWrap/>
            <w:vAlign w:val="center"/>
          </w:tcPr>
          <w:p w14:paraId="646EA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1845" w:type="dxa"/>
            <w:tcBorders>
              <w:top w:val="nil"/>
              <w:left w:val="nil"/>
              <w:bottom w:val="single" w:color="auto" w:sz="4" w:space="0"/>
              <w:right w:val="single" w:color="auto" w:sz="4" w:space="0"/>
            </w:tcBorders>
            <w:shd w:val="clear" w:color="auto" w:fill="auto"/>
            <w:noWrap/>
            <w:vAlign w:val="center"/>
          </w:tcPr>
          <w:p w14:paraId="38CD0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01945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7FAA7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6369A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79D3D0A">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9A5A6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910" w:type="dxa"/>
            <w:tcBorders>
              <w:top w:val="nil"/>
              <w:left w:val="nil"/>
              <w:bottom w:val="single" w:color="auto" w:sz="4" w:space="0"/>
              <w:right w:val="single" w:color="auto" w:sz="4" w:space="0"/>
            </w:tcBorders>
            <w:shd w:val="clear" w:color="000000" w:fill="FFFFFF"/>
            <w:noWrap/>
            <w:vAlign w:val="center"/>
          </w:tcPr>
          <w:p w14:paraId="2B09EF9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770" w:type="dxa"/>
            <w:tcBorders>
              <w:top w:val="nil"/>
              <w:left w:val="nil"/>
              <w:bottom w:val="single" w:color="auto" w:sz="4" w:space="0"/>
              <w:right w:val="single" w:color="auto" w:sz="4" w:space="0"/>
            </w:tcBorders>
            <w:shd w:val="clear" w:color="auto" w:fill="auto"/>
            <w:noWrap/>
            <w:vAlign w:val="center"/>
          </w:tcPr>
          <w:p w14:paraId="7D98D11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13.13</w:t>
            </w:r>
          </w:p>
        </w:tc>
        <w:tc>
          <w:tcPr>
            <w:tcW w:w="1830" w:type="dxa"/>
            <w:tcBorders>
              <w:top w:val="nil"/>
              <w:left w:val="nil"/>
              <w:bottom w:val="single" w:color="auto" w:sz="4" w:space="0"/>
              <w:right w:val="single" w:color="auto" w:sz="4" w:space="0"/>
            </w:tcBorders>
            <w:shd w:val="clear" w:color="auto" w:fill="auto"/>
            <w:noWrap/>
            <w:vAlign w:val="center"/>
          </w:tcPr>
          <w:p w14:paraId="615163E3">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13.13</w:t>
            </w:r>
          </w:p>
        </w:tc>
        <w:tc>
          <w:tcPr>
            <w:tcW w:w="1845" w:type="dxa"/>
            <w:tcBorders>
              <w:top w:val="nil"/>
              <w:left w:val="nil"/>
              <w:bottom w:val="single" w:color="auto" w:sz="4" w:space="0"/>
              <w:right w:val="single" w:color="auto" w:sz="4" w:space="0"/>
            </w:tcBorders>
            <w:shd w:val="clear" w:color="auto" w:fill="auto"/>
            <w:noWrap/>
            <w:vAlign w:val="center"/>
          </w:tcPr>
          <w:p w14:paraId="6EF9F6D7">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05" w:type="dxa"/>
            <w:tcBorders>
              <w:top w:val="nil"/>
              <w:left w:val="nil"/>
              <w:bottom w:val="single" w:color="auto" w:sz="4" w:space="0"/>
              <w:right w:val="single" w:color="auto" w:sz="4" w:space="0"/>
            </w:tcBorders>
            <w:shd w:val="clear" w:color="auto" w:fill="auto"/>
            <w:noWrap/>
            <w:vAlign w:val="center"/>
          </w:tcPr>
          <w:p w14:paraId="0136A83F">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1FD442BD">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385A13B6">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FAC592">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8930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910" w:type="dxa"/>
            <w:tcBorders>
              <w:top w:val="nil"/>
              <w:left w:val="nil"/>
              <w:bottom w:val="single" w:color="auto" w:sz="4" w:space="0"/>
              <w:right w:val="single" w:color="auto" w:sz="4" w:space="0"/>
            </w:tcBorders>
            <w:shd w:val="clear" w:color="000000" w:fill="FFFFFF"/>
            <w:noWrap/>
            <w:vAlign w:val="center"/>
          </w:tcPr>
          <w:p w14:paraId="486AE8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770" w:type="dxa"/>
            <w:tcBorders>
              <w:top w:val="nil"/>
              <w:left w:val="nil"/>
              <w:bottom w:val="single" w:color="auto" w:sz="4" w:space="0"/>
              <w:right w:val="single" w:color="auto" w:sz="4" w:space="0"/>
            </w:tcBorders>
            <w:shd w:val="clear" w:color="auto" w:fill="auto"/>
            <w:noWrap/>
            <w:vAlign w:val="center"/>
          </w:tcPr>
          <w:p w14:paraId="3CA82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3871.78</w:t>
            </w:r>
          </w:p>
        </w:tc>
        <w:tc>
          <w:tcPr>
            <w:tcW w:w="1830" w:type="dxa"/>
            <w:tcBorders>
              <w:top w:val="nil"/>
              <w:left w:val="nil"/>
              <w:bottom w:val="single" w:color="auto" w:sz="4" w:space="0"/>
              <w:right w:val="single" w:color="auto" w:sz="4" w:space="0"/>
            </w:tcBorders>
            <w:shd w:val="clear" w:color="auto" w:fill="auto"/>
            <w:noWrap/>
            <w:vAlign w:val="center"/>
          </w:tcPr>
          <w:p w14:paraId="0655F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nil"/>
              <w:left w:val="nil"/>
              <w:bottom w:val="single" w:color="auto" w:sz="4" w:space="0"/>
              <w:right w:val="single" w:color="auto" w:sz="4" w:space="0"/>
            </w:tcBorders>
            <w:shd w:val="clear" w:color="auto" w:fill="auto"/>
            <w:noWrap/>
            <w:vAlign w:val="center"/>
          </w:tcPr>
          <w:p w14:paraId="0434E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3871.78</w:t>
            </w:r>
          </w:p>
        </w:tc>
        <w:tc>
          <w:tcPr>
            <w:tcW w:w="1905" w:type="dxa"/>
            <w:tcBorders>
              <w:top w:val="nil"/>
              <w:left w:val="nil"/>
              <w:bottom w:val="single" w:color="auto" w:sz="4" w:space="0"/>
              <w:right w:val="single" w:color="auto" w:sz="4" w:space="0"/>
            </w:tcBorders>
            <w:shd w:val="clear" w:color="auto" w:fill="auto"/>
            <w:noWrap/>
            <w:vAlign w:val="center"/>
          </w:tcPr>
          <w:p w14:paraId="00518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7F63B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21B93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3E41FE">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A944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22904</w:t>
            </w:r>
          </w:p>
        </w:tc>
        <w:tc>
          <w:tcPr>
            <w:tcW w:w="2910" w:type="dxa"/>
            <w:tcBorders>
              <w:top w:val="nil"/>
              <w:left w:val="nil"/>
              <w:bottom w:val="single" w:color="auto" w:sz="4" w:space="0"/>
              <w:right w:val="single" w:color="auto" w:sz="4" w:space="0"/>
            </w:tcBorders>
            <w:shd w:val="clear" w:color="000000" w:fill="FFFFFF"/>
            <w:noWrap/>
            <w:vAlign w:val="center"/>
          </w:tcPr>
          <w:p w14:paraId="7666ED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70" w:type="dxa"/>
            <w:tcBorders>
              <w:top w:val="nil"/>
              <w:left w:val="nil"/>
              <w:bottom w:val="single" w:color="auto" w:sz="4" w:space="0"/>
              <w:right w:val="single" w:color="auto" w:sz="4" w:space="0"/>
            </w:tcBorders>
            <w:shd w:val="clear" w:color="auto" w:fill="auto"/>
            <w:noWrap/>
            <w:vAlign w:val="center"/>
          </w:tcPr>
          <w:p w14:paraId="4EF75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3871.78</w:t>
            </w:r>
          </w:p>
        </w:tc>
        <w:tc>
          <w:tcPr>
            <w:tcW w:w="1830" w:type="dxa"/>
            <w:tcBorders>
              <w:top w:val="nil"/>
              <w:left w:val="nil"/>
              <w:bottom w:val="single" w:color="auto" w:sz="4" w:space="0"/>
              <w:right w:val="single" w:color="auto" w:sz="4" w:space="0"/>
            </w:tcBorders>
            <w:shd w:val="clear" w:color="auto" w:fill="auto"/>
            <w:noWrap/>
            <w:vAlign w:val="center"/>
          </w:tcPr>
          <w:p w14:paraId="007904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nil"/>
              <w:left w:val="nil"/>
              <w:bottom w:val="single" w:color="auto" w:sz="4" w:space="0"/>
              <w:right w:val="single" w:color="auto" w:sz="4" w:space="0"/>
            </w:tcBorders>
            <w:shd w:val="clear" w:color="auto" w:fill="auto"/>
            <w:noWrap/>
            <w:vAlign w:val="center"/>
          </w:tcPr>
          <w:p w14:paraId="0A11D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3871.78</w:t>
            </w:r>
          </w:p>
        </w:tc>
        <w:tc>
          <w:tcPr>
            <w:tcW w:w="1905" w:type="dxa"/>
            <w:tcBorders>
              <w:top w:val="nil"/>
              <w:left w:val="nil"/>
              <w:bottom w:val="single" w:color="auto" w:sz="4" w:space="0"/>
              <w:right w:val="single" w:color="auto" w:sz="4" w:space="0"/>
            </w:tcBorders>
            <w:shd w:val="clear" w:color="auto" w:fill="auto"/>
            <w:noWrap/>
            <w:vAlign w:val="center"/>
          </w:tcPr>
          <w:p w14:paraId="53950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nil"/>
              <w:left w:val="nil"/>
              <w:bottom w:val="single" w:color="auto" w:sz="4" w:space="0"/>
              <w:right w:val="single" w:color="auto" w:sz="4" w:space="0"/>
            </w:tcBorders>
            <w:shd w:val="clear" w:color="auto" w:fill="auto"/>
            <w:noWrap/>
            <w:vAlign w:val="center"/>
          </w:tcPr>
          <w:p w14:paraId="02500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nil"/>
              <w:left w:val="nil"/>
              <w:bottom w:val="single" w:color="auto" w:sz="4" w:space="0"/>
              <w:right w:val="single" w:color="auto" w:sz="4" w:space="0"/>
            </w:tcBorders>
            <w:shd w:val="clear" w:color="auto" w:fill="auto"/>
            <w:noWrap/>
            <w:vAlign w:val="center"/>
          </w:tcPr>
          <w:p w14:paraId="0186B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CB447D5">
        <w:tblPrEx>
          <w:tblCellMar>
            <w:top w:w="0" w:type="dxa"/>
            <w:left w:w="108" w:type="dxa"/>
            <w:bottom w:w="0" w:type="dxa"/>
            <w:right w:w="108" w:type="dxa"/>
          </w:tblCellMar>
        </w:tblPrEx>
        <w:trPr>
          <w:trHeight w:val="595" w:hRule="atLeast"/>
        </w:trPr>
        <w:tc>
          <w:tcPr>
            <w:tcW w:w="125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3EA96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910" w:type="dxa"/>
            <w:tcBorders>
              <w:top w:val="single" w:color="auto" w:sz="4" w:space="0"/>
              <w:left w:val="nil"/>
              <w:bottom w:val="single" w:color="auto" w:sz="4" w:space="0"/>
              <w:right w:val="single" w:color="auto" w:sz="4" w:space="0"/>
            </w:tcBorders>
            <w:shd w:val="clear" w:color="000000" w:fill="FFFFFF"/>
            <w:noWrap/>
            <w:vAlign w:val="center"/>
          </w:tcPr>
          <w:p w14:paraId="2EB9036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302E738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3871.78</w:t>
            </w:r>
          </w:p>
        </w:tc>
        <w:tc>
          <w:tcPr>
            <w:tcW w:w="1830" w:type="dxa"/>
            <w:tcBorders>
              <w:top w:val="single" w:color="auto" w:sz="4" w:space="0"/>
              <w:left w:val="nil"/>
              <w:bottom w:val="single" w:color="auto" w:sz="4" w:space="0"/>
              <w:right w:val="single" w:color="auto" w:sz="4" w:space="0"/>
            </w:tcBorders>
            <w:shd w:val="clear" w:color="auto" w:fill="auto"/>
            <w:noWrap/>
            <w:vAlign w:val="center"/>
          </w:tcPr>
          <w:p w14:paraId="7218667B">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45" w:type="dxa"/>
            <w:tcBorders>
              <w:top w:val="single" w:color="auto" w:sz="4" w:space="0"/>
              <w:left w:val="nil"/>
              <w:bottom w:val="single" w:color="auto" w:sz="4" w:space="0"/>
              <w:right w:val="single" w:color="auto" w:sz="4" w:space="0"/>
            </w:tcBorders>
            <w:shd w:val="clear" w:color="auto" w:fill="auto"/>
            <w:noWrap/>
            <w:vAlign w:val="center"/>
          </w:tcPr>
          <w:p w14:paraId="1646747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3871.78</w:t>
            </w:r>
          </w:p>
        </w:tc>
        <w:tc>
          <w:tcPr>
            <w:tcW w:w="1905" w:type="dxa"/>
            <w:tcBorders>
              <w:top w:val="single" w:color="auto" w:sz="4" w:space="0"/>
              <w:left w:val="nil"/>
              <w:bottom w:val="single" w:color="auto" w:sz="4" w:space="0"/>
              <w:right w:val="single" w:color="auto" w:sz="4" w:space="0"/>
            </w:tcBorders>
            <w:shd w:val="clear" w:color="auto" w:fill="auto"/>
            <w:noWrap/>
            <w:vAlign w:val="center"/>
          </w:tcPr>
          <w:p w14:paraId="4AAA2EE6">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5" w:type="dxa"/>
            <w:tcBorders>
              <w:top w:val="single" w:color="auto" w:sz="4" w:space="0"/>
              <w:left w:val="nil"/>
              <w:bottom w:val="single" w:color="auto" w:sz="4" w:space="0"/>
              <w:right w:val="single" w:color="auto" w:sz="4" w:space="0"/>
            </w:tcBorders>
            <w:shd w:val="clear" w:color="auto" w:fill="auto"/>
            <w:noWrap/>
            <w:vAlign w:val="center"/>
          </w:tcPr>
          <w:p w14:paraId="0DBB32E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1444A3CA">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163579C">
        <w:tblPrEx>
          <w:tblCellMar>
            <w:top w:w="0" w:type="dxa"/>
            <w:left w:w="108" w:type="dxa"/>
            <w:bottom w:w="0" w:type="dxa"/>
            <w:right w:w="108" w:type="dxa"/>
          </w:tblCellMar>
        </w:tblPrEx>
        <w:trPr>
          <w:trHeight w:val="828" w:hRule="atLeast"/>
        </w:trPr>
        <w:tc>
          <w:tcPr>
            <w:tcW w:w="15417" w:type="dxa"/>
            <w:gridSpan w:val="9"/>
            <w:tcBorders>
              <w:top w:val="single" w:color="auto" w:sz="4" w:space="0"/>
              <w:left w:val="nil"/>
              <w:bottom w:val="nil"/>
              <w:right w:val="nil"/>
            </w:tcBorders>
            <w:shd w:val="clear" w:color="auto" w:fill="auto"/>
            <w:vAlign w:val="center"/>
          </w:tcPr>
          <w:p w14:paraId="77A6A08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8F7DAB6">
      <w:pPr>
        <w:widowControl/>
        <w:jc w:val="both"/>
        <w:rPr>
          <w:rFonts w:ascii="Times New Roman" w:hAnsi="Times New Roman" w:eastAsia="方正小标宋_GBK" w:cs="Times New Roman"/>
          <w:color w:val="000000"/>
          <w:kern w:val="0"/>
          <w:sz w:val="36"/>
          <w:szCs w:val="21"/>
        </w:rPr>
      </w:pPr>
    </w:p>
    <w:p w14:paraId="53E3B387">
      <w:pPr>
        <w:pStyle w:val="7"/>
        <w:rPr>
          <w:rFonts w:ascii="Times New Roman" w:hAnsi="Times New Roman" w:eastAsia="方正小标宋_GBK" w:cs="Times New Roman"/>
          <w:color w:val="000000"/>
          <w:kern w:val="0"/>
          <w:sz w:val="36"/>
          <w:szCs w:val="21"/>
        </w:rPr>
      </w:pPr>
    </w:p>
    <w:p w14:paraId="178793C8">
      <w:pPr>
        <w:pStyle w:val="3"/>
        <w:rPr>
          <w:rFonts w:ascii="Times New Roman" w:hAnsi="Times New Roman" w:eastAsia="方正小标宋_GBK" w:cs="Times New Roman"/>
          <w:color w:val="000000"/>
          <w:kern w:val="0"/>
          <w:sz w:val="36"/>
          <w:szCs w:val="21"/>
        </w:rPr>
      </w:pPr>
    </w:p>
    <w:p w14:paraId="569749C2">
      <w:pPr>
        <w:rPr>
          <w:rFonts w:ascii="Times New Roman" w:hAnsi="Times New Roman" w:eastAsia="方正小标宋_GBK" w:cs="Times New Roman"/>
          <w:color w:val="000000"/>
          <w:kern w:val="0"/>
          <w:sz w:val="36"/>
          <w:szCs w:val="21"/>
        </w:rPr>
      </w:pPr>
    </w:p>
    <w:p w14:paraId="0ECFCFA8">
      <w:pPr>
        <w:pStyle w:val="7"/>
        <w:rPr>
          <w:rFonts w:ascii="Times New Roman" w:hAnsi="Times New Roman" w:eastAsia="方正小标宋_GBK" w:cs="Times New Roman"/>
          <w:color w:val="000000"/>
          <w:kern w:val="0"/>
          <w:sz w:val="36"/>
          <w:szCs w:val="21"/>
        </w:rPr>
      </w:pPr>
    </w:p>
    <w:p w14:paraId="1A48571D">
      <w:pPr>
        <w:pStyle w:val="3"/>
        <w:rPr>
          <w:rFonts w:ascii="Times New Roman" w:hAnsi="Times New Roman" w:eastAsia="方正小标宋_GBK" w:cs="Times New Roman"/>
          <w:color w:val="000000"/>
          <w:kern w:val="0"/>
          <w:sz w:val="36"/>
          <w:szCs w:val="21"/>
        </w:rPr>
      </w:pPr>
    </w:p>
    <w:p w14:paraId="6BD17512">
      <w:pPr>
        <w:rPr>
          <w:rFonts w:ascii="Times New Roman" w:hAnsi="Times New Roman" w:eastAsia="方正小标宋_GBK" w:cs="Times New Roman"/>
          <w:color w:val="000000"/>
          <w:kern w:val="0"/>
          <w:sz w:val="36"/>
          <w:szCs w:val="21"/>
        </w:rPr>
      </w:pPr>
    </w:p>
    <w:p w14:paraId="331CA665">
      <w:pPr>
        <w:pStyle w:val="7"/>
        <w:rPr>
          <w:rFonts w:ascii="Times New Roman" w:hAnsi="Times New Roman" w:eastAsia="方正小标宋_GBK" w:cs="Times New Roman"/>
          <w:color w:val="000000"/>
          <w:kern w:val="0"/>
          <w:sz w:val="36"/>
          <w:szCs w:val="21"/>
        </w:rPr>
      </w:pPr>
    </w:p>
    <w:p w14:paraId="7759D6D7">
      <w:pPr>
        <w:pStyle w:val="3"/>
        <w:rPr>
          <w:rFonts w:ascii="Times New Roman" w:hAnsi="Times New Roman" w:eastAsia="方正小标宋_GBK" w:cs="Times New Roman"/>
          <w:color w:val="000000"/>
          <w:kern w:val="0"/>
          <w:sz w:val="36"/>
          <w:szCs w:val="21"/>
        </w:rPr>
      </w:pPr>
    </w:p>
    <w:p w14:paraId="14615607">
      <w:pPr>
        <w:rPr>
          <w:rFonts w:ascii="Times New Roman" w:hAnsi="Times New Roman" w:eastAsia="方正小标宋_GBK" w:cs="Times New Roman"/>
          <w:color w:val="000000"/>
          <w:kern w:val="0"/>
          <w:sz w:val="36"/>
          <w:szCs w:val="21"/>
        </w:rPr>
      </w:pPr>
    </w:p>
    <w:p w14:paraId="70CB0E58">
      <w:pPr>
        <w:pStyle w:val="7"/>
        <w:rPr>
          <w:rFonts w:ascii="Times New Roman" w:hAnsi="Times New Roman" w:eastAsia="方正小标宋_GBK" w:cs="Times New Roman"/>
          <w:color w:val="000000"/>
          <w:kern w:val="0"/>
          <w:sz w:val="36"/>
          <w:szCs w:val="21"/>
        </w:rPr>
      </w:pPr>
    </w:p>
    <w:p w14:paraId="453CBAFA">
      <w:pPr>
        <w:rPr>
          <w:rFonts w:ascii="Times New Roman" w:hAnsi="Times New Roman" w:eastAsia="方正小标宋_GBK" w:cs="Times New Roman"/>
          <w:color w:val="000000"/>
          <w:kern w:val="0"/>
          <w:sz w:val="36"/>
          <w:szCs w:val="21"/>
        </w:rPr>
      </w:pPr>
    </w:p>
    <w:p w14:paraId="22125E00">
      <w:pPr>
        <w:pStyle w:val="7"/>
        <w:rPr>
          <w:rFonts w:ascii="Times New Roman" w:hAnsi="Times New Roman" w:eastAsia="方正小标宋_GBK" w:cs="Times New Roman"/>
          <w:color w:val="000000"/>
          <w:kern w:val="0"/>
          <w:sz w:val="36"/>
          <w:szCs w:val="21"/>
        </w:rPr>
      </w:pPr>
    </w:p>
    <w:p w14:paraId="1E516BB5"/>
    <w:p w14:paraId="7FEBCC97">
      <w:pPr>
        <w:pStyle w:val="3"/>
        <w:rPr>
          <w:rFonts w:ascii="Times New Roman" w:hAnsi="Times New Roman" w:eastAsia="方正小标宋_GBK" w:cs="Times New Roman"/>
          <w:color w:val="000000"/>
          <w:kern w:val="0"/>
          <w:sz w:val="36"/>
          <w:szCs w:val="21"/>
        </w:rPr>
      </w:pPr>
    </w:p>
    <w:p w14:paraId="184E0822">
      <w:pPr>
        <w:pStyle w:val="7"/>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5C71CA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3D69EB47">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DCB2FC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5AADD056">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8FC900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1D38D0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FDBFEB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1F3591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FEFB4E2">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BCEFDF8">
            <w:pPr>
              <w:widowControl/>
              <w:jc w:val="right"/>
              <w:rPr>
                <w:rFonts w:ascii="宋体" w:hAnsi="宋体" w:eastAsia="宋体" w:cs="宋体"/>
                <w:kern w:val="0"/>
                <w:sz w:val="24"/>
                <w:szCs w:val="24"/>
              </w:rPr>
            </w:pPr>
          </w:p>
        </w:tc>
      </w:tr>
      <w:tr w14:paraId="3EA0C4A2">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7E950A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D4C9CE0">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884CB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2A40B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0DF69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C940F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83CE7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6B233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BFFC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69CD4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C41AD3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566D745">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00AC969">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溆浦县商务局</w:t>
            </w:r>
          </w:p>
        </w:tc>
        <w:tc>
          <w:tcPr>
            <w:tcW w:w="436" w:type="dxa"/>
            <w:tcBorders>
              <w:top w:val="nil"/>
              <w:left w:val="nil"/>
              <w:bottom w:val="nil"/>
              <w:right w:val="nil"/>
            </w:tcBorders>
            <w:shd w:val="clear" w:color="000000" w:fill="FFFFFF"/>
            <w:noWrap/>
            <w:vAlign w:val="center"/>
          </w:tcPr>
          <w:p w14:paraId="21DC0E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6AB08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3BF8B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0442E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A3EE0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AEED7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F9DD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639DFA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38A56D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1C7A2F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13FCBAD">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4D7B73E">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353DA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2B6AE8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03AA87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496A91A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F6F5C6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2C5970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32890D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82328A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76B85A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ED0EA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3DECB1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91752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FC052E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6C8CC1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5A5D5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60F952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776CA00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BBF101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6A746D4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7D564E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691651C">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0C91F2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FBDED8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1262.56</w:t>
            </w:r>
          </w:p>
        </w:tc>
        <w:tc>
          <w:tcPr>
            <w:tcW w:w="3411" w:type="dxa"/>
            <w:gridSpan w:val="2"/>
            <w:tcBorders>
              <w:top w:val="nil"/>
              <w:left w:val="nil"/>
              <w:bottom w:val="single" w:color="auto" w:sz="4" w:space="0"/>
              <w:right w:val="single" w:color="auto" w:sz="4" w:space="0"/>
            </w:tcBorders>
            <w:shd w:val="clear" w:color="auto" w:fill="auto"/>
            <w:noWrap/>
            <w:vAlign w:val="center"/>
          </w:tcPr>
          <w:p w14:paraId="2442D42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EF007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6AAA711A">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122.25</w:t>
            </w:r>
          </w:p>
        </w:tc>
        <w:tc>
          <w:tcPr>
            <w:tcW w:w="1394" w:type="dxa"/>
            <w:tcBorders>
              <w:top w:val="nil"/>
              <w:left w:val="nil"/>
              <w:bottom w:val="single" w:color="auto" w:sz="4" w:space="0"/>
              <w:right w:val="single" w:color="auto" w:sz="4" w:space="0"/>
            </w:tcBorders>
            <w:shd w:val="clear" w:color="auto" w:fill="auto"/>
            <w:noWrap/>
            <w:vAlign w:val="center"/>
          </w:tcPr>
          <w:p w14:paraId="1B941A13">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122.25</w:t>
            </w:r>
          </w:p>
        </w:tc>
        <w:tc>
          <w:tcPr>
            <w:tcW w:w="1394" w:type="dxa"/>
            <w:tcBorders>
              <w:top w:val="nil"/>
              <w:left w:val="nil"/>
              <w:bottom w:val="single" w:color="auto" w:sz="4" w:space="0"/>
              <w:right w:val="single" w:color="auto" w:sz="4" w:space="0"/>
            </w:tcBorders>
            <w:shd w:val="clear" w:color="auto" w:fill="auto"/>
            <w:noWrap/>
            <w:vAlign w:val="center"/>
          </w:tcPr>
          <w:p w14:paraId="0279D89A">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60D1CC1">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6B903A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EEA089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C128EB9">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712A87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3871.77</w:t>
            </w:r>
          </w:p>
        </w:tc>
        <w:tc>
          <w:tcPr>
            <w:tcW w:w="3411" w:type="dxa"/>
            <w:gridSpan w:val="2"/>
            <w:tcBorders>
              <w:top w:val="nil"/>
              <w:left w:val="nil"/>
              <w:bottom w:val="single" w:color="auto" w:sz="4" w:space="0"/>
              <w:right w:val="single" w:color="auto" w:sz="4" w:space="0"/>
            </w:tcBorders>
            <w:shd w:val="clear" w:color="auto" w:fill="auto"/>
            <w:noWrap/>
            <w:vAlign w:val="center"/>
          </w:tcPr>
          <w:p w14:paraId="6AABE7C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F75C2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6FDAAAEF">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C5E6B1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79052FD">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8A119B8">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690254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9BF55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067071B">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46A925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14:paraId="1E2864FE">
            <w:pPr>
              <w:keepNext w:val="0"/>
              <w:keepLines w:val="0"/>
              <w:widowControl/>
              <w:suppressLineNumbers w:val="0"/>
              <w:jc w:val="left"/>
              <w:textAlignment w:val="center"/>
              <w:rPr>
                <w:rFonts w:hint="eastAsia" w:ascii="宋体" w:hAnsi="宋体" w:eastAsia="宋体" w:cs="宋体"/>
                <w:kern w:val="0"/>
                <w:sz w:val="22"/>
                <w:lang w:eastAsia="zh-CN"/>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AD8CD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32643668">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3CECEB7">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92EFB75">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6FA8BBD">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26999D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8DCA1B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6CC1EF6">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428AC7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86F166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81EAA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609A41F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E30FDB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8AF7031">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AD3D8CB">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0A45EA1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AF959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DE35338">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E6E370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7A7C35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379DAE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021DCC0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E1CED63">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E7E0693">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C87A165">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655AD7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B9EAF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9F412A6">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46BA31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7E967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143A30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53980C48">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0F635BE">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EA5D4C9">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3565609">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751DB2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DDA4A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11188C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7BD8A8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8F6BAF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5CAB5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0A0E95E7">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BFB04F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B9896AF">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73B9D75">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79E8A10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CD41F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AFD7A0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B8F74B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C2F61E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F141D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7295D929">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52.21</w:t>
            </w:r>
          </w:p>
        </w:tc>
        <w:tc>
          <w:tcPr>
            <w:tcW w:w="1394" w:type="dxa"/>
            <w:tcBorders>
              <w:top w:val="nil"/>
              <w:left w:val="nil"/>
              <w:bottom w:val="single" w:color="auto" w:sz="4" w:space="0"/>
              <w:right w:val="single" w:color="auto" w:sz="4" w:space="0"/>
            </w:tcBorders>
            <w:shd w:val="clear" w:color="auto" w:fill="auto"/>
            <w:noWrap/>
            <w:vAlign w:val="center"/>
          </w:tcPr>
          <w:p w14:paraId="7F07D110">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52.21</w:t>
            </w:r>
          </w:p>
        </w:tc>
        <w:tc>
          <w:tcPr>
            <w:tcW w:w="1394" w:type="dxa"/>
            <w:tcBorders>
              <w:top w:val="nil"/>
              <w:left w:val="nil"/>
              <w:bottom w:val="single" w:color="auto" w:sz="4" w:space="0"/>
              <w:right w:val="single" w:color="auto" w:sz="4" w:space="0"/>
            </w:tcBorders>
            <w:shd w:val="clear" w:color="auto" w:fill="auto"/>
            <w:noWrap/>
            <w:vAlign w:val="center"/>
          </w:tcPr>
          <w:p w14:paraId="27B60B15">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71D4764">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54F7F0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BD16E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6A635F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7838CAB1">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980C0F8">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78300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265CBB4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13.84</w:t>
            </w:r>
          </w:p>
        </w:tc>
        <w:tc>
          <w:tcPr>
            <w:tcW w:w="1394" w:type="dxa"/>
            <w:tcBorders>
              <w:top w:val="nil"/>
              <w:left w:val="nil"/>
              <w:bottom w:val="single" w:color="auto" w:sz="4" w:space="0"/>
              <w:right w:val="single" w:color="auto" w:sz="4" w:space="0"/>
            </w:tcBorders>
            <w:shd w:val="clear" w:color="auto" w:fill="auto"/>
            <w:noWrap/>
            <w:vAlign w:val="center"/>
          </w:tcPr>
          <w:p w14:paraId="441E7509">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13.84</w:t>
            </w:r>
          </w:p>
        </w:tc>
        <w:tc>
          <w:tcPr>
            <w:tcW w:w="1394" w:type="dxa"/>
            <w:tcBorders>
              <w:top w:val="nil"/>
              <w:left w:val="nil"/>
              <w:bottom w:val="single" w:color="auto" w:sz="4" w:space="0"/>
              <w:right w:val="single" w:color="auto" w:sz="4" w:space="0"/>
            </w:tcBorders>
            <w:shd w:val="clear" w:color="auto" w:fill="auto"/>
            <w:noWrap/>
            <w:vAlign w:val="center"/>
          </w:tcPr>
          <w:p w14:paraId="6A24C9F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3287FE9">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D3339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CBDD6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6B6E53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2EF4F32F">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455978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80D56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2237416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467920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612993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FDAD618">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6A3E92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10BE6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BFEF83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1AA096EA">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C2C3B1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635A8D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0D7FE793">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A0AC896">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40D260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595287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12CFBBE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9B01C7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728B29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0C6CAFB8">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0BA88E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D8AB5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3C3FBA7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8CB6C76">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C0B7A91">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7C5A964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09D207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2B8C5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776EB1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0F9088DF">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A8E713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F44C3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78F2FA4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A83865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3D2C5F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1ED19D4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564CE37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743CA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6878B3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11234F3F">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FF45AF7">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7ADBF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162620C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176.69</w:t>
            </w:r>
          </w:p>
        </w:tc>
        <w:tc>
          <w:tcPr>
            <w:tcW w:w="1394" w:type="dxa"/>
            <w:tcBorders>
              <w:top w:val="nil"/>
              <w:left w:val="nil"/>
              <w:bottom w:val="single" w:color="auto" w:sz="4" w:space="0"/>
              <w:right w:val="single" w:color="auto" w:sz="4" w:space="0"/>
            </w:tcBorders>
            <w:shd w:val="clear" w:color="auto" w:fill="auto"/>
            <w:noWrap/>
            <w:vAlign w:val="center"/>
          </w:tcPr>
          <w:p w14:paraId="4B9A07C8">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176.69</w:t>
            </w:r>
          </w:p>
        </w:tc>
        <w:tc>
          <w:tcPr>
            <w:tcW w:w="1394" w:type="dxa"/>
            <w:tcBorders>
              <w:top w:val="nil"/>
              <w:left w:val="nil"/>
              <w:bottom w:val="single" w:color="auto" w:sz="4" w:space="0"/>
              <w:right w:val="single" w:color="auto" w:sz="4" w:space="0"/>
            </w:tcBorders>
            <w:shd w:val="clear" w:color="auto" w:fill="auto"/>
            <w:noWrap/>
            <w:vAlign w:val="center"/>
          </w:tcPr>
          <w:p w14:paraId="002D44B6">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4C78F2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78D8E0D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EA3E3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E2F7E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026FEE3C">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89B482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4A81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0A5D0B6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884.44</w:t>
            </w:r>
          </w:p>
        </w:tc>
        <w:tc>
          <w:tcPr>
            <w:tcW w:w="1394" w:type="dxa"/>
            <w:tcBorders>
              <w:top w:val="nil"/>
              <w:left w:val="nil"/>
              <w:bottom w:val="single" w:color="auto" w:sz="4" w:space="0"/>
              <w:right w:val="single" w:color="auto" w:sz="4" w:space="0"/>
            </w:tcBorders>
            <w:shd w:val="clear" w:color="auto" w:fill="auto"/>
            <w:noWrap/>
            <w:vAlign w:val="center"/>
          </w:tcPr>
          <w:p w14:paraId="4E666F52">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884.44</w:t>
            </w:r>
          </w:p>
        </w:tc>
        <w:tc>
          <w:tcPr>
            <w:tcW w:w="1394" w:type="dxa"/>
            <w:tcBorders>
              <w:top w:val="nil"/>
              <w:left w:val="nil"/>
              <w:bottom w:val="single" w:color="auto" w:sz="4" w:space="0"/>
              <w:right w:val="single" w:color="auto" w:sz="4" w:space="0"/>
            </w:tcBorders>
            <w:shd w:val="clear" w:color="auto" w:fill="auto"/>
            <w:noWrap/>
            <w:vAlign w:val="center"/>
          </w:tcPr>
          <w:p w14:paraId="3A6416B1">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7F04A7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AE8EF8B">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F2444">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36D2CB1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5E2D75D7">
            <w:pPr>
              <w:widowControl/>
              <w:jc w:val="left"/>
              <w:rPr>
                <w:rFonts w:hint="eastAsia"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14:paraId="55B1540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14:paraId="549BDD4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4C8A9597">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5F56DF1F">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2D106706">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321FF23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C5BB018">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B6025">
            <w:pPr>
              <w:widowControl/>
              <w:jc w:val="left"/>
              <w:rPr>
                <w:rFonts w:hint="eastAsia"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14:paraId="1871887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single" w:color="auto" w:sz="4" w:space="0"/>
              <w:left w:val="nil"/>
              <w:bottom w:val="single" w:color="auto" w:sz="4" w:space="0"/>
              <w:right w:val="single" w:color="auto" w:sz="4" w:space="0"/>
            </w:tcBorders>
            <w:shd w:val="clear" w:color="auto" w:fill="auto"/>
            <w:noWrap/>
            <w:vAlign w:val="center"/>
          </w:tcPr>
          <w:p w14:paraId="78EA2A0C">
            <w:pPr>
              <w:widowControl/>
              <w:jc w:val="left"/>
              <w:rPr>
                <w:rFonts w:hint="eastAsia"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14:paraId="65D69B4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14:paraId="74DB44A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0A8D2BB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7A60FB70">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14:paraId="406FEF42">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14:paraId="29E3925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6993CB2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87F49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713B6A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5DB44BED">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8243F6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3552A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54372B4A">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F000D88">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776B01A2">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F9AE85F">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31B624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2791E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AF12F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42A38F25">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DF154A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AD340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5CC29EB3">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13.13</w:t>
            </w:r>
          </w:p>
        </w:tc>
        <w:tc>
          <w:tcPr>
            <w:tcW w:w="1394" w:type="dxa"/>
            <w:tcBorders>
              <w:top w:val="nil"/>
              <w:left w:val="nil"/>
              <w:bottom w:val="single" w:color="auto" w:sz="4" w:space="0"/>
              <w:right w:val="single" w:color="auto" w:sz="4" w:space="0"/>
            </w:tcBorders>
            <w:shd w:val="clear" w:color="auto" w:fill="auto"/>
            <w:noWrap/>
            <w:vAlign w:val="center"/>
          </w:tcPr>
          <w:p w14:paraId="04B60BE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13.13</w:t>
            </w:r>
          </w:p>
        </w:tc>
        <w:tc>
          <w:tcPr>
            <w:tcW w:w="1394" w:type="dxa"/>
            <w:tcBorders>
              <w:top w:val="nil"/>
              <w:left w:val="nil"/>
              <w:bottom w:val="single" w:color="auto" w:sz="4" w:space="0"/>
              <w:right w:val="single" w:color="auto" w:sz="4" w:space="0"/>
            </w:tcBorders>
            <w:shd w:val="clear" w:color="auto" w:fill="auto"/>
            <w:noWrap/>
            <w:vAlign w:val="center"/>
          </w:tcPr>
          <w:p w14:paraId="797180F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686356F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3C9C2F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44F93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03D1C4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30399DDC">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8485BB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4991C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21FFF44A">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6A4E0C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8BA8D6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4B4435D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3D3CCAF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B70E2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81C7E0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5C505FB8">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71264C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95FB45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27ABF870">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28AE5C4">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A0DA5C3">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5BDB178A">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0932537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015ED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003293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74AB70F3">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4A2360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53E75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7CEFC74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28AA1C80">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65AD556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B02DF0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19BDD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2DA0F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07D08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14:paraId="7A968E83">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7A4F85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2257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76F55E42">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3871.77</w:t>
            </w:r>
          </w:p>
        </w:tc>
        <w:tc>
          <w:tcPr>
            <w:tcW w:w="1394" w:type="dxa"/>
            <w:tcBorders>
              <w:top w:val="nil"/>
              <w:left w:val="nil"/>
              <w:bottom w:val="single" w:color="auto" w:sz="4" w:space="0"/>
              <w:right w:val="single" w:color="auto" w:sz="4" w:space="0"/>
            </w:tcBorders>
            <w:shd w:val="clear" w:color="auto" w:fill="auto"/>
            <w:noWrap/>
            <w:vAlign w:val="center"/>
          </w:tcPr>
          <w:p w14:paraId="52C7514F">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4B5A5FA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3871.77</w:t>
            </w:r>
          </w:p>
        </w:tc>
        <w:tc>
          <w:tcPr>
            <w:tcW w:w="1573" w:type="dxa"/>
            <w:tcBorders>
              <w:top w:val="nil"/>
              <w:left w:val="nil"/>
              <w:bottom w:val="single" w:color="auto" w:sz="4" w:space="0"/>
              <w:right w:val="single" w:color="auto" w:sz="4" w:space="0"/>
            </w:tcBorders>
            <w:shd w:val="clear" w:color="auto" w:fill="auto"/>
            <w:noWrap/>
            <w:vAlign w:val="center"/>
          </w:tcPr>
          <w:p w14:paraId="009BEEA0">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77DE904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49977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6C02BE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14:paraId="18F671B7">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359A3F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95466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7B2666E3">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A3CF75D">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F03984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3CFD7815">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BBD6B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53D57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B969C4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14:paraId="16F49A1B">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1BEB41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A47C4B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63ED2F2A">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2835410">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3C609CD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BA7830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2F9F3C8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E4BF78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E36F5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14:paraId="779D3116">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BDE312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E999D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0917CBCC">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FEF5EAF">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0BDDCC8E">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EE7677B">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6868FE6A">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17A2FB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7D1B0EC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14:paraId="7E2EE276">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5134.33</w:t>
            </w:r>
          </w:p>
        </w:tc>
        <w:tc>
          <w:tcPr>
            <w:tcW w:w="3411" w:type="dxa"/>
            <w:gridSpan w:val="2"/>
            <w:tcBorders>
              <w:top w:val="nil"/>
              <w:left w:val="nil"/>
              <w:bottom w:val="single" w:color="auto" w:sz="4" w:space="0"/>
              <w:right w:val="single" w:color="auto" w:sz="4" w:space="0"/>
            </w:tcBorders>
            <w:shd w:val="clear" w:color="auto" w:fill="auto"/>
            <w:noWrap/>
            <w:vAlign w:val="center"/>
          </w:tcPr>
          <w:p w14:paraId="7CC5396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B88D8D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04C1537A">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5134.33</w:t>
            </w:r>
          </w:p>
        </w:tc>
        <w:tc>
          <w:tcPr>
            <w:tcW w:w="1394" w:type="dxa"/>
            <w:tcBorders>
              <w:top w:val="nil"/>
              <w:left w:val="nil"/>
              <w:bottom w:val="single" w:color="auto" w:sz="4" w:space="0"/>
              <w:right w:val="single" w:color="auto" w:sz="4" w:space="0"/>
            </w:tcBorders>
            <w:shd w:val="clear" w:color="auto" w:fill="auto"/>
            <w:noWrap/>
            <w:vAlign w:val="center"/>
          </w:tcPr>
          <w:p w14:paraId="0D9E480E">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1262.56</w:t>
            </w:r>
          </w:p>
        </w:tc>
        <w:tc>
          <w:tcPr>
            <w:tcW w:w="1394" w:type="dxa"/>
            <w:tcBorders>
              <w:top w:val="nil"/>
              <w:left w:val="nil"/>
              <w:bottom w:val="single" w:color="auto" w:sz="4" w:space="0"/>
              <w:right w:val="single" w:color="auto" w:sz="4" w:space="0"/>
            </w:tcBorders>
            <w:shd w:val="clear" w:color="auto" w:fill="auto"/>
            <w:noWrap/>
            <w:vAlign w:val="center"/>
          </w:tcPr>
          <w:p w14:paraId="21D5A2ED">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3871.77</w:t>
            </w:r>
          </w:p>
        </w:tc>
        <w:tc>
          <w:tcPr>
            <w:tcW w:w="1573" w:type="dxa"/>
            <w:tcBorders>
              <w:top w:val="nil"/>
              <w:left w:val="nil"/>
              <w:bottom w:val="single" w:color="auto" w:sz="4" w:space="0"/>
              <w:right w:val="single" w:color="auto" w:sz="4" w:space="0"/>
            </w:tcBorders>
            <w:shd w:val="clear" w:color="auto" w:fill="auto"/>
            <w:noWrap/>
            <w:vAlign w:val="center"/>
          </w:tcPr>
          <w:p w14:paraId="0DB50DB1">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60DE3E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5390968">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CD438E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14:paraId="6D08969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01440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4938BF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73F8B61D">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1ECD0738">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14:paraId="51795CA9">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14:paraId="2E98CFCA">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75FE9E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29D45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EF7A4E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14:paraId="362FD8A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50222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61FB5E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71CEEEA4">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9F14391">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C704BD0">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14D096A">
            <w:pPr>
              <w:jc w:val="right"/>
              <w:rPr>
                <w:rFonts w:ascii="宋体" w:hAnsi="宋体" w:eastAsia="宋体" w:cs="宋体"/>
                <w:color w:val="auto"/>
                <w:kern w:val="0"/>
                <w:sz w:val="22"/>
              </w:rPr>
            </w:pPr>
          </w:p>
        </w:tc>
      </w:tr>
      <w:tr w14:paraId="19BF55C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2E0B0F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C28338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14:paraId="7CB7AC5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CEA54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C6776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70366A90">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C52AFB6">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8DB07E2">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E516E85">
            <w:pPr>
              <w:jc w:val="right"/>
              <w:rPr>
                <w:rFonts w:ascii="宋体" w:hAnsi="宋体" w:eastAsia="宋体" w:cs="宋体"/>
                <w:color w:val="auto"/>
                <w:kern w:val="0"/>
                <w:sz w:val="22"/>
              </w:rPr>
            </w:pPr>
          </w:p>
        </w:tc>
      </w:tr>
      <w:tr w14:paraId="7F672BD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6051AC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ACEB26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14:paraId="4A8E51C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0E574C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4BAF4D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2FAB41AC">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F50A7C4">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E8F983F">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C68E0B6">
            <w:pPr>
              <w:jc w:val="right"/>
              <w:rPr>
                <w:rFonts w:ascii="宋体" w:hAnsi="宋体" w:eastAsia="宋体" w:cs="宋体"/>
                <w:color w:val="auto"/>
                <w:kern w:val="0"/>
                <w:sz w:val="22"/>
              </w:rPr>
            </w:pPr>
          </w:p>
        </w:tc>
      </w:tr>
      <w:tr w14:paraId="09123FD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67D0E9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84DBA4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14:paraId="4B411546">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5134.33</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6D4475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BF76ED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36C97C85">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000000"/>
                <w:kern w:val="0"/>
                <w:sz w:val="22"/>
                <w:szCs w:val="22"/>
                <w:u w:val="none"/>
                <w:lang w:val="en-US" w:eastAsia="zh-CN" w:bidi="ar"/>
              </w:rPr>
              <w:t>5134.33</w:t>
            </w:r>
          </w:p>
        </w:tc>
        <w:tc>
          <w:tcPr>
            <w:tcW w:w="1394" w:type="dxa"/>
            <w:tcBorders>
              <w:top w:val="nil"/>
              <w:left w:val="nil"/>
              <w:bottom w:val="single" w:color="auto" w:sz="4" w:space="0"/>
              <w:right w:val="single" w:color="auto" w:sz="4" w:space="0"/>
            </w:tcBorders>
            <w:shd w:val="clear" w:color="000000" w:fill="FFFFFF"/>
            <w:noWrap/>
            <w:vAlign w:val="center"/>
          </w:tcPr>
          <w:p w14:paraId="0996F7AB">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1262.56</w:t>
            </w:r>
          </w:p>
        </w:tc>
        <w:tc>
          <w:tcPr>
            <w:tcW w:w="1394" w:type="dxa"/>
            <w:tcBorders>
              <w:top w:val="nil"/>
              <w:left w:val="nil"/>
              <w:bottom w:val="single" w:color="auto" w:sz="4" w:space="0"/>
              <w:right w:val="single" w:color="auto" w:sz="4" w:space="0"/>
            </w:tcBorders>
            <w:shd w:val="clear" w:color="auto" w:fill="auto"/>
            <w:noWrap/>
            <w:vAlign w:val="center"/>
          </w:tcPr>
          <w:p w14:paraId="1700E9EC">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3871.77</w:t>
            </w:r>
          </w:p>
        </w:tc>
        <w:tc>
          <w:tcPr>
            <w:tcW w:w="1573" w:type="dxa"/>
            <w:tcBorders>
              <w:top w:val="nil"/>
              <w:left w:val="nil"/>
              <w:bottom w:val="single" w:color="auto" w:sz="4" w:space="0"/>
              <w:right w:val="single" w:color="auto" w:sz="4" w:space="0"/>
            </w:tcBorders>
            <w:shd w:val="clear" w:color="auto" w:fill="auto"/>
            <w:noWrap/>
            <w:vAlign w:val="center"/>
          </w:tcPr>
          <w:p w14:paraId="32F26956">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0.00</w:t>
            </w:r>
          </w:p>
        </w:tc>
      </w:tr>
      <w:tr w14:paraId="4A026CC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334EA27">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2B01A80">
      <w:pPr>
        <w:widowControl/>
        <w:jc w:val="left"/>
        <w:rPr>
          <w:rFonts w:ascii="Times New Roman" w:hAnsi="Times New Roman" w:eastAsia="方正小标宋_GBK" w:cs="Times New Roman"/>
          <w:kern w:val="0"/>
          <w:sz w:val="36"/>
          <w:szCs w:val="36"/>
        </w:rPr>
      </w:pPr>
    </w:p>
    <w:p w14:paraId="09C501F7">
      <w:pPr>
        <w:pStyle w:val="7"/>
        <w:rPr>
          <w:rFonts w:ascii="Times New Roman" w:hAnsi="Times New Roman" w:eastAsia="方正小标宋_GBK" w:cs="Times New Roman"/>
          <w:kern w:val="0"/>
          <w:sz w:val="36"/>
          <w:szCs w:val="36"/>
        </w:rPr>
      </w:pPr>
    </w:p>
    <w:p w14:paraId="04C5FEE0">
      <w:pPr>
        <w:pStyle w:val="3"/>
        <w:rPr>
          <w:rFonts w:ascii="Times New Roman" w:hAnsi="Times New Roman" w:eastAsia="方正小标宋_GBK" w:cs="Times New Roman"/>
          <w:kern w:val="0"/>
          <w:sz w:val="36"/>
          <w:szCs w:val="36"/>
        </w:rPr>
      </w:pPr>
    </w:p>
    <w:p w14:paraId="72BFAAEA">
      <w:pPr>
        <w:rPr>
          <w:rFonts w:ascii="Times New Roman" w:hAnsi="Times New Roman" w:eastAsia="方正小标宋_GBK" w:cs="Times New Roman"/>
          <w:kern w:val="0"/>
          <w:sz w:val="36"/>
          <w:szCs w:val="36"/>
        </w:rPr>
      </w:pPr>
    </w:p>
    <w:p w14:paraId="6A55752A">
      <w:pPr>
        <w:pStyle w:val="3"/>
        <w:ind w:left="0" w:leftChars="0" w:firstLine="0" w:firstLineChars="0"/>
        <w:rPr>
          <w:rFonts w:ascii="Times New Roman" w:hAnsi="Times New Roman" w:eastAsia="方正小标宋_GBK" w:cs="Times New Roman"/>
          <w:kern w:val="0"/>
          <w:sz w:val="36"/>
          <w:szCs w:val="36"/>
        </w:rPr>
      </w:pPr>
    </w:p>
    <w:p w14:paraId="756EC13F">
      <w:pPr>
        <w:widowControl/>
        <w:jc w:val="both"/>
        <w:rPr>
          <w:rFonts w:ascii="Times New Roman" w:hAnsi="Times New Roman" w:eastAsia="方正小标宋_GBK" w:cs="Times New Roman"/>
          <w:kern w:val="0"/>
          <w:sz w:val="36"/>
          <w:szCs w:val="36"/>
        </w:rPr>
      </w:pPr>
    </w:p>
    <w:p w14:paraId="383F8140">
      <w:pPr>
        <w:widowControl/>
        <w:jc w:val="center"/>
        <w:outlineLvl w:val="1"/>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3185D4D">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heme="minorEastAsia" w:hAnsiTheme="minorEastAsia" w:cstheme="minorEastAsia"/>
          <w:color w:val="000000"/>
          <w:kern w:val="0"/>
          <w:sz w:val="20"/>
          <w:szCs w:val="20"/>
          <w:lang w:eastAsia="zh-CN"/>
        </w:rPr>
        <w:t>溆浦县商务局</w:t>
      </w:r>
      <w:r>
        <w:rPr>
          <w:rFonts w:hint="eastAsia" w:asciiTheme="minorEastAsia" w:hAnsiTheme="minorEastAsia" w:cstheme="minorEastAsia"/>
          <w:color w:val="000000"/>
          <w:kern w:val="0"/>
          <w:sz w:val="20"/>
          <w:szCs w:val="20"/>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649DFC5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7C1D2B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A5314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06F842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CF33C4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54DFB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5E42DD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1B90C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7B502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C160F3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CBEE256">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B11028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8B86FC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2FF8B8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27A29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1024872">
            <w:pPr>
              <w:widowControl/>
              <w:jc w:val="left"/>
              <w:rPr>
                <w:rFonts w:ascii="Times New Roman" w:hAnsi="Times New Roman" w:eastAsia="仿宋_GB2312" w:cs="Times New Roman"/>
                <w:kern w:val="0"/>
                <w:szCs w:val="21"/>
              </w:rPr>
            </w:pPr>
          </w:p>
        </w:tc>
      </w:tr>
      <w:tr w14:paraId="2B1FB5C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209AF7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F072B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7B0380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55C6BC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1C564C8">
            <w:pPr>
              <w:widowControl/>
              <w:jc w:val="left"/>
              <w:rPr>
                <w:rFonts w:ascii="Times New Roman" w:hAnsi="Times New Roman" w:eastAsia="仿宋_GB2312" w:cs="Times New Roman"/>
                <w:kern w:val="0"/>
                <w:szCs w:val="21"/>
              </w:rPr>
            </w:pPr>
          </w:p>
        </w:tc>
      </w:tr>
      <w:tr w14:paraId="7181A6E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E8BC8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EC40F8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AD201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008AB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0C606F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AEB59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C38F67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1262.56</w:t>
            </w:r>
          </w:p>
        </w:tc>
        <w:tc>
          <w:tcPr>
            <w:tcW w:w="3492" w:type="dxa"/>
            <w:tcBorders>
              <w:top w:val="nil"/>
              <w:left w:val="nil"/>
              <w:bottom w:val="single" w:color="auto" w:sz="4" w:space="0"/>
              <w:right w:val="single" w:color="auto" w:sz="4" w:space="0"/>
            </w:tcBorders>
            <w:shd w:val="clear" w:color="auto" w:fill="auto"/>
            <w:vAlign w:val="center"/>
          </w:tcPr>
          <w:p w14:paraId="58C034A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342.18</w:t>
            </w:r>
          </w:p>
        </w:tc>
        <w:tc>
          <w:tcPr>
            <w:tcW w:w="3000" w:type="dxa"/>
            <w:tcBorders>
              <w:top w:val="nil"/>
              <w:left w:val="nil"/>
              <w:bottom w:val="single" w:color="auto" w:sz="4" w:space="0"/>
              <w:right w:val="single" w:color="auto" w:sz="8" w:space="0"/>
            </w:tcBorders>
            <w:shd w:val="clear" w:color="auto" w:fill="auto"/>
            <w:vAlign w:val="center"/>
          </w:tcPr>
          <w:p w14:paraId="1AF75AE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920.38</w:t>
            </w:r>
          </w:p>
        </w:tc>
      </w:tr>
      <w:tr w14:paraId="4C2EE58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F521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6F28AF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FDBB0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3492" w:type="dxa"/>
            <w:tcBorders>
              <w:top w:val="nil"/>
              <w:left w:val="nil"/>
              <w:bottom w:val="single" w:color="auto" w:sz="4" w:space="0"/>
              <w:right w:val="single" w:color="auto" w:sz="4" w:space="0"/>
            </w:tcBorders>
            <w:shd w:val="clear" w:color="auto" w:fill="auto"/>
            <w:vAlign w:val="center"/>
          </w:tcPr>
          <w:p w14:paraId="4D2616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98.97</w:t>
            </w:r>
          </w:p>
        </w:tc>
        <w:tc>
          <w:tcPr>
            <w:tcW w:w="3000" w:type="dxa"/>
            <w:tcBorders>
              <w:top w:val="nil"/>
              <w:left w:val="nil"/>
              <w:bottom w:val="single" w:color="auto" w:sz="4" w:space="0"/>
              <w:right w:val="single" w:color="auto" w:sz="8" w:space="0"/>
            </w:tcBorders>
            <w:shd w:val="clear" w:color="auto" w:fill="auto"/>
            <w:vAlign w:val="center"/>
          </w:tcPr>
          <w:p w14:paraId="3C039C3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23.28</w:t>
            </w:r>
          </w:p>
        </w:tc>
      </w:tr>
      <w:tr w14:paraId="350962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7671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3527" w:type="dxa"/>
            <w:tcBorders>
              <w:top w:val="nil"/>
              <w:left w:val="nil"/>
              <w:bottom w:val="single" w:color="auto" w:sz="4" w:space="0"/>
              <w:right w:val="single" w:color="auto" w:sz="4" w:space="0"/>
            </w:tcBorders>
            <w:shd w:val="clear" w:color="auto" w:fill="auto"/>
            <w:vAlign w:val="center"/>
          </w:tcPr>
          <w:p w14:paraId="0AD5B1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商贸事务</w:t>
            </w:r>
          </w:p>
        </w:tc>
        <w:tc>
          <w:tcPr>
            <w:tcW w:w="3000" w:type="dxa"/>
            <w:tcBorders>
              <w:top w:val="nil"/>
              <w:left w:val="nil"/>
              <w:bottom w:val="single" w:color="auto" w:sz="4" w:space="0"/>
              <w:right w:val="single" w:color="auto" w:sz="4" w:space="0"/>
            </w:tcBorders>
            <w:shd w:val="clear" w:color="auto" w:fill="auto"/>
            <w:vAlign w:val="center"/>
          </w:tcPr>
          <w:p w14:paraId="20506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122.25</w:t>
            </w:r>
          </w:p>
        </w:tc>
        <w:tc>
          <w:tcPr>
            <w:tcW w:w="3492" w:type="dxa"/>
            <w:tcBorders>
              <w:top w:val="nil"/>
              <w:left w:val="nil"/>
              <w:bottom w:val="single" w:color="auto" w:sz="4" w:space="0"/>
              <w:right w:val="single" w:color="auto" w:sz="4" w:space="0"/>
            </w:tcBorders>
            <w:shd w:val="clear" w:color="auto" w:fill="auto"/>
            <w:vAlign w:val="center"/>
          </w:tcPr>
          <w:p w14:paraId="343971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98.97</w:t>
            </w:r>
          </w:p>
        </w:tc>
        <w:tc>
          <w:tcPr>
            <w:tcW w:w="3000" w:type="dxa"/>
            <w:tcBorders>
              <w:top w:val="nil"/>
              <w:left w:val="nil"/>
              <w:bottom w:val="single" w:color="auto" w:sz="4" w:space="0"/>
              <w:right w:val="single" w:color="auto" w:sz="8" w:space="0"/>
            </w:tcBorders>
            <w:shd w:val="clear" w:color="auto" w:fill="auto"/>
            <w:vAlign w:val="center"/>
          </w:tcPr>
          <w:p w14:paraId="5E29AC5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23.28</w:t>
            </w:r>
          </w:p>
        </w:tc>
      </w:tr>
      <w:tr w14:paraId="116AF3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2EBE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2011301</w:t>
            </w:r>
          </w:p>
        </w:tc>
        <w:tc>
          <w:tcPr>
            <w:tcW w:w="3527" w:type="dxa"/>
            <w:tcBorders>
              <w:top w:val="nil"/>
              <w:left w:val="nil"/>
              <w:bottom w:val="single" w:color="auto" w:sz="4" w:space="0"/>
              <w:right w:val="single" w:color="auto" w:sz="4" w:space="0"/>
            </w:tcBorders>
            <w:shd w:val="clear" w:color="auto" w:fill="auto"/>
            <w:vAlign w:val="center"/>
          </w:tcPr>
          <w:p w14:paraId="3755BD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087E4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52.25</w:t>
            </w:r>
          </w:p>
        </w:tc>
        <w:tc>
          <w:tcPr>
            <w:tcW w:w="3492" w:type="dxa"/>
            <w:tcBorders>
              <w:top w:val="nil"/>
              <w:left w:val="nil"/>
              <w:bottom w:val="single" w:color="auto" w:sz="4" w:space="0"/>
              <w:right w:val="single" w:color="auto" w:sz="4" w:space="0"/>
            </w:tcBorders>
            <w:shd w:val="clear" w:color="auto" w:fill="auto"/>
            <w:vAlign w:val="center"/>
          </w:tcPr>
          <w:p w14:paraId="18ECCF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52.25</w:t>
            </w:r>
          </w:p>
        </w:tc>
        <w:tc>
          <w:tcPr>
            <w:tcW w:w="3000" w:type="dxa"/>
            <w:tcBorders>
              <w:top w:val="nil"/>
              <w:left w:val="nil"/>
              <w:bottom w:val="single" w:color="auto" w:sz="4" w:space="0"/>
              <w:right w:val="single" w:color="auto" w:sz="8" w:space="0"/>
            </w:tcBorders>
            <w:shd w:val="clear" w:color="auto" w:fill="auto"/>
            <w:vAlign w:val="center"/>
          </w:tcPr>
          <w:p w14:paraId="2B2220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EFCEA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69EE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2011308</w:t>
            </w:r>
          </w:p>
        </w:tc>
        <w:tc>
          <w:tcPr>
            <w:tcW w:w="3527" w:type="dxa"/>
            <w:tcBorders>
              <w:top w:val="nil"/>
              <w:left w:val="nil"/>
              <w:bottom w:val="single" w:color="auto" w:sz="4" w:space="0"/>
              <w:right w:val="single" w:color="auto" w:sz="4" w:space="0"/>
            </w:tcBorders>
            <w:shd w:val="clear" w:color="auto" w:fill="auto"/>
            <w:vAlign w:val="center"/>
          </w:tcPr>
          <w:p w14:paraId="25995C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招商引资</w:t>
            </w:r>
          </w:p>
        </w:tc>
        <w:tc>
          <w:tcPr>
            <w:tcW w:w="3000" w:type="dxa"/>
            <w:tcBorders>
              <w:top w:val="nil"/>
              <w:left w:val="nil"/>
              <w:bottom w:val="single" w:color="auto" w:sz="4" w:space="0"/>
              <w:right w:val="single" w:color="auto" w:sz="4" w:space="0"/>
            </w:tcBorders>
            <w:shd w:val="clear" w:color="auto" w:fill="auto"/>
            <w:vAlign w:val="center"/>
          </w:tcPr>
          <w:p w14:paraId="592F1A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3492" w:type="dxa"/>
            <w:tcBorders>
              <w:top w:val="nil"/>
              <w:left w:val="nil"/>
              <w:bottom w:val="single" w:color="auto" w:sz="4" w:space="0"/>
              <w:right w:val="single" w:color="auto" w:sz="4" w:space="0"/>
            </w:tcBorders>
            <w:shd w:val="clear" w:color="auto" w:fill="auto"/>
            <w:vAlign w:val="center"/>
          </w:tcPr>
          <w:p w14:paraId="2C1883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46.72</w:t>
            </w:r>
          </w:p>
        </w:tc>
        <w:tc>
          <w:tcPr>
            <w:tcW w:w="3000" w:type="dxa"/>
            <w:tcBorders>
              <w:top w:val="nil"/>
              <w:left w:val="nil"/>
              <w:bottom w:val="single" w:color="auto" w:sz="4" w:space="0"/>
              <w:right w:val="single" w:color="auto" w:sz="8" w:space="0"/>
            </w:tcBorders>
            <w:shd w:val="clear" w:color="auto" w:fill="auto"/>
            <w:vAlign w:val="center"/>
          </w:tcPr>
          <w:p w14:paraId="785364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23.54</w:t>
            </w:r>
          </w:p>
        </w:tc>
      </w:tr>
      <w:tr w14:paraId="70C317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43AA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3D8FB3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08B1B7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52.21</w:t>
            </w:r>
          </w:p>
        </w:tc>
        <w:tc>
          <w:tcPr>
            <w:tcW w:w="3492" w:type="dxa"/>
            <w:tcBorders>
              <w:top w:val="nil"/>
              <w:left w:val="nil"/>
              <w:bottom w:val="single" w:color="auto" w:sz="4" w:space="0"/>
              <w:right w:val="single" w:color="auto" w:sz="4" w:space="0"/>
            </w:tcBorders>
            <w:shd w:val="clear" w:color="auto" w:fill="auto"/>
            <w:vAlign w:val="center"/>
          </w:tcPr>
          <w:p w14:paraId="25AA77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29.67</w:t>
            </w:r>
          </w:p>
        </w:tc>
        <w:tc>
          <w:tcPr>
            <w:tcW w:w="3000" w:type="dxa"/>
            <w:tcBorders>
              <w:top w:val="nil"/>
              <w:left w:val="nil"/>
              <w:bottom w:val="single" w:color="auto" w:sz="4" w:space="0"/>
              <w:right w:val="single" w:color="auto" w:sz="8" w:space="0"/>
            </w:tcBorders>
            <w:shd w:val="clear" w:color="auto" w:fill="auto"/>
            <w:vAlign w:val="center"/>
          </w:tcPr>
          <w:p w14:paraId="13A52E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r>
      <w:tr w14:paraId="1D485C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DDB8D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09C769F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740E15D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29.29</w:t>
            </w:r>
          </w:p>
        </w:tc>
        <w:tc>
          <w:tcPr>
            <w:tcW w:w="3492" w:type="dxa"/>
            <w:tcBorders>
              <w:top w:val="nil"/>
              <w:left w:val="nil"/>
              <w:bottom w:val="single" w:color="auto" w:sz="4" w:space="0"/>
              <w:right w:val="single" w:color="auto" w:sz="4" w:space="0"/>
            </w:tcBorders>
            <w:shd w:val="clear" w:color="auto" w:fill="auto"/>
            <w:vAlign w:val="center"/>
          </w:tcPr>
          <w:p w14:paraId="2EF8E8F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29.29</w:t>
            </w:r>
          </w:p>
        </w:tc>
        <w:tc>
          <w:tcPr>
            <w:tcW w:w="3000" w:type="dxa"/>
            <w:tcBorders>
              <w:top w:val="nil"/>
              <w:left w:val="nil"/>
              <w:bottom w:val="single" w:color="auto" w:sz="4" w:space="0"/>
              <w:right w:val="single" w:color="auto" w:sz="8" w:space="0"/>
            </w:tcBorders>
            <w:shd w:val="clear" w:color="auto" w:fill="auto"/>
            <w:vAlign w:val="center"/>
          </w:tcPr>
          <w:p w14:paraId="29D54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FE595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0008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305E6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A0CCC7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3492" w:type="dxa"/>
            <w:tcBorders>
              <w:top w:val="nil"/>
              <w:left w:val="nil"/>
              <w:bottom w:val="single" w:color="auto" w:sz="4" w:space="0"/>
              <w:right w:val="single" w:color="auto" w:sz="4" w:space="0"/>
            </w:tcBorders>
            <w:shd w:val="clear" w:color="auto" w:fill="auto"/>
            <w:vAlign w:val="center"/>
          </w:tcPr>
          <w:p w14:paraId="24759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29.29</w:t>
            </w:r>
          </w:p>
        </w:tc>
        <w:tc>
          <w:tcPr>
            <w:tcW w:w="3000" w:type="dxa"/>
            <w:tcBorders>
              <w:top w:val="nil"/>
              <w:left w:val="nil"/>
              <w:bottom w:val="single" w:color="auto" w:sz="4" w:space="0"/>
              <w:right w:val="single" w:color="auto" w:sz="8" w:space="0"/>
            </w:tcBorders>
            <w:shd w:val="clear" w:color="auto" w:fill="auto"/>
            <w:vAlign w:val="center"/>
          </w:tcPr>
          <w:p w14:paraId="28745B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DFA4F3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3D24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14:paraId="26AEC3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3DF745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22.92</w:t>
            </w:r>
          </w:p>
        </w:tc>
        <w:tc>
          <w:tcPr>
            <w:tcW w:w="3492" w:type="dxa"/>
            <w:tcBorders>
              <w:top w:val="nil"/>
              <w:left w:val="nil"/>
              <w:bottom w:val="single" w:color="auto" w:sz="4" w:space="0"/>
              <w:right w:val="single" w:color="auto" w:sz="4" w:space="0"/>
            </w:tcBorders>
            <w:shd w:val="clear" w:color="auto" w:fill="auto"/>
            <w:vAlign w:val="center"/>
          </w:tcPr>
          <w:p w14:paraId="5F47AD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0.38</w:t>
            </w:r>
          </w:p>
        </w:tc>
        <w:tc>
          <w:tcPr>
            <w:tcW w:w="3000" w:type="dxa"/>
            <w:tcBorders>
              <w:top w:val="nil"/>
              <w:left w:val="nil"/>
              <w:bottom w:val="single" w:color="auto" w:sz="4" w:space="0"/>
              <w:right w:val="single" w:color="auto" w:sz="8" w:space="0"/>
            </w:tcBorders>
            <w:shd w:val="clear" w:color="auto" w:fill="auto"/>
            <w:vAlign w:val="center"/>
          </w:tcPr>
          <w:p w14:paraId="723AC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r>
      <w:tr w14:paraId="317CF33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376C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1A9380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BB038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22.92</w:t>
            </w:r>
          </w:p>
        </w:tc>
        <w:tc>
          <w:tcPr>
            <w:tcW w:w="3492" w:type="dxa"/>
            <w:tcBorders>
              <w:top w:val="nil"/>
              <w:left w:val="nil"/>
              <w:bottom w:val="single" w:color="auto" w:sz="4" w:space="0"/>
              <w:right w:val="single" w:color="auto" w:sz="4" w:space="0"/>
            </w:tcBorders>
            <w:shd w:val="clear" w:color="auto" w:fill="auto"/>
            <w:vAlign w:val="center"/>
          </w:tcPr>
          <w:p w14:paraId="284811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0.38</w:t>
            </w:r>
          </w:p>
        </w:tc>
        <w:tc>
          <w:tcPr>
            <w:tcW w:w="3000" w:type="dxa"/>
            <w:tcBorders>
              <w:top w:val="nil"/>
              <w:left w:val="nil"/>
              <w:bottom w:val="single" w:color="auto" w:sz="4" w:space="0"/>
              <w:right w:val="single" w:color="auto" w:sz="8" w:space="0"/>
            </w:tcBorders>
            <w:shd w:val="clear" w:color="auto" w:fill="auto"/>
            <w:vAlign w:val="center"/>
          </w:tcPr>
          <w:p w14:paraId="6A24E3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22.54</w:t>
            </w:r>
          </w:p>
        </w:tc>
      </w:tr>
      <w:tr w14:paraId="279749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6F49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6F5808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1BEDE4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492" w:type="dxa"/>
            <w:tcBorders>
              <w:top w:val="nil"/>
              <w:left w:val="nil"/>
              <w:bottom w:val="single" w:color="auto" w:sz="4" w:space="0"/>
              <w:right w:val="single" w:color="auto" w:sz="4" w:space="0"/>
            </w:tcBorders>
            <w:shd w:val="clear" w:color="auto" w:fill="auto"/>
            <w:vAlign w:val="center"/>
          </w:tcPr>
          <w:p w14:paraId="7CF0AA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000" w:type="dxa"/>
            <w:tcBorders>
              <w:top w:val="nil"/>
              <w:left w:val="nil"/>
              <w:bottom w:val="single" w:color="auto" w:sz="4" w:space="0"/>
              <w:right w:val="single" w:color="auto" w:sz="8" w:space="0"/>
            </w:tcBorders>
            <w:shd w:val="clear" w:color="auto" w:fill="auto"/>
            <w:vAlign w:val="center"/>
          </w:tcPr>
          <w:p w14:paraId="012BAF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48A14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CED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6B0348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1A5177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492" w:type="dxa"/>
            <w:tcBorders>
              <w:top w:val="nil"/>
              <w:left w:val="nil"/>
              <w:bottom w:val="single" w:color="auto" w:sz="4" w:space="0"/>
              <w:right w:val="single" w:color="auto" w:sz="4" w:space="0"/>
            </w:tcBorders>
            <w:shd w:val="clear" w:color="auto" w:fill="auto"/>
            <w:vAlign w:val="center"/>
          </w:tcPr>
          <w:p w14:paraId="1B357E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000" w:type="dxa"/>
            <w:tcBorders>
              <w:top w:val="nil"/>
              <w:left w:val="nil"/>
              <w:bottom w:val="single" w:color="auto" w:sz="4" w:space="0"/>
              <w:right w:val="single" w:color="auto" w:sz="8" w:space="0"/>
            </w:tcBorders>
            <w:shd w:val="clear" w:color="auto" w:fill="auto"/>
            <w:vAlign w:val="center"/>
          </w:tcPr>
          <w:p w14:paraId="1742C9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9183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8801D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6B1547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29C5EA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492" w:type="dxa"/>
            <w:tcBorders>
              <w:top w:val="nil"/>
              <w:left w:val="nil"/>
              <w:bottom w:val="single" w:color="auto" w:sz="4" w:space="0"/>
              <w:right w:val="single" w:color="auto" w:sz="4" w:space="0"/>
            </w:tcBorders>
            <w:shd w:val="clear" w:color="auto" w:fill="auto"/>
            <w:vAlign w:val="center"/>
          </w:tcPr>
          <w:p w14:paraId="001D13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13.84</w:t>
            </w:r>
          </w:p>
        </w:tc>
        <w:tc>
          <w:tcPr>
            <w:tcW w:w="3000" w:type="dxa"/>
            <w:tcBorders>
              <w:top w:val="nil"/>
              <w:left w:val="nil"/>
              <w:bottom w:val="single" w:color="auto" w:sz="4" w:space="0"/>
              <w:right w:val="single" w:color="auto" w:sz="8" w:space="0"/>
            </w:tcBorders>
            <w:shd w:val="clear" w:color="auto" w:fill="auto"/>
            <w:vAlign w:val="center"/>
          </w:tcPr>
          <w:p w14:paraId="3B5AF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D20A0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1AA9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3527" w:type="dxa"/>
            <w:tcBorders>
              <w:top w:val="nil"/>
              <w:left w:val="nil"/>
              <w:bottom w:val="single" w:color="auto" w:sz="4" w:space="0"/>
              <w:right w:val="single" w:color="auto" w:sz="4" w:space="0"/>
            </w:tcBorders>
            <w:shd w:val="clear" w:color="auto" w:fill="auto"/>
            <w:vAlign w:val="center"/>
          </w:tcPr>
          <w:p w14:paraId="36A73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14:paraId="41566C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3492" w:type="dxa"/>
            <w:tcBorders>
              <w:top w:val="nil"/>
              <w:left w:val="nil"/>
              <w:bottom w:val="single" w:color="auto" w:sz="4" w:space="0"/>
              <w:right w:val="single" w:color="auto" w:sz="4" w:space="0"/>
            </w:tcBorders>
            <w:shd w:val="clear" w:color="auto" w:fill="auto"/>
            <w:vAlign w:val="center"/>
          </w:tcPr>
          <w:p w14:paraId="5E466F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5B01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r>
      <w:tr w14:paraId="625827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A0550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21505</w:t>
            </w:r>
          </w:p>
        </w:tc>
        <w:tc>
          <w:tcPr>
            <w:tcW w:w="3527" w:type="dxa"/>
            <w:tcBorders>
              <w:top w:val="single" w:color="auto" w:sz="4" w:space="0"/>
              <w:left w:val="nil"/>
              <w:bottom w:val="single" w:color="auto" w:sz="4" w:space="0"/>
              <w:right w:val="single" w:color="auto" w:sz="4" w:space="0"/>
            </w:tcBorders>
            <w:shd w:val="clear" w:color="auto" w:fill="auto"/>
            <w:vAlign w:val="center"/>
          </w:tcPr>
          <w:p w14:paraId="6E960B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工业和信息产业监督</w:t>
            </w:r>
          </w:p>
        </w:tc>
        <w:tc>
          <w:tcPr>
            <w:tcW w:w="3000" w:type="dxa"/>
            <w:tcBorders>
              <w:top w:val="single" w:color="auto" w:sz="4" w:space="0"/>
              <w:left w:val="nil"/>
              <w:bottom w:val="single" w:color="auto" w:sz="4" w:space="0"/>
              <w:right w:val="single" w:color="auto" w:sz="4" w:space="0"/>
            </w:tcBorders>
            <w:shd w:val="clear" w:color="auto" w:fill="auto"/>
            <w:vAlign w:val="center"/>
          </w:tcPr>
          <w:p w14:paraId="2C6EC0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3492" w:type="dxa"/>
            <w:tcBorders>
              <w:top w:val="single" w:color="auto" w:sz="4" w:space="0"/>
              <w:left w:val="nil"/>
              <w:bottom w:val="single" w:color="auto" w:sz="4" w:space="0"/>
              <w:right w:val="single" w:color="auto" w:sz="4" w:space="0"/>
            </w:tcBorders>
            <w:shd w:val="clear" w:color="auto" w:fill="auto"/>
            <w:vAlign w:val="center"/>
          </w:tcPr>
          <w:p w14:paraId="3925FE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single" w:color="auto" w:sz="4" w:space="0"/>
              <w:left w:val="nil"/>
              <w:bottom w:val="single" w:color="auto" w:sz="4" w:space="0"/>
              <w:right w:val="single" w:color="auto" w:sz="4" w:space="0"/>
            </w:tcBorders>
            <w:shd w:val="clear" w:color="auto" w:fill="auto"/>
            <w:vAlign w:val="center"/>
          </w:tcPr>
          <w:p w14:paraId="5F726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r>
      <w:tr w14:paraId="36A777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054F5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2150517</w:t>
            </w:r>
          </w:p>
        </w:tc>
        <w:tc>
          <w:tcPr>
            <w:tcW w:w="3527" w:type="dxa"/>
            <w:tcBorders>
              <w:top w:val="single" w:color="auto" w:sz="4" w:space="0"/>
              <w:left w:val="nil"/>
              <w:bottom w:val="single" w:color="auto" w:sz="4" w:space="0"/>
              <w:right w:val="single" w:color="auto" w:sz="4" w:space="0"/>
            </w:tcBorders>
            <w:shd w:val="clear" w:color="auto" w:fill="auto"/>
            <w:vAlign w:val="center"/>
          </w:tcPr>
          <w:p w14:paraId="13050F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产业发展</w:t>
            </w:r>
          </w:p>
        </w:tc>
        <w:tc>
          <w:tcPr>
            <w:tcW w:w="3000" w:type="dxa"/>
            <w:tcBorders>
              <w:top w:val="single" w:color="auto" w:sz="4" w:space="0"/>
              <w:left w:val="nil"/>
              <w:bottom w:val="single" w:color="auto" w:sz="4" w:space="0"/>
              <w:right w:val="single" w:color="auto" w:sz="4" w:space="0"/>
            </w:tcBorders>
            <w:shd w:val="clear" w:color="auto" w:fill="auto"/>
            <w:vAlign w:val="center"/>
          </w:tcPr>
          <w:p w14:paraId="4D784B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c>
          <w:tcPr>
            <w:tcW w:w="3492" w:type="dxa"/>
            <w:tcBorders>
              <w:top w:val="single" w:color="auto" w:sz="4" w:space="0"/>
              <w:left w:val="nil"/>
              <w:bottom w:val="single" w:color="auto" w:sz="4" w:space="0"/>
              <w:right w:val="single" w:color="auto" w:sz="4" w:space="0"/>
            </w:tcBorders>
            <w:shd w:val="clear" w:color="auto" w:fill="auto"/>
            <w:vAlign w:val="center"/>
          </w:tcPr>
          <w:p w14:paraId="36898D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single" w:color="auto" w:sz="4" w:space="0"/>
              <w:left w:val="nil"/>
              <w:bottom w:val="single" w:color="auto" w:sz="4" w:space="0"/>
              <w:right w:val="single" w:color="auto" w:sz="8" w:space="0"/>
            </w:tcBorders>
            <w:shd w:val="clear" w:color="auto" w:fill="auto"/>
            <w:vAlign w:val="center"/>
          </w:tcPr>
          <w:p w14:paraId="3D54D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176.69</w:t>
            </w:r>
          </w:p>
        </w:tc>
      </w:tr>
      <w:tr w14:paraId="537398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BDAC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3527" w:type="dxa"/>
            <w:tcBorders>
              <w:top w:val="nil"/>
              <w:left w:val="nil"/>
              <w:bottom w:val="single" w:color="auto" w:sz="4" w:space="0"/>
              <w:right w:val="single" w:color="auto" w:sz="4" w:space="0"/>
            </w:tcBorders>
            <w:shd w:val="clear" w:color="auto" w:fill="auto"/>
            <w:vAlign w:val="center"/>
          </w:tcPr>
          <w:p w14:paraId="3175CD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商业服务业等支出</w:t>
            </w:r>
          </w:p>
        </w:tc>
        <w:tc>
          <w:tcPr>
            <w:tcW w:w="3000" w:type="dxa"/>
            <w:tcBorders>
              <w:top w:val="nil"/>
              <w:left w:val="nil"/>
              <w:bottom w:val="single" w:color="auto" w:sz="4" w:space="0"/>
              <w:right w:val="single" w:color="auto" w:sz="4" w:space="0"/>
            </w:tcBorders>
            <w:shd w:val="clear" w:color="auto" w:fill="auto"/>
            <w:vAlign w:val="center"/>
          </w:tcPr>
          <w:p w14:paraId="654AEE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884.44</w:t>
            </w:r>
          </w:p>
        </w:tc>
        <w:tc>
          <w:tcPr>
            <w:tcW w:w="3492" w:type="dxa"/>
            <w:tcBorders>
              <w:top w:val="nil"/>
              <w:left w:val="nil"/>
              <w:bottom w:val="single" w:color="auto" w:sz="4" w:space="0"/>
              <w:right w:val="single" w:color="auto" w:sz="4" w:space="0"/>
            </w:tcBorders>
            <w:shd w:val="clear" w:color="auto" w:fill="auto"/>
            <w:vAlign w:val="center"/>
          </w:tcPr>
          <w:p w14:paraId="3B44E6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186.57</w:t>
            </w:r>
          </w:p>
        </w:tc>
        <w:tc>
          <w:tcPr>
            <w:tcW w:w="3000" w:type="dxa"/>
            <w:tcBorders>
              <w:top w:val="nil"/>
              <w:left w:val="nil"/>
              <w:bottom w:val="single" w:color="auto" w:sz="4" w:space="0"/>
              <w:right w:val="single" w:color="auto" w:sz="8" w:space="0"/>
            </w:tcBorders>
            <w:shd w:val="clear" w:color="auto" w:fill="auto"/>
            <w:vAlign w:val="center"/>
          </w:tcPr>
          <w:p w14:paraId="23AD0A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697.87</w:t>
            </w:r>
          </w:p>
        </w:tc>
      </w:tr>
      <w:tr w14:paraId="7340EC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4DB3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21602</w:t>
            </w:r>
          </w:p>
        </w:tc>
        <w:tc>
          <w:tcPr>
            <w:tcW w:w="3527" w:type="dxa"/>
            <w:tcBorders>
              <w:top w:val="nil"/>
              <w:left w:val="nil"/>
              <w:bottom w:val="single" w:color="auto" w:sz="4" w:space="0"/>
              <w:right w:val="single" w:color="auto" w:sz="4" w:space="0"/>
            </w:tcBorders>
            <w:shd w:val="clear" w:color="auto" w:fill="auto"/>
            <w:vAlign w:val="center"/>
          </w:tcPr>
          <w:p w14:paraId="07E248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商贸流通事务</w:t>
            </w:r>
          </w:p>
        </w:tc>
        <w:tc>
          <w:tcPr>
            <w:tcW w:w="3000" w:type="dxa"/>
            <w:tcBorders>
              <w:top w:val="nil"/>
              <w:left w:val="nil"/>
              <w:bottom w:val="single" w:color="auto" w:sz="4" w:space="0"/>
              <w:right w:val="single" w:color="auto" w:sz="4" w:space="0"/>
            </w:tcBorders>
            <w:shd w:val="clear" w:color="auto" w:fill="auto"/>
            <w:vAlign w:val="center"/>
          </w:tcPr>
          <w:p w14:paraId="3DD03F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849.16</w:t>
            </w:r>
          </w:p>
        </w:tc>
        <w:tc>
          <w:tcPr>
            <w:tcW w:w="3492" w:type="dxa"/>
            <w:tcBorders>
              <w:top w:val="nil"/>
              <w:left w:val="nil"/>
              <w:bottom w:val="single" w:color="auto" w:sz="4" w:space="0"/>
              <w:right w:val="single" w:color="auto" w:sz="4" w:space="0"/>
            </w:tcBorders>
            <w:shd w:val="clear" w:color="auto" w:fill="auto"/>
            <w:vAlign w:val="center"/>
          </w:tcPr>
          <w:p w14:paraId="5A43C2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186.57</w:t>
            </w:r>
          </w:p>
        </w:tc>
        <w:tc>
          <w:tcPr>
            <w:tcW w:w="3000" w:type="dxa"/>
            <w:tcBorders>
              <w:top w:val="nil"/>
              <w:left w:val="nil"/>
              <w:bottom w:val="single" w:color="auto" w:sz="4" w:space="0"/>
              <w:right w:val="single" w:color="auto" w:sz="8" w:space="0"/>
            </w:tcBorders>
            <w:shd w:val="clear" w:color="auto" w:fill="auto"/>
            <w:vAlign w:val="center"/>
          </w:tcPr>
          <w:p w14:paraId="64CE59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662.59</w:t>
            </w:r>
          </w:p>
        </w:tc>
      </w:tr>
      <w:tr w14:paraId="12F633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19508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2160201</w:t>
            </w:r>
          </w:p>
        </w:tc>
        <w:tc>
          <w:tcPr>
            <w:tcW w:w="3527" w:type="dxa"/>
            <w:tcBorders>
              <w:top w:val="nil"/>
              <w:left w:val="nil"/>
              <w:bottom w:val="single" w:color="auto" w:sz="4" w:space="0"/>
              <w:right w:val="single" w:color="auto" w:sz="4" w:space="0"/>
            </w:tcBorders>
            <w:shd w:val="clear" w:color="auto" w:fill="auto"/>
            <w:vAlign w:val="center"/>
          </w:tcPr>
          <w:p w14:paraId="302F9FC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81F69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184.22</w:t>
            </w:r>
          </w:p>
        </w:tc>
        <w:tc>
          <w:tcPr>
            <w:tcW w:w="3492" w:type="dxa"/>
            <w:tcBorders>
              <w:top w:val="nil"/>
              <w:left w:val="nil"/>
              <w:bottom w:val="single" w:color="auto" w:sz="4" w:space="0"/>
              <w:right w:val="single" w:color="auto" w:sz="4" w:space="0"/>
            </w:tcBorders>
            <w:shd w:val="clear" w:color="auto" w:fill="auto"/>
            <w:vAlign w:val="center"/>
          </w:tcPr>
          <w:p w14:paraId="3ED4A5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183.49</w:t>
            </w:r>
          </w:p>
        </w:tc>
        <w:tc>
          <w:tcPr>
            <w:tcW w:w="3000" w:type="dxa"/>
            <w:tcBorders>
              <w:top w:val="nil"/>
              <w:left w:val="nil"/>
              <w:bottom w:val="single" w:color="auto" w:sz="4" w:space="0"/>
              <w:right w:val="single" w:color="auto" w:sz="8" w:space="0"/>
            </w:tcBorders>
            <w:shd w:val="clear" w:color="auto" w:fill="auto"/>
            <w:vAlign w:val="center"/>
          </w:tcPr>
          <w:p w14:paraId="50CF13D5">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0.73</w:t>
            </w:r>
          </w:p>
        </w:tc>
      </w:tr>
      <w:tr w14:paraId="257A64E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BE73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2160299</w:t>
            </w:r>
          </w:p>
        </w:tc>
        <w:tc>
          <w:tcPr>
            <w:tcW w:w="3527" w:type="dxa"/>
            <w:tcBorders>
              <w:top w:val="nil"/>
              <w:left w:val="nil"/>
              <w:bottom w:val="single" w:color="auto" w:sz="4" w:space="0"/>
              <w:right w:val="single" w:color="auto" w:sz="4" w:space="0"/>
            </w:tcBorders>
            <w:shd w:val="clear" w:color="auto" w:fill="auto"/>
            <w:vAlign w:val="center"/>
          </w:tcPr>
          <w:p w14:paraId="13989F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其他商业流通事务支出</w:t>
            </w:r>
          </w:p>
        </w:tc>
        <w:tc>
          <w:tcPr>
            <w:tcW w:w="3000" w:type="dxa"/>
            <w:tcBorders>
              <w:top w:val="nil"/>
              <w:left w:val="nil"/>
              <w:bottom w:val="single" w:color="auto" w:sz="4" w:space="0"/>
              <w:right w:val="single" w:color="auto" w:sz="4" w:space="0"/>
            </w:tcBorders>
            <w:shd w:val="clear" w:color="auto" w:fill="auto"/>
            <w:vAlign w:val="center"/>
          </w:tcPr>
          <w:p w14:paraId="198864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664.94</w:t>
            </w:r>
          </w:p>
        </w:tc>
        <w:tc>
          <w:tcPr>
            <w:tcW w:w="3492" w:type="dxa"/>
            <w:tcBorders>
              <w:top w:val="nil"/>
              <w:left w:val="nil"/>
              <w:bottom w:val="single" w:color="auto" w:sz="4" w:space="0"/>
              <w:right w:val="single" w:color="auto" w:sz="4" w:space="0"/>
            </w:tcBorders>
            <w:shd w:val="clear" w:color="auto" w:fill="auto"/>
            <w:vAlign w:val="center"/>
          </w:tcPr>
          <w:p w14:paraId="7C0DEE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w:t>
            </w:r>
          </w:p>
        </w:tc>
        <w:tc>
          <w:tcPr>
            <w:tcW w:w="3000" w:type="dxa"/>
            <w:tcBorders>
              <w:top w:val="nil"/>
              <w:left w:val="nil"/>
              <w:bottom w:val="single" w:color="auto" w:sz="4" w:space="0"/>
              <w:right w:val="single" w:color="auto" w:sz="8" w:space="0"/>
            </w:tcBorders>
            <w:shd w:val="clear" w:color="auto" w:fill="auto"/>
            <w:vAlign w:val="center"/>
          </w:tcPr>
          <w:p w14:paraId="6BD061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661.86</w:t>
            </w:r>
          </w:p>
        </w:tc>
      </w:tr>
      <w:tr w14:paraId="025885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F521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21606</w:t>
            </w:r>
          </w:p>
        </w:tc>
        <w:tc>
          <w:tcPr>
            <w:tcW w:w="3527" w:type="dxa"/>
            <w:tcBorders>
              <w:top w:val="nil"/>
              <w:left w:val="nil"/>
              <w:bottom w:val="single" w:color="auto" w:sz="4" w:space="0"/>
              <w:right w:val="single" w:color="auto" w:sz="4" w:space="0"/>
            </w:tcBorders>
            <w:shd w:val="clear" w:color="auto" w:fill="auto"/>
            <w:vAlign w:val="center"/>
          </w:tcPr>
          <w:p w14:paraId="5BE68A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涉外发展服务支出</w:t>
            </w:r>
          </w:p>
        </w:tc>
        <w:tc>
          <w:tcPr>
            <w:tcW w:w="3000" w:type="dxa"/>
            <w:tcBorders>
              <w:top w:val="nil"/>
              <w:left w:val="nil"/>
              <w:bottom w:val="single" w:color="auto" w:sz="4" w:space="0"/>
              <w:right w:val="single" w:color="auto" w:sz="4" w:space="0"/>
            </w:tcBorders>
            <w:shd w:val="clear" w:color="auto" w:fill="auto"/>
            <w:vAlign w:val="center"/>
          </w:tcPr>
          <w:p w14:paraId="7E080D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3492" w:type="dxa"/>
            <w:tcBorders>
              <w:top w:val="nil"/>
              <w:left w:val="nil"/>
              <w:bottom w:val="single" w:color="auto" w:sz="4" w:space="0"/>
              <w:right w:val="single" w:color="auto" w:sz="4" w:space="0"/>
            </w:tcBorders>
            <w:shd w:val="clear" w:color="auto" w:fill="auto"/>
            <w:vAlign w:val="center"/>
          </w:tcPr>
          <w:p w14:paraId="5DAC5D8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A10F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r>
      <w:tr w14:paraId="4A34B9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4EE1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2160699</w:t>
            </w:r>
          </w:p>
        </w:tc>
        <w:tc>
          <w:tcPr>
            <w:tcW w:w="3527" w:type="dxa"/>
            <w:tcBorders>
              <w:top w:val="nil"/>
              <w:left w:val="nil"/>
              <w:bottom w:val="single" w:color="auto" w:sz="4" w:space="0"/>
              <w:right w:val="single" w:color="auto" w:sz="4" w:space="0"/>
            </w:tcBorders>
            <w:shd w:val="clear" w:color="auto" w:fill="auto"/>
            <w:vAlign w:val="center"/>
          </w:tcPr>
          <w:p w14:paraId="566B248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3000" w:type="dxa"/>
            <w:tcBorders>
              <w:top w:val="nil"/>
              <w:left w:val="nil"/>
              <w:bottom w:val="single" w:color="auto" w:sz="4" w:space="0"/>
              <w:right w:val="single" w:color="auto" w:sz="4" w:space="0"/>
            </w:tcBorders>
            <w:shd w:val="clear" w:color="auto" w:fill="auto"/>
            <w:vAlign w:val="center"/>
          </w:tcPr>
          <w:p w14:paraId="6B1CE5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w:t>
            </w:r>
          </w:p>
        </w:tc>
        <w:tc>
          <w:tcPr>
            <w:tcW w:w="3492" w:type="dxa"/>
            <w:tcBorders>
              <w:top w:val="nil"/>
              <w:left w:val="nil"/>
              <w:bottom w:val="single" w:color="auto" w:sz="4" w:space="0"/>
              <w:right w:val="single" w:color="auto" w:sz="4" w:space="0"/>
            </w:tcBorders>
            <w:shd w:val="clear" w:color="auto" w:fill="auto"/>
            <w:vAlign w:val="center"/>
          </w:tcPr>
          <w:p w14:paraId="1CB5E7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9C06AE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35.28</w:t>
            </w:r>
          </w:p>
        </w:tc>
      </w:tr>
      <w:tr w14:paraId="61BDAF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E9B8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4C24D1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224E85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3492" w:type="dxa"/>
            <w:tcBorders>
              <w:top w:val="nil"/>
              <w:left w:val="nil"/>
              <w:bottom w:val="single" w:color="auto" w:sz="4" w:space="0"/>
              <w:right w:val="single" w:color="auto" w:sz="4" w:space="0"/>
            </w:tcBorders>
            <w:shd w:val="clear" w:color="auto" w:fill="auto"/>
            <w:vAlign w:val="center"/>
          </w:tcPr>
          <w:p w14:paraId="23105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3000" w:type="dxa"/>
            <w:tcBorders>
              <w:top w:val="nil"/>
              <w:left w:val="nil"/>
              <w:bottom w:val="single" w:color="auto" w:sz="4" w:space="0"/>
              <w:right w:val="single" w:color="auto" w:sz="8" w:space="0"/>
            </w:tcBorders>
            <w:shd w:val="clear" w:color="auto" w:fill="auto"/>
            <w:vAlign w:val="center"/>
          </w:tcPr>
          <w:p w14:paraId="6A5BF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849C36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E66D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7DF08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15F0A8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3492" w:type="dxa"/>
            <w:tcBorders>
              <w:top w:val="nil"/>
              <w:left w:val="nil"/>
              <w:bottom w:val="single" w:color="auto" w:sz="4" w:space="0"/>
              <w:right w:val="single" w:color="auto" w:sz="4" w:space="0"/>
            </w:tcBorders>
            <w:shd w:val="clear" w:color="auto" w:fill="auto"/>
            <w:vAlign w:val="center"/>
          </w:tcPr>
          <w:p w14:paraId="1216E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3000" w:type="dxa"/>
            <w:tcBorders>
              <w:top w:val="nil"/>
              <w:left w:val="nil"/>
              <w:bottom w:val="single" w:color="auto" w:sz="4" w:space="0"/>
              <w:right w:val="single" w:color="auto" w:sz="8" w:space="0"/>
            </w:tcBorders>
            <w:shd w:val="clear" w:color="auto" w:fill="auto"/>
            <w:vAlign w:val="center"/>
          </w:tcPr>
          <w:p w14:paraId="23ECB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664AB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82FA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285F918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2DA09D3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13.13</w:t>
            </w:r>
          </w:p>
        </w:tc>
        <w:tc>
          <w:tcPr>
            <w:tcW w:w="3492" w:type="dxa"/>
            <w:tcBorders>
              <w:top w:val="nil"/>
              <w:left w:val="nil"/>
              <w:bottom w:val="single" w:color="auto" w:sz="4" w:space="0"/>
              <w:right w:val="single" w:color="auto" w:sz="4" w:space="0"/>
            </w:tcBorders>
            <w:shd w:val="clear" w:color="auto" w:fill="auto"/>
            <w:vAlign w:val="center"/>
          </w:tcPr>
          <w:p w14:paraId="2C13F60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13.13</w:t>
            </w:r>
          </w:p>
        </w:tc>
        <w:tc>
          <w:tcPr>
            <w:tcW w:w="3000" w:type="dxa"/>
            <w:tcBorders>
              <w:top w:val="nil"/>
              <w:left w:val="nil"/>
              <w:bottom w:val="single" w:color="auto" w:sz="4" w:space="0"/>
              <w:right w:val="single" w:color="auto" w:sz="8" w:space="0"/>
            </w:tcBorders>
            <w:shd w:val="clear" w:color="auto" w:fill="auto"/>
            <w:vAlign w:val="center"/>
          </w:tcPr>
          <w:p w14:paraId="5472E6A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B91C3BF">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1E25E8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AEBAD0">
      <w:pPr>
        <w:widowControl/>
        <w:jc w:val="left"/>
        <w:rPr>
          <w:rFonts w:ascii="Times New Roman" w:hAnsi="Times New Roman" w:eastAsia="仿宋_GB2312" w:cs="Times New Roman"/>
          <w:bCs/>
          <w:kern w:val="0"/>
          <w:szCs w:val="21"/>
        </w:rPr>
      </w:pPr>
    </w:p>
    <w:p w14:paraId="046D2D4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52"/>
        <w:gridCol w:w="240"/>
        <w:gridCol w:w="88"/>
        <w:gridCol w:w="1740"/>
        <w:gridCol w:w="1435"/>
        <w:gridCol w:w="77"/>
        <w:gridCol w:w="756"/>
        <w:gridCol w:w="1157"/>
        <w:gridCol w:w="292"/>
        <w:gridCol w:w="1889"/>
        <w:gridCol w:w="218"/>
        <w:gridCol w:w="711"/>
        <w:gridCol w:w="1200"/>
        <w:gridCol w:w="613"/>
        <w:gridCol w:w="1997"/>
        <w:gridCol w:w="1470"/>
        <w:gridCol w:w="532"/>
        <w:gridCol w:w="247"/>
      </w:tblGrid>
      <w:tr w14:paraId="78431B5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E57278C">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4EFAF1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溆浦县商务局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B62DB0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F6AE756">
        <w:tblPrEx>
          <w:tblCellMar>
            <w:top w:w="0" w:type="dxa"/>
            <w:left w:w="108" w:type="dxa"/>
            <w:bottom w:w="0" w:type="dxa"/>
            <w:right w:w="108" w:type="dxa"/>
          </w:tblCellMar>
        </w:tblPrEx>
        <w:trPr>
          <w:trHeight w:val="113" w:hRule="atLeast"/>
        </w:trPr>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ED33B6">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14:paraId="5FEB7E3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3" w:type="dxa"/>
            <w:gridSpan w:val="2"/>
            <w:tcBorders>
              <w:top w:val="single" w:color="auto" w:sz="4" w:space="0"/>
              <w:left w:val="nil"/>
              <w:bottom w:val="single" w:color="auto" w:sz="4" w:space="0"/>
              <w:right w:val="single" w:color="auto" w:sz="4" w:space="0"/>
            </w:tcBorders>
            <w:shd w:val="clear" w:color="auto" w:fill="auto"/>
            <w:vAlign w:val="center"/>
          </w:tcPr>
          <w:p w14:paraId="6E5DD3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7" w:type="dxa"/>
            <w:tcBorders>
              <w:top w:val="single" w:color="auto" w:sz="4" w:space="0"/>
              <w:left w:val="nil"/>
              <w:bottom w:val="single" w:color="auto" w:sz="4" w:space="0"/>
              <w:right w:val="single" w:color="auto" w:sz="4" w:space="0"/>
            </w:tcBorders>
            <w:shd w:val="clear" w:color="auto" w:fill="auto"/>
            <w:vAlign w:val="center"/>
          </w:tcPr>
          <w:p w14:paraId="4B7EA6B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1" w:type="dxa"/>
            <w:gridSpan w:val="2"/>
            <w:tcBorders>
              <w:top w:val="single" w:color="auto" w:sz="4" w:space="0"/>
              <w:left w:val="nil"/>
              <w:bottom w:val="single" w:color="auto" w:sz="4" w:space="0"/>
              <w:right w:val="single" w:color="auto" w:sz="4" w:space="0"/>
            </w:tcBorders>
            <w:shd w:val="clear" w:color="auto" w:fill="auto"/>
            <w:vAlign w:val="center"/>
          </w:tcPr>
          <w:p w14:paraId="4D37B4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9" w:type="dxa"/>
            <w:gridSpan w:val="2"/>
            <w:tcBorders>
              <w:top w:val="single" w:color="auto" w:sz="4" w:space="0"/>
              <w:left w:val="nil"/>
              <w:bottom w:val="single" w:color="auto" w:sz="4" w:space="0"/>
              <w:right w:val="single" w:color="auto" w:sz="4" w:space="0"/>
            </w:tcBorders>
            <w:shd w:val="clear" w:color="auto" w:fill="auto"/>
            <w:vAlign w:val="center"/>
          </w:tcPr>
          <w:p w14:paraId="42805E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14:paraId="2259FB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14:paraId="7DE8AA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9" w:type="dxa"/>
            <w:gridSpan w:val="2"/>
            <w:tcBorders>
              <w:top w:val="single" w:color="auto" w:sz="4" w:space="0"/>
              <w:left w:val="nil"/>
              <w:bottom w:val="single" w:color="auto" w:sz="4" w:space="0"/>
              <w:right w:val="single" w:color="auto" w:sz="4" w:space="0"/>
            </w:tcBorders>
            <w:shd w:val="clear" w:color="auto" w:fill="auto"/>
            <w:vAlign w:val="center"/>
          </w:tcPr>
          <w:p w14:paraId="0CBEA61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CE7EB90">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E6B3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75" w:type="dxa"/>
            <w:gridSpan w:val="2"/>
            <w:tcBorders>
              <w:top w:val="nil"/>
              <w:left w:val="nil"/>
              <w:bottom w:val="single" w:color="auto" w:sz="4" w:space="0"/>
              <w:right w:val="single" w:color="auto" w:sz="4" w:space="0"/>
            </w:tcBorders>
            <w:shd w:val="clear" w:color="auto" w:fill="auto"/>
            <w:noWrap/>
            <w:vAlign w:val="center"/>
          </w:tcPr>
          <w:p w14:paraId="28B6D8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5EB11A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290.70</w:t>
            </w:r>
          </w:p>
        </w:tc>
        <w:tc>
          <w:tcPr>
            <w:tcW w:w="1157" w:type="dxa"/>
            <w:tcBorders>
              <w:top w:val="nil"/>
              <w:left w:val="nil"/>
              <w:bottom w:val="single" w:color="auto" w:sz="4" w:space="0"/>
              <w:right w:val="single" w:color="auto" w:sz="4" w:space="0"/>
            </w:tcBorders>
            <w:shd w:val="clear" w:color="auto" w:fill="auto"/>
            <w:noWrap/>
            <w:vAlign w:val="center"/>
          </w:tcPr>
          <w:p w14:paraId="35648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1" w:type="dxa"/>
            <w:gridSpan w:val="2"/>
            <w:tcBorders>
              <w:top w:val="nil"/>
              <w:left w:val="nil"/>
              <w:bottom w:val="single" w:color="auto" w:sz="4" w:space="0"/>
              <w:right w:val="single" w:color="auto" w:sz="4" w:space="0"/>
            </w:tcBorders>
            <w:shd w:val="clear" w:color="auto" w:fill="auto"/>
            <w:noWrap/>
            <w:vAlign w:val="center"/>
          </w:tcPr>
          <w:p w14:paraId="431580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9" w:type="dxa"/>
            <w:gridSpan w:val="2"/>
            <w:tcBorders>
              <w:top w:val="nil"/>
              <w:left w:val="nil"/>
              <w:bottom w:val="single" w:color="auto" w:sz="4" w:space="0"/>
              <w:right w:val="single" w:color="auto" w:sz="4" w:space="0"/>
            </w:tcBorders>
            <w:shd w:val="clear" w:color="auto" w:fill="auto"/>
            <w:noWrap/>
            <w:vAlign w:val="center"/>
          </w:tcPr>
          <w:p w14:paraId="7937E37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48.77</w:t>
            </w:r>
          </w:p>
        </w:tc>
        <w:tc>
          <w:tcPr>
            <w:tcW w:w="1200" w:type="dxa"/>
            <w:tcBorders>
              <w:top w:val="nil"/>
              <w:left w:val="nil"/>
              <w:bottom w:val="single" w:color="auto" w:sz="4" w:space="0"/>
              <w:right w:val="single" w:color="auto" w:sz="4" w:space="0"/>
            </w:tcBorders>
            <w:shd w:val="clear" w:color="auto" w:fill="auto"/>
            <w:noWrap/>
            <w:vAlign w:val="center"/>
          </w:tcPr>
          <w:p w14:paraId="4C7B7E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80" w:type="dxa"/>
            <w:gridSpan w:val="3"/>
            <w:tcBorders>
              <w:top w:val="nil"/>
              <w:left w:val="nil"/>
              <w:bottom w:val="single" w:color="auto" w:sz="4" w:space="0"/>
              <w:right w:val="single" w:color="auto" w:sz="4" w:space="0"/>
            </w:tcBorders>
            <w:shd w:val="clear" w:color="auto" w:fill="auto"/>
            <w:noWrap/>
            <w:vAlign w:val="center"/>
          </w:tcPr>
          <w:p w14:paraId="2BB99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1C8D714C">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BA33F2">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F4847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75" w:type="dxa"/>
            <w:gridSpan w:val="2"/>
            <w:tcBorders>
              <w:top w:val="nil"/>
              <w:left w:val="nil"/>
              <w:bottom w:val="single" w:color="auto" w:sz="4" w:space="0"/>
              <w:right w:val="single" w:color="auto" w:sz="4" w:space="0"/>
            </w:tcBorders>
            <w:shd w:val="clear" w:color="auto" w:fill="auto"/>
            <w:noWrap/>
            <w:vAlign w:val="center"/>
          </w:tcPr>
          <w:p w14:paraId="7A9621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33" w:type="dxa"/>
            <w:gridSpan w:val="2"/>
            <w:tcBorders>
              <w:top w:val="nil"/>
              <w:left w:val="nil"/>
              <w:bottom w:val="single" w:color="auto" w:sz="4" w:space="0"/>
              <w:right w:val="single" w:color="auto" w:sz="4" w:space="0"/>
            </w:tcBorders>
            <w:shd w:val="clear" w:color="auto" w:fill="auto"/>
            <w:noWrap/>
            <w:vAlign w:val="center"/>
          </w:tcPr>
          <w:p w14:paraId="020353F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144.99</w:t>
            </w:r>
          </w:p>
        </w:tc>
        <w:tc>
          <w:tcPr>
            <w:tcW w:w="1157" w:type="dxa"/>
            <w:tcBorders>
              <w:top w:val="nil"/>
              <w:left w:val="nil"/>
              <w:bottom w:val="single" w:color="auto" w:sz="4" w:space="0"/>
              <w:right w:val="single" w:color="auto" w:sz="4" w:space="0"/>
            </w:tcBorders>
            <w:shd w:val="clear" w:color="auto" w:fill="auto"/>
            <w:noWrap/>
            <w:vAlign w:val="center"/>
          </w:tcPr>
          <w:p w14:paraId="4D895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1" w:type="dxa"/>
            <w:gridSpan w:val="2"/>
            <w:tcBorders>
              <w:top w:val="nil"/>
              <w:left w:val="nil"/>
              <w:bottom w:val="single" w:color="auto" w:sz="4" w:space="0"/>
              <w:right w:val="single" w:color="auto" w:sz="4" w:space="0"/>
            </w:tcBorders>
            <w:shd w:val="clear" w:color="auto" w:fill="auto"/>
            <w:noWrap/>
            <w:vAlign w:val="center"/>
          </w:tcPr>
          <w:p w14:paraId="63E782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9" w:type="dxa"/>
            <w:gridSpan w:val="2"/>
            <w:tcBorders>
              <w:top w:val="nil"/>
              <w:left w:val="nil"/>
              <w:bottom w:val="single" w:color="auto" w:sz="4" w:space="0"/>
              <w:right w:val="single" w:color="auto" w:sz="4" w:space="0"/>
            </w:tcBorders>
            <w:shd w:val="clear" w:color="auto" w:fill="auto"/>
            <w:noWrap/>
            <w:vAlign w:val="center"/>
          </w:tcPr>
          <w:p w14:paraId="36F57BA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w:t>
            </w:r>
          </w:p>
        </w:tc>
        <w:tc>
          <w:tcPr>
            <w:tcW w:w="1200" w:type="dxa"/>
            <w:tcBorders>
              <w:top w:val="nil"/>
              <w:left w:val="nil"/>
              <w:bottom w:val="single" w:color="auto" w:sz="4" w:space="0"/>
              <w:right w:val="single" w:color="auto" w:sz="4" w:space="0"/>
            </w:tcBorders>
            <w:shd w:val="clear" w:color="auto" w:fill="auto"/>
            <w:noWrap/>
            <w:vAlign w:val="center"/>
          </w:tcPr>
          <w:p w14:paraId="75B496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80" w:type="dxa"/>
            <w:gridSpan w:val="3"/>
            <w:tcBorders>
              <w:top w:val="nil"/>
              <w:left w:val="nil"/>
              <w:bottom w:val="single" w:color="auto" w:sz="4" w:space="0"/>
              <w:right w:val="single" w:color="auto" w:sz="4" w:space="0"/>
            </w:tcBorders>
            <w:shd w:val="clear" w:color="auto" w:fill="auto"/>
            <w:noWrap/>
            <w:vAlign w:val="center"/>
          </w:tcPr>
          <w:p w14:paraId="2C2E6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79" w:type="dxa"/>
            <w:gridSpan w:val="2"/>
            <w:tcBorders>
              <w:top w:val="nil"/>
              <w:left w:val="nil"/>
              <w:bottom w:val="single" w:color="auto" w:sz="4" w:space="0"/>
              <w:right w:val="single" w:color="auto" w:sz="4" w:space="0"/>
            </w:tcBorders>
            <w:shd w:val="clear" w:color="auto" w:fill="auto"/>
            <w:noWrap/>
            <w:vAlign w:val="center"/>
          </w:tcPr>
          <w:p w14:paraId="32CBD9C5">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772B4B">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1A5C5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75" w:type="dxa"/>
            <w:gridSpan w:val="2"/>
            <w:tcBorders>
              <w:top w:val="nil"/>
              <w:left w:val="nil"/>
              <w:bottom w:val="single" w:color="auto" w:sz="4" w:space="0"/>
              <w:right w:val="single" w:color="auto" w:sz="4" w:space="0"/>
            </w:tcBorders>
            <w:shd w:val="clear" w:color="auto" w:fill="auto"/>
            <w:noWrap/>
            <w:vAlign w:val="center"/>
          </w:tcPr>
          <w:p w14:paraId="7464B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33" w:type="dxa"/>
            <w:gridSpan w:val="2"/>
            <w:tcBorders>
              <w:top w:val="nil"/>
              <w:left w:val="nil"/>
              <w:bottom w:val="single" w:color="auto" w:sz="4" w:space="0"/>
              <w:right w:val="single" w:color="auto" w:sz="4" w:space="0"/>
            </w:tcBorders>
            <w:shd w:val="clear" w:color="auto" w:fill="auto"/>
            <w:noWrap/>
            <w:vAlign w:val="center"/>
          </w:tcPr>
          <w:p w14:paraId="675FD3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34.87</w:t>
            </w:r>
          </w:p>
        </w:tc>
        <w:tc>
          <w:tcPr>
            <w:tcW w:w="1157" w:type="dxa"/>
            <w:tcBorders>
              <w:top w:val="nil"/>
              <w:left w:val="nil"/>
              <w:bottom w:val="single" w:color="auto" w:sz="4" w:space="0"/>
              <w:right w:val="single" w:color="auto" w:sz="4" w:space="0"/>
            </w:tcBorders>
            <w:shd w:val="clear" w:color="auto" w:fill="auto"/>
            <w:noWrap/>
            <w:vAlign w:val="center"/>
          </w:tcPr>
          <w:p w14:paraId="21B62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1" w:type="dxa"/>
            <w:gridSpan w:val="2"/>
            <w:tcBorders>
              <w:top w:val="nil"/>
              <w:left w:val="nil"/>
              <w:bottom w:val="single" w:color="auto" w:sz="4" w:space="0"/>
              <w:right w:val="single" w:color="auto" w:sz="4" w:space="0"/>
            </w:tcBorders>
            <w:shd w:val="clear" w:color="auto" w:fill="auto"/>
            <w:noWrap/>
            <w:vAlign w:val="center"/>
          </w:tcPr>
          <w:p w14:paraId="4214D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9" w:type="dxa"/>
            <w:gridSpan w:val="2"/>
            <w:tcBorders>
              <w:top w:val="nil"/>
              <w:left w:val="nil"/>
              <w:bottom w:val="single" w:color="auto" w:sz="4" w:space="0"/>
              <w:right w:val="single" w:color="auto" w:sz="4" w:space="0"/>
            </w:tcBorders>
            <w:shd w:val="clear" w:color="auto" w:fill="auto"/>
            <w:noWrap/>
            <w:vAlign w:val="center"/>
          </w:tcPr>
          <w:p w14:paraId="69B28170">
            <w:pPr>
              <w:keepNext w:val="0"/>
              <w:keepLines w:val="0"/>
              <w:widowControl/>
              <w:suppressLineNumbers w:val="0"/>
              <w:jc w:val="center"/>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1.04</w:t>
            </w:r>
          </w:p>
        </w:tc>
        <w:tc>
          <w:tcPr>
            <w:tcW w:w="1200" w:type="dxa"/>
            <w:tcBorders>
              <w:top w:val="nil"/>
              <w:left w:val="nil"/>
              <w:bottom w:val="single" w:color="auto" w:sz="4" w:space="0"/>
              <w:right w:val="single" w:color="auto" w:sz="4" w:space="0"/>
            </w:tcBorders>
            <w:shd w:val="clear" w:color="auto" w:fill="auto"/>
            <w:noWrap/>
            <w:vAlign w:val="center"/>
          </w:tcPr>
          <w:p w14:paraId="395F71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80" w:type="dxa"/>
            <w:gridSpan w:val="3"/>
            <w:tcBorders>
              <w:top w:val="nil"/>
              <w:left w:val="nil"/>
              <w:bottom w:val="single" w:color="auto" w:sz="4" w:space="0"/>
              <w:right w:val="single" w:color="auto" w:sz="4" w:space="0"/>
            </w:tcBorders>
            <w:shd w:val="clear" w:color="auto" w:fill="auto"/>
            <w:noWrap/>
            <w:vAlign w:val="center"/>
          </w:tcPr>
          <w:p w14:paraId="644303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79" w:type="dxa"/>
            <w:gridSpan w:val="2"/>
            <w:tcBorders>
              <w:top w:val="nil"/>
              <w:left w:val="nil"/>
              <w:bottom w:val="single" w:color="auto" w:sz="4" w:space="0"/>
              <w:right w:val="single" w:color="auto" w:sz="4" w:space="0"/>
            </w:tcBorders>
            <w:shd w:val="clear" w:color="auto" w:fill="auto"/>
            <w:noWrap/>
            <w:vAlign w:val="center"/>
          </w:tcPr>
          <w:p w14:paraId="4FF28E0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54960A2">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F81DB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75" w:type="dxa"/>
            <w:gridSpan w:val="2"/>
            <w:tcBorders>
              <w:top w:val="nil"/>
              <w:left w:val="nil"/>
              <w:bottom w:val="single" w:color="auto" w:sz="4" w:space="0"/>
              <w:right w:val="single" w:color="auto" w:sz="4" w:space="0"/>
            </w:tcBorders>
            <w:shd w:val="clear" w:color="auto" w:fill="auto"/>
            <w:noWrap/>
            <w:vAlign w:val="center"/>
          </w:tcPr>
          <w:p w14:paraId="3EC03D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33" w:type="dxa"/>
            <w:gridSpan w:val="2"/>
            <w:tcBorders>
              <w:top w:val="nil"/>
              <w:left w:val="nil"/>
              <w:bottom w:val="single" w:color="auto" w:sz="4" w:space="0"/>
              <w:right w:val="single" w:color="auto" w:sz="4" w:space="0"/>
            </w:tcBorders>
            <w:shd w:val="clear" w:color="auto" w:fill="auto"/>
            <w:noWrap/>
            <w:vAlign w:val="center"/>
          </w:tcPr>
          <w:p w14:paraId="6840AE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w:t>
            </w:r>
          </w:p>
        </w:tc>
        <w:tc>
          <w:tcPr>
            <w:tcW w:w="1157" w:type="dxa"/>
            <w:tcBorders>
              <w:top w:val="nil"/>
              <w:left w:val="nil"/>
              <w:bottom w:val="single" w:color="auto" w:sz="4" w:space="0"/>
              <w:right w:val="single" w:color="auto" w:sz="4" w:space="0"/>
            </w:tcBorders>
            <w:shd w:val="clear" w:color="auto" w:fill="auto"/>
            <w:noWrap/>
            <w:vAlign w:val="center"/>
          </w:tcPr>
          <w:p w14:paraId="25D4B9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1" w:type="dxa"/>
            <w:gridSpan w:val="2"/>
            <w:tcBorders>
              <w:top w:val="nil"/>
              <w:left w:val="nil"/>
              <w:bottom w:val="single" w:color="auto" w:sz="4" w:space="0"/>
              <w:right w:val="single" w:color="auto" w:sz="4" w:space="0"/>
            </w:tcBorders>
            <w:shd w:val="clear" w:color="auto" w:fill="auto"/>
            <w:noWrap/>
            <w:vAlign w:val="center"/>
          </w:tcPr>
          <w:p w14:paraId="0DC06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9" w:type="dxa"/>
            <w:gridSpan w:val="2"/>
            <w:tcBorders>
              <w:top w:val="nil"/>
              <w:left w:val="nil"/>
              <w:bottom w:val="single" w:color="auto" w:sz="4" w:space="0"/>
              <w:right w:val="single" w:color="auto" w:sz="4" w:space="0"/>
            </w:tcBorders>
            <w:shd w:val="clear" w:color="auto" w:fill="auto"/>
            <w:noWrap/>
            <w:vAlign w:val="center"/>
          </w:tcPr>
          <w:p w14:paraId="6488BF5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66033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80" w:type="dxa"/>
            <w:gridSpan w:val="3"/>
            <w:tcBorders>
              <w:top w:val="nil"/>
              <w:left w:val="nil"/>
              <w:bottom w:val="single" w:color="auto" w:sz="4" w:space="0"/>
              <w:right w:val="single" w:color="auto" w:sz="4" w:space="0"/>
            </w:tcBorders>
            <w:shd w:val="clear" w:color="auto" w:fill="auto"/>
            <w:noWrap/>
            <w:vAlign w:val="center"/>
          </w:tcPr>
          <w:p w14:paraId="2FEAB1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418C5D1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C036060">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242A3F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75" w:type="dxa"/>
            <w:gridSpan w:val="2"/>
            <w:tcBorders>
              <w:top w:val="nil"/>
              <w:left w:val="nil"/>
              <w:bottom w:val="single" w:color="auto" w:sz="4" w:space="0"/>
              <w:right w:val="single" w:color="auto" w:sz="4" w:space="0"/>
            </w:tcBorders>
            <w:shd w:val="clear" w:color="auto" w:fill="auto"/>
            <w:noWrap/>
            <w:vAlign w:val="center"/>
          </w:tcPr>
          <w:p w14:paraId="02D1D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33" w:type="dxa"/>
            <w:gridSpan w:val="2"/>
            <w:tcBorders>
              <w:top w:val="nil"/>
              <w:left w:val="nil"/>
              <w:bottom w:val="single" w:color="auto" w:sz="4" w:space="0"/>
              <w:right w:val="single" w:color="auto" w:sz="4" w:space="0"/>
            </w:tcBorders>
            <w:shd w:val="clear" w:color="auto" w:fill="auto"/>
            <w:noWrap/>
            <w:vAlign w:val="center"/>
          </w:tcPr>
          <w:p w14:paraId="67184C6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5.01</w:t>
            </w:r>
          </w:p>
        </w:tc>
        <w:tc>
          <w:tcPr>
            <w:tcW w:w="1157" w:type="dxa"/>
            <w:tcBorders>
              <w:top w:val="nil"/>
              <w:left w:val="nil"/>
              <w:bottom w:val="single" w:color="auto" w:sz="4" w:space="0"/>
              <w:right w:val="single" w:color="auto" w:sz="4" w:space="0"/>
            </w:tcBorders>
            <w:shd w:val="clear" w:color="auto" w:fill="auto"/>
            <w:noWrap/>
            <w:vAlign w:val="center"/>
          </w:tcPr>
          <w:p w14:paraId="1EE8E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1" w:type="dxa"/>
            <w:gridSpan w:val="2"/>
            <w:tcBorders>
              <w:top w:val="nil"/>
              <w:left w:val="nil"/>
              <w:bottom w:val="single" w:color="auto" w:sz="4" w:space="0"/>
              <w:right w:val="single" w:color="auto" w:sz="4" w:space="0"/>
            </w:tcBorders>
            <w:shd w:val="clear" w:color="auto" w:fill="auto"/>
            <w:noWrap/>
            <w:vAlign w:val="center"/>
          </w:tcPr>
          <w:p w14:paraId="0820DA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9" w:type="dxa"/>
            <w:gridSpan w:val="2"/>
            <w:tcBorders>
              <w:top w:val="nil"/>
              <w:left w:val="nil"/>
              <w:bottom w:val="single" w:color="auto" w:sz="4" w:space="0"/>
              <w:right w:val="single" w:color="auto" w:sz="4" w:space="0"/>
            </w:tcBorders>
            <w:shd w:val="clear" w:color="auto" w:fill="auto"/>
            <w:noWrap/>
            <w:vAlign w:val="center"/>
          </w:tcPr>
          <w:p w14:paraId="5F5E62A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4324E6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80" w:type="dxa"/>
            <w:gridSpan w:val="3"/>
            <w:tcBorders>
              <w:top w:val="nil"/>
              <w:left w:val="nil"/>
              <w:bottom w:val="single" w:color="auto" w:sz="4" w:space="0"/>
              <w:right w:val="single" w:color="auto" w:sz="4" w:space="0"/>
            </w:tcBorders>
            <w:shd w:val="clear" w:color="auto" w:fill="auto"/>
            <w:noWrap/>
            <w:vAlign w:val="center"/>
          </w:tcPr>
          <w:p w14:paraId="05232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79" w:type="dxa"/>
            <w:gridSpan w:val="2"/>
            <w:tcBorders>
              <w:top w:val="nil"/>
              <w:left w:val="nil"/>
              <w:bottom w:val="single" w:color="auto" w:sz="4" w:space="0"/>
              <w:right w:val="single" w:color="auto" w:sz="4" w:space="0"/>
            </w:tcBorders>
            <w:shd w:val="clear" w:color="auto" w:fill="auto"/>
            <w:noWrap/>
            <w:vAlign w:val="center"/>
          </w:tcPr>
          <w:p w14:paraId="7FBBD4E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ECF27E2">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7BF02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75" w:type="dxa"/>
            <w:gridSpan w:val="2"/>
            <w:tcBorders>
              <w:top w:val="nil"/>
              <w:left w:val="nil"/>
              <w:bottom w:val="single" w:color="auto" w:sz="4" w:space="0"/>
              <w:right w:val="single" w:color="auto" w:sz="4" w:space="0"/>
            </w:tcBorders>
            <w:shd w:val="clear" w:color="auto" w:fill="auto"/>
            <w:noWrap/>
            <w:vAlign w:val="center"/>
          </w:tcPr>
          <w:p w14:paraId="704A6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33" w:type="dxa"/>
            <w:gridSpan w:val="2"/>
            <w:tcBorders>
              <w:top w:val="nil"/>
              <w:left w:val="nil"/>
              <w:bottom w:val="single" w:color="auto" w:sz="4" w:space="0"/>
              <w:right w:val="single" w:color="auto" w:sz="4" w:space="0"/>
            </w:tcBorders>
            <w:shd w:val="clear" w:color="auto" w:fill="auto"/>
            <w:noWrap/>
            <w:vAlign w:val="center"/>
          </w:tcPr>
          <w:p w14:paraId="332C43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16.05</w:t>
            </w:r>
          </w:p>
        </w:tc>
        <w:tc>
          <w:tcPr>
            <w:tcW w:w="1157" w:type="dxa"/>
            <w:tcBorders>
              <w:top w:val="nil"/>
              <w:left w:val="nil"/>
              <w:bottom w:val="single" w:color="auto" w:sz="4" w:space="0"/>
              <w:right w:val="single" w:color="auto" w:sz="4" w:space="0"/>
            </w:tcBorders>
            <w:shd w:val="clear" w:color="auto" w:fill="auto"/>
            <w:noWrap/>
            <w:vAlign w:val="center"/>
          </w:tcPr>
          <w:p w14:paraId="1908F8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1" w:type="dxa"/>
            <w:gridSpan w:val="2"/>
            <w:tcBorders>
              <w:top w:val="nil"/>
              <w:left w:val="nil"/>
              <w:bottom w:val="single" w:color="auto" w:sz="4" w:space="0"/>
              <w:right w:val="single" w:color="auto" w:sz="4" w:space="0"/>
            </w:tcBorders>
            <w:shd w:val="clear" w:color="auto" w:fill="auto"/>
            <w:noWrap/>
            <w:vAlign w:val="center"/>
          </w:tcPr>
          <w:p w14:paraId="4D9F09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9" w:type="dxa"/>
            <w:gridSpan w:val="2"/>
            <w:tcBorders>
              <w:top w:val="nil"/>
              <w:left w:val="nil"/>
              <w:bottom w:val="single" w:color="auto" w:sz="4" w:space="0"/>
              <w:right w:val="single" w:color="auto" w:sz="4" w:space="0"/>
            </w:tcBorders>
            <w:shd w:val="clear" w:color="auto" w:fill="auto"/>
            <w:noWrap/>
            <w:vAlign w:val="center"/>
          </w:tcPr>
          <w:p w14:paraId="6D86D62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0.24</w:t>
            </w:r>
          </w:p>
        </w:tc>
        <w:tc>
          <w:tcPr>
            <w:tcW w:w="1200" w:type="dxa"/>
            <w:tcBorders>
              <w:top w:val="nil"/>
              <w:left w:val="nil"/>
              <w:bottom w:val="single" w:color="auto" w:sz="4" w:space="0"/>
              <w:right w:val="single" w:color="auto" w:sz="4" w:space="0"/>
            </w:tcBorders>
            <w:shd w:val="clear" w:color="auto" w:fill="auto"/>
            <w:noWrap/>
            <w:vAlign w:val="center"/>
          </w:tcPr>
          <w:p w14:paraId="46212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80" w:type="dxa"/>
            <w:gridSpan w:val="3"/>
            <w:tcBorders>
              <w:top w:val="nil"/>
              <w:left w:val="nil"/>
              <w:bottom w:val="single" w:color="auto" w:sz="4" w:space="0"/>
              <w:right w:val="single" w:color="auto" w:sz="4" w:space="0"/>
            </w:tcBorders>
            <w:shd w:val="clear" w:color="auto" w:fill="auto"/>
            <w:noWrap/>
            <w:vAlign w:val="center"/>
          </w:tcPr>
          <w:p w14:paraId="6DE1BB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172621B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A6DF4D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30BF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75" w:type="dxa"/>
            <w:gridSpan w:val="2"/>
            <w:tcBorders>
              <w:top w:val="nil"/>
              <w:left w:val="nil"/>
              <w:bottom w:val="single" w:color="auto" w:sz="4" w:space="0"/>
              <w:right w:val="single" w:color="auto" w:sz="4" w:space="0"/>
            </w:tcBorders>
            <w:shd w:val="clear" w:color="auto" w:fill="auto"/>
            <w:noWrap/>
            <w:vAlign w:val="center"/>
          </w:tcPr>
          <w:p w14:paraId="18AEC3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69EADE2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29.29</w:t>
            </w:r>
          </w:p>
        </w:tc>
        <w:tc>
          <w:tcPr>
            <w:tcW w:w="1157" w:type="dxa"/>
            <w:tcBorders>
              <w:top w:val="nil"/>
              <w:left w:val="nil"/>
              <w:bottom w:val="single" w:color="auto" w:sz="4" w:space="0"/>
              <w:right w:val="single" w:color="auto" w:sz="4" w:space="0"/>
            </w:tcBorders>
            <w:shd w:val="clear" w:color="auto" w:fill="auto"/>
            <w:noWrap/>
            <w:vAlign w:val="center"/>
          </w:tcPr>
          <w:p w14:paraId="6789A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1" w:type="dxa"/>
            <w:gridSpan w:val="2"/>
            <w:tcBorders>
              <w:top w:val="nil"/>
              <w:left w:val="nil"/>
              <w:bottom w:val="single" w:color="auto" w:sz="4" w:space="0"/>
              <w:right w:val="single" w:color="auto" w:sz="4" w:space="0"/>
            </w:tcBorders>
            <w:shd w:val="clear" w:color="auto" w:fill="auto"/>
            <w:noWrap/>
            <w:vAlign w:val="center"/>
          </w:tcPr>
          <w:p w14:paraId="40AE49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9" w:type="dxa"/>
            <w:gridSpan w:val="2"/>
            <w:tcBorders>
              <w:top w:val="nil"/>
              <w:left w:val="nil"/>
              <w:bottom w:val="single" w:color="auto" w:sz="4" w:space="0"/>
              <w:right w:val="single" w:color="auto" w:sz="4" w:space="0"/>
            </w:tcBorders>
            <w:shd w:val="clear" w:color="auto" w:fill="auto"/>
            <w:noWrap/>
            <w:vAlign w:val="center"/>
          </w:tcPr>
          <w:p w14:paraId="4C75900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w:t>
            </w:r>
          </w:p>
        </w:tc>
        <w:tc>
          <w:tcPr>
            <w:tcW w:w="1200" w:type="dxa"/>
            <w:tcBorders>
              <w:top w:val="nil"/>
              <w:left w:val="nil"/>
              <w:bottom w:val="single" w:color="auto" w:sz="4" w:space="0"/>
              <w:right w:val="single" w:color="auto" w:sz="4" w:space="0"/>
            </w:tcBorders>
            <w:shd w:val="clear" w:color="auto" w:fill="auto"/>
            <w:noWrap/>
            <w:vAlign w:val="center"/>
          </w:tcPr>
          <w:p w14:paraId="4C009F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80" w:type="dxa"/>
            <w:gridSpan w:val="3"/>
            <w:tcBorders>
              <w:top w:val="nil"/>
              <w:left w:val="nil"/>
              <w:bottom w:val="single" w:color="auto" w:sz="4" w:space="0"/>
              <w:right w:val="single" w:color="auto" w:sz="4" w:space="0"/>
            </w:tcBorders>
            <w:shd w:val="clear" w:color="auto" w:fill="auto"/>
            <w:noWrap/>
            <w:vAlign w:val="center"/>
          </w:tcPr>
          <w:p w14:paraId="4C8F53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59A18A2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BC699BB">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C0221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75" w:type="dxa"/>
            <w:gridSpan w:val="2"/>
            <w:tcBorders>
              <w:top w:val="nil"/>
              <w:left w:val="nil"/>
              <w:bottom w:val="single" w:color="auto" w:sz="4" w:space="0"/>
              <w:right w:val="single" w:color="auto" w:sz="4" w:space="0"/>
            </w:tcBorders>
            <w:shd w:val="clear" w:color="auto" w:fill="auto"/>
            <w:noWrap/>
            <w:vAlign w:val="center"/>
          </w:tcPr>
          <w:p w14:paraId="3472C2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21293B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w:t>
            </w:r>
          </w:p>
        </w:tc>
        <w:tc>
          <w:tcPr>
            <w:tcW w:w="1157" w:type="dxa"/>
            <w:tcBorders>
              <w:top w:val="nil"/>
              <w:left w:val="nil"/>
              <w:bottom w:val="single" w:color="auto" w:sz="4" w:space="0"/>
              <w:right w:val="single" w:color="auto" w:sz="4" w:space="0"/>
            </w:tcBorders>
            <w:shd w:val="clear" w:color="auto" w:fill="auto"/>
            <w:noWrap/>
            <w:vAlign w:val="center"/>
          </w:tcPr>
          <w:p w14:paraId="002DB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1" w:type="dxa"/>
            <w:gridSpan w:val="2"/>
            <w:tcBorders>
              <w:top w:val="nil"/>
              <w:left w:val="nil"/>
              <w:bottom w:val="single" w:color="auto" w:sz="4" w:space="0"/>
              <w:right w:val="single" w:color="auto" w:sz="4" w:space="0"/>
            </w:tcBorders>
            <w:shd w:val="clear" w:color="auto" w:fill="auto"/>
            <w:noWrap/>
            <w:vAlign w:val="center"/>
          </w:tcPr>
          <w:p w14:paraId="22699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9" w:type="dxa"/>
            <w:gridSpan w:val="2"/>
            <w:tcBorders>
              <w:top w:val="nil"/>
              <w:left w:val="nil"/>
              <w:bottom w:val="single" w:color="auto" w:sz="4" w:space="0"/>
              <w:right w:val="single" w:color="auto" w:sz="4" w:space="0"/>
            </w:tcBorders>
            <w:shd w:val="clear" w:color="auto" w:fill="auto"/>
            <w:noWrap/>
            <w:vAlign w:val="center"/>
          </w:tcPr>
          <w:p w14:paraId="28ED7F9A">
            <w:pPr>
              <w:keepNext w:val="0"/>
              <w:keepLines w:val="0"/>
              <w:widowControl/>
              <w:suppressLineNumbers w:val="0"/>
              <w:jc w:val="center"/>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0.92</w:t>
            </w:r>
          </w:p>
        </w:tc>
        <w:tc>
          <w:tcPr>
            <w:tcW w:w="1200" w:type="dxa"/>
            <w:tcBorders>
              <w:top w:val="nil"/>
              <w:left w:val="nil"/>
              <w:bottom w:val="single" w:color="auto" w:sz="4" w:space="0"/>
              <w:right w:val="single" w:color="auto" w:sz="4" w:space="0"/>
            </w:tcBorders>
            <w:shd w:val="clear" w:color="auto" w:fill="auto"/>
            <w:noWrap/>
            <w:vAlign w:val="center"/>
          </w:tcPr>
          <w:p w14:paraId="325B0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80" w:type="dxa"/>
            <w:gridSpan w:val="3"/>
            <w:tcBorders>
              <w:top w:val="nil"/>
              <w:left w:val="nil"/>
              <w:bottom w:val="single" w:color="auto" w:sz="4" w:space="0"/>
              <w:right w:val="single" w:color="auto" w:sz="4" w:space="0"/>
            </w:tcBorders>
            <w:shd w:val="clear" w:color="auto" w:fill="auto"/>
            <w:noWrap/>
            <w:vAlign w:val="center"/>
          </w:tcPr>
          <w:p w14:paraId="0C335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79" w:type="dxa"/>
            <w:gridSpan w:val="2"/>
            <w:tcBorders>
              <w:top w:val="nil"/>
              <w:left w:val="nil"/>
              <w:bottom w:val="single" w:color="auto" w:sz="4" w:space="0"/>
              <w:right w:val="single" w:color="auto" w:sz="4" w:space="0"/>
            </w:tcBorders>
            <w:shd w:val="clear" w:color="auto" w:fill="auto"/>
            <w:noWrap/>
            <w:vAlign w:val="center"/>
          </w:tcPr>
          <w:p w14:paraId="0E273E42">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1FA011E">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C0E61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75" w:type="dxa"/>
            <w:gridSpan w:val="2"/>
            <w:tcBorders>
              <w:top w:val="nil"/>
              <w:left w:val="nil"/>
              <w:bottom w:val="single" w:color="auto" w:sz="4" w:space="0"/>
              <w:right w:val="single" w:color="auto" w:sz="4" w:space="0"/>
            </w:tcBorders>
            <w:shd w:val="clear" w:color="auto" w:fill="auto"/>
            <w:noWrap/>
            <w:vAlign w:val="center"/>
          </w:tcPr>
          <w:p w14:paraId="08C330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4017867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14.05</w:t>
            </w:r>
          </w:p>
        </w:tc>
        <w:tc>
          <w:tcPr>
            <w:tcW w:w="1157" w:type="dxa"/>
            <w:tcBorders>
              <w:top w:val="nil"/>
              <w:left w:val="nil"/>
              <w:bottom w:val="single" w:color="auto" w:sz="4" w:space="0"/>
              <w:right w:val="single" w:color="auto" w:sz="4" w:space="0"/>
            </w:tcBorders>
            <w:shd w:val="clear" w:color="auto" w:fill="auto"/>
            <w:noWrap/>
            <w:vAlign w:val="center"/>
          </w:tcPr>
          <w:p w14:paraId="43237D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1" w:type="dxa"/>
            <w:gridSpan w:val="2"/>
            <w:tcBorders>
              <w:top w:val="nil"/>
              <w:left w:val="nil"/>
              <w:bottom w:val="single" w:color="auto" w:sz="4" w:space="0"/>
              <w:right w:val="single" w:color="auto" w:sz="4" w:space="0"/>
            </w:tcBorders>
            <w:shd w:val="clear" w:color="auto" w:fill="auto"/>
            <w:noWrap/>
            <w:vAlign w:val="center"/>
          </w:tcPr>
          <w:p w14:paraId="14B292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9" w:type="dxa"/>
            <w:gridSpan w:val="2"/>
            <w:tcBorders>
              <w:top w:val="nil"/>
              <w:left w:val="nil"/>
              <w:bottom w:val="single" w:color="auto" w:sz="4" w:space="0"/>
              <w:right w:val="single" w:color="auto" w:sz="4" w:space="0"/>
            </w:tcBorders>
            <w:shd w:val="clear" w:color="auto" w:fill="auto"/>
            <w:noWrap/>
            <w:vAlign w:val="center"/>
          </w:tcPr>
          <w:p w14:paraId="1E422B8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745C92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80" w:type="dxa"/>
            <w:gridSpan w:val="3"/>
            <w:tcBorders>
              <w:top w:val="nil"/>
              <w:left w:val="nil"/>
              <w:bottom w:val="single" w:color="auto" w:sz="4" w:space="0"/>
              <w:right w:val="single" w:color="auto" w:sz="4" w:space="0"/>
            </w:tcBorders>
            <w:shd w:val="clear" w:color="auto" w:fill="auto"/>
            <w:noWrap/>
            <w:vAlign w:val="center"/>
          </w:tcPr>
          <w:p w14:paraId="6D971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79" w:type="dxa"/>
            <w:gridSpan w:val="2"/>
            <w:tcBorders>
              <w:top w:val="nil"/>
              <w:left w:val="nil"/>
              <w:bottom w:val="single" w:color="auto" w:sz="4" w:space="0"/>
              <w:right w:val="single" w:color="auto" w:sz="4" w:space="0"/>
            </w:tcBorders>
            <w:shd w:val="clear" w:color="auto" w:fill="auto"/>
            <w:noWrap/>
            <w:vAlign w:val="center"/>
          </w:tcPr>
          <w:p w14:paraId="27CFAA1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846F7D7">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B9BFF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75" w:type="dxa"/>
            <w:gridSpan w:val="2"/>
            <w:tcBorders>
              <w:top w:val="nil"/>
              <w:left w:val="nil"/>
              <w:bottom w:val="single" w:color="auto" w:sz="4" w:space="0"/>
              <w:right w:val="single" w:color="auto" w:sz="4" w:space="0"/>
            </w:tcBorders>
            <w:shd w:val="clear" w:color="auto" w:fill="auto"/>
            <w:noWrap/>
            <w:vAlign w:val="center"/>
          </w:tcPr>
          <w:p w14:paraId="40D185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7D5A726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17D6E6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1" w:type="dxa"/>
            <w:gridSpan w:val="2"/>
            <w:tcBorders>
              <w:top w:val="nil"/>
              <w:left w:val="nil"/>
              <w:bottom w:val="single" w:color="auto" w:sz="4" w:space="0"/>
              <w:right w:val="single" w:color="auto" w:sz="4" w:space="0"/>
            </w:tcBorders>
            <w:shd w:val="clear" w:color="auto" w:fill="auto"/>
            <w:noWrap/>
            <w:vAlign w:val="center"/>
          </w:tcPr>
          <w:p w14:paraId="35BA2C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9" w:type="dxa"/>
            <w:gridSpan w:val="2"/>
            <w:tcBorders>
              <w:top w:val="nil"/>
              <w:left w:val="nil"/>
              <w:bottom w:val="single" w:color="auto" w:sz="4" w:space="0"/>
              <w:right w:val="single" w:color="auto" w:sz="4" w:space="0"/>
            </w:tcBorders>
            <w:shd w:val="clear" w:color="auto" w:fill="auto"/>
            <w:noWrap/>
            <w:vAlign w:val="center"/>
          </w:tcPr>
          <w:p w14:paraId="76F181B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w:t>
            </w:r>
          </w:p>
        </w:tc>
        <w:tc>
          <w:tcPr>
            <w:tcW w:w="1200" w:type="dxa"/>
            <w:tcBorders>
              <w:top w:val="nil"/>
              <w:left w:val="nil"/>
              <w:bottom w:val="single" w:color="auto" w:sz="4" w:space="0"/>
              <w:right w:val="single" w:color="auto" w:sz="4" w:space="0"/>
            </w:tcBorders>
            <w:shd w:val="clear" w:color="auto" w:fill="auto"/>
            <w:noWrap/>
            <w:vAlign w:val="center"/>
          </w:tcPr>
          <w:p w14:paraId="0B6EF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80" w:type="dxa"/>
            <w:gridSpan w:val="3"/>
            <w:tcBorders>
              <w:top w:val="nil"/>
              <w:left w:val="nil"/>
              <w:bottom w:val="single" w:color="auto" w:sz="4" w:space="0"/>
              <w:right w:val="single" w:color="auto" w:sz="4" w:space="0"/>
            </w:tcBorders>
            <w:shd w:val="clear" w:color="auto" w:fill="auto"/>
            <w:noWrap/>
            <w:vAlign w:val="center"/>
          </w:tcPr>
          <w:p w14:paraId="1B505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79" w:type="dxa"/>
            <w:gridSpan w:val="2"/>
            <w:tcBorders>
              <w:top w:val="nil"/>
              <w:left w:val="nil"/>
              <w:bottom w:val="single" w:color="auto" w:sz="4" w:space="0"/>
              <w:right w:val="single" w:color="auto" w:sz="4" w:space="0"/>
            </w:tcBorders>
            <w:shd w:val="clear" w:color="auto" w:fill="auto"/>
            <w:noWrap/>
            <w:vAlign w:val="center"/>
          </w:tcPr>
          <w:p w14:paraId="000B128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79FD421">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1DAD4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75" w:type="dxa"/>
            <w:gridSpan w:val="2"/>
            <w:tcBorders>
              <w:top w:val="nil"/>
              <w:left w:val="nil"/>
              <w:bottom w:val="single" w:color="auto" w:sz="4" w:space="0"/>
              <w:right w:val="single" w:color="auto" w:sz="4" w:space="0"/>
            </w:tcBorders>
            <w:shd w:val="clear" w:color="auto" w:fill="auto"/>
            <w:noWrap/>
            <w:vAlign w:val="center"/>
          </w:tcPr>
          <w:p w14:paraId="54A13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33" w:type="dxa"/>
            <w:gridSpan w:val="2"/>
            <w:tcBorders>
              <w:top w:val="nil"/>
              <w:left w:val="nil"/>
              <w:bottom w:val="single" w:color="auto" w:sz="4" w:space="0"/>
              <w:right w:val="single" w:color="auto" w:sz="4" w:space="0"/>
            </w:tcBorders>
            <w:shd w:val="clear" w:color="auto" w:fill="auto"/>
            <w:noWrap/>
            <w:vAlign w:val="center"/>
          </w:tcPr>
          <w:p w14:paraId="216DAB4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2.28</w:t>
            </w:r>
          </w:p>
        </w:tc>
        <w:tc>
          <w:tcPr>
            <w:tcW w:w="1157" w:type="dxa"/>
            <w:tcBorders>
              <w:top w:val="nil"/>
              <w:left w:val="nil"/>
              <w:bottom w:val="single" w:color="auto" w:sz="4" w:space="0"/>
              <w:right w:val="single" w:color="auto" w:sz="4" w:space="0"/>
            </w:tcBorders>
            <w:shd w:val="clear" w:color="auto" w:fill="auto"/>
            <w:noWrap/>
            <w:vAlign w:val="center"/>
          </w:tcPr>
          <w:p w14:paraId="0E083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1" w:type="dxa"/>
            <w:gridSpan w:val="2"/>
            <w:tcBorders>
              <w:top w:val="nil"/>
              <w:left w:val="nil"/>
              <w:bottom w:val="single" w:color="auto" w:sz="4" w:space="0"/>
              <w:right w:val="single" w:color="auto" w:sz="4" w:space="0"/>
            </w:tcBorders>
            <w:shd w:val="clear" w:color="auto" w:fill="auto"/>
            <w:noWrap/>
            <w:vAlign w:val="center"/>
          </w:tcPr>
          <w:p w14:paraId="3D815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9" w:type="dxa"/>
            <w:gridSpan w:val="2"/>
            <w:tcBorders>
              <w:top w:val="nil"/>
              <w:left w:val="nil"/>
              <w:bottom w:val="single" w:color="auto" w:sz="4" w:space="0"/>
              <w:right w:val="single" w:color="auto" w:sz="4" w:space="0"/>
            </w:tcBorders>
            <w:shd w:val="clear" w:color="auto" w:fill="auto"/>
            <w:noWrap/>
            <w:vAlign w:val="center"/>
          </w:tcPr>
          <w:p w14:paraId="1BA64E8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2.88</w:t>
            </w:r>
          </w:p>
        </w:tc>
        <w:tc>
          <w:tcPr>
            <w:tcW w:w="1200" w:type="dxa"/>
            <w:tcBorders>
              <w:top w:val="nil"/>
              <w:left w:val="nil"/>
              <w:bottom w:val="single" w:color="auto" w:sz="4" w:space="0"/>
              <w:right w:val="single" w:color="auto" w:sz="4" w:space="0"/>
            </w:tcBorders>
            <w:shd w:val="clear" w:color="auto" w:fill="auto"/>
            <w:noWrap/>
            <w:vAlign w:val="center"/>
          </w:tcPr>
          <w:p w14:paraId="47B1ED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80" w:type="dxa"/>
            <w:gridSpan w:val="3"/>
            <w:tcBorders>
              <w:top w:val="nil"/>
              <w:left w:val="nil"/>
              <w:bottom w:val="single" w:color="auto" w:sz="4" w:space="0"/>
              <w:right w:val="single" w:color="auto" w:sz="4" w:space="0"/>
            </w:tcBorders>
            <w:shd w:val="clear" w:color="auto" w:fill="auto"/>
            <w:noWrap/>
            <w:vAlign w:val="center"/>
          </w:tcPr>
          <w:p w14:paraId="591BF6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79" w:type="dxa"/>
            <w:gridSpan w:val="2"/>
            <w:tcBorders>
              <w:top w:val="nil"/>
              <w:left w:val="nil"/>
              <w:bottom w:val="single" w:color="auto" w:sz="4" w:space="0"/>
              <w:right w:val="single" w:color="auto" w:sz="4" w:space="0"/>
            </w:tcBorders>
            <w:shd w:val="clear" w:color="auto" w:fill="auto"/>
            <w:noWrap/>
            <w:vAlign w:val="center"/>
          </w:tcPr>
          <w:p w14:paraId="777A2AF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0DAF6C">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AF6FA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75" w:type="dxa"/>
            <w:gridSpan w:val="2"/>
            <w:tcBorders>
              <w:top w:val="nil"/>
              <w:left w:val="nil"/>
              <w:bottom w:val="single" w:color="auto" w:sz="4" w:space="0"/>
              <w:right w:val="single" w:color="auto" w:sz="4" w:space="0"/>
            </w:tcBorders>
            <w:shd w:val="clear" w:color="auto" w:fill="auto"/>
            <w:noWrap/>
            <w:vAlign w:val="center"/>
          </w:tcPr>
          <w:p w14:paraId="00350E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33" w:type="dxa"/>
            <w:gridSpan w:val="2"/>
            <w:tcBorders>
              <w:top w:val="nil"/>
              <w:left w:val="nil"/>
              <w:bottom w:val="single" w:color="auto" w:sz="4" w:space="0"/>
              <w:right w:val="single" w:color="auto" w:sz="4" w:space="0"/>
            </w:tcBorders>
            <w:shd w:val="clear" w:color="auto" w:fill="auto"/>
            <w:noWrap/>
            <w:vAlign w:val="center"/>
          </w:tcPr>
          <w:p w14:paraId="1EB2618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17.99</w:t>
            </w:r>
          </w:p>
        </w:tc>
        <w:tc>
          <w:tcPr>
            <w:tcW w:w="1157" w:type="dxa"/>
            <w:tcBorders>
              <w:top w:val="nil"/>
              <w:left w:val="nil"/>
              <w:bottom w:val="single" w:color="auto" w:sz="4" w:space="0"/>
              <w:right w:val="single" w:color="auto" w:sz="4" w:space="0"/>
            </w:tcBorders>
            <w:shd w:val="clear" w:color="auto" w:fill="auto"/>
            <w:noWrap/>
            <w:vAlign w:val="center"/>
          </w:tcPr>
          <w:p w14:paraId="0B971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1" w:type="dxa"/>
            <w:gridSpan w:val="2"/>
            <w:tcBorders>
              <w:top w:val="nil"/>
              <w:left w:val="nil"/>
              <w:bottom w:val="single" w:color="auto" w:sz="4" w:space="0"/>
              <w:right w:val="single" w:color="auto" w:sz="4" w:space="0"/>
            </w:tcBorders>
            <w:shd w:val="clear" w:color="auto" w:fill="auto"/>
            <w:noWrap/>
            <w:vAlign w:val="center"/>
          </w:tcPr>
          <w:p w14:paraId="1871F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9" w:type="dxa"/>
            <w:gridSpan w:val="2"/>
            <w:tcBorders>
              <w:top w:val="nil"/>
              <w:left w:val="nil"/>
              <w:bottom w:val="single" w:color="auto" w:sz="4" w:space="0"/>
              <w:right w:val="single" w:color="auto" w:sz="4" w:space="0"/>
            </w:tcBorders>
            <w:shd w:val="clear" w:color="auto" w:fill="auto"/>
            <w:noWrap/>
            <w:vAlign w:val="center"/>
          </w:tcPr>
          <w:p w14:paraId="2CFF839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5830FE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80" w:type="dxa"/>
            <w:gridSpan w:val="3"/>
            <w:tcBorders>
              <w:top w:val="nil"/>
              <w:left w:val="nil"/>
              <w:bottom w:val="single" w:color="auto" w:sz="4" w:space="0"/>
              <w:right w:val="single" w:color="auto" w:sz="4" w:space="0"/>
            </w:tcBorders>
            <w:shd w:val="clear" w:color="auto" w:fill="auto"/>
            <w:noWrap/>
            <w:vAlign w:val="center"/>
          </w:tcPr>
          <w:p w14:paraId="390F7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79" w:type="dxa"/>
            <w:gridSpan w:val="2"/>
            <w:tcBorders>
              <w:top w:val="nil"/>
              <w:left w:val="nil"/>
              <w:bottom w:val="single" w:color="auto" w:sz="4" w:space="0"/>
              <w:right w:val="single" w:color="auto" w:sz="4" w:space="0"/>
            </w:tcBorders>
            <w:shd w:val="clear" w:color="auto" w:fill="auto"/>
            <w:noWrap/>
            <w:vAlign w:val="center"/>
          </w:tcPr>
          <w:p w14:paraId="46678E8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8C97DF">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073CF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75" w:type="dxa"/>
            <w:gridSpan w:val="2"/>
            <w:tcBorders>
              <w:top w:val="nil"/>
              <w:left w:val="nil"/>
              <w:bottom w:val="single" w:color="auto" w:sz="4" w:space="0"/>
              <w:right w:val="single" w:color="auto" w:sz="4" w:space="0"/>
            </w:tcBorders>
            <w:shd w:val="clear" w:color="auto" w:fill="auto"/>
            <w:noWrap/>
            <w:vAlign w:val="center"/>
          </w:tcPr>
          <w:p w14:paraId="130F94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33" w:type="dxa"/>
            <w:gridSpan w:val="2"/>
            <w:tcBorders>
              <w:top w:val="nil"/>
              <w:left w:val="nil"/>
              <w:bottom w:val="single" w:color="auto" w:sz="4" w:space="0"/>
              <w:right w:val="single" w:color="auto" w:sz="4" w:space="0"/>
            </w:tcBorders>
            <w:shd w:val="clear" w:color="auto" w:fill="auto"/>
            <w:noWrap/>
            <w:vAlign w:val="center"/>
          </w:tcPr>
          <w:p w14:paraId="5429AA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3AA61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1" w:type="dxa"/>
            <w:gridSpan w:val="2"/>
            <w:tcBorders>
              <w:top w:val="nil"/>
              <w:left w:val="nil"/>
              <w:bottom w:val="single" w:color="auto" w:sz="4" w:space="0"/>
              <w:right w:val="single" w:color="auto" w:sz="4" w:space="0"/>
            </w:tcBorders>
            <w:shd w:val="clear" w:color="auto" w:fill="auto"/>
            <w:noWrap/>
            <w:vAlign w:val="center"/>
          </w:tcPr>
          <w:p w14:paraId="777C62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9" w:type="dxa"/>
            <w:gridSpan w:val="2"/>
            <w:tcBorders>
              <w:top w:val="nil"/>
              <w:left w:val="nil"/>
              <w:bottom w:val="single" w:color="auto" w:sz="4" w:space="0"/>
              <w:right w:val="single" w:color="auto" w:sz="4" w:space="0"/>
            </w:tcBorders>
            <w:shd w:val="clear" w:color="auto" w:fill="auto"/>
            <w:noWrap/>
            <w:vAlign w:val="center"/>
          </w:tcPr>
          <w:p w14:paraId="0F0A394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3.42</w:t>
            </w:r>
          </w:p>
        </w:tc>
        <w:tc>
          <w:tcPr>
            <w:tcW w:w="1200" w:type="dxa"/>
            <w:tcBorders>
              <w:top w:val="nil"/>
              <w:left w:val="nil"/>
              <w:bottom w:val="single" w:color="auto" w:sz="4" w:space="0"/>
              <w:right w:val="single" w:color="auto" w:sz="4" w:space="0"/>
            </w:tcBorders>
            <w:shd w:val="clear" w:color="auto" w:fill="auto"/>
            <w:noWrap/>
            <w:vAlign w:val="center"/>
          </w:tcPr>
          <w:p w14:paraId="411495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80" w:type="dxa"/>
            <w:gridSpan w:val="3"/>
            <w:tcBorders>
              <w:top w:val="nil"/>
              <w:left w:val="nil"/>
              <w:bottom w:val="single" w:color="auto" w:sz="4" w:space="0"/>
              <w:right w:val="single" w:color="auto" w:sz="4" w:space="0"/>
            </w:tcBorders>
            <w:shd w:val="clear" w:color="auto" w:fill="auto"/>
            <w:noWrap/>
            <w:vAlign w:val="center"/>
          </w:tcPr>
          <w:p w14:paraId="238F86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79" w:type="dxa"/>
            <w:gridSpan w:val="2"/>
            <w:tcBorders>
              <w:top w:val="nil"/>
              <w:left w:val="nil"/>
              <w:bottom w:val="single" w:color="auto" w:sz="4" w:space="0"/>
              <w:right w:val="single" w:color="auto" w:sz="4" w:space="0"/>
            </w:tcBorders>
            <w:shd w:val="clear" w:color="auto" w:fill="auto"/>
            <w:noWrap/>
            <w:vAlign w:val="center"/>
          </w:tcPr>
          <w:p w14:paraId="35FEA06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83E95AC">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CA296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75" w:type="dxa"/>
            <w:gridSpan w:val="2"/>
            <w:tcBorders>
              <w:top w:val="nil"/>
              <w:left w:val="nil"/>
              <w:bottom w:val="single" w:color="auto" w:sz="4" w:space="0"/>
              <w:right w:val="single" w:color="auto" w:sz="4" w:space="0"/>
            </w:tcBorders>
            <w:shd w:val="clear" w:color="auto" w:fill="auto"/>
            <w:noWrap/>
            <w:vAlign w:val="center"/>
          </w:tcPr>
          <w:p w14:paraId="56F62B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33" w:type="dxa"/>
            <w:gridSpan w:val="2"/>
            <w:tcBorders>
              <w:top w:val="nil"/>
              <w:left w:val="nil"/>
              <w:bottom w:val="single" w:color="auto" w:sz="4" w:space="0"/>
              <w:right w:val="single" w:color="auto" w:sz="4" w:space="0"/>
            </w:tcBorders>
            <w:shd w:val="clear" w:color="auto" w:fill="auto"/>
            <w:noWrap/>
            <w:vAlign w:val="center"/>
          </w:tcPr>
          <w:p w14:paraId="1CE3916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1157" w:type="dxa"/>
            <w:tcBorders>
              <w:top w:val="nil"/>
              <w:left w:val="nil"/>
              <w:bottom w:val="single" w:color="auto" w:sz="4" w:space="0"/>
              <w:right w:val="single" w:color="auto" w:sz="4" w:space="0"/>
            </w:tcBorders>
            <w:shd w:val="clear" w:color="auto" w:fill="auto"/>
            <w:noWrap/>
            <w:vAlign w:val="center"/>
          </w:tcPr>
          <w:p w14:paraId="46741F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1" w:type="dxa"/>
            <w:gridSpan w:val="2"/>
            <w:tcBorders>
              <w:top w:val="nil"/>
              <w:left w:val="nil"/>
              <w:bottom w:val="single" w:color="auto" w:sz="4" w:space="0"/>
              <w:right w:val="single" w:color="auto" w:sz="4" w:space="0"/>
            </w:tcBorders>
            <w:shd w:val="clear" w:color="auto" w:fill="auto"/>
            <w:noWrap/>
            <w:vAlign w:val="center"/>
          </w:tcPr>
          <w:p w14:paraId="12688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9" w:type="dxa"/>
            <w:gridSpan w:val="2"/>
            <w:tcBorders>
              <w:top w:val="nil"/>
              <w:left w:val="nil"/>
              <w:bottom w:val="single" w:color="auto" w:sz="4" w:space="0"/>
              <w:right w:val="single" w:color="auto" w:sz="4" w:space="0"/>
            </w:tcBorders>
            <w:shd w:val="clear" w:color="auto" w:fill="auto"/>
            <w:noWrap/>
            <w:vAlign w:val="center"/>
          </w:tcPr>
          <w:p w14:paraId="2F703C1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380ACE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80" w:type="dxa"/>
            <w:gridSpan w:val="3"/>
            <w:tcBorders>
              <w:top w:val="nil"/>
              <w:left w:val="nil"/>
              <w:bottom w:val="single" w:color="auto" w:sz="4" w:space="0"/>
              <w:right w:val="single" w:color="auto" w:sz="4" w:space="0"/>
            </w:tcBorders>
            <w:shd w:val="clear" w:color="auto" w:fill="auto"/>
            <w:noWrap/>
            <w:vAlign w:val="center"/>
          </w:tcPr>
          <w:p w14:paraId="0D59E3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79" w:type="dxa"/>
            <w:gridSpan w:val="2"/>
            <w:tcBorders>
              <w:top w:val="nil"/>
              <w:left w:val="nil"/>
              <w:bottom w:val="single" w:color="auto" w:sz="4" w:space="0"/>
              <w:right w:val="single" w:color="auto" w:sz="4" w:space="0"/>
            </w:tcBorders>
            <w:shd w:val="clear" w:color="auto" w:fill="auto"/>
            <w:noWrap/>
            <w:vAlign w:val="center"/>
          </w:tcPr>
          <w:p w14:paraId="3120115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E34D26">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5FA73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75" w:type="dxa"/>
            <w:gridSpan w:val="2"/>
            <w:tcBorders>
              <w:top w:val="nil"/>
              <w:left w:val="nil"/>
              <w:bottom w:val="single" w:color="auto" w:sz="4" w:space="0"/>
              <w:right w:val="single" w:color="auto" w:sz="4" w:space="0"/>
            </w:tcBorders>
            <w:shd w:val="clear" w:color="auto" w:fill="auto"/>
            <w:noWrap/>
            <w:vAlign w:val="center"/>
          </w:tcPr>
          <w:p w14:paraId="6D200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1911E9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w:t>
            </w:r>
          </w:p>
        </w:tc>
        <w:tc>
          <w:tcPr>
            <w:tcW w:w="1157" w:type="dxa"/>
            <w:tcBorders>
              <w:top w:val="nil"/>
              <w:left w:val="nil"/>
              <w:bottom w:val="single" w:color="auto" w:sz="4" w:space="0"/>
              <w:right w:val="single" w:color="auto" w:sz="4" w:space="0"/>
            </w:tcBorders>
            <w:shd w:val="clear" w:color="auto" w:fill="auto"/>
            <w:noWrap/>
            <w:vAlign w:val="center"/>
          </w:tcPr>
          <w:p w14:paraId="288B61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1" w:type="dxa"/>
            <w:gridSpan w:val="2"/>
            <w:tcBorders>
              <w:top w:val="nil"/>
              <w:left w:val="nil"/>
              <w:bottom w:val="single" w:color="auto" w:sz="4" w:space="0"/>
              <w:right w:val="single" w:color="auto" w:sz="4" w:space="0"/>
            </w:tcBorders>
            <w:shd w:val="clear" w:color="auto" w:fill="auto"/>
            <w:noWrap/>
            <w:vAlign w:val="center"/>
          </w:tcPr>
          <w:p w14:paraId="737EFA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9" w:type="dxa"/>
            <w:gridSpan w:val="2"/>
            <w:tcBorders>
              <w:top w:val="nil"/>
              <w:left w:val="nil"/>
              <w:bottom w:val="single" w:color="auto" w:sz="4" w:space="0"/>
              <w:right w:val="single" w:color="auto" w:sz="4" w:space="0"/>
            </w:tcBorders>
            <w:shd w:val="clear" w:color="auto" w:fill="auto"/>
            <w:noWrap/>
            <w:vAlign w:val="center"/>
          </w:tcPr>
          <w:p w14:paraId="3F8832DB">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45062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80" w:type="dxa"/>
            <w:gridSpan w:val="3"/>
            <w:tcBorders>
              <w:top w:val="nil"/>
              <w:left w:val="nil"/>
              <w:bottom w:val="single" w:color="auto" w:sz="4" w:space="0"/>
              <w:right w:val="single" w:color="auto" w:sz="4" w:space="0"/>
            </w:tcBorders>
            <w:shd w:val="clear" w:color="auto" w:fill="auto"/>
            <w:noWrap/>
            <w:vAlign w:val="center"/>
          </w:tcPr>
          <w:p w14:paraId="1924D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79" w:type="dxa"/>
            <w:gridSpan w:val="2"/>
            <w:tcBorders>
              <w:top w:val="nil"/>
              <w:left w:val="nil"/>
              <w:bottom w:val="single" w:color="auto" w:sz="4" w:space="0"/>
              <w:right w:val="single" w:color="auto" w:sz="4" w:space="0"/>
            </w:tcBorders>
            <w:shd w:val="clear" w:color="auto" w:fill="auto"/>
            <w:noWrap/>
            <w:vAlign w:val="center"/>
          </w:tcPr>
          <w:p w14:paraId="77DEC65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B76A83">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B1329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75" w:type="dxa"/>
            <w:gridSpan w:val="2"/>
            <w:tcBorders>
              <w:top w:val="nil"/>
              <w:left w:val="nil"/>
              <w:bottom w:val="single" w:color="auto" w:sz="4" w:space="0"/>
              <w:right w:val="single" w:color="auto" w:sz="4" w:space="0"/>
            </w:tcBorders>
            <w:shd w:val="clear" w:color="auto" w:fill="auto"/>
            <w:noWrap/>
            <w:vAlign w:val="center"/>
          </w:tcPr>
          <w:p w14:paraId="5FEC6A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33" w:type="dxa"/>
            <w:gridSpan w:val="2"/>
            <w:tcBorders>
              <w:top w:val="nil"/>
              <w:left w:val="nil"/>
              <w:bottom w:val="single" w:color="auto" w:sz="4" w:space="0"/>
              <w:right w:val="single" w:color="auto" w:sz="4" w:space="0"/>
            </w:tcBorders>
            <w:shd w:val="clear" w:color="auto" w:fill="auto"/>
            <w:noWrap/>
            <w:vAlign w:val="center"/>
          </w:tcPr>
          <w:p w14:paraId="4BFADCA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0E8E4B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1" w:type="dxa"/>
            <w:gridSpan w:val="2"/>
            <w:tcBorders>
              <w:top w:val="nil"/>
              <w:left w:val="nil"/>
              <w:bottom w:val="single" w:color="auto" w:sz="4" w:space="0"/>
              <w:right w:val="single" w:color="auto" w:sz="4" w:space="0"/>
            </w:tcBorders>
            <w:shd w:val="clear" w:color="auto" w:fill="auto"/>
            <w:noWrap/>
            <w:vAlign w:val="center"/>
          </w:tcPr>
          <w:p w14:paraId="75F138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9" w:type="dxa"/>
            <w:gridSpan w:val="2"/>
            <w:tcBorders>
              <w:top w:val="nil"/>
              <w:left w:val="nil"/>
              <w:bottom w:val="single" w:color="auto" w:sz="4" w:space="0"/>
              <w:right w:val="single" w:color="auto" w:sz="4" w:space="0"/>
            </w:tcBorders>
            <w:shd w:val="clear" w:color="auto" w:fill="auto"/>
            <w:noWrap/>
            <w:vAlign w:val="center"/>
          </w:tcPr>
          <w:p w14:paraId="4E8B4C7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0.39</w:t>
            </w:r>
          </w:p>
        </w:tc>
        <w:tc>
          <w:tcPr>
            <w:tcW w:w="1200" w:type="dxa"/>
            <w:tcBorders>
              <w:top w:val="nil"/>
              <w:left w:val="nil"/>
              <w:bottom w:val="single" w:color="auto" w:sz="4" w:space="0"/>
              <w:right w:val="single" w:color="auto" w:sz="4" w:space="0"/>
            </w:tcBorders>
            <w:shd w:val="clear" w:color="auto" w:fill="auto"/>
            <w:noWrap/>
            <w:vAlign w:val="center"/>
          </w:tcPr>
          <w:p w14:paraId="51661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80" w:type="dxa"/>
            <w:gridSpan w:val="3"/>
            <w:tcBorders>
              <w:top w:val="nil"/>
              <w:left w:val="nil"/>
              <w:bottom w:val="single" w:color="auto" w:sz="4" w:space="0"/>
              <w:right w:val="single" w:color="auto" w:sz="4" w:space="0"/>
            </w:tcBorders>
            <w:shd w:val="clear" w:color="auto" w:fill="auto"/>
            <w:noWrap/>
            <w:vAlign w:val="center"/>
          </w:tcPr>
          <w:p w14:paraId="188B2F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1BA8D87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9C7AC21">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9414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75" w:type="dxa"/>
            <w:gridSpan w:val="2"/>
            <w:tcBorders>
              <w:top w:val="nil"/>
              <w:left w:val="nil"/>
              <w:bottom w:val="single" w:color="auto" w:sz="4" w:space="0"/>
              <w:right w:val="single" w:color="auto" w:sz="4" w:space="0"/>
            </w:tcBorders>
            <w:shd w:val="clear" w:color="auto" w:fill="auto"/>
            <w:noWrap/>
            <w:vAlign w:val="center"/>
          </w:tcPr>
          <w:p w14:paraId="51F7B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33" w:type="dxa"/>
            <w:gridSpan w:val="2"/>
            <w:tcBorders>
              <w:top w:val="nil"/>
              <w:left w:val="nil"/>
              <w:bottom w:val="single" w:color="auto" w:sz="4" w:space="0"/>
              <w:right w:val="single" w:color="auto" w:sz="4" w:space="0"/>
            </w:tcBorders>
            <w:shd w:val="clear" w:color="auto" w:fill="auto"/>
            <w:noWrap/>
            <w:vAlign w:val="center"/>
          </w:tcPr>
          <w:p w14:paraId="17DFB3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27DCA0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1" w:type="dxa"/>
            <w:gridSpan w:val="2"/>
            <w:tcBorders>
              <w:top w:val="nil"/>
              <w:left w:val="nil"/>
              <w:bottom w:val="single" w:color="auto" w:sz="4" w:space="0"/>
              <w:right w:val="single" w:color="auto" w:sz="4" w:space="0"/>
            </w:tcBorders>
            <w:shd w:val="clear" w:color="auto" w:fill="auto"/>
            <w:noWrap/>
            <w:vAlign w:val="center"/>
          </w:tcPr>
          <w:p w14:paraId="27728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9" w:type="dxa"/>
            <w:gridSpan w:val="2"/>
            <w:tcBorders>
              <w:top w:val="nil"/>
              <w:left w:val="nil"/>
              <w:bottom w:val="single" w:color="auto" w:sz="4" w:space="0"/>
              <w:right w:val="single" w:color="auto" w:sz="4" w:space="0"/>
            </w:tcBorders>
            <w:shd w:val="clear" w:color="auto" w:fill="auto"/>
            <w:noWrap/>
            <w:vAlign w:val="center"/>
          </w:tcPr>
          <w:p w14:paraId="4AEC84D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3.61</w:t>
            </w:r>
          </w:p>
        </w:tc>
        <w:tc>
          <w:tcPr>
            <w:tcW w:w="1200" w:type="dxa"/>
            <w:tcBorders>
              <w:top w:val="nil"/>
              <w:left w:val="nil"/>
              <w:bottom w:val="single" w:color="auto" w:sz="4" w:space="0"/>
              <w:right w:val="single" w:color="auto" w:sz="4" w:space="0"/>
            </w:tcBorders>
            <w:shd w:val="clear" w:color="auto" w:fill="auto"/>
            <w:noWrap/>
            <w:vAlign w:val="center"/>
          </w:tcPr>
          <w:p w14:paraId="324BDA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80" w:type="dxa"/>
            <w:gridSpan w:val="3"/>
            <w:tcBorders>
              <w:top w:val="nil"/>
              <w:left w:val="nil"/>
              <w:bottom w:val="single" w:color="auto" w:sz="4" w:space="0"/>
              <w:right w:val="single" w:color="auto" w:sz="4" w:space="0"/>
            </w:tcBorders>
            <w:shd w:val="clear" w:color="auto" w:fill="auto"/>
            <w:noWrap/>
            <w:vAlign w:val="center"/>
          </w:tcPr>
          <w:p w14:paraId="79FEC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559C020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50EF7C">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077FA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75" w:type="dxa"/>
            <w:gridSpan w:val="2"/>
            <w:tcBorders>
              <w:top w:val="nil"/>
              <w:left w:val="nil"/>
              <w:bottom w:val="single" w:color="auto" w:sz="4" w:space="0"/>
              <w:right w:val="single" w:color="auto" w:sz="4" w:space="0"/>
            </w:tcBorders>
            <w:shd w:val="clear" w:color="auto" w:fill="auto"/>
            <w:noWrap/>
            <w:vAlign w:val="center"/>
          </w:tcPr>
          <w:p w14:paraId="12775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33" w:type="dxa"/>
            <w:gridSpan w:val="2"/>
            <w:tcBorders>
              <w:top w:val="nil"/>
              <w:left w:val="nil"/>
              <w:bottom w:val="single" w:color="auto" w:sz="4" w:space="0"/>
              <w:right w:val="single" w:color="auto" w:sz="4" w:space="0"/>
            </w:tcBorders>
            <w:shd w:val="clear" w:color="auto" w:fill="auto"/>
            <w:noWrap/>
            <w:vAlign w:val="center"/>
          </w:tcPr>
          <w:p w14:paraId="379E06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7C9D7E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1" w:type="dxa"/>
            <w:gridSpan w:val="2"/>
            <w:tcBorders>
              <w:top w:val="nil"/>
              <w:left w:val="nil"/>
              <w:bottom w:val="single" w:color="auto" w:sz="4" w:space="0"/>
              <w:right w:val="single" w:color="auto" w:sz="4" w:space="0"/>
            </w:tcBorders>
            <w:shd w:val="clear" w:color="auto" w:fill="auto"/>
            <w:noWrap/>
            <w:vAlign w:val="center"/>
          </w:tcPr>
          <w:p w14:paraId="7894D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9" w:type="dxa"/>
            <w:gridSpan w:val="2"/>
            <w:tcBorders>
              <w:top w:val="nil"/>
              <w:left w:val="nil"/>
              <w:bottom w:val="single" w:color="auto" w:sz="4" w:space="0"/>
              <w:right w:val="single" w:color="auto" w:sz="4" w:space="0"/>
            </w:tcBorders>
            <w:shd w:val="clear" w:color="auto" w:fill="auto"/>
            <w:noWrap/>
            <w:vAlign w:val="center"/>
          </w:tcPr>
          <w:p w14:paraId="6029C2B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0A48A3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80" w:type="dxa"/>
            <w:gridSpan w:val="3"/>
            <w:tcBorders>
              <w:top w:val="nil"/>
              <w:left w:val="nil"/>
              <w:bottom w:val="single" w:color="auto" w:sz="4" w:space="0"/>
              <w:right w:val="single" w:color="auto" w:sz="4" w:space="0"/>
            </w:tcBorders>
            <w:shd w:val="clear" w:color="auto" w:fill="auto"/>
            <w:noWrap/>
            <w:vAlign w:val="center"/>
          </w:tcPr>
          <w:p w14:paraId="192531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406671A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51401E">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C3C39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75" w:type="dxa"/>
            <w:gridSpan w:val="2"/>
            <w:tcBorders>
              <w:top w:val="nil"/>
              <w:left w:val="nil"/>
              <w:bottom w:val="single" w:color="auto" w:sz="4" w:space="0"/>
              <w:right w:val="single" w:color="auto" w:sz="4" w:space="0"/>
            </w:tcBorders>
            <w:shd w:val="clear" w:color="auto" w:fill="auto"/>
            <w:noWrap/>
            <w:vAlign w:val="center"/>
          </w:tcPr>
          <w:p w14:paraId="207DCF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33" w:type="dxa"/>
            <w:gridSpan w:val="2"/>
            <w:tcBorders>
              <w:top w:val="nil"/>
              <w:left w:val="nil"/>
              <w:bottom w:val="single" w:color="auto" w:sz="4" w:space="0"/>
              <w:right w:val="single" w:color="auto" w:sz="4" w:space="0"/>
            </w:tcBorders>
            <w:shd w:val="clear" w:color="auto" w:fill="auto"/>
            <w:noWrap/>
            <w:vAlign w:val="center"/>
          </w:tcPr>
          <w:p w14:paraId="6E51415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74F581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1" w:type="dxa"/>
            <w:gridSpan w:val="2"/>
            <w:tcBorders>
              <w:top w:val="nil"/>
              <w:left w:val="nil"/>
              <w:bottom w:val="single" w:color="auto" w:sz="4" w:space="0"/>
              <w:right w:val="single" w:color="auto" w:sz="4" w:space="0"/>
            </w:tcBorders>
            <w:shd w:val="clear" w:color="auto" w:fill="auto"/>
            <w:noWrap/>
            <w:vAlign w:val="center"/>
          </w:tcPr>
          <w:p w14:paraId="6B6095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9" w:type="dxa"/>
            <w:gridSpan w:val="2"/>
            <w:tcBorders>
              <w:top w:val="nil"/>
              <w:left w:val="nil"/>
              <w:bottom w:val="single" w:color="auto" w:sz="4" w:space="0"/>
              <w:right w:val="single" w:color="auto" w:sz="4" w:space="0"/>
            </w:tcBorders>
            <w:shd w:val="clear" w:color="auto" w:fill="auto"/>
            <w:noWrap/>
            <w:vAlign w:val="center"/>
          </w:tcPr>
          <w:p w14:paraId="6E88640E">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1F5C9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80" w:type="dxa"/>
            <w:gridSpan w:val="3"/>
            <w:tcBorders>
              <w:top w:val="nil"/>
              <w:left w:val="nil"/>
              <w:bottom w:val="single" w:color="auto" w:sz="4" w:space="0"/>
              <w:right w:val="single" w:color="auto" w:sz="4" w:space="0"/>
            </w:tcBorders>
            <w:shd w:val="clear" w:color="auto" w:fill="auto"/>
            <w:noWrap/>
            <w:vAlign w:val="center"/>
          </w:tcPr>
          <w:p w14:paraId="493A68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79" w:type="dxa"/>
            <w:gridSpan w:val="2"/>
            <w:tcBorders>
              <w:top w:val="nil"/>
              <w:left w:val="nil"/>
              <w:bottom w:val="single" w:color="auto" w:sz="4" w:space="0"/>
              <w:right w:val="single" w:color="auto" w:sz="4" w:space="0"/>
            </w:tcBorders>
            <w:shd w:val="clear" w:color="auto" w:fill="auto"/>
            <w:noWrap/>
            <w:vAlign w:val="center"/>
          </w:tcPr>
          <w:p w14:paraId="4CFB2B21">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5834A68">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FAF67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75" w:type="dxa"/>
            <w:gridSpan w:val="2"/>
            <w:tcBorders>
              <w:top w:val="nil"/>
              <w:left w:val="nil"/>
              <w:bottom w:val="single" w:color="auto" w:sz="4" w:space="0"/>
              <w:right w:val="single" w:color="auto" w:sz="4" w:space="0"/>
            </w:tcBorders>
            <w:shd w:val="clear" w:color="auto" w:fill="auto"/>
            <w:noWrap/>
            <w:vAlign w:val="center"/>
          </w:tcPr>
          <w:p w14:paraId="00A96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2EF207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1.82</w:t>
            </w:r>
          </w:p>
        </w:tc>
        <w:tc>
          <w:tcPr>
            <w:tcW w:w="1157" w:type="dxa"/>
            <w:tcBorders>
              <w:top w:val="nil"/>
              <w:left w:val="nil"/>
              <w:bottom w:val="single" w:color="auto" w:sz="4" w:space="0"/>
              <w:right w:val="single" w:color="auto" w:sz="4" w:space="0"/>
            </w:tcBorders>
            <w:shd w:val="clear" w:color="auto" w:fill="auto"/>
            <w:noWrap/>
            <w:vAlign w:val="center"/>
          </w:tcPr>
          <w:p w14:paraId="2A7677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1" w:type="dxa"/>
            <w:gridSpan w:val="2"/>
            <w:tcBorders>
              <w:top w:val="nil"/>
              <w:left w:val="nil"/>
              <w:bottom w:val="single" w:color="auto" w:sz="4" w:space="0"/>
              <w:right w:val="single" w:color="auto" w:sz="4" w:space="0"/>
            </w:tcBorders>
            <w:shd w:val="clear" w:color="auto" w:fill="auto"/>
            <w:noWrap/>
            <w:vAlign w:val="center"/>
          </w:tcPr>
          <w:p w14:paraId="7A9D5C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9" w:type="dxa"/>
            <w:gridSpan w:val="2"/>
            <w:tcBorders>
              <w:top w:val="nil"/>
              <w:left w:val="nil"/>
              <w:bottom w:val="single" w:color="auto" w:sz="4" w:space="0"/>
              <w:right w:val="single" w:color="auto" w:sz="4" w:space="0"/>
            </w:tcBorders>
            <w:shd w:val="clear" w:color="auto" w:fill="auto"/>
            <w:noWrap/>
            <w:vAlign w:val="center"/>
          </w:tcPr>
          <w:p w14:paraId="6624C06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5CDC6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80" w:type="dxa"/>
            <w:gridSpan w:val="3"/>
            <w:tcBorders>
              <w:top w:val="nil"/>
              <w:left w:val="nil"/>
              <w:bottom w:val="single" w:color="auto" w:sz="4" w:space="0"/>
              <w:right w:val="single" w:color="auto" w:sz="4" w:space="0"/>
            </w:tcBorders>
            <w:shd w:val="clear" w:color="auto" w:fill="auto"/>
            <w:noWrap/>
            <w:vAlign w:val="center"/>
          </w:tcPr>
          <w:p w14:paraId="1E7337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4AD9AAA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05C048">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5AC0D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75" w:type="dxa"/>
            <w:gridSpan w:val="2"/>
            <w:tcBorders>
              <w:top w:val="nil"/>
              <w:left w:val="nil"/>
              <w:bottom w:val="single" w:color="auto" w:sz="4" w:space="0"/>
              <w:right w:val="single" w:color="auto" w:sz="4" w:space="0"/>
            </w:tcBorders>
            <w:shd w:val="clear" w:color="auto" w:fill="auto"/>
            <w:noWrap/>
            <w:vAlign w:val="center"/>
          </w:tcPr>
          <w:p w14:paraId="131EA4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33" w:type="dxa"/>
            <w:gridSpan w:val="2"/>
            <w:tcBorders>
              <w:top w:val="nil"/>
              <w:left w:val="nil"/>
              <w:bottom w:val="single" w:color="auto" w:sz="4" w:space="0"/>
              <w:right w:val="single" w:color="auto" w:sz="4" w:space="0"/>
            </w:tcBorders>
            <w:shd w:val="clear" w:color="auto" w:fill="auto"/>
            <w:noWrap/>
            <w:vAlign w:val="center"/>
          </w:tcPr>
          <w:p w14:paraId="5A76552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30E497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1" w:type="dxa"/>
            <w:gridSpan w:val="2"/>
            <w:tcBorders>
              <w:top w:val="nil"/>
              <w:left w:val="nil"/>
              <w:bottom w:val="single" w:color="auto" w:sz="4" w:space="0"/>
              <w:right w:val="single" w:color="auto" w:sz="4" w:space="0"/>
            </w:tcBorders>
            <w:shd w:val="clear" w:color="auto" w:fill="auto"/>
            <w:noWrap/>
            <w:vAlign w:val="center"/>
          </w:tcPr>
          <w:p w14:paraId="20B2B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9" w:type="dxa"/>
            <w:gridSpan w:val="2"/>
            <w:tcBorders>
              <w:top w:val="nil"/>
              <w:left w:val="nil"/>
              <w:bottom w:val="single" w:color="auto" w:sz="4" w:space="0"/>
              <w:right w:val="single" w:color="auto" w:sz="4" w:space="0"/>
            </w:tcBorders>
            <w:shd w:val="clear" w:color="auto" w:fill="auto"/>
            <w:noWrap/>
            <w:vAlign w:val="center"/>
          </w:tcPr>
          <w:p w14:paraId="3D87E58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568B4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80" w:type="dxa"/>
            <w:gridSpan w:val="3"/>
            <w:tcBorders>
              <w:top w:val="nil"/>
              <w:left w:val="nil"/>
              <w:bottom w:val="single" w:color="auto" w:sz="4" w:space="0"/>
              <w:right w:val="single" w:color="auto" w:sz="4" w:space="0"/>
            </w:tcBorders>
            <w:shd w:val="clear" w:color="auto" w:fill="auto"/>
            <w:noWrap/>
            <w:vAlign w:val="center"/>
          </w:tcPr>
          <w:p w14:paraId="78E71F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425C27B9">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29379AB">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28CC64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75" w:type="dxa"/>
            <w:gridSpan w:val="2"/>
            <w:tcBorders>
              <w:top w:val="nil"/>
              <w:left w:val="nil"/>
              <w:bottom w:val="single" w:color="auto" w:sz="4" w:space="0"/>
              <w:right w:val="single" w:color="auto" w:sz="4" w:space="0"/>
            </w:tcBorders>
            <w:shd w:val="clear" w:color="auto" w:fill="auto"/>
            <w:noWrap/>
            <w:vAlign w:val="center"/>
          </w:tcPr>
          <w:p w14:paraId="0A7ECE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27A4D2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30ABFD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1" w:type="dxa"/>
            <w:gridSpan w:val="2"/>
            <w:tcBorders>
              <w:top w:val="nil"/>
              <w:left w:val="nil"/>
              <w:bottom w:val="single" w:color="auto" w:sz="4" w:space="0"/>
              <w:right w:val="single" w:color="auto" w:sz="4" w:space="0"/>
            </w:tcBorders>
            <w:shd w:val="clear" w:color="auto" w:fill="auto"/>
            <w:noWrap/>
            <w:vAlign w:val="center"/>
          </w:tcPr>
          <w:p w14:paraId="3FC90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9" w:type="dxa"/>
            <w:gridSpan w:val="2"/>
            <w:tcBorders>
              <w:top w:val="nil"/>
              <w:left w:val="nil"/>
              <w:bottom w:val="single" w:color="auto" w:sz="4" w:space="0"/>
              <w:right w:val="single" w:color="auto" w:sz="4" w:space="0"/>
            </w:tcBorders>
            <w:shd w:val="clear" w:color="auto" w:fill="auto"/>
            <w:noWrap/>
            <w:vAlign w:val="center"/>
          </w:tcPr>
          <w:p w14:paraId="68912EB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305CD37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80" w:type="dxa"/>
            <w:gridSpan w:val="3"/>
            <w:tcBorders>
              <w:top w:val="nil"/>
              <w:left w:val="nil"/>
              <w:bottom w:val="single" w:color="auto" w:sz="4" w:space="0"/>
              <w:right w:val="single" w:color="auto" w:sz="4" w:space="0"/>
            </w:tcBorders>
            <w:shd w:val="clear" w:color="auto" w:fill="auto"/>
            <w:noWrap/>
            <w:vAlign w:val="center"/>
          </w:tcPr>
          <w:p w14:paraId="59C57C6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3C9F5736">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9713E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5B596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75" w:type="dxa"/>
            <w:gridSpan w:val="2"/>
            <w:tcBorders>
              <w:top w:val="nil"/>
              <w:left w:val="nil"/>
              <w:bottom w:val="single" w:color="auto" w:sz="4" w:space="0"/>
              <w:right w:val="single" w:color="auto" w:sz="4" w:space="0"/>
            </w:tcBorders>
            <w:shd w:val="clear" w:color="auto" w:fill="auto"/>
            <w:noWrap/>
            <w:vAlign w:val="center"/>
          </w:tcPr>
          <w:p w14:paraId="06ACB2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33" w:type="dxa"/>
            <w:gridSpan w:val="2"/>
            <w:tcBorders>
              <w:top w:val="nil"/>
              <w:left w:val="nil"/>
              <w:bottom w:val="single" w:color="auto" w:sz="4" w:space="0"/>
              <w:right w:val="single" w:color="auto" w:sz="4" w:space="0"/>
            </w:tcBorders>
            <w:shd w:val="clear" w:color="auto" w:fill="auto"/>
            <w:noWrap/>
            <w:vAlign w:val="center"/>
          </w:tcPr>
          <w:p w14:paraId="27EB2B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77794D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1" w:type="dxa"/>
            <w:gridSpan w:val="2"/>
            <w:tcBorders>
              <w:top w:val="nil"/>
              <w:left w:val="nil"/>
              <w:bottom w:val="single" w:color="auto" w:sz="4" w:space="0"/>
              <w:right w:val="single" w:color="auto" w:sz="4" w:space="0"/>
            </w:tcBorders>
            <w:shd w:val="clear" w:color="auto" w:fill="auto"/>
            <w:noWrap/>
            <w:vAlign w:val="center"/>
          </w:tcPr>
          <w:p w14:paraId="751014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9" w:type="dxa"/>
            <w:gridSpan w:val="2"/>
            <w:tcBorders>
              <w:top w:val="nil"/>
              <w:left w:val="nil"/>
              <w:bottom w:val="single" w:color="auto" w:sz="4" w:space="0"/>
              <w:right w:val="single" w:color="auto" w:sz="4" w:space="0"/>
            </w:tcBorders>
            <w:shd w:val="clear" w:color="auto" w:fill="auto"/>
            <w:noWrap/>
            <w:vAlign w:val="center"/>
          </w:tcPr>
          <w:p w14:paraId="3A823B67">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9.36</w:t>
            </w:r>
          </w:p>
        </w:tc>
        <w:tc>
          <w:tcPr>
            <w:tcW w:w="1200" w:type="dxa"/>
            <w:tcBorders>
              <w:top w:val="nil"/>
              <w:left w:val="nil"/>
              <w:bottom w:val="single" w:color="auto" w:sz="4" w:space="0"/>
              <w:right w:val="single" w:color="auto" w:sz="4" w:space="0"/>
            </w:tcBorders>
            <w:shd w:val="clear" w:color="auto" w:fill="auto"/>
            <w:noWrap/>
            <w:vAlign w:val="center"/>
          </w:tcPr>
          <w:p w14:paraId="61E885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80" w:type="dxa"/>
            <w:gridSpan w:val="3"/>
            <w:tcBorders>
              <w:top w:val="nil"/>
              <w:left w:val="nil"/>
              <w:bottom w:val="single" w:color="auto" w:sz="4" w:space="0"/>
              <w:right w:val="single" w:color="auto" w:sz="4" w:space="0"/>
            </w:tcBorders>
            <w:shd w:val="clear" w:color="auto" w:fill="auto"/>
            <w:noWrap/>
            <w:vAlign w:val="center"/>
          </w:tcPr>
          <w:p w14:paraId="227E768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79" w:type="dxa"/>
            <w:gridSpan w:val="2"/>
            <w:tcBorders>
              <w:top w:val="nil"/>
              <w:left w:val="nil"/>
              <w:bottom w:val="single" w:color="auto" w:sz="4" w:space="0"/>
              <w:right w:val="single" w:color="auto" w:sz="4" w:space="0"/>
            </w:tcBorders>
            <w:shd w:val="clear" w:color="auto" w:fill="auto"/>
            <w:noWrap/>
            <w:vAlign w:val="center"/>
          </w:tcPr>
          <w:p w14:paraId="6E508EB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2DDB737">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34162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75" w:type="dxa"/>
            <w:gridSpan w:val="2"/>
            <w:tcBorders>
              <w:top w:val="nil"/>
              <w:left w:val="nil"/>
              <w:bottom w:val="single" w:color="auto" w:sz="4" w:space="0"/>
              <w:right w:val="single" w:color="auto" w:sz="4" w:space="0"/>
            </w:tcBorders>
            <w:shd w:val="clear" w:color="auto" w:fill="auto"/>
            <w:noWrap/>
            <w:vAlign w:val="center"/>
          </w:tcPr>
          <w:p w14:paraId="00D497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33" w:type="dxa"/>
            <w:gridSpan w:val="2"/>
            <w:tcBorders>
              <w:top w:val="nil"/>
              <w:left w:val="nil"/>
              <w:bottom w:val="single" w:color="auto" w:sz="4" w:space="0"/>
              <w:right w:val="single" w:color="auto" w:sz="4" w:space="0"/>
            </w:tcBorders>
            <w:shd w:val="clear" w:color="auto" w:fill="auto"/>
            <w:noWrap/>
            <w:vAlign w:val="center"/>
          </w:tcPr>
          <w:p w14:paraId="3CB3A9AD">
            <w:pPr>
              <w:keepNext w:val="0"/>
              <w:keepLines w:val="0"/>
              <w:widowControl/>
              <w:suppressLineNumbers w:val="0"/>
              <w:tabs>
                <w:tab w:val="center" w:pos="308"/>
                <w:tab w:val="right" w:pos="737"/>
              </w:tabs>
              <w:jc w:val="lef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0.69</w:t>
            </w:r>
          </w:p>
        </w:tc>
        <w:tc>
          <w:tcPr>
            <w:tcW w:w="1157" w:type="dxa"/>
            <w:tcBorders>
              <w:top w:val="nil"/>
              <w:left w:val="nil"/>
              <w:bottom w:val="single" w:color="auto" w:sz="4" w:space="0"/>
              <w:right w:val="single" w:color="auto" w:sz="4" w:space="0"/>
            </w:tcBorders>
            <w:shd w:val="clear" w:color="auto" w:fill="auto"/>
            <w:noWrap/>
            <w:vAlign w:val="center"/>
          </w:tcPr>
          <w:p w14:paraId="209A34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1" w:type="dxa"/>
            <w:gridSpan w:val="2"/>
            <w:tcBorders>
              <w:top w:val="nil"/>
              <w:left w:val="nil"/>
              <w:bottom w:val="single" w:color="auto" w:sz="4" w:space="0"/>
              <w:right w:val="single" w:color="auto" w:sz="4" w:space="0"/>
            </w:tcBorders>
            <w:shd w:val="clear" w:color="auto" w:fill="auto"/>
            <w:noWrap/>
            <w:vAlign w:val="center"/>
          </w:tcPr>
          <w:p w14:paraId="5AE5E2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9" w:type="dxa"/>
            <w:gridSpan w:val="2"/>
            <w:tcBorders>
              <w:top w:val="nil"/>
              <w:left w:val="nil"/>
              <w:bottom w:val="single" w:color="auto" w:sz="4" w:space="0"/>
              <w:right w:val="single" w:color="auto" w:sz="4" w:space="0"/>
            </w:tcBorders>
            <w:shd w:val="clear" w:color="auto" w:fill="auto"/>
            <w:noWrap/>
            <w:vAlign w:val="center"/>
          </w:tcPr>
          <w:p w14:paraId="5E0352BC">
            <w:pPr>
              <w:keepNext w:val="0"/>
              <w:keepLines w:val="0"/>
              <w:widowControl/>
              <w:suppressLineNumbers w:val="0"/>
              <w:jc w:val="center"/>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0.25</w:t>
            </w:r>
          </w:p>
        </w:tc>
        <w:tc>
          <w:tcPr>
            <w:tcW w:w="1200" w:type="dxa"/>
            <w:tcBorders>
              <w:top w:val="nil"/>
              <w:left w:val="nil"/>
              <w:bottom w:val="single" w:color="auto" w:sz="4" w:space="0"/>
              <w:right w:val="single" w:color="auto" w:sz="4" w:space="0"/>
            </w:tcBorders>
            <w:shd w:val="clear" w:color="auto" w:fill="auto"/>
            <w:noWrap/>
            <w:vAlign w:val="center"/>
          </w:tcPr>
          <w:p w14:paraId="73A60A4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80" w:type="dxa"/>
            <w:gridSpan w:val="3"/>
            <w:tcBorders>
              <w:top w:val="nil"/>
              <w:left w:val="nil"/>
              <w:bottom w:val="single" w:color="auto" w:sz="4" w:space="0"/>
              <w:right w:val="single" w:color="auto" w:sz="4" w:space="0"/>
            </w:tcBorders>
            <w:shd w:val="clear" w:color="auto" w:fill="auto"/>
            <w:noWrap/>
            <w:vAlign w:val="center"/>
          </w:tcPr>
          <w:p w14:paraId="545D0E4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0F9098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9694C11">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9"/>
            </w:tblGrid>
            <w:tr w14:paraId="5719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C4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5C1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58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C977BC1">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9"/>
            </w:tblGrid>
            <w:tr w14:paraId="00C4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DA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21C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0C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2795A85">
            <w:pPr>
              <w:widowControl/>
              <w:jc w:val="left"/>
              <w:rPr>
                <w:rFonts w:ascii="宋体" w:hAnsi="宋体" w:eastAsia="宋体" w:cs="宋体"/>
                <w:color w:val="000000"/>
                <w:kern w:val="0"/>
                <w:szCs w:val="20"/>
              </w:rPr>
            </w:pPr>
          </w:p>
        </w:tc>
        <w:tc>
          <w:tcPr>
            <w:tcW w:w="779" w:type="dxa"/>
            <w:gridSpan w:val="2"/>
            <w:tcBorders>
              <w:top w:val="nil"/>
              <w:left w:val="nil"/>
              <w:bottom w:val="single" w:color="auto" w:sz="4" w:space="0"/>
              <w:right w:val="single" w:color="auto" w:sz="4" w:space="0"/>
            </w:tcBorders>
            <w:shd w:val="clear" w:color="auto" w:fill="auto"/>
            <w:noWrap/>
            <w:vAlign w:val="center"/>
          </w:tcPr>
          <w:p w14:paraId="2F3E2A5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BB1A63F">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D54D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75" w:type="dxa"/>
            <w:gridSpan w:val="2"/>
            <w:tcBorders>
              <w:top w:val="nil"/>
              <w:left w:val="nil"/>
              <w:bottom w:val="single" w:color="auto" w:sz="4" w:space="0"/>
              <w:right w:val="single" w:color="auto" w:sz="4" w:space="0"/>
            </w:tcBorders>
            <w:shd w:val="clear" w:color="auto" w:fill="auto"/>
            <w:noWrap/>
            <w:vAlign w:val="center"/>
          </w:tcPr>
          <w:p w14:paraId="0E6352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33" w:type="dxa"/>
            <w:gridSpan w:val="2"/>
            <w:tcBorders>
              <w:top w:val="nil"/>
              <w:left w:val="nil"/>
              <w:bottom w:val="single" w:color="auto" w:sz="4" w:space="0"/>
              <w:right w:val="single" w:color="auto" w:sz="4" w:space="0"/>
            </w:tcBorders>
            <w:shd w:val="clear" w:color="auto" w:fill="auto"/>
            <w:noWrap/>
            <w:vAlign w:val="center"/>
          </w:tcPr>
          <w:p w14:paraId="2F8256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2476A7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1" w:type="dxa"/>
            <w:gridSpan w:val="2"/>
            <w:tcBorders>
              <w:top w:val="nil"/>
              <w:left w:val="nil"/>
              <w:bottom w:val="single" w:color="auto" w:sz="4" w:space="0"/>
              <w:right w:val="single" w:color="auto" w:sz="4" w:space="0"/>
            </w:tcBorders>
            <w:shd w:val="clear" w:color="auto" w:fill="auto"/>
            <w:noWrap/>
            <w:vAlign w:val="center"/>
          </w:tcPr>
          <w:p w14:paraId="198A9F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9" w:type="dxa"/>
            <w:gridSpan w:val="2"/>
            <w:tcBorders>
              <w:top w:val="nil"/>
              <w:left w:val="nil"/>
              <w:bottom w:val="single" w:color="auto" w:sz="4" w:space="0"/>
              <w:right w:val="single" w:color="auto" w:sz="4" w:space="0"/>
            </w:tcBorders>
            <w:shd w:val="clear" w:color="auto" w:fill="auto"/>
            <w:noWrap/>
            <w:vAlign w:val="center"/>
          </w:tcPr>
          <w:p w14:paraId="2CF458A4">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0D630B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80" w:type="dxa"/>
            <w:gridSpan w:val="3"/>
            <w:tcBorders>
              <w:top w:val="nil"/>
              <w:left w:val="nil"/>
              <w:bottom w:val="single" w:color="auto" w:sz="4" w:space="0"/>
              <w:right w:val="single" w:color="auto" w:sz="4" w:space="0"/>
            </w:tcBorders>
            <w:shd w:val="clear" w:color="auto" w:fill="auto"/>
            <w:noWrap/>
            <w:vAlign w:val="center"/>
          </w:tcPr>
          <w:p w14:paraId="0E07B20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79" w:type="dxa"/>
            <w:gridSpan w:val="2"/>
            <w:tcBorders>
              <w:top w:val="nil"/>
              <w:left w:val="nil"/>
              <w:bottom w:val="single" w:color="auto" w:sz="4" w:space="0"/>
              <w:right w:val="single" w:color="auto" w:sz="4" w:space="0"/>
            </w:tcBorders>
            <w:shd w:val="clear" w:color="auto" w:fill="auto"/>
            <w:noWrap/>
            <w:vAlign w:val="center"/>
          </w:tcPr>
          <w:p w14:paraId="313065F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799D2F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40BD25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75" w:type="dxa"/>
            <w:gridSpan w:val="2"/>
            <w:tcBorders>
              <w:top w:val="nil"/>
              <w:left w:val="nil"/>
              <w:bottom w:val="single" w:color="auto" w:sz="4" w:space="0"/>
              <w:right w:val="single" w:color="auto" w:sz="4" w:space="0"/>
            </w:tcBorders>
            <w:shd w:val="clear" w:color="auto" w:fill="auto"/>
            <w:noWrap/>
            <w:vAlign w:val="center"/>
          </w:tcPr>
          <w:p w14:paraId="57ADE1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33" w:type="dxa"/>
            <w:gridSpan w:val="2"/>
            <w:tcBorders>
              <w:top w:val="nil"/>
              <w:left w:val="nil"/>
              <w:bottom w:val="single" w:color="auto" w:sz="4" w:space="0"/>
              <w:right w:val="single" w:color="auto" w:sz="4" w:space="0"/>
            </w:tcBorders>
            <w:shd w:val="clear" w:color="auto" w:fill="auto"/>
            <w:noWrap/>
            <w:vAlign w:val="center"/>
          </w:tcPr>
          <w:p w14:paraId="333D7C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7" w:type="dxa"/>
            <w:tcBorders>
              <w:top w:val="nil"/>
              <w:left w:val="nil"/>
              <w:bottom w:val="single" w:color="auto" w:sz="4" w:space="0"/>
              <w:right w:val="single" w:color="auto" w:sz="4" w:space="0"/>
            </w:tcBorders>
            <w:shd w:val="clear" w:color="auto" w:fill="auto"/>
            <w:noWrap/>
            <w:vAlign w:val="center"/>
          </w:tcPr>
          <w:p w14:paraId="7F2EDD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1" w:type="dxa"/>
            <w:gridSpan w:val="2"/>
            <w:tcBorders>
              <w:top w:val="nil"/>
              <w:left w:val="nil"/>
              <w:bottom w:val="single" w:color="auto" w:sz="4" w:space="0"/>
              <w:right w:val="single" w:color="auto" w:sz="4" w:space="0"/>
            </w:tcBorders>
            <w:shd w:val="clear" w:color="auto" w:fill="auto"/>
            <w:noWrap/>
            <w:vAlign w:val="center"/>
          </w:tcPr>
          <w:p w14:paraId="2D8D05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9" w:type="dxa"/>
            <w:gridSpan w:val="2"/>
            <w:tcBorders>
              <w:top w:val="nil"/>
              <w:left w:val="nil"/>
              <w:bottom w:val="single" w:color="auto" w:sz="4" w:space="0"/>
              <w:right w:val="single" w:color="auto" w:sz="4" w:space="0"/>
            </w:tcBorders>
            <w:shd w:val="clear" w:color="auto" w:fill="auto"/>
            <w:noWrap/>
            <w:vAlign w:val="center"/>
          </w:tcPr>
          <w:p w14:paraId="55518BD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9.21</w:t>
            </w:r>
          </w:p>
        </w:tc>
        <w:tc>
          <w:tcPr>
            <w:tcW w:w="1200" w:type="dxa"/>
            <w:tcBorders>
              <w:top w:val="nil"/>
              <w:left w:val="nil"/>
              <w:bottom w:val="single" w:color="auto" w:sz="4" w:space="0"/>
              <w:right w:val="single" w:color="auto" w:sz="4" w:space="0"/>
            </w:tcBorders>
            <w:shd w:val="clear" w:color="auto" w:fill="auto"/>
            <w:noWrap/>
            <w:vAlign w:val="center"/>
          </w:tcPr>
          <w:p w14:paraId="485653F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80" w:type="dxa"/>
            <w:gridSpan w:val="3"/>
            <w:tcBorders>
              <w:top w:val="nil"/>
              <w:left w:val="nil"/>
              <w:bottom w:val="single" w:color="auto" w:sz="4" w:space="0"/>
              <w:right w:val="single" w:color="auto" w:sz="4" w:space="0"/>
            </w:tcBorders>
            <w:shd w:val="clear" w:color="auto" w:fill="auto"/>
            <w:noWrap/>
            <w:vAlign w:val="center"/>
          </w:tcPr>
          <w:p w14:paraId="023A460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79" w:type="dxa"/>
            <w:gridSpan w:val="2"/>
            <w:tcBorders>
              <w:top w:val="nil"/>
              <w:left w:val="nil"/>
              <w:bottom w:val="single" w:color="auto" w:sz="4" w:space="0"/>
              <w:right w:val="single" w:color="auto" w:sz="4" w:space="0"/>
            </w:tcBorders>
            <w:shd w:val="clear" w:color="auto" w:fill="auto"/>
            <w:noWrap/>
            <w:vAlign w:val="center"/>
          </w:tcPr>
          <w:p w14:paraId="5C6BC9A3">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27604B6">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1725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75" w:type="dxa"/>
            <w:gridSpan w:val="2"/>
            <w:tcBorders>
              <w:top w:val="nil"/>
              <w:left w:val="nil"/>
              <w:bottom w:val="single" w:color="auto" w:sz="4" w:space="0"/>
              <w:right w:val="single" w:color="auto" w:sz="4" w:space="0"/>
            </w:tcBorders>
            <w:shd w:val="clear" w:color="auto" w:fill="auto"/>
            <w:noWrap/>
            <w:vAlign w:val="center"/>
          </w:tcPr>
          <w:p w14:paraId="232BAD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33" w:type="dxa"/>
            <w:gridSpan w:val="2"/>
            <w:tcBorders>
              <w:top w:val="nil"/>
              <w:left w:val="nil"/>
              <w:bottom w:val="single" w:color="auto" w:sz="4" w:space="0"/>
              <w:right w:val="single" w:color="auto" w:sz="4" w:space="0"/>
            </w:tcBorders>
            <w:shd w:val="clear" w:color="auto" w:fill="auto"/>
            <w:noWrap/>
            <w:vAlign w:val="center"/>
          </w:tcPr>
          <w:p w14:paraId="50852A1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w:t>
            </w:r>
          </w:p>
        </w:tc>
        <w:tc>
          <w:tcPr>
            <w:tcW w:w="1157" w:type="dxa"/>
            <w:tcBorders>
              <w:top w:val="nil"/>
              <w:left w:val="nil"/>
              <w:bottom w:val="single" w:color="auto" w:sz="4" w:space="0"/>
              <w:right w:val="single" w:color="auto" w:sz="4" w:space="0"/>
            </w:tcBorders>
            <w:shd w:val="clear" w:color="auto" w:fill="auto"/>
            <w:noWrap/>
            <w:vAlign w:val="center"/>
          </w:tcPr>
          <w:p w14:paraId="1CD49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1" w:type="dxa"/>
            <w:gridSpan w:val="2"/>
            <w:tcBorders>
              <w:top w:val="nil"/>
              <w:left w:val="nil"/>
              <w:bottom w:val="single" w:color="auto" w:sz="4" w:space="0"/>
              <w:right w:val="single" w:color="auto" w:sz="4" w:space="0"/>
            </w:tcBorders>
            <w:shd w:val="clear" w:color="auto" w:fill="auto"/>
            <w:noWrap/>
            <w:vAlign w:val="center"/>
          </w:tcPr>
          <w:p w14:paraId="0B88B6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9" w:type="dxa"/>
            <w:gridSpan w:val="2"/>
            <w:tcBorders>
              <w:top w:val="nil"/>
              <w:left w:val="nil"/>
              <w:bottom w:val="single" w:color="auto" w:sz="4" w:space="0"/>
              <w:right w:val="single" w:color="auto" w:sz="4" w:space="0"/>
            </w:tcBorders>
            <w:shd w:val="clear" w:color="auto" w:fill="auto"/>
            <w:noWrap/>
            <w:vAlign w:val="center"/>
          </w:tcPr>
          <w:p w14:paraId="795EBC7F">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auto" w:sz="4" w:space="0"/>
              <w:right w:val="single" w:color="auto" w:sz="4" w:space="0"/>
            </w:tcBorders>
            <w:shd w:val="clear" w:color="auto" w:fill="auto"/>
            <w:noWrap/>
            <w:vAlign w:val="center"/>
          </w:tcPr>
          <w:p w14:paraId="648F3A9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0" w:type="dxa"/>
            <w:gridSpan w:val="3"/>
            <w:tcBorders>
              <w:top w:val="nil"/>
              <w:left w:val="nil"/>
              <w:bottom w:val="single" w:color="auto" w:sz="4" w:space="0"/>
              <w:right w:val="single" w:color="auto" w:sz="4" w:space="0"/>
            </w:tcBorders>
            <w:shd w:val="clear" w:color="auto" w:fill="auto"/>
            <w:noWrap/>
            <w:vAlign w:val="center"/>
          </w:tcPr>
          <w:p w14:paraId="7353227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79" w:type="dxa"/>
            <w:gridSpan w:val="2"/>
            <w:tcBorders>
              <w:top w:val="nil"/>
              <w:left w:val="nil"/>
              <w:bottom w:val="single" w:color="auto" w:sz="4" w:space="0"/>
              <w:right w:val="single" w:color="auto" w:sz="4" w:space="0"/>
            </w:tcBorders>
            <w:shd w:val="clear" w:color="auto" w:fill="auto"/>
            <w:noWrap/>
            <w:vAlign w:val="center"/>
          </w:tcPr>
          <w:p w14:paraId="0A5E8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DD2EE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33176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75" w:type="dxa"/>
            <w:gridSpan w:val="2"/>
            <w:tcBorders>
              <w:top w:val="nil"/>
              <w:left w:val="nil"/>
              <w:bottom w:val="single" w:color="auto" w:sz="4" w:space="0"/>
              <w:right w:val="single" w:color="auto" w:sz="4" w:space="0"/>
            </w:tcBorders>
            <w:shd w:val="clear" w:color="auto" w:fill="auto"/>
            <w:noWrap/>
            <w:vAlign w:val="center"/>
          </w:tcPr>
          <w:p w14:paraId="5D4EE5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3" w:type="dxa"/>
            <w:gridSpan w:val="2"/>
            <w:tcBorders>
              <w:top w:val="nil"/>
              <w:left w:val="nil"/>
              <w:bottom w:val="single" w:color="auto" w:sz="4" w:space="0"/>
              <w:right w:val="single" w:color="auto" w:sz="4" w:space="0"/>
            </w:tcBorders>
            <w:shd w:val="clear" w:color="auto" w:fill="auto"/>
            <w:noWrap/>
            <w:vAlign w:val="center"/>
          </w:tcPr>
          <w:p w14:paraId="3253A96A">
            <w:pPr>
              <w:jc w:val="right"/>
              <w:rPr>
                <w:rFonts w:ascii="宋体" w:hAnsi="宋体" w:eastAsia="宋体" w:cs="宋体"/>
                <w:color w:val="000000"/>
                <w:kern w:val="0"/>
                <w:szCs w:val="20"/>
              </w:rPr>
            </w:pPr>
          </w:p>
        </w:tc>
        <w:tc>
          <w:tcPr>
            <w:tcW w:w="1157" w:type="dxa"/>
            <w:tcBorders>
              <w:top w:val="nil"/>
              <w:left w:val="nil"/>
              <w:bottom w:val="single" w:color="auto" w:sz="4" w:space="0"/>
              <w:right w:val="single" w:color="auto" w:sz="4" w:space="0"/>
            </w:tcBorders>
            <w:shd w:val="clear" w:color="auto" w:fill="auto"/>
            <w:noWrap/>
            <w:vAlign w:val="center"/>
          </w:tcPr>
          <w:p w14:paraId="1769FD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1" w:type="dxa"/>
            <w:gridSpan w:val="2"/>
            <w:tcBorders>
              <w:top w:val="nil"/>
              <w:left w:val="nil"/>
              <w:bottom w:val="single" w:color="auto" w:sz="4" w:space="0"/>
              <w:right w:val="single" w:color="auto" w:sz="4" w:space="0"/>
            </w:tcBorders>
            <w:shd w:val="clear" w:color="auto" w:fill="auto"/>
            <w:noWrap/>
            <w:vAlign w:val="center"/>
          </w:tcPr>
          <w:p w14:paraId="0BE01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9" w:type="dxa"/>
            <w:gridSpan w:val="2"/>
            <w:tcBorders>
              <w:top w:val="nil"/>
              <w:left w:val="nil"/>
              <w:bottom w:val="single" w:color="auto" w:sz="4" w:space="0"/>
              <w:right w:val="single" w:color="auto" w:sz="4" w:space="0"/>
            </w:tcBorders>
            <w:shd w:val="clear" w:color="auto" w:fill="auto"/>
            <w:noWrap/>
            <w:vAlign w:val="center"/>
          </w:tcPr>
          <w:p w14:paraId="0A69C925">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14.13</w:t>
            </w:r>
          </w:p>
        </w:tc>
        <w:tc>
          <w:tcPr>
            <w:tcW w:w="1200" w:type="dxa"/>
            <w:tcBorders>
              <w:top w:val="nil"/>
              <w:left w:val="nil"/>
              <w:bottom w:val="single" w:color="auto" w:sz="4" w:space="0"/>
              <w:right w:val="single" w:color="auto" w:sz="4" w:space="0"/>
            </w:tcBorders>
            <w:shd w:val="clear" w:color="auto" w:fill="auto"/>
            <w:noWrap/>
            <w:vAlign w:val="center"/>
          </w:tcPr>
          <w:p w14:paraId="4BB997A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80" w:type="dxa"/>
            <w:gridSpan w:val="3"/>
            <w:tcBorders>
              <w:top w:val="nil"/>
              <w:left w:val="nil"/>
              <w:bottom w:val="single" w:color="auto" w:sz="4" w:space="0"/>
              <w:right w:val="single" w:color="auto" w:sz="4" w:space="0"/>
            </w:tcBorders>
            <w:shd w:val="clear" w:color="auto" w:fill="auto"/>
            <w:noWrap/>
            <w:vAlign w:val="center"/>
          </w:tcPr>
          <w:p w14:paraId="417D0B0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79" w:type="dxa"/>
            <w:gridSpan w:val="2"/>
            <w:tcBorders>
              <w:top w:val="nil"/>
              <w:left w:val="nil"/>
              <w:bottom w:val="single" w:color="auto" w:sz="4" w:space="0"/>
              <w:right w:val="single" w:color="auto" w:sz="4" w:space="0"/>
            </w:tcBorders>
            <w:shd w:val="clear" w:color="auto" w:fill="auto"/>
            <w:noWrap/>
            <w:vAlign w:val="center"/>
          </w:tcPr>
          <w:p w14:paraId="1DFD6E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42870A">
        <w:tblPrEx>
          <w:tblCellMar>
            <w:top w:w="0" w:type="dxa"/>
            <w:left w:w="108" w:type="dxa"/>
            <w:bottom w:w="0" w:type="dxa"/>
            <w:right w:w="108" w:type="dxa"/>
          </w:tblCellMar>
        </w:tblPrEx>
        <w:trPr>
          <w:trHeight w:val="284" w:hRule="exact"/>
        </w:trPr>
        <w:tc>
          <w:tcPr>
            <w:tcW w:w="4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803F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33" w:type="dxa"/>
            <w:gridSpan w:val="2"/>
            <w:tcBorders>
              <w:top w:val="nil"/>
              <w:left w:val="nil"/>
              <w:bottom w:val="single" w:color="auto" w:sz="4" w:space="0"/>
              <w:right w:val="single" w:color="auto" w:sz="4" w:space="0"/>
            </w:tcBorders>
            <w:shd w:val="clear" w:color="auto" w:fill="auto"/>
            <w:noWrap/>
            <w:vAlign w:val="center"/>
          </w:tcPr>
          <w:p w14:paraId="528F71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293.48</w:t>
            </w:r>
          </w:p>
        </w:tc>
        <w:tc>
          <w:tcPr>
            <w:tcW w:w="9547" w:type="dxa"/>
            <w:gridSpan w:val="9"/>
            <w:tcBorders>
              <w:top w:val="single" w:color="auto" w:sz="4" w:space="0"/>
              <w:left w:val="nil"/>
              <w:bottom w:val="single" w:color="auto" w:sz="4" w:space="0"/>
              <w:right w:val="single" w:color="auto" w:sz="4" w:space="0"/>
            </w:tcBorders>
            <w:shd w:val="clear" w:color="auto" w:fill="auto"/>
            <w:noWrap/>
            <w:vAlign w:val="center"/>
          </w:tcPr>
          <w:p w14:paraId="6E7E0E5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79" w:type="dxa"/>
            <w:gridSpan w:val="2"/>
            <w:tcBorders>
              <w:top w:val="nil"/>
              <w:left w:val="nil"/>
              <w:bottom w:val="single" w:color="auto" w:sz="4" w:space="0"/>
              <w:right w:val="single" w:color="auto" w:sz="4" w:space="0"/>
            </w:tcBorders>
            <w:shd w:val="clear" w:color="auto" w:fill="auto"/>
            <w:noWrap/>
            <w:vAlign w:val="center"/>
          </w:tcPr>
          <w:p w14:paraId="50EBCF56">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48.77</w:t>
            </w:r>
          </w:p>
        </w:tc>
      </w:tr>
      <w:tr w14:paraId="7A3247D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4CECE3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082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690" w:hRule="atLeast"/>
        </w:trPr>
        <w:tc>
          <w:tcPr>
            <w:tcW w:w="15367" w:type="dxa"/>
            <w:gridSpan w:val="17"/>
            <w:tcBorders>
              <w:top w:val="nil"/>
              <w:left w:val="nil"/>
              <w:bottom w:val="nil"/>
              <w:right w:val="nil"/>
            </w:tcBorders>
            <w:shd w:val="clear" w:color="auto" w:fill="FFFFFF"/>
            <w:vAlign w:val="center"/>
          </w:tcPr>
          <w:p w14:paraId="07091FE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5DC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345" w:hRule="atLeast"/>
        </w:trPr>
        <w:tc>
          <w:tcPr>
            <w:tcW w:w="952" w:type="dxa"/>
            <w:tcBorders>
              <w:top w:val="nil"/>
              <w:left w:val="nil"/>
              <w:bottom w:val="nil"/>
              <w:right w:val="nil"/>
            </w:tcBorders>
            <w:shd w:val="clear" w:color="auto" w:fill="FFFFFF"/>
            <w:vAlign w:val="center"/>
          </w:tcPr>
          <w:p w14:paraId="143AB822">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BDBE10F">
            <w:pPr>
              <w:jc w:val="center"/>
              <w:rPr>
                <w:rFonts w:hint="eastAsia" w:ascii="宋体" w:hAnsi="宋体" w:eastAsia="宋体" w:cs="宋体"/>
                <w:i w:val="0"/>
                <w:color w:val="000000"/>
                <w:sz w:val="20"/>
                <w:szCs w:val="20"/>
                <w:u w:val="none"/>
              </w:rPr>
            </w:pPr>
          </w:p>
        </w:tc>
        <w:tc>
          <w:tcPr>
            <w:tcW w:w="1828" w:type="dxa"/>
            <w:gridSpan w:val="2"/>
            <w:tcBorders>
              <w:top w:val="nil"/>
              <w:left w:val="nil"/>
              <w:bottom w:val="nil"/>
              <w:right w:val="nil"/>
            </w:tcBorders>
            <w:shd w:val="clear" w:color="auto" w:fill="FFFFFF"/>
            <w:vAlign w:val="center"/>
          </w:tcPr>
          <w:p w14:paraId="5944D61B">
            <w:pPr>
              <w:jc w:val="center"/>
              <w:rPr>
                <w:rFonts w:hint="eastAsia" w:ascii="宋体" w:hAnsi="宋体" w:eastAsia="宋体" w:cs="宋体"/>
                <w:i w:val="0"/>
                <w:color w:val="000000"/>
                <w:sz w:val="20"/>
                <w:szCs w:val="20"/>
                <w:u w:val="none"/>
              </w:rPr>
            </w:pPr>
          </w:p>
        </w:tc>
        <w:tc>
          <w:tcPr>
            <w:tcW w:w="1512" w:type="dxa"/>
            <w:gridSpan w:val="2"/>
            <w:tcBorders>
              <w:top w:val="nil"/>
              <w:left w:val="nil"/>
              <w:bottom w:val="nil"/>
              <w:right w:val="nil"/>
            </w:tcBorders>
            <w:shd w:val="clear" w:color="auto" w:fill="FFFFFF"/>
            <w:vAlign w:val="center"/>
          </w:tcPr>
          <w:p w14:paraId="14EE4A83">
            <w:pPr>
              <w:rPr>
                <w:rFonts w:hint="eastAsia" w:ascii="宋体" w:hAnsi="宋体" w:eastAsia="宋体" w:cs="宋体"/>
                <w:i w:val="0"/>
                <w:color w:val="000000"/>
                <w:sz w:val="20"/>
                <w:szCs w:val="20"/>
                <w:u w:val="none"/>
              </w:rPr>
            </w:pPr>
          </w:p>
        </w:tc>
        <w:tc>
          <w:tcPr>
            <w:tcW w:w="2205" w:type="dxa"/>
            <w:gridSpan w:val="3"/>
            <w:tcBorders>
              <w:top w:val="nil"/>
              <w:left w:val="nil"/>
              <w:bottom w:val="nil"/>
              <w:right w:val="nil"/>
            </w:tcBorders>
            <w:shd w:val="clear" w:color="auto" w:fill="FFFFFF"/>
            <w:vAlign w:val="center"/>
          </w:tcPr>
          <w:p w14:paraId="1E7C3417">
            <w:pP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1DCCCF70">
            <w:pPr>
              <w:rPr>
                <w:rFonts w:hint="eastAsia" w:ascii="宋体" w:hAnsi="宋体" w:eastAsia="宋体" w:cs="宋体"/>
                <w:i w:val="0"/>
                <w:color w:val="000000"/>
                <w:sz w:val="20"/>
                <w:szCs w:val="20"/>
                <w:u w:val="none"/>
              </w:rPr>
            </w:pPr>
          </w:p>
        </w:tc>
        <w:tc>
          <w:tcPr>
            <w:tcW w:w="2524" w:type="dxa"/>
            <w:gridSpan w:val="3"/>
            <w:tcBorders>
              <w:top w:val="nil"/>
              <w:left w:val="nil"/>
              <w:bottom w:val="nil"/>
              <w:right w:val="nil"/>
            </w:tcBorders>
            <w:shd w:val="clear" w:color="auto" w:fill="FFFFFF"/>
            <w:vAlign w:val="center"/>
          </w:tcPr>
          <w:p w14:paraId="12F9728C">
            <w:pPr>
              <w:rPr>
                <w:rFonts w:hint="eastAsia" w:ascii="宋体" w:hAnsi="宋体" w:eastAsia="宋体" w:cs="宋体"/>
                <w:i w:val="0"/>
                <w:color w:val="000000"/>
                <w:sz w:val="20"/>
                <w:szCs w:val="20"/>
                <w:u w:val="none"/>
              </w:rPr>
            </w:pPr>
          </w:p>
        </w:tc>
        <w:tc>
          <w:tcPr>
            <w:tcW w:w="1997" w:type="dxa"/>
            <w:tcBorders>
              <w:top w:val="nil"/>
              <w:left w:val="nil"/>
              <w:bottom w:val="nil"/>
              <w:right w:val="nil"/>
            </w:tcBorders>
            <w:shd w:val="clear" w:color="auto" w:fill="FFFFFF"/>
            <w:vAlign w:val="center"/>
          </w:tcPr>
          <w:p w14:paraId="53A1F38E">
            <w:pPr>
              <w:rPr>
                <w:rFonts w:hint="eastAsia" w:ascii="宋体" w:hAnsi="宋体" w:eastAsia="宋体" w:cs="宋体"/>
                <w:i w:val="0"/>
                <w:color w:val="000000"/>
                <w:sz w:val="20"/>
                <w:szCs w:val="20"/>
                <w:u w:val="none"/>
              </w:rPr>
            </w:pPr>
          </w:p>
        </w:tc>
        <w:tc>
          <w:tcPr>
            <w:tcW w:w="2002" w:type="dxa"/>
            <w:gridSpan w:val="2"/>
            <w:tcBorders>
              <w:top w:val="nil"/>
              <w:left w:val="nil"/>
              <w:bottom w:val="nil"/>
              <w:right w:val="nil"/>
            </w:tcBorders>
            <w:shd w:val="clear" w:color="auto" w:fill="FFFFFF"/>
            <w:noWrap/>
            <w:vAlign w:val="center"/>
          </w:tcPr>
          <w:p w14:paraId="27DDB9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5BB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690" w:hRule="atLeast"/>
        </w:trPr>
        <w:tc>
          <w:tcPr>
            <w:tcW w:w="952" w:type="dxa"/>
            <w:tcBorders>
              <w:top w:val="nil"/>
              <w:left w:val="nil"/>
              <w:bottom w:val="nil"/>
              <w:right w:val="nil"/>
            </w:tcBorders>
            <w:shd w:val="clear" w:color="auto" w:fill="FFFFFF"/>
            <w:noWrap/>
            <w:vAlign w:val="center"/>
          </w:tcPr>
          <w:p w14:paraId="2AC529DD">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部门：</w:t>
            </w:r>
          </w:p>
        </w:tc>
        <w:tc>
          <w:tcPr>
            <w:tcW w:w="2068" w:type="dxa"/>
            <w:gridSpan w:val="3"/>
            <w:tcBorders>
              <w:top w:val="nil"/>
              <w:left w:val="nil"/>
              <w:bottom w:val="nil"/>
              <w:right w:val="nil"/>
            </w:tcBorders>
            <w:shd w:val="clear" w:color="auto" w:fill="FFFFFF"/>
            <w:vAlign w:val="center"/>
          </w:tcPr>
          <w:p w14:paraId="322EB4AB">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溆浦县商务局</w:t>
            </w:r>
          </w:p>
        </w:tc>
        <w:tc>
          <w:tcPr>
            <w:tcW w:w="1512" w:type="dxa"/>
            <w:gridSpan w:val="2"/>
            <w:tcBorders>
              <w:top w:val="nil"/>
              <w:left w:val="nil"/>
              <w:bottom w:val="nil"/>
              <w:right w:val="nil"/>
            </w:tcBorders>
            <w:shd w:val="clear" w:color="auto" w:fill="FFFFFF"/>
            <w:vAlign w:val="center"/>
          </w:tcPr>
          <w:p w14:paraId="77466BF6">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205" w:type="dxa"/>
            <w:gridSpan w:val="3"/>
            <w:tcBorders>
              <w:top w:val="nil"/>
              <w:left w:val="nil"/>
              <w:bottom w:val="nil"/>
              <w:right w:val="nil"/>
            </w:tcBorders>
            <w:shd w:val="clear" w:color="auto" w:fill="FFFFFF"/>
            <w:vAlign w:val="center"/>
          </w:tcPr>
          <w:p w14:paraId="3C70EDD2">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107" w:type="dxa"/>
            <w:gridSpan w:val="2"/>
            <w:tcBorders>
              <w:top w:val="nil"/>
              <w:left w:val="nil"/>
              <w:bottom w:val="nil"/>
              <w:right w:val="nil"/>
            </w:tcBorders>
            <w:shd w:val="clear" w:color="auto" w:fill="FFFFFF"/>
            <w:vAlign w:val="center"/>
          </w:tcPr>
          <w:p w14:paraId="2A0E6ED1">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524" w:type="dxa"/>
            <w:gridSpan w:val="3"/>
            <w:tcBorders>
              <w:top w:val="nil"/>
              <w:left w:val="nil"/>
              <w:bottom w:val="nil"/>
              <w:right w:val="nil"/>
            </w:tcBorders>
            <w:shd w:val="clear" w:color="auto" w:fill="FFFFFF"/>
            <w:vAlign w:val="center"/>
          </w:tcPr>
          <w:p w14:paraId="5EF1D29C">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1997" w:type="dxa"/>
            <w:tcBorders>
              <w:top w:val="nil"/>
              <w:left w:val="nil"/>
              <w:bottom w:val="nil"/>
              <w:right w:val="nil"/>
            </w:tcBorders>
            <w:shd w:val="clear" w:color="auto" w:fill="FFFFFF"/>
            <w:vAlign w:val="center"/>
          </w:tcPr>
          <w:p w14:paraId="2C10876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002" w:type="dxa"/>
            <w:gridSpan w:val="2"/>
            <w:tcBorders>
              <w:top w:val="nil"/>
              <w:left w:val="nil"/>
              <w:bottom w:val="nil"/>
              <w:right w:val="nil"/>
            </w:tcBorders>
            <w:shd w:val="clear" w:color="auto" w:fill="FFFFFF"/>
            <w:noWrap/>
            <w:vAlign w:val="center"/>
          </w:tcPr>
          <w:p w14:paraId="37E37A0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单位：万元</w:t>
            </w:r>
          </w:p>
        </w:tc>
      </w:tr>
      <w:tr w14:paraId="05B8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459" w:hRule="atLeast"/>
        </w:trPr>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6C5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2C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547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8A0F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2E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363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609"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533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998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9251">
            <w:pPr>
              <w:jc w:val="center"/>
              <w:rPr>
                <w:rFonts w:hint="eastAsia" w:ascii="宋体" w:hAnsi="宋体" w:eastAsia="宋体" w:cs="宋体"/>
                <w:i w:val="0"/>
                <w:color w:val="000000"/>
                <w:sz w:val="24"/>
                <w:szCs w:val="24"/>
                <w:u w:val="none"/>
              </w:rPr>
            </w:pPr>
          </w:p>
        </w:tc>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8686">
            <w:pPr>
              <w:jc w:val="center"/>
              <w:rPr>
                <w:rFonts w:hint="eastAsia" w:ascii="宋体" w:hAnsi="宋体" w:eastAsia="宋体" w:cs="宋体"/>
                <w:i w:val="0"/>
                <w:color w:val="000000"/>
                <w:sz w:val="24"/>
                <w:szCs w:val="24"/>
                <w:u w:val="none"/>
              </w:rPr>
            </w:pP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9A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41B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52D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6AB31">
            <w:pPr>
              <w:jc w:val="center"/>
              <w:rPr>
                <w:rFonts w:hint="eastAsia" w:ascii="宋体" w:hAnsi="宋体" w:eastAsia="宋体" w:cs="宋体"/>
                <w:i w:val="0"/>
                <w:color w:val="000000"/>
                <w:sz w:val="24"/>
                <w:szCs w:val="24"/>
                <w:u w:val="none"/>
              </w:rPr>
            </w:pPr>
          </w:p>
        </w:tc>
      </w:tr>
      <w:tr w14:paraId="7EE74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409"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DA50">
            <w:pPr>
              <w:jc w:val="center"/>
              <w:rPr>
                <w:rFonts w:hint="eastAsia" w:ascii="宋体" w:hAnsi="宋体" w:eastAsia="宋体" w:cs="宋体"/>
                <w:i w:val="0"/>
                <w:color w:val="000000"/>
                <w:sz w:val="24"/>
                <w:szCs w:val="24"/>
                <w:u w:val="none"/>
              </w:rPr>
            </w:pPr>
          </w:p>
        </w:tc>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98F9">
            <w:pPr>
              <w:jc w:val="center"/>
              <w:rPr>
                <w:rFonts w:hint="eastAsia" w:ascii="宋体" w:hAnsi="宋体" w:eastAsia="宋体" w:cs="宋体"/>
                <w:i w:val="0"/>
                <w:color w:val="000000"/>
                <w:sz w:val="24"/>
                <w:szCs w:val="24"/>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3915">
            <w:pPr>
              <w:jc w:val="center"/>
              <w:rPr>
                <w:rFonts w:hint="eastAsia" w:ascii="宋体" w:hAnsi="宋体" w:eastAsia="宋体" w:cs="宋体"/>
                <w:i w:val="0"/>
                <w:color w:val="000000"/>
                <w:sz w:val="24"/>
                <w:szCs w:val="24"/>
                <w:u w:val="none"/>
              </w:rPr>
            </w:pPr>
          </w:p>
        </w:tc>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7D72">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E9B7">
            <w:pPr>
              <w:jc w:val="center"/>
              <w:rPr>
                <w:rFonts w:hint="eastAsia" w:ascii="宋体" w:hAnsi="宋体" w:eastAsia="宋体" w:cs="宋体"/>
                <w:i w:val="0"/>
                <w:color w:val="000000"/>
                <w:sz w:val="24"/>
                <w:szCs w:val="24"/>
                <w:u w:val="none"/>
              </w:rPr>
            </w:pPr>
          </w:p>
        </w:tc>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9DF3">
            <w:pPr>
              <w:jc w:val="center"/>
              <w:rPr>
                <w:rFonts w:hint="eastAsia" w:ascii="宋体" w:hAnsi="宋体" w:eastAsia="宋体" w:cs="宋体"/>
                <w:i w:val="0"/>
                <w:color w:val="000000"/>
                <w:sz w:val="24"/>
                <w:szCs w:val="24"/>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6910">
            <w:pPr>
              <w:jc w:val="center"/>
              <w:rPr>
                <w:rFonts w:hint="eastAsia" w:ascii="宋体" w:hAnsi="宋体" w:eastAsia="宋体" w:cs="宋体"/>
                <w:i w:val="0"/>
                <w:color w:val="000000"/>
                <w:sz w:val="24"/>
                <w:szCs w:val="24"/>
                <w:u w:val="none"/>
              </w:rPr>
            </w:pPr>
          </w:p>
        </w:tc>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A9F06">
            <w:pPr>
              <w:jc w:val="center"/>
              <w:rPr>
                <w:rFonts w:hint="eastAsia" w:ascii="宋体" w:hAnsi="宋体" w:eastAsia="宋体" w:cs="宋体"/>
                <w:i w:val="0"/>
                <w:color w:val="000000"/>
                <w:sz w:val="24"/>
                <w:szCs w:val="24"/>
                <w:u w:val="none"/>
              </w:rPr>
            </w:pPr>
          </w:p>
        </w:tc>
      </w:tr>
      <w:tr w14:paraId="3103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47" w:type="dxa"/>
          <w:trHeight w:val="509"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E81C">
            <w:pPr>
              <w:jc w:val="center"/>
              <w:rPr>
                <w:rFonts w:hint="eastAsia" w:ascii="宋体" w:hAnsi="宋体" w:eastAsia="宋体" w:cs="宋体"/>
                <w:i w:val="0"/>
                <w:color w:val="000000"/>
                <w:sz w:val="24"/>
                <w:szCs w:val="24"/>
                <w:u w:val="none"/>
              </w:rPr>
            </w:pPr>
          </w:p>
        </w:tc>
        <w:tc>
          <w:tcPr>
            <w:tcW w:w="1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9917">
            <w:pPr>
              <w:jc w:val="center"/>
              <w:rPr>
                <w:rFonts w:hint="eastAsia" w:ascii="宋体" w:hAnsi="宋体" w:eastAsia="宋体" w:cs="宋体"/>
                <w:i w:val="0"/>
                <w:color w:val="000000"/>
                <w:sz w:val="24"/>
                <w:szCs w:val="24"/>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2F45">
            <w:pPr>
              <w:jc w:val="center"/>
              <w:rPr>
                <w:rFonts w:hint="eastAsia" w:ascii="宋体" w:hAnsi="宋体" w:eastAsia="宋体" w:cs="宋体"/>
                <w:i w:val="0"/>
                <w:color w:val="000000"/>
                <w:sz w:val="24"/>
                <w:szCs w:val="24"/>
                <w:u w:val="none"/>
              </w:rPr>
            </w:pPr>
          </w:p>
        </w:tc>
        <w:tc>
          <w:tcPr>
            <w:tcW w:w="2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2DE87">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0009">
            <w:pPr>
              <w:jc w:val="center"/>
              <w:rPr>
                <w:rFonts w:hint="eastAsia" w:ascii="宋体" w:hAnsi="宋体" w:eastAsia="宋体" w:cs="宋体"/>
                <w:i w:val="0"/>
                <w:color w:val="000000"/>
                <w:sz w:val="24"/>
                <w:szCs w:val="24"/>
                <w:u w:val="none"/>
              </w:rPr>
            </w:pPr>
          </w:p>
        </w:tc>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F62B">
            <w:pPr>
              <w:jc w:val="center"/>
              <w:rPr>
                <w:rFonts w:hint="eastAsia" w:ascii="宋体" w:hAnsi="宋体" w:eastAsia="宋体" w:cs="宋体"/>
                <w:i w:val="0"/>
                <w:color w:val="000000"/>
                <w:sz w:val="24"/>
                <w:szCs w:val="24"/>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8ED6">
            <w:pPr>
              <w:jc w:val="center"/>
              <w:rPr>
                <w:rFonts w:hint="eastAsia" w:ascii="宋体" w:hAnsi="宋体" w:eastAsia="宋体" w:cs="宋体"/>
                <w:i w:val="0"/>
                <w:color w:val="000000"/>
                <w:sz w:val="24"/>
                <w:szCs w:val="24"/>
                <w:u w:val="none"/>
              </w:rPr>
            </w:pPr>
          </w:p>
        </w:tc>
        <w:tc>
          <w:tcPr>
            <w:tcW w:w="2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DEC1">
            <w:pPr>
              <w:jc w:val="center"/>
              <w:rPr>
                <w:rFonts w:hint="eastAsia" w:ascii="宋体" w:hAnsi="宋体" w:eastAsia="宋体" w:cs="宋体"/>
                <w:i w:val="0"/>
                <w:color w:val="000000"/>
                <w:sz w:val="24"/>
                <w:szCs w:val="24"/>
                <w:u w:val="none"/>
              </w:rPr>
            </w:pPr>
          </w:p>
        </w:tc>
      </w:tr>
      <w:tr w14:paraId="0862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C6F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5B2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BBB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21B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E75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D4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72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C6F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028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ADD2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4F8B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3871.77</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0D0A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3871.77</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E944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1E0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3871.77</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3F4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0.00</w:t>
            </w:r>
          </w:p>
        </w:tc>
      </w:tr>
      <w:tr w14:paraId="3737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8E27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EBA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其他支出</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BA318">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458C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E95A2">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3DF99">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EBE">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94345">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6D30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F4DE">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220904</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9E2C">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其他政府性基金及对应专项债务收入安排的支出</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B7D9">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57721">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DF892">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EF594">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C4E7">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3871.77</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96591">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14:paraId="055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6B5BE">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6E4E7">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1A3D">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BC0DD">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3871.77</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709F3">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3871.77</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4B545">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670">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3871.77</w:t>
            </w: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6C14">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409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8CF55">
            <w:pPr>
              <w:jc w:val="center"/>
              <w:rPr>
                <w:rFonts w:hint="eastAsia" w:ascii="宋体" w:hAnsi="宋体" w:eastAsia="宋体" w:cs="宋体"/>
                <w:i w:val="0"/>
                <w:color w:val="000000"/>
                <w:sz w:val="24"/>
                <w:szCs w:val="24"/>
                <w:u w:val="none"/>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801D">
            <w:pPr>
              <w:rPr>
                <w:rFonts w:hint="eastAsia" w:ascii="宋体" w:hAnsi="宋体" w:eastAsia="宋体" w:cs="宋体"/>
                <w:i w:val="0"/>
                <w:color w:val="000000"/>
                <w:sz w:val="24"/>
                <w:szCs w:val="24"/>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8F9F">
            <w:pPr>
              <w:rPr>
                <w:rFonts w:hint="eastAsia" w:ascii="宋体" w:hAnsi="宋体" w:eastAsia="宋体" w:cs="宋体"/>
                <w:i w:val="0"/>
                <w:color w:val="000000"/>
                <w:sz w:val="24"/>
                <w:szCs w:val="24"/>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D5AC3">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25A8B">
            <w:pPr>
              <w:rPr>
                <w:rFonts w:hint="eastAsia" w:ascii="宋体" w:hAnsi="宋体" w:eastAsia="宋体" w:cs="宋体"/>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888AF">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A728">
            <w:pPr>
              <w:rPr>
                <w:rFonts w:hint="eastAsia" w:ascii="宋体" w:hAnsi="宋体" w:eastAsia="宋体" w:cs="宋体"/>
                <w:i w:val="0"/>
                <w:color w:val="000000"/>
                <w:sz w:val="24"/>
                <w:szCs w:val="24"/>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A0FA">
            <w:pPr>
              <w:rPr>
                <w:rFonts w:hint="eastAsia" w:ascii="宋体" w:hAnsi="宋体" w:eastAsia="宋体" w:cs="宋体"/>
                <w:i w:val="0"/>
                <w:color w:val="000000"/>
                <w:sz w:val="24"/>
                <w:szCs w:val="24"/>
                <w:u w:val="none"/>
              </w:rPr>
            </w:pPr>
          </w:p>
        </w:tc>
      </w:tr>
      <w:tr w14:paraId="3C9D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F5711">
            <w:pPr>
              <w:jc w:val="center"/>
              <w:rPr>
                <w:rFonts w:hint="eastAsia" w:ascii="宋体" w:hAnsi="宋体" w:eastAsia="宋体" w:cs="宋体"/>
                <w:i w:val="0"/>
                <w:color w:val="000000"/>
                <w:sz w:val="24"/>
                <w:szCs w:val="24"/>
                <w:u w:val="none"/>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A7F2">
            <w:pPr>
              <w:rPr>
                <w:rFonts w:hint="eastAsia" w:ascii="宋体" w:hAnsi="宋体" w:eastAsia="宋体" w:cs="宋体"/>
                <w:i w:val="0"/>
                <w:color w:val="000000"/>
                <w:sz w:val="24"/>
                <w:szCs w:val="24"/>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8F523">
            <w:pPr>
              <w:rPr>
                <w:rFonts w:hint="eastAsia" w:ascii="宋体" w:hAnsi="宋体" w:eastAsia="宋体" w:cs="宋体"/>
                <w:i w:val="0"/>
                <w:color w:val="000000"/>
                <w:sz w:val="24"/>
                <w:szCs w:val="24"/>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AAC83">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FA056">
            <w:pPr>
              <w:rPr>
                <w:rFonts w:hint="eastAsia" w:ascii="宋体" w:hAnsi="宋体" w:eastAsia="宋体" w:cs="宋体"/>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96736">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1BD7">
            <w:pPr>
              <w:rPr>
                <w:rFonts w:hint="eastAsia" w:ascii="宋体" w:hAnsi="宋体" w:eastAsia="宋体" w:cs="宋体"/>
                <w:i w:val="0"/>
                <w:color w:val="000000"/>
                <w:sz w:val="24"/>
                <w:szCs w:val="24"/>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32547">
            <w:pPr>
              <w:rPr>
                <w:rFonts w:hint="eastAsia" w:ascii="宋体" w:hAnsi="宋体" w:eastAsia="宋体" w:cs="宋体"/>
                <w:i w:val="0"/>
                <w:color w:val="000000"/>
                <w:sz w:val="24"/>
                <w:szCs w:val="24"/>
                <w:u w:val="none"/>
              </w:rPr>
            </w:pPr>
          </w:p>
        </w:tc>
      </w:tr>
      <w:tr w14:paraId="1C1F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47" w:type="dxa"/>
          <w:trHeight w:val="509"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B431F">
            <w:pPr>
              <w:jc w:val="center"/>
              <w:rPr>
                <w:rFonts w:hint="eastAsia" w:ascii="宋体" w:hAnsi="宋体" w:eastAsia="宋体" w:cs="宋体"/>
                <w:i w:val="0"/>
                <w:color w:val="000000"/>
                <w:sz w:val="24"/>
                <w:szCs w:val="24"/>
                <w:u w:val="none"/>
              </w:rPr>
            </w:pP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A34D9">
            <w:pPr>
              <w:rPr>
                <w:rFonts w:hint="eastAsia" w:ascii="宋体" w:hAnsi="宋体" w:eastAsia="宋体" w:cs="宋体"/>
                <w:i w:val="0"/>
                <w:color w:val="000000"/>
                <w:sz w:val="24"/>
                <w:szCs w:val="24"/>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2D9B9">
            <w:pPr>
              <w:rPr>
                <w:rFonts w:hint="eastAsia" w:ascii="宋体" w:hAnsi="宋体" w:eastAsia="宋体" w:cs="宋体"/>
                <w:i w:val="0"/>
                <w:color w:val="000000"/>
                <w:sz w:val="24"/>
                <w:szCs w:val="24"/>
                <w:u w:val="none"/>
              </w:rPr>
            </w:pP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95A70">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C243">
            <w:pPr>
              <w:rPr>
                <w:rFonts w:hint="eastAsia" w:ascii="宋体" w:hAnsi="宋体" w:eastAsia="宋体" w:cs="宋体"/>
                <w:i w:val="0"/>
                <w:color w:val="000000"/>
                <w:sz w:val="24"/>
                <w:szCs w:val="24"/>
                <w:u w:val="none"/>
              </w:rPr>
            </w:pP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BC5E7">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615">
            <w:pPr>
              <w:rPr>
                <w:rFonts w:hint="eastAsia" w:ascii="宋体" w:hAnsi="宋体" w:eastAsia="宋体" w:cs="宋体"/>
                <w:i w:val="0"/>
                <w:color w:val="000000"/>
                <w:sz w:val="24"/>
                <w:szCs w:val="24"/>
                <w:u w:val="none"/>
              </w:rPr>
            </w:pPr>
          </w:p>
        </w:tc>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C8A90">
            <w:pPr>
              <w:rPr>
                <w:rFonts w:hint="eastAsia" w:ascii="宋体" w:hAnsi="宋体" w:eastAsia="宋体" w:cs="宋体"/>
                <w:i w:val="0"/>
                <w:color w:val="000000"/>
                <w:sz w:val="24"/>
                <w:szCs w:val="24"/>
                <w:u w:val="none"/>
              </w:rPr>
            </w:pPr>
          </w:p>
        </w:tc>
      </w:tr>
      <w:tr w14:paraId="4EDE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7" w:type="dxa"/>
          <w:trHeight w:val="725" w:hRule="atLeast"/>
        </w:trPr>
        <w:tc>
          <w:tcPr>
            <w:tcW w:w="15367" w:type="dxa"/>
            <w:gridSpan w:val="17"/>
            <w:tcBorders>
              <w:top w:val="nil"/>
              <w:left w:val="nil"/>
              <w:bottom w:val="nil"/>
              <w:right w:val="nil"/>
            </w:tcBorders>
            <w:shd w:val="clear" w:color="auto" w:fill="auto"/>
            <w:vAlign w:val="center"/>
          </w:tcPr>
          <w:p w14:paraId="61CCB45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A8938F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3FAE1B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014CCB1B">
      <w:pPr>
        <w:widowControl/>
        <w:jc w:val="both"/>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DEA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0F4A76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A47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8A6D2A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0C0681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13F3D5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0B1462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F0D6F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F3CE9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A5F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027" w:type="dxa"/>
            <w:gridSpan w:val="2"/>
            <w:tcBorders>
              <w:top w:val="nil"/>
              <w:left w:val="nil"/>
              <w:bottom w:val="nil"/>
              <w:right w:val="nil"/>
            </w:tcBorders>
            <w:shd w:val="clear" w:color="auto" w:fill="FFFFFF"/>
            <w:noWrap/>
            <w:vAlign w:val="center"/>
          </w:tcPr>
          <w:p w14:paraId="2EAF017F">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部门：溆浦县商务局</w:t>
            </w:r>
          </w:p>
        </w:tc>
        <w:tc>
          <w:tcPr>
            <w:tcW w:w="2292" w:type="dxa"/>
            <w:tcBorders>
              <w:top w:val="nil"/>
              <w:left w:val="nil"/>
              <w:bottom w:val="nil"/>
              <w:right w:val="nil"/>
            </w:tcBorders>
            <w:shd w:val="clear" w:color="auto" w:fill="FFFFFF"/>
            <w:vAlign w:val="center"/>
          </w:tcPr>
          <w:p w14:paraId="04FE7BE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C4939F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622B34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2910A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05D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06F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B9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461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AD8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61E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C7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F30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550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535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5E9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1570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D21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711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96A7">
            <w:pPr>
              <w:jc w:val="center"/>
              <w:rPr>
                <w:rFonts w:hint="eastAsia" w:ascii="宋体" w:hAnsi="宋体" w:eastAsia="宋体" w:cs="宋体"/>
                <w:i w:val="0"/>
                <w:color w:val="000000"/>
                <w:sz w:val="24"/>
                <w:szCs w:val="24"/>
                <w:u w:val="none"/>
              </w:rPr>
            </w:pPr>
          </w:p>
        </w:tc>
      </w:tr>
      <w:tr w14:paraId="2396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C20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69D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D28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ED78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E1DC4">
            <w:pPr>
              <w:jc w:val="center"/>
              <w:rPr>
                <w:rFonts w:hint="eastAsia" w:ascii="宋体" w:hAnsi="宋体" w:eastAsia="宋体" w:cs="宋体"/>
                <w:i w:val="0"/>
                <w:color w:val="000000"/>
                <w:sz w:val="24"/>
                <w:szCs w:val="24"/>
                <w:u w:val="none"/>
              </w:rPr>
            </w:pPr>
          </w:p>
        </w:tc>
      </w:tr>
      <w:tr w14:paraId="2CB7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7B1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A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40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9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9AD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E99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B596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我单位没有使用国有资本经营预算安排的支出，故本表无数据。</w:t>
            </w:r>
          </w:p>
        </w:tc>
      </w:tr>
      <w:tr w14:paraId="4574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85F4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291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E2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F3F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D1D">
            <w:pPr>
              <w:rPr>
                <w:rFonts w:hint="eastAsia" w:ascii="宋体" w:hAnsi="宋体" w:eastAsia="宋体" w:cs="宋体"/>
                <w:i w:val="0"/>
                <w:color w:val="000000"/>
                <w:sz w:val="24"/>
                <w:szCs w:val="24"/>
                <w:u w:val="none"/>
              </w:rPr>
            </w:pPr>
          </w:p>
        </w:tc>
      </w:tr>
      <w:tr w14:paraId="4A29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3C6D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9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4C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7C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772">
            <w:pPr>
              <w:rPr>
                <w:rFonts w:hint="eastAsia" w:ascii="宋体" w:hAnsi="宋体" w:eastAsia="宋体" w:cs="宋体"/>
                <w:i w:val="0"/>
                <w:color w:val="000000"/>
                <w:sz w:val="24"/>
                <w:szCs w:val="24"/>
                <w:u w:val="none"/>
              </w:rPr>
            </w:pPr>
          </w:p>
        </w:tc>
      </w:tr>
      <w:tr w14:paraId="3508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48FF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C9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66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B33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AA17">
            <w:pPr>
              <w:rPr>
                <w:rFonts w:hint="eastAsia" w:ascii="宋体" w:hAnsi="宋体" w:eastAsia="宋体" w:cs="宋体"/>
                <w:i w:val="0"/>
                <w:color w:val="000000"/>
                <w:sz w:val="24"/>
                <w:szCs w:val="24"/>
                <w:u w:val="none"/>
              </w:rPr>
            </w:pPr>
          </w:p>
        </w:tc>
      </w:tr>
      <w:tr w14:paraId="6CEA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193C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C9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A0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223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312F">
            <w:pPr>
              <w:rPr>
                <w:rFonts w:hint="eastAsia" w:ascii="宋体" w:hAnsi="宋体" w:eastAsia="宋体" w:cs="宋体"/>
                <w:i w:val="0"/>
                <w:color w:val="000000"/>
                <w:sz w:val="24"/>
                <w:szCs w:val="24"/>
                <w:u w:val="none"/>
              </w:rPr>
            </w:pPr>
          </w:p>
        </w:tc>
      </w:tr>
      <w:tr w14:paraId="4606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1879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DF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16F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68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D93B">
            <w:pPr>
              <w:rPr>
                <w:rFonts w:hint="eastAsia" w:ascii="宋体" w:hAnsi="宋体" w:eastAsia="宋体" w:cs="宋体"/>
                <w:i w:val="0"/>
                <w:color w:val="000000"/>
                <w:sz w:val="24"/>
                <w:szCs w:val="24"/>
                <w:u w:val="none"/>
              </w:rPr>
            </w:pPr>
          </w:p>
        </w:tc>
      </w:tr>
      <w:tr w14:paraId="00B3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180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A8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8A9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47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52E">
            <w:pPr>
              <w:rPr>
                <w:rFonts w:hint="eastAsia" w:ascii="宋体" w:hAnsi="宋体" w:eastAsia="宋体" w:cs="宋体"/>
                <w:i w:val="0"/>
                <w:color w:val="000000"/>
                <w:sz w:val="24"/>
                <w:szCs w:val="24"/>
                <w:u w:val="none"/>
              </w:rPr>
            </w:pPr>
          </w:p>
        </w:tc>
      </w:tr>
      <w:tr w14:paraId="5D1B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6" w:hRule="atLeast"/>
        </w:trPr>
        <w:tc>
          <w:tcPr>
            <w:tcW w:w="15120" w:type="dxa"/>
            <w:gridSpan w:val="6"/>
            <w:tcBorders>
              <w:top w:val="nil"/>
              <w:left w:val="nil"/>
              <w:bottom w:val="nil"/>
              <w:right w:val="nil"/>
            </w:tcBorders>
            <w:shd w:val="clear" w:color="auto" w:fill="auto"/>
            <w:vAlign w:val="center"/>
          </w:tcPr>
          <w:p w14:paraId="1B38397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0696EE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2BB724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118D4853">
      <w:pPr>
        <w:widowControl/>
        <w:jc w:val="both"/>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07"/>
        <w:gridCol w:w="1177"/>
        <w:gridCol w:w="1177"/>
        <w:gridCol w:w="1177"/>
        <w:gridCol w:w="1192"/>
        <w:gridCol w:w="1192"/>
        <w:gridCol w:w="1208"/>
        <w:gridCol w:w="1177"/>
        <w:gridCol w:w="1177"/>
        <w:gridCol w:w="1177"/>
        <w:gridCol w:w="1263"/>
      </w:tblGrid>
      <w:tr w14:paraId="0BE0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5F275D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8E9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90ECB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D7EFB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F979F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FFE7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FD0A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B141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E96C1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37B2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68F0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DC83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2EEC6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E8C60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CDA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DE9A647">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部门：溆浦县商务局</w:t>
            </w:r>
          </w:p>
        </w:tc>
        <w:tc>
          <w:tcPr>
            <w:tcW w:w="1261" w:type="dxa"/>
            <w:tcBorders>
              <w:top w:val="nil"/>
              <w:left w:val="nil"/>
              <w:bottom w:val="nil"/>
              <w:right w:val="nil"/>
            </w:tcBorders>
            <w:shd w:val="clear" w:color="auto" w:fill="FFFFFF"/>
            <w:vAlign w:val="center"/>
          </w:tcPr>
          <w:p w14:paraId="7B9AA7D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03E2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1FE28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190E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5C35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F4C9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7AAB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A1E0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3D4B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B5742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AFE5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503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110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631F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FCC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581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80A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5E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DC4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08B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1C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8E9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F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0DB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21B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198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4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E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310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6EC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C7B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2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470B">
            <w:pPr>
              <w:jc w:val="center"/>
              <w:rPr>
                <w:rFonts w:hint="eastAsia" w:ascii="宋体" w:hAnsi="宋体" w:eastAsia="宋体" w:cs="宋体"/>
                <w:i w:val="0"/>
                <w:color w:val="000000"/>
                <w:sz w:val="22"/>
                <w:szCs w:val="22"/>
                <w:u w:val="none"/>
              </w:rPr>
            </w:pPr>
          </w:p>
        </w:tc>
      </w:tr>
      <w:tr w14:paraId="26BB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4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F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7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D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B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0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8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15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F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1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AA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9A4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C2ED">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8814">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0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5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7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2DA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CC0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54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6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D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D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ADC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13.83</w:t>
            </w:r>
          </w:p>
        </w:tc>
      </w:tr>
      <w:tr w14:paraId="7D4E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325F4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FA95152">
      <w:pPr>
        <w:autoSpaceDE w:val="0"/>
        <w:autoSpaceDN w:val="0"/>
        <w:adjustRightInd w:val="0"/>
        <w:ind w:left="315" w:leftChars="150"/>
        <w:jc w:val="left"/>
        <w:rPr>
          <w:rFonts w:ascii="宋体" w:eastAsia="宋体" w:cs="宋体"/>
          <w:kern w:val="0"/>
          <w:sz w:val="24"/>
          <w:szCs w:val="24"/>
        </w:rPr>
      </w:pPr>
    </w:p>
    <w:p w14:paraId="40214DDB">
      <w:pPr>
        <w:autoSpaceDE w:val="0"/>
        <w:autoSpaceDN w:val="0"/>
        <w:adjustRightInd w:val="0"/>
        <w:ind w:left="315" w:leftChars="150"/>
        <w:jc w:val="left"/>
        <w:rPr>
          <w:rFonts w:ascii="宋体" w:eastAsia="宋体" w:cs="宋体"/>
          <w:kern w:val="0"/>
          <w:sz w:val="24"/>
          <w:szCs w:val="24"/>
        </w:rPr>
      </w:pPr>
    </w:p>
    <w:p w14:paraId="33A410BA">
      <w:pPr>
        <w:autoSpaceDE w:val="0"/>
        <w:autoSpaceDN w:val="0"/>
        <w:adjustRightInd w:val="0"/>
        <w:ind w:left="315" w:leftChars="150"/>
        <w:jc w:val="left"/>
        <w:rPr>
          <w:rFonts w:ascii="宋体" w:eastAsia="宋体" w:cs="宋体"/>
          <w:kern w:val="0"/>
          <w:sz w:val="24"/>
          <w:szCs w:val="24"/>
        </w:rPr>
      </w:pPr>
    </w:p>
    <w:p w14:paraId="155BC219">
      <w:pPr>
        <w:autoSpaceDE w:val="0"/>
        <w:autoSpaceDN w:val="0"/>
        <w:adjustRightInd w:val="0"/>
        <w:ind w:left="315" w:leftChars="150"/>
        <w:jc w:val="left"/>
        <w:rPr>
          <w:rFonts w:ascii="宋体" w:eastAsia="宋体" w:cs="宋体"/>
          <w:kern w:val="0"/>
          <w:sz w:val="24"/>
          <w:szCs w:val="24"/>
        </w:rPr>
      </w:pPr>
    </w:p>
    <w:p w14:paraId="16E72162">
      <w:pPr>
        <w:autoSpaceDE w:val="0"/>
        <w:autoSpaceDN w:val="0"/>
        <w:adjustRightInd w:val="0"/>
        <w:ind w:left="315" w:leftChars="150"/>
        <w:jc w:val="left"/>
        <w:rPr>
          <w:rFonts w:ascii="宋体" w:eastAsia="宋体" w:cs="宋体"/>
          <w:kern w:val="0"/>
          <w:sz w:val="24"/>
          <w:szCs w:val="24"/>
        </w:rPr>
      </w:pPr>
    </w:p>
    <w:p w14:paraId="23C54FB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666C502">
      <w:pPr>
        <w:pStyle w:val="13"/>
        <w:rPr>
          <w:sz w:val="72"/>
          <w:szCs w:val="72"/>
        </w:rPr>
      </w:pPr>
    </w:p>
    <w:p w14:paraId="00C466C3">
      <w:pPr>
        <w:pStyle w:val="13"/>
        <w:rPr>
          <w:sz w:val="72"/>
          <w:szCs w:val="72"/>
        </w:rPr>
      </w:pPr>
    </w:p>
    <w:p w14:paraId="1EB8C83F">
      <w:pPr>
        <w:pStyle w:val="13"/>
        <w:rPr>
          <w:sz w:val="72"/>
          <w:szCs w:val="72"/>
        </w:rPr>
      </w:pPr>
    </w:p>
    <w:p w14:paraId="548FFD5F">
      <w:pPr>
        <w:pStyle w:val="13"/>
        <w:rPr>
          <w:sz w:val="72"/>
          <w:szCs w:val="72"/>
        </w:rPr>
      </w:pPr>
    </w:p>
    <w:p w14:paraId="0EF3C964">
      <w:pPr>
        <w:pStyle w:val="13"/>
        <w:jc w:val="center"/>
        <w:rPr>
          <w:sz w:val="72"/>
          <w:szCs w:val="72"/>
        </w:rPr>
      </w:pPr>
    </w:p>
    <w:p w14:paraId="405661BC">
      <w:pPr>
        <w:pStyle w:val="13"/>
        <w:jc w:val="center"/>
        <w:rPr>
          <w:rFonts w:hint="eastAsia" w:ascii="方正小标宋_GBK" w:hAnsi="方正小标宋_GBK" w:eastAsia="方正小标宋_GBK" w:cs="方正小标宋_GBK"/>
          <w:sz w:val="72"/>
          <w:szCs w:val="72"/>
        </w:rPr>
      </w:pPr>
    </w:p>
    <w:p w14:paraId="6E714635">
      <w:pPr>
        <w:pStyle w:val="13"/>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C6E57CD">
      <w:pPr>
        <w:pStyle w:val="13"/>
        <w:jc w:val="center"/>
        <w:rPr>
          <w:rFonts w:hint="eastAsia" w:ascii="方正小标宋_GBK" w:hAnsi="方正小标宋_GBK" w:eastAsia="方正小标宋_GBK" w:cs="方正小标宋_GBK"/>
          <w:sz w:val="70"/>
          <w:szCs w:val="70"/>
        </w:rPr>
      </w:pPr>
    </w:p>
    <w:p w14:paraId="47BAE58F">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2B2E36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7C00522">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9223B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5134.33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1665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24.49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2023年度一般公共预算财政拨款收入增加644.53万元，</w:t>
      </w:r>
      <w:r>
        <w:rPr>
          <w:rFonts w:hint="eastAsia" w:ascii="Times New Roman" w:hAnsi="Times New Roman" w:eastAsia="仿宋_GB2312"/>
          <w:sz w:val="32"/>
          <w:szCs w:val="32"/>
        </w:rPr>
        <w:t>政府性基金预算财政拨款收入</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2294.54</w:t>
      </w:r>
      <w:r>
        <w:rPr>
          <w:rFonts w:hint="eastAsia" w:ascii="Times New Roman" w:hAnsi="Times New Roman" w:eastAsia="仿宋_GB2312"/>
          <w:sz w:val="32"/>
          <w:szCs w:val="32"/>
          <w:lang w:eastAsia="zh-CN"/>
        </w:rPr>
        <w:t>万元，其他收入减少</w:t>
      </w:r>
      <w:r>
        <w:rPr>
          <w:rFonts w:hint="eastAsia" w:ascii="Times New Roman" w:hAnsi="Times New Roman" w:eastAsia="仿宋_GB2312"/>
          <w:sz w:val="32"/>
          <w:szCs w:val="32"/>
          <w:lang w:val="en-US" w:eastAsia="zh-CN"/>
        </w:rPr>
        <w:t>14.92万元。2023年度一般公共服务支出减少133.17万元，社会保障和就业支出增加23.13万元，卫生健康支出增加0.94万元，资源勘探工业信息等支出增加176.69万元，商业服务业等支出增加560.15万元，住房保障支出增加1.84万元，其他支出减少2294.57万元。</w:t>
      </w:r>
    </w:p>
    <w:p w14:paraId="5C0A233C">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C78FA9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5134.33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5134.33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AB05957">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20341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5134.33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342.18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4792.15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93.34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AA0D40B">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EC23E5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5134.33</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1650.08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24.32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2023年度一般公共预算财政拨款减少644.49万元，政府性基金预算财政拨款减少2294.57万元；2023年度一般公共预算财政拨款支出主要是一般公共服务支出减少133.17万元，社会保障和就业支出增加23.13万元，卫生健康支出增加0.94万元，资源勘探工业信息等支出增加176.69万元，商业服务业等支出增加575.06万元，住房保障支出增加1.84万元，其他支出减少2294.57万元。</w:t>
      </w:r>
    </w:p>
    <w:p w14:paraId="6F894CE8">
      <w:pPr>
        <w:pStyle w:val="13"/>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p>
    <w:p w14:paraId="1ED23F2D">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E086383">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01CD00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1262.56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24.59</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644.49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51.05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本年度一般公共服务支出减少</w:t>
      </w:r>
      <w:r>
        <w:rPr>
          <w:rFonts w:hint="eastAsia" w:ascii="Times New Roman" w:hAnsi="Times New Roman" w:eastAsia="仿宋_GB2312"/>
          <w:sz w:val="32"/>
          <w:szCs w:val="32"/>
          <w:lang w:val="en-US" w:eastAsia="zh-CN"/>
        </w:rPr>
        <w:t>133.17万元，社会保障和就业支出增加23.13万元，卫生健康支出增加0.94万元，资源勘探工业信息等支出增加176.69万元，商业服务业等支出增加575.06万元，住房保障支出增加1.84万元。</w:t>
      </w:r>
    </w:p>
    <w:p w14:paraId="4506645F">
      <w:pPr>
        <w:pStyle w:val="13"/>
        <w:keepNext w:val="0"/>
        <w:keepLines w:val="0"/>
        <w:pageBreakBefore w:val="0"/>
        <w:widowControl w:val="0"/>
        <w:kinsoku/>
        <w:wordWrap/>
        <w:overflowPunct/>
        <w:topLinePunct w:val="0"/>
        <w:bidi w:val="0"/>
        <w:snapToGrid/>
        <w:spacing w:line="600" w:lineRule="exact"/>
        <w:ind w:firstLine="480" w:firstLineChars="15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5361B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1262.56</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122.25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52.21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13.84万元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lang w:val="en-US" w:eastAsia="zh-CN"/>
        </w:rPr>
        <w:t>176.69万元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13.99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；商业服务业等支出</w:t>
      </w:r>
      <w:r>
        <w:rPr>
          <w:rFonts w:hint="eastAsia" w:ascii="Times New Roman" w:hAnsi="Times New Roman" w:eastAsia="仿宋_GB2312"/>
          <w:sz w:val="32"/>
          <w:szCs w:val="32"/>
          <w:lang w:val="en-US" w:eastAsia="zh-CN"/>
        </w:rPr>
        <w:t>884.44</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70.05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lang w:val="en-US" w:eastAsia="zh-CN"/>
        </w:rPr>
        <w:t>13.13万元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C7AE345">
      <w:pPr>
        <w:pStyle w:val="13"/>
        <w:keepNext w:val="0"/>
        <w:keepLines w:val="0"/>
        <w:pageBreakBefore w:val="0"/>
        <w:widowControl w:val="0"/>
        <w:kinsoku/>
        <w:wordWrap/>
        <w:overflowPunct/>
        <w:topLinePunct w:val="0"/>
        <w:bidi w:val="0"/>
        <w:snapToGrid/>
        <w:spacing w:line="600" w:lineRule="exact"/>
        <w:ind w:firstLine="800" w:firstLineChars="250"/>
        <w:textAlignment w:val="auto"/>
        <w:outlineLvl w:val="2"/>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C7C31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780.72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1262.56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161.72</w:t>
      </w:r>
      <w:r>
        <w:rPr>
          <w:rFonts w:hint="eastAsia" w:ascii="Times New Roman" w:hAnsi="Times New Roman" w:eastAsia="仿宋_GB2312"/>
          <w:sz w:val="32"/>
          <w:szCs w:val="32"/>
        </w:rPr>
        <w:t>%，其中：</w:t>
      </w:r>
    </w:p>
    <w:p w14:paraId="0C30DDBF">
      <w:pPr>
        <w:pStyle w:val="13"/>
        <w:keepNext w:val="0"/>
        <w:keepLines w:val="0"/>
        <w:pageBreakBefore w:val="0"/>
        <w:widowControl w:val="0"/>
        <w:kinsoku/>
        <w:wordWrap/>
        <w:overflowPunct/>
        <w:topLinePunct w:val="0"/>
        <w:bidi w:val="0"/>
        <w:snapToGrid/>
        <w:spacing w:line="600" w:lineRule="exact"/>
        <w:ind w:firstLine="800" w:firstLineChars="250"/>
        <w:textAlignment w:val="auto"/>
        <w:outlineLvl w:val="3"/>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color w:val="auto"/>
          <w:sz w:val="32"/>
          <w:szCs w:val="32"/>
          <w:lang w:eastAsia="zh-CN"/>
        </w:rPr>
        <w:t>商贸事务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行政运行</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14:paraId="3AC44EB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52.25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：下达指标时，财政对科目进行了调整。</w:t>
      </w:r>
    </w:p>
    <w:p w14:paraId="3A171E0B">
      <w:pPr>
        <w:pStyle w:val="13"/>
        <w:keepNext w:val="0"/>
        <w:keepLines w:val="0"/>
        <w:pageBreakBefore w:val="0"/>
        <w:widowControl w:val="0"/>
        <w:kinsoku/>
        <w:wordWrap/>
        <w:overflowPunct/>
        <w:topLinePunct w:val="0"/>
        <w:bidi w:val="0"/>
        <w:snapToGrid/>
        <w:spacing w:line="600" w:lineRule="exact"/>
        <w:ind w:firstLine="800" w:firstLineChars="250"/>
        <w:textAlignment w:val="auto"/>
        <w:outlineLvl w:val="3"/>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color w:val="auto"/>
          <w:sz w:val="32"/>
          <w:szCs w:val="32"/>
          <w:lang w:eastAsia="zh-CN"/>
        </w:rPr>
        <w:t>商贸事务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招商引资</w:t>
      </w:r>
      <w:r>
        <w:rPr>
          <w:rFonts w:hint="eastAsia" w:ascii="Times New Roman" w:hAnsi="Times New Roman" w:eastAsia="仿宋_GB2312"/>
          <w:color w:val="auto"/>
          <w:sz w:val="32"/>
          <w:szCs w:val="32"/>
        </w:rPr>
        <w:t>（项</w:t>
      </w:r>
      <w:r>
        <w:rPr>
          <w:rFonts w:hint="eastAsia" w:ascii="Times New Roman" w:hAnsi="Times New Roman" w:eastAsia="仿宋_GB2312"/>
          <w:sz w:val="32"/>
          <w:szCs w:val="32"/>
        </w:rPr>
        <w:t>）。</w:t>
      </w:r>
    </w:p>
    <w:p w14:paraId="683D8F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年中追加了预算。</w:t>
      </w:r>
    </w:p>
    <w:p w14:paraId="132081FA">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heme="minorEastAsia" w:hAnsiTheme="minorEastAsia" w:eastAsiaTheme="minorEastAsia"/>
          <w:color w:val="auto"/>
          <w:sz w:val="32"/>
          <w:szCs w:val="32"/>
        </w:rPr>
      </w:pPr>
      <w:r>
        <w:rPr>
          <w:rFonts w:hint="eastAsia" w:ascii="Times New Roman" w:hAnsi="Times New Roman" w:eastAsia="仿宋_GB2312"/>
          <w:sz w:val="32"/>
          <w:szCs w:val="32"/>
          <w:lang w:val="en-US" w:eastAsia="zh-CN"/>
        </w:rPr>
        <w:t>社会保障和就业支出（类）行政事业单位养老支出（款）</w:t>
      </w:r>
      <w:r>
        <w:rPr>
          <w:rFonts w:hint="eastAsia" w:ascii="Times New Roman" w:hAnsi="Times New Roman" w:eastAsia="仿宋_GB2312"/>
          <w:color w:val="auto"/>
          <w:sz w:val="32"/>
          <w:szCs w:val="32"/>
          <w:lang w:val="en-US" w:eastAsia="zh-CN"/>
        </w:rPr>
        <w:t>机关事业单位基本养老保险缴费（项）</w:t>
      </w:r>
    </w:p>
    <w:p w14:paraId="0A08EA8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89.11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人员变动以及工资结构调整。</w:t>
      </w:r>
    </w:p>
    <w:p w14:paraId="22EA5216">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outlineLvl w:val="3"/>
        <w:rPr>
          <w:rFonts w:asciiTheme="minorEastAsia" w:hAnsiTheme="minorEastAsia" w:eastAsiaTheme="minorEastAsia"/>
          <w:sz w:val="32"/>
          <w:szCs w:val="32"/>
        </w:rPr>
      </w:pPr>
      <w:r>
        <w:rPr>
          <w:rFonts w:hint="eastAsia" w:ascii="Times New Roman" w:hAnsi="Times New Roman" w:eastAsia="仿宋_GB2312"/>
          <w:sz w:val="32"/>
          <w:szCs w:val="32"/>
          <w:lang w:val="en-US" w:eastAsia="zh-CN"/>
        </w:rPr>
        <w:t>社会保障和就业支出（类）抚恤（款）</w:t>
      </w:r>
      <w:r>
        <w:rPr>
          <w:rFonts w:hint="eastAsia" w:ascii="Times New Roman" w:hAnsi="Times New Roman" w:eastAsia="仿宋_GB2312"/>
          <w:color w:val="auto"/>
          <w:sz w:val="32"/>
          <w:szCs w:val="32"/>
          <w:lang w:val="en-US" w:eastAsia="zh-CN"/>
        </w:rPr>
        <w:t>死亡抚恤</w:t>
      </w:r>
      <w:r>
        <w:rPr>
          <w:rFonts w:hint="eastAsia" w:ascii="Times New Roman" w:hAnsi="Times New Roman" w:eastAsia="仿宋_GB2312"/>
          <w:sz w:val="32"/>
          <w:szCs w:val="32"/>
          <w:lang w:val="en-US" w:eastAsia="zh-CN"/>
        </w:rPr>
        <w:t>（项）</w:t>
      </w:r>
    </w:p>
    <w:p w14:paraId="74EB99D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22.92</w:t>
      </w:r>
      <w:r>
        <w:rPr>
          <w:rFonts w:hint="eastAsia" w:ascii="Times New Roman" w:hAnsi="Times New Roman" w:eastAsia="仿宋_GB2312"/>
          <w:sz w:val="32"/>
          <w:szCs w:val="32"/>
        </w:rPr>
        <w:t>万元，决算数大于年初预算数的主要原因是：在预算制定之后，单位内部员工死亡，从而需要支付相应的死亡抚恤金</w:t>
      </w:r>
      <w:r>
        <w:rPr>
          <w:rFonts w:hint="eastAsia" w:ascii="Times New Roman" w:hAnsi="Times New Roman" w:eastAsia="仿宋_GB2312"/>
          <w:sz w:val="32"/>
          <w:szCs w:val="32"/>
          <w:lang w:eastAsia="zh-CN"/>
        </w:rPr>
        <w:t>。</w:t>
      </w:r>
    </w:p>
    <w:p w14:paraId="780ECD83">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outlineLvl w:val="3"/>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w:t>
      </w:r>
      <w:r>
        <w:rPr>
          <w:rFonts w:hint="eastAsia" w:ascii="Times New Roman" w:hAnsi="Times New Roman" w:eastAsia="仿宋_GB2312"/>
          <w:color w:val="auto"/>
          <w:sz w:val="32"/>
          <w:szCs w:val="32"/>
          <w:lang w:val="en-US" w:eastAsia="zh-CN"/>
        </w:rPr>
        <w:t>）行政单位医疗（</w:t>
      </w:r>
      <w:r>
        <w:rPr>
          <w:rFonts w:hint="eastAsia" w:ascii="Times New Roman" w:hAnsi="Times New Roman" w:eastAsia="仿宋_GB2312"/>
          <w:sz w:val="32"/>
          <w:szCs w:val="32"/>
          <w:lang w:val="en-US" w:eastAsia="zh-CN"/>
        </w:rPr>
        <w:t>项）</w:t>
      </w:r>
    </w:p>
    <w:p w14:paraId="231E3A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79.27</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人员变动以及工资结构调整。</w:t>
      </w:r>
    </w:p>
    <w:p w14:paraId="0C346AFE">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outlineLvl w:val="3"/>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住房保障支出（类）住房改革支出（款）</w:t>
      </w:r>
      <w:r>
        <w:rPr>
          <w:rFonts w:hint="eastAsia" w:ascii="Times New Roman" w:hAnsi="Times New Roman" w:eastAsia="仿宋_GB2312"/>
          <w:color w:val="auto"/>
          <w:sz w:val="32"/>
          <w:szCs w:val="32"/>
          <w:lang w:val="en-US" w:eastAsia="zh-CN"/>
        </w:rPr>
        <w:t>住房公积金</w:t>
      </w:r>
      <w:r>
        <w:rPr>
          <w:rFonts w:hint="eastAsia" w:ascii="Times New Roman" w:hAnsi="Times New Roman" w:eastAsia="仿宋_GB2312"/>
          <w:sz w:val="32"/>
          <w:szCs w:val="32"/>
          <w:lang w:val="en-US" w:eastAsia="zh-CN"/>
        </w:rPr>
        <w:t>（项）</w:t>
      </w:r>
    </w:p>
    <w:p w14:paraId="20BFF6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91.31</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：人员变动以及工资结构调整。</w:t>
      </w:r>
    </w:p>
    <w:p w14:paraId="7C1F3222">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outlineLvl w:val="3"/>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商业服务业等支出（类）商业流</w:t>
      </w:r>
      <w:r>
        <w:rPr>
          <w:rFonts w:hint="eastAsia" w:ascii="Times New Roman" w:hAnsi="Times New Roman" w:eastAsia="仿宋_GB2312"/>
          <w:color w:val="auto"/>
          <w:sz w:val="32"/>
          <w:szCs w:val="32"/>
          <w:lang w:val="en-US" w:eastAsia="zh-CN"/>
        </w:rPr>
        <w:t>通事务（款）行政运行（项）</w:t>
      </w:r>
    </w:p>
    <w:p w14:paraId="220E2C4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245.71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184.22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74.97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：下达指标时，财政对科目进行了调整，将部分指标下达至</w:t>
      </w:r>
      <w:r>
        <w:rPr>
          <w:rFonts w:hint="eastAsia" w:ascii="Times New Roman" w:hAnsi="Times New Roman" w:eastAsia="仿宋_GB2312"/>
          <w:sz w:val="32"/>
          <w:szCs w:val="32"/>
          <w:lang w:val="en-US" w:eastAsia="zh-CN"/>
        </w:rPr>
        <w:t>2011308</w:t>
      </w:r>
      <w:r>
        <w:rPr>
          <w:rFonts w:hint="eastAsia" w:ascii="Times New Roman" w:hAnsi="Times New Roman" w:eastAsia="仿宋_GB2312"/>
          <w:sz w:val="32"/>
          <w:szCs w:val="32"/>
          <w:lang w:eastAsia="zh-CN"/>
        </w:rPr>
        <w:t>。</w:t>
      </w:r>
    </w:p>
    <w:p w14:paraId="017583AE">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商业服务业等支出（类）商业流通</w:t>
      </w:r>
      <w:r>
        <w:rPr>
          <w:rFonts w:hint="eastAsia" w:ascii="Times New Roman" w:hAnsi="Times New Roman" w:eastAsia="仿宋_GB2312"/>
          <w:color w:val="auto"/>
          <w:sz w:val="32"/>
          <w:szCs w:val="32"/>
          <w:lang w:val="en-US" w:eastAsia="zh-CN"/>
        </w:rPr>
        <w:t>事务（款）其他商业流通事务支出（项）</w:t>
      </w:r>
    </w:p>
    <w:p w14:paraId="0C005D8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470.3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664.94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sz w:val="32"/>
          <w:szCs w:val="32"/>
          <w:lang w:val="en-US" w:eastAsia="zh-CN"/>
        </w:rPr>
        <w:t>141.39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：在年度中期，根据实际工作需要，追加了预算。</w:t>
      </w:r>
    </w:p>
    <w:p w14:paraId="0EC257CF">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lang w:val="en-US" w:eastAsia="zh-CN"/>
        </w:rPr>
        <w:t>商业服务业等支出（类）涉外发展服务支出</w:t>
      </w:r>
      <w:r>
        <w:rPr>
          <w:rFonts w:hint="eastAsia" w:ascii="Times New Roman" w:hAnsi="Times New Roman" w:eastAsia="仿宋_GB2312"/>
          <w:color w:val="auto"/>
          <w:sz w:val="32"/>
          <w:szCs w:val="32"/>
          <w:lang w:val="en-US" w:eastAsia="zh-CN"/>
        </w:rPr>
        <w:t>（款）其他涉外发展服务支出（项）</w:t>
      </w:r>
    </w:p>
    <w:p w14:paraId="40B7D43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35.28</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：上级财政部门下达的专项资金，这些资金不在年初预算之内。</w:t>
      </w:r>
    </w:p>
    <w:p w14:paraId="397976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10、资源勘探工业信息等支出（类）工业和信息产业监管（款）产业发展（项）</w:t>
      </w:r>
    </w:p>
    <w:p w14:paraId="21D4D2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176.69</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：其他单位的资金转移到本单位用于特定的产业发展项目。</w:t>
      </w:r>
    </w:p>
    <w:p w14:paraId="67D025D0">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774DF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339.47</w:t>
      </w:r>
      <w:r>
        <w:rPr>
          <w:rFonts w:hint="eastAsia" w:ascii="Times New Roman" w:hAnsi="Times New Roman" w:eastAsia="仿宋_GB2312"/>
          <w:sz w:val="32"/>
          <w:szCs w:val="32"/>
        </w:rPr>
        <w:t>万元，其中：</w:t>
      </w:r>
    </w:p>
    <w:p w14:paraId="62EE42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293.4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86.43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144.99万元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34.87万元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21.2万元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5.01万元、绩效工资16.05万元、机关事业单位基本养老保险缴费29.29万元、职业年金缴费3.34万元、职工基本医疗保险缴费14.05万元、其他社会保障缴费2.28万元、住房公积金17.99万元、其他工资福利支出1.64万元、生活补助1.82万元、奖励金0.69万元、其他对个人和家庭的补助0.2万元</w:t>
      </w:r>
      <w:r>
        <w:rPr>
          <w:rFonts w:hint="eastAsia" w:ascii="Times New Roman" w:hAnsi="Times New Roman" w:eastAsia="仿宋_GB2312"/>
          <w:sz w:val="32"/>
          <w:szCs w:val="32"/>
          <w:lang w:eastAsia="zh-CN"/>
        </w:rPr>
        <w:t>。</w:t>
      </w:r>
    </w:p>
    <w:p w14:paraId="7E3CCB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48.77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14.37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、水费0.24</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、电费1.</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lang w:eastAsia="zh-CN"/>
        </w:rPr>
        <w:t>万元、邮电费0.</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lang w:eastAsia="zh-CN"/>
        </w:rPr>
        <w:t>万元、物业管理费0.6</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万元、差旅费</w:t>
      </w:r>
      <w:r>
        <w:rPr>
          <w:rFonts w:hint="eastAsia" w:ascii="Times New Roman" w:hAnsi="Times New Roman" w:eastAsia="仿宋_GB2312"/>
          <w:sz w:val="32"/>
          <w:szCs w:val="32"/>
          <w:lang w:val="en-US" w:eastAsia="zh-CN"/>
        </w:rPr>
        <w:t>2.88</w:t>
      </w:r>
      <w:r>
        <w:rPr>
          <w:rFonts w:hint="eastAsia" w:ascii="Times New Roman" w:hAnsi="Times New Roman" w:eastAsia="仿宋_GB2312"/>
          <w:sz w:val="32"/>
          <w:szCs w:val="32"/>
          <w:lang w:eastAsia="zh-CN"/>
        </w:rPr>
        <w:t>万元、维修（护）费</w:t>
      </w:r>
      <w:r>
        <w:rPr>
          <w:rFonts w:hint="eastAsia" w:ascii="Times New Roman" w:hAnsi="Times New Roman" w:eastAsia="仿宋_GB2312"/>
          <w:sz w:val="32"/>
          <w:szCs w:val="32"/>
          <w:lang w:val="en-US" w:eastAsia="zh-CN"/>
        </w:rPr>
        <w:t>3.42</w:t>
      </w:r>
      <w:r>
        <w:rPr>
          <w:rFonts w:hint="eastAsia" w:ascii="Times New Roman" w:hAnsi="Times New Roman" w:eastAsia="仿宋_GB2312"/>
          <w:sz w:val="32"/>
          <w:szCs w:val="32"/>
          <w:lang w:eastAsia="zh-CN"/>
        </w:rPr>
        <w:t>万元、培训费</w:t>
      </w:r>
      <w:r>
        <w:rPr>
          <w:rFonts w:hint="eastAsia" w:ascii="Times New Roman" w:hAnsi="Times New Roman" w:eastAsia="仿宋_GB2312"/>
          <w:sz w:val="32"/>
          <w:szCs w:val="32"/>
          <w:lang w:val="en-US" w:eastAsia="zh-CN"/>
        </w:rPr>
        <w:t>0.39万元、</w:t>
      </w:r>
      <w:r>
        <w:rPr>
          <w:rFonts w:hint="eastAsia" w:ascii="Times New Roman" w:hAnsi="Times New Roman" w:eastAsia="仿宋_GB2312"/>
          <w:sz w:val="32"/>
          <w:szCs w:val="32"/>
          <w:lang w:eastAsia="zh-CN"/>
        </w:rPr>
        <w:t>公务接待费3.</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1万元、工会经费</w:t>
      </w:r>
      <w:r>
        <w:rPr>
          <w:rFonts w:hint="eastAsia" w:ascii="Times New Roman" w:hAnsi="Times New Roman" w:eastAsia="仿宋_GB2312"/>
          <w:sz w:val="32"/>
          <w:szCs w:val="32"/>
          <w:lang w:val="en-US" w:eastAsia="zh-CN"/>
        </w:rPr>
        <w:t>9.36</w:t>
      </w:r>
      <w:r>
        <w:rPr>
          <w:rFonts w:hint="eastAsia" w:ascii="Times New Roman" w:hAnsi="Times New Roman" w:eastAsia="仿宋_GB2312"/>
          <w:sz w:val="32"/>
          <w:szCs w:val="32"/>
          <w:lang w:eastAsia="zh-CN"/>
        </w:rPr>
        <w:t>万元、福利费0.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lang w:eastAsia="zh-CN"/>
        </w:rPr>
        <w:t>万元、其他交通费用</w:t>
      </w:r>
      <w:r>
        <w:rPr>
          <w:rFonts w:hint="eastAsia" w:ascii="Times New Roman" w:hAnsi="Times New Roman" w:eastAsia="仿宋_GB2312"/>
          <w:sz w:val="32"/>
          <w:szCs w:val="32"/>
          <w:lang w:val="en-US" w:eastAsia="zh-CN"/>
        </w:rPr>
        <w:t>9.21</w:t>
      </w:r>
      <w:r>
        <w:rPr>
          <w:rFonts w:hint="eastAsia" w:ascii="Times New Roman" w:hAnsi="Times New Roman" w:eastAsia="仿宋_GB2312"/>
          <w:sz w:val="32"/>
          <w:szCs w:val="32"/>
          <w:lang w:eastAsia="zh-CN"/>
        </w:rPr>
        <w:t>万元、其他商品和服务支出</w:t>
      </w:r>
      <w:r>
        <w:rPr>
          <w:rFonts w:hint="eastAsia" w:ascii="Times New Roman" w:hAnsi="Times New Roman" w:eastAsia="仿宋_GB2312"/>
          <w:sz w:val="32"/>
          <w:szCs w:val="32"/>
          <w:lang w:val="en-US" w:eastAsia="zh-CN"/>
        </w:rPr>
        <w:t>14.13</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w:t>
      </w:r>
    </w:p>
    <w:p w14:paraId="050A8E14">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5725B19">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3F7CCF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与上年一致。</w:t>
      </w:r>
      <w:r>
        <w:rPr>
          <w:rFonts w:hint="eastAsia" w:ascii="Times New Roman" w:hAnsi="Times New Roman" w:eastAsia="仿宋_GB2312"/>
          <w:sz w:val="32"/>
          <w:szCs w:val="32"/>
        </w:rPr>
        <w:t>其中：</w:t>
      </w:r>
    </w:p>
    <w:p w14:paraId="65EDE8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009DAD3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与上年一致</w:t>
      </w:r>
      <w:r>
        <w:rPr>
          <w:rFonts w:hint="eastAsia" w:ascii="Times New Roman" w:hAnsi="Times New Roman" w:eastAsia="仿宋_GB2312"/>
          <w:sz w:val="32"/>
          <w:szCs w:val="32"/>
        </w:rPr>
        <w:t>。</w:t>
      </w:r>
    </w:p>
    <w:p w14:paraId="3907E1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654806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决算数等于预算数，与上年一致</w:t>
      </w:r>
      <w:r>
        <w:rPr>
          <w:rFonts w:hint="eastAsia" w:ascii="Times New Roman" w:hAnsi="Times New Roman" w:eastAsia="仿宋_GB2312"/>
          <w:sz w:val="32"/>
          <w:szCs w:val="32"/>
        </w:rPr>
        <w:t>。</w:t>
      </w:r>
    </w:p>
    <w:p w14:paraId="549B4F23">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682E0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AE71E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75C9C9E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shd w:val="clear" w:fill="FABF8F" w:themeFill="accent6" w:themeFillTint="99"/>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13.83</w:t>
      </w:r>
      <w:r>
        <w:rPr>
          <w:rFonts w:hint="eastAsia" w:ascii="Times New Roman" w:hAnsi="Times New Roman" w:eastAsia="仿宋_GB2312"/>
          <w:sz w:val="32"/>
          <w:szCs w:val="32"/>
        </w:rPr>
        <w:t>万元，</w:t>
      </w:r>
      <w:r>
        <w:rPr>
          <w:rFonts w:hint="eastAsia" w:ascii="Times New Roman" w:hAnsi="Times New Roman" w:eastAsia="仿宋_GB2312" w:cstheme="minorBidi"/>
          <w:color w:val="auto"/>
          <w:kern w:val="2"/>
          <w:sz w:val="32"/>
          <w:szCs w:val="32"/>
          <w:lang w:val="en-US" w:eastAsia="zh-CN" w:bidi="ar-SA"/>
        </w:rPr>
        <w:t>全年共接待来访团组14个、来宾127人次，主要是招商引资、外来单位来溆发生的接待支出。</w:t>
      </w:r>
    </w:p>
    <w:p w14:paraId="5400E241">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溆浦县商务局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6ED0C33">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9C9DE6B">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3871.77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3871.77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3871.77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7DA590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1、其他支出（类）其他政府性基金及对应专项债务收入安排的支出（款）  其他地方自行试点项目收益专项债券收入安排的支出（项）。</w:t>
      </w:r>
    </w:p>
    <w:p w14:paraId="3A2DFE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3871.77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金额来自上年指标结转。</w:t>
      </w:r>
    </w:p>
    <w:p w14:paraId="345A6E38">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EF93A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48.77</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68.94</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58.57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年度办公费减少</w:t>
      </w:r>
      <w:r>
        <w:rPr>
          <w:rFonts w:hint="eastAsia" w:ascii="Times New Roman" w:hAnsi="Times New Roman" w:eastAsia="仿宋_GB2312"/>
          <w:sz w:val="32"/>
          <w:szCs w:val="32"/>
          <w:lang w:val="en-US" w:eastAsia="zh-CN"/>
        </w:rPr>
        <w:t>2.27万元，印刷费减少10.5万元，电费增加0.21万元，邮电费增加0.47万元，差旅费减少7.91万元，维修（护）费减少15.67万元，会议费减少0.16万元，培训费增加0.19万元，公务接待费减少0.2万元，工会经费增加0.65万元，福利费增加0.08万元，其他交通费用减少9.57万元，其他商品和服务支出减少21.02万元，办公设备购置减少3.24万元</w:t>
      </w:r>
      <w:r>
        <w:rPr>
          <w:rFonts w:hint="eastAsia" w:ascii="Times New Roman" w:hAnsi="Times New Roman" w:eastAsia="仿宋_GB2312"/>
          <w:sz w:val="32"/>
          <w:szCs w:val="32"/>
        </w:rPr>
        <w:t>。</w:t>
      </w:r>
    </w:p>
    <w:p w14:paraId="41CB6D25">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DFFBAF8">
      <w:pPr>
        <w:pStyle w:val="13"/>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开展事业单位人员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单位内部人员培训</w:t>
      </w:r>
      <w:r>
        <w:rPr>
          <w:rFonts w:hint="eastAsia" w:ascii="Times New Roman" w:hAnsi="Times New Roman" w:eastAsia="仿宋_GB2312"/>
          <w:sz w:val="32"/>
          <w:szCs w:val="32"/>
        </w:rPr>
        <w:t>。</w:t>
      </w:r>
      <w:r>
        <w:rPr>
          <w:rFonts w:hint="eastAsia" w:ascii="Times New Roman" w:hAnsi="Times New Roman" w:eastAsia="仿宋_GB2312"/>
          <w:sz w:val="32"/>
          <w:szCs w:val="32"/>
        </w:rPr>
        <w:t>举办0次节庆、晚会、</w:t>
      </w:r>
      <w:bookmarkStart w:id="3" w:name="_GoBack"/>
      <w:bookmarkEnd w:id="3"/>
      <w:r>
        <w:rPr>
          <w:rFonts w:hint="eastAsia" w:ascii="Times New Roman" w:hAnsi="Times New Roman" w:eastAsia="仿宋_GB2312"/>
          <w:sz w:val="32"/>
          <w:szCs w:val="32"/>
        </w:rPr>
        <w:t>论坛、赛事活动，开支0万元。</w:t>
      </w:r>
    </w:p>
    <w:p w14:paraId="03C70BD2">
      <w:pPr>
        <w:pStyle w:val="13"/>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7766F9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7E7B2AF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8061B4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CFF616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C77B9F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5580F11">
      <w:pPr>
        <w:autoSpaceDE w:val="0"/>
        <w:spacing w:line="540" w:lineRule="exact"/>
        <w:ind w:firstLine="640" w:firstLineChars="200"/>
        <w:contextualSpacing/>
        <w:rPr>
          <w:rFonts w:hint="eastAsia" w:ascii="楷体" w:hAnsi="楷体" w:eastAsia="楷体" w:cs="楷体"/>
          <w:b/>
          <w:bCs/>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Times New Roman" w:hAnsi="Times New Roman" w:eastAsia="仿宋_GB2312"/>
          <w:sz w:val="32"/>
          <w:szCs w:val="32"/>
        </w:rPr>
        <w:t>在</w:t>
      </w:r>
      <w:r>
        <w:rPr>
          <w:rFonts w:hint="eastAsia" w:ascii="Times New Roman" w:hAnsi="Times New Roman" w:eastAsia="仿宋_GB2312"/>
          <w:sz w:val="32"/>
          <w:szCs w:val="32"/>
        </w:rPr>
        <w:t>县</w:t>
      </w:r>
      <w:r>
        <w:rPr>
          <w:rFonts w:ascii="Times New Roman" w:hAnsi="Times New Roman" w:eastAsia="仿宋_GB2312"/>
          <w:sz w:val="32"/>
          <w:szCs w:val="32"/>
        </w:rPr>
        <w:t>委、</w:t>
      </w:r>
      <w:r>
        <w:rPr>
          <w:rFonts w:hint="eastAsia" w:ascii="Times New Roman" w:hAnsi="Times New Roman" w:eastAsia="仿宋_GB2312"/>
          <w:sz w:val="32"/>
          <w:szCs w:val="32"/>
        </w:rPr>
        <w:t>县</w:t>
      </w:r>
      <w:r>
        <w:rPr>
          <w:rFonts w:ascii="Times New Roman" w:hAnsi="Times New Roman" w:eastAsia="仿宋_GB2312"/>
          <w:sz w:val="32"/>
          <w:szCs w:val="32"/>
        </w:rPr>
        <w:t>政府的坚强领导和</w:t>
      </w:r>
      <w:r>
        <w:rPr>
          <w:rFonts w:hint="eastAsia" w:ascii="Times New Roman" w:hAnsi="Times New Roman" w:eastAsia="仿宋_GB2312"/>
          <w:sz w:val="32"/>
          <w:szCs w:val="32"/>
        </w:rPr>
        <w:t>市</w:t>
      </w:r>
      <w:r>
        <w:rPr>
          <w:rFonts w:ascii="Times New Roman" w:hAnsi="Times New Roman" w:eastAsia="仿宋_GB2312"/>
          <w:sz w:val="32"/>
          <w:szCs w:val="32"/>
        </w:rPr>
        <w:t>商务</w:t>
      </w:r>
      <w:r>
        <w:rPr>
          <w:rFonts w:hint="eastAsia" w:ascii="Times New Roman" w:hAnsi="Times New Roman" w:eastAsia="仿宋_GB2312"/>
          <w:sz w:val="32"/>
          <w:szCs w:val="32"/>
        </w:rPr>
        <w:t>局</w:t>
      </w:r>
      <w:r>
        <w:rPr>
          <w:rFonts w:ascii="Times New Roman" w:hAnsi="Times New Roman" w:eastAsia="仿宋_GB2312"/>
          <w:sz w:val="32"/>
          <w:szCs w:val="32"/>
        </w:rPr>
        <w:t>的正确指导下，</w:t>
      </w:r>
      <w:r>
        <w:rPr>
          <w:rFonts w:hint="eastAsia" w:ascii="Times New Roman" w:hAnsi="Times New Roman" w:eastAsia="仿宋_GB2312"/>
          <w:sz w:val="32"/>
          <w:szCs w:val="32"/>
        </w:rPr>
        <w:t>全县</w:t>
      </w:r>
      <w:r>
        <w:rPr>
          <w:rFonts w:ascii="Times New Roman" w:hAnsi="Times New Roman" w:eastAsia="仿宋_GB2312"/>
          <w:sz w:val="32"/>
          <w:szCs w:val="32"/>
        </w:rPr>
        <w:t>商务系统坚持以习近平新时代中国特色社会主义思想为指导，紧紧围绕实现“三高四新”美好蓝图，奋力落实“五新四城”战略，以打好“发展六仗”为牵引，全</w:t>
      </w:r>
      <w:r>
        <w:rPr>
          <w:rFonts w:hint="eastAsia" w:ascii="Times New Roman" w:hAnsi="Times New Roman" w:eastAsia="仿宋_GB2312"/>
          <w:sz w:val="32"/>
          <w:szCs w:val="32"/>
        </w:rPr>
        <w:t>县</w:t>
      </w:r>
      <w:r>
        <w:rPr>
          <w:rFonts w:ascii="Times New Roman" w:hAnsi="Times New Roman" w:eastAsia="仿宋_GB2312"/>
          <w:sz w:val="32"/>
          <w:szCs w:val="32"/>
        </w:rPr>
        <w:t>商务和开放型经济发展稳中有进、量质齐升，为全</w:t>
      </w:r>
      <w:r>
        <w:rPr>
          <w:rFonts w:hint="eastAsia" w:ascii="Times New Roman" w:hAnsi="Times New Roman" w:eastAsia="仿宋_GB2312"/>
          <w:sz w:val="32"/>
          <w:szCs w:val="32"/>
        </w:rPr>
        <w:t>县</w:t>
      </w:r>
      <w:r>
        <w:rPr>
          <w:rFonts w:ascii="Times New Roman" w:hAnsi="Times New Roman" w:eastAsia="仿宋_GB2312"/>
          <w:sz w:val="32"/>
          <w:szCs w:val="32"/>
        </w:rPr>
        <w:t>经济社会发展作出了积极贡献。</w:t>
      </w:r>
    </w:p>
    <w:p w14:paraId="51D287C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60973680">
      <w:pPr>
        <w:shd w:val="clear" w:color="auto" w:fill="FFFFFF"/>
        <w:spacing w:line="640" w:lineRule="exact"/>
        <w:ind w:firstLine="643"/>
        <w:outlineLvl w:val="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lang w:val="en-US" w:eastAsia="zh-CN"/>
        </w:rPr>
        <w:t>1、</w:t>
      </w:r>
      <w:r>
        <w:rPr>
          <w:rFonts w:hint="eastAsia" w:ascii="楷体_GB2312" w:hAnsi="楷体_GB2312" w:eastAsia="楷体_GB2312" w:cs="楷体_GB2312"/>
          <w:b/>
          <w:spacing w:val="-2"/>
          <w:sz w:val="32"/>
          <w:szCs w:val="32"/>
        </w:rPr>
        <w:t>聚焦国际陆港，打造开放发展新高地</w:t>
      </w:r>
    </w:p>
    <w:p w14:paraId="0F4C31D7">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全面落实市委</w:t>
      </w:r>
      <w:r>
        <w:rPr>
          <w:rFonts w:hint="eastAsia" w:ascii="Times New Roman" w:hAnsi="Times New Roman" w:eastAsia="仿宋_GB2312"/>
          <w:sz w:val="32"/>
          <w:szCs w:val="32"/>
        </w:rPr>
        <w:t>、县委</w:t>
      </w:r>
      <w:r>
        <w:rPr>
          <w:rFonts w:ascii="Times New Roman" w:hAnsi="Times New Roman" w:eastAsia="仿宋_GB2312"/>
          <w:sz w:val="32"/>
          <w:szCs w:val="32"/>
        </w:rPr>
        <w:t>全会精神，举全</w:t>
      </w:r>
      <w:r>
        <w:rPr>
          <w:rFonts w:hint="eastAsia" w:ascii="Times New Roman" w:hAnsi="Times New Roman" w:eastAsia="仿宋_GB2312"/>
          <w:sz w:val="32"/>
          <w:szCs w:val="32"/>
        </w:rPr>
        <w:t>县</w:t>
      </w:r>
      <w:r>
        <w:rPr>
          <w:rFonts w:ascii="Times New Roman" w:hAnsi="Times New Roman" w:eastAsia="仿宋_GB2312"/>
          <w:sz w:val="32"/>
          <w:szCs w:val="32"/>
        </w:rPr>
        <w:t>商务系统力量积极</w:t>
      </w:r>
      <w:r>
        <w:rPr>
          <w:rFonts w:hint="eastAsia" w:ascii="Times New Roman" w:hAnsi="Times New Roman" w:eastAsia="仿宋_GB2312"/>
          <w:sz w:val="32"/>
          <w:szCs w:val="32"/>
        </w:rPr>
        <w:t>融入</w:t>
      </w:r>
      <w:r>
        <w:rPr>
          <w:rFonts w:ascii="Times New Roman" w:hAnsi="Times New Roman" w:eastAsia="仿宋_GB2312"/>
          <w:sz w:val="32"/>
          <w:szCs w:val="32"/>
        </w:rPr>
        <w:t>怀化国际陆港建设，抓好东盟货运集结中心建设，为打造内陆地区改革开放高地作出商务贡献。</w:t>
      </w:r>
      <w:r>
        <w:rPr>
          <w:rFonts w:hint="eastAsia" w:ascii="Times New Roman" w:hAnsi="Times New Roman" w:eastAsia="仿宋_GB2312"/>
          <w:sz w:val="32"/>
          <w:szCs w:val="32"/>
        </w:rPr>
        <w:t>深化对外交流。深化与东盟经贸往来，11月中旬，县领导带队参加湖南省带队的经贸代表团赴老挝开展经贸交流活动；坤捷物流在老挝成立合资公司，成立坤捷物流老挝万象T3路中通国际物流园。开拓对非经贸合作，组织参加第三届中非经贸博览会，2023年，全县预计对外直接投资100万美元，预计对外承包工程营业额611万美元，待省里认定。加强集货力度。深入开展口岸跨区域通关协作，构建高效便捷通关模式。推动溆浦港区直接发货到港口并出口模式落地见效，9月20日溆浦工业产品通过怀化国际陆港溆浦港区直接发往深圳盐田港然后出口到美国的货运班列在溆浦港区首发。截至10月30日，集货660个标箱通过怀化国际陆港发送到国外。全县外贸实绩企业达到13家，生产型企业5家，破零倍增企业5家，力争全年集货900个标箱。</w:t>
      </w:r>
    </w:p>
    <w:p w14:paraId="0685C416">
      <w:pPr>
        <w:shd w:val="clear" w:color="auto" w:fill="FFFFFF"/>
        <w:spacing w:line="640" w:lineRule="exact"/>
        <w:ind w:firstLine="643"/>
        <w:outlineLvl w:val="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lang w:val="en-US" w:eastAsia="zh-CN"/>
        </w:rPr>
        <w:t>2、</w:t>
      </w:r>
      <w:r>
        <w:rPr>
          <w:rFonts w:hint="eastAsia" w:ascii="楷体_GB2312" w:hAnsi="楷体_GB2312" w:eastAsia="楷体_GB2312" w:cs="楷体_GB2312"/>
          <w:b/>
          <w:spacing w:val="-2"/>
          <w:sz w:val="32"/>
          <w:szCs w:val="32"/>
        </w:rPr>
        <w:t>围绕“唯一选择”，构建招商引资新格局</w:t>
      </w:r>
    </w:p>
    <w:p w14:paraId="5642EA93">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县委县政府高度重视招商引资工作，始终坚持“兴工强县是唯一出路，产业项目是唯一载体，招商引资是唯一选择”的工作理念，扎实开展招商引资工作。招商氛围愈发浓厚。县委、县政府主要领导亲自对接或拜访了中电国际、文理生物、新能源电力等重点企业，1-10月县主要领导先后赴浙江、广东、江苏、 贵州、湖北、河北、四川、安徽、云南、福建等地开展精准招商共计19场次，聘请12名重点企业家、商协会会长为溆浦招商大使，广泛开展以商招商。招商引资稳步推进。成功举办了“溆浦湘商回归恳谈会签约恳谈会”“溆浦县粤港澳大湾区乡友恳谈会”“溆浦县湘商回归和外贸产业发展昆明乡友恳谈会”“龙舟文化节” “全省万企兴万村行动推进会暨民营企业助力县域经济发展溆浦行” “聚侨兴湘怀景怀乡怀味丰收节”，以及参加了“中国（怀化）—RCEP中医药产业对接会”“首届湖南（怀化）RCEP经贸博览会”“怀化市对接粤港澳大湾区招商推介会暨‘湘商回归’恳谈会”等活动，签约引进了一批大项目、好项目。1-10月，全县新签约项目29个，总投资44.42亿元，其中10亿元以上的产业项目1个总投资11亿元，“三类500强”企业项目2个；全县实际到位省外境内资金61.78亿元，完成年度任务的101.29%；实际利用外资501万美元，新设外商投资企业2家。预计全年实际到位省外境内资金67亿元；产业招商来势良好。聚焦“5+N”现代化产业新体系，制定实施产业链精准招商计划，绘制重点产业链及特色产业“三图两库”，深度开发招商项目32个，总投资108.5亿元。1-0月，新签约产业链项目29个，总投资44.42亿元（截至10月底已履约项目29个，已落地开工项目29个）。湘商回归成效显著。制定实施《溆浦县湘商回归和返乡创业工作实施方案》，成立38个返乡创业指导服务站，依托异地商协会设立返乡创业联络站15个。举办“粤企怀化行”“浙商溆浦行”招商推介会及上海、深圳等地举办“湘商回归”座谈会等活动19余场次，1-10月，签约“湘商回归”项目12个，新注册湘商回湘投资企业12家（已通过省级核定6家）。</w:t>
      </w:r>
    </w:p>
    <w:p w14:paraId="30851A0D">
      <w:pPr>
        <w:shd w:val="clear" w:color="auto" w:fill="FFFFFF"/>
        <w:spacing w:line="640" w:lineRule="exact"/>
        <w:ind w:firstLine="643"/>
        <w:outlineLvl w:val="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 xml:space="preserve"> </w:t>
      </w:r>
      <w:r>
        <w:rPr>
          <w:rFonts w:hint="eastAsia" w:ascii="楷体_GB2312" w:hAnsi="楷体_GB2312" w:eastAsia="楷体_GB2312" w:cs="楷体_GB2312"/>
          <w:b/>
          <w:spacing w:val="-2"/>
          <w:sz w:val="32"/>
          <w:szCs w:val="32"/>
          <w:lang w:val="en-US" w:eastAsia="zh-CN"/>
        </w:rPr>
        <w:t>3、</w:t>
      </w:r>
      <w:r>
        <w:rPr>
          <w:rFonts w:hint="eastAsia" w:ascii="楷体_GB2312" w:hAnsi="楷体_GB2312" w:eastAsia="楷体_GB2312" w:cs="楷体_GB2312"/>
          <w:b/>
          <w:spacing w:val="-2"/>
          <w:sz w:val="32"/>
          <w:szCs w:val="32"/>
        </w:rPr>
        <w:t>突出需求引导，促进内贸流通新发展</w:t>
      </w:r>
    </w:p>
    <w:p w14:paraId="4DD1A8A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把恢复和扩大消费摆在优先位置，着力扩大国内需求，多措并举聚人气、增活力、促消费，努力打造区域消费中心城市。着力完善流通载体。抓好项目申报，报送2022-2023年补充遴选项目3个，农产品供应链体系建设3个，全部顺利通过验收；报送2023年县域商业体系建设项目1个，正在组织验收工作；完成2024年县域商业体系建设和农产品供应链体系建设项目申报工作，其中县域项目1个，供应链项目4个。积极打造现代都市融合性示范街区，推动万达、城北1号等大型商业综合体多业态融合、多元化发展，溆浦圆通公司正在申创3A级物流企业。完成了溆浦中通、溆浦申通、溆浦韵达、溆浦极兔、溆浦圆通五家快递公司的整合，共同注资完成湖南通创供应链管理有限公司共配中心建立，构建了覆盖全县25个乡镇417个行政村的城乡双向物流配送体系，为工业品下行和农产品上行打通了“最后一公里”。倾力完成城区农贸市场提质改造。城中、城南农贸市场于2023年1月完工并投入使用。城北农贸市场已完工，于7月20日投入使用。畜禽批发交易市场主体工程基本完成。城中、城南农贸市场完工后，通过公开招商，年租金收入从改建前的300余万元，提升至年租金1500余万元，广大市民对市场改造后的整体购物环境提升给予高度评价。项目建设取得了良好的经济社会效益。全力组织促消费活动。落实“消费提振年”工作要求，组织“嗨趣生活节”、溆浦国美电器“四周年”助残、汽车家电下乡等促消费活动，着力提振汽车、家居等大宗消费，推动消费持续恢复和扩大，开展了“2023年货节”、“文明创城•嗨购兴城•玩转全城”2023年溆浦县文明创建暨全域消费季活动、2023 金秋消费季暨服装美食博览会等100余场次促消费活动，全县累计发放让利福利400余万元，今年截止10月底，溆浦万达广场日均客流量达到1.9万人次，销售总额达到2.2亿元，预计全年实现实现社会消费品零售总额同比增长8.5%。大力发展“三间经济。 深入实施《怀化市加快推进“三间”经济发展工作方案》，7月统溪口水码头夜市正式开业，开业当天销售额超10万元，8月在溆浦县大盛悦府举办“2023 溆浦七夕美食啤酒狂欢节”，培育孵化10家本地企业开展跨境电商业务，组织开展开展线上直播和线下展销活动。开展“年货消费节”2023年全民嗨购季活动邀请50名主播线上直播，从2023年元旦至1月27日万达销售额突破6750万元，客流量108万人次。充分发挥电商促消费重要作用，助力消费提档升级和网络零售额快速增长，继续实施“数商兴农”工程，继续实施“数商兴农”工程，每年培训电商人才450人次，带领涉农企业参加产销对接场以上。依托雨溆共建对口帮扶契机，在长沙大市场设立溆浦展馆，同时对接外来企业来溆进行农产品采购，跟高桥、红星大市场签订战略合作协议。2023年上半年农产品网销营业额2.8亿元。组织企业参加首届湖南（怀化）国际RCEP经贸博览会、第三届中非经贸博览会、第三届全国茯苓大会暨第六届武陵山（怀化）国际建博会等各项促进消费活动。围绕怀景怀乡怀味，大力发展农村休闲旅游和消费，先后举办“以花之名，共赴花事”“惠动3.8，相约溆浦”、溆浦大江口龙舟节“观龙舟·赏非遗·品美食”、2023年“聚侨兴湘”怀景怀乡怀味丰收节溆浦十大名菜评选等活动，推动“乡间”经济火起来；依托统溪口水码头、城北一号夜市街等夜生活消费区，发展夜食、夜购、夜游、夜娱等消费业态，推动“夜间”经济亮起来。</w:t>
      </w:r>
    </w:p>
    <w:p w14:paraId="777B5BC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outlineLvl w:val="2"/>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01B747F">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2023年本部门预算整体支出基本保证了单位的正常运行和职能履行，但在预算执行过程中还存在一些问题和困难：单位基本支出预算由于人员少，基数低，加之执行减压一般性支出的规定，公用经费缺口大，财政预算严重不足，但工作任务仍然繁重，不利于全县商务工作的推动与发展。  </w:t>
      </w:r>
    </w:p>
    <w:p w14:paraId="7D50CB2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在资产管理方面也存在着一些不足 ，主要是重购置轻管理的思想存在，在人员变动时，没有进行资产移交手续，制度不完善，造成资产账物不清。</w:t>
      </w:r>
    </w:p>
    <w:p w14:paraId="0537BCB2">
      <w:pPr>
        <w:pStyle w:val="13"/>
        <w:jc w:val="both"/>
        <w:rPr>
          <w:sz w:val="72"/>
          <w:szCs w:val="72"/>
        </w:rPr>
      </w:pPr>
    </w:p>
    <w:p w14:paraId="53352D50">
      <w:pPr>
        <w:pStyle w:val="13"/>
        <w:jc w:val="center"/>
        <w:rPr>
          <w:sz w:val="72"/>
          <w:szCs w:val="72"/>
        </w:rPr>
      </w:pPr>
    </w:p>
    <w:p w14:paraId="241CC459">
      <w:pPr>
        <w:pStyle w:val="13"/>
        <w:jc w:val="center"/>
        <w:rPr>
          <w:sz w:val="72"/>
          <w:szCs w:val="72"/>
        </w:rPr>
      </w:pPr>
    </w:p>
    <w:p w14:paraId="04BC8911">
      <w:pPr>
        <w:pStyle w:val="13"/>
        <w:jc w:val="both"/>
        <w:rPr>
          <w:rFonts w:hint="eastAsia" w:ascii="方正小标宋_GBK" w:hAnsi="方正小标宋_GBK" w:eastAsia="方正小标宋_GBK" w:cs="方正小标宋_GBK"/>
          <w:sz w:val="72"/>
          <w:szCs w:val="72"/>
        </w:rPr>
      </w:pPr>
    </w:p>
    <w:p w14:paraId="6A9B1756">
      <w:pPr>
        <w:pStyle w:val="13"/>
        <w:jc w:val="both"/>
        <w:rPr>
          <w:rFonts w:hint="eastAsia" w:ascii="方正小标宋_GBK" w:hAnsi="方正小标宋_GBK" w:eastAsia="方正小标宋_GBK" w:cs="方正小标宋_GBK"/>
          <w:sz w:val="72"/>
          <w:szCs w:val="72"/>
        </w:rPr>
      </w:pPr>
    </w:p>
    <w:p w14:paraId="79E1E3C5">
      <w:pPr>
        <w:pStyle w:val="13"/>
        <w:jc w:val="both"/>
        <w:rPr>
          <w:rFonts w:hint="eastAsia" w:ascii="方正小标宋_GBK" w:hAnsi="方正小标宋_GBK" w:eastAsia="方正小标宋_GBK" w:cs="方正小标宋_GBK"/>
          <w:sz w:val="72"/>
          <w:szCs w:val="72"/>
        </w:rPr>
      </w:pPr>
    </w:p>
    <w:p w14:paraId="28A9074A">
      <w:pPr>
        <w:pStyle w:val="13"/>
        <w:jc w:val="both"/>
        <w:rPr>
          <w:rFonts w:hint="eastAsia" w:ascii="方正小标宋_GBK" w:hAnsi="方正小标宋_GBK" w:eastAsia="方正小标宋_GBK" w:cs="方正小标宋_GBK"/>
          <w:sz w:val="72"/>
          <w:szCs w:val="72"/>
        </w:rPr>
      </w:pPr>
    </w:p>
    <w:p w14:paraId="5838258B">
      <w:pPr>
        <w:pStyle w:val="13"/>
        <w:jc w:val="both"/>
        <w:rPr>
          <w:rFonts w:hint="eastAsia" w:ascii="方正小标宋_GBK" w:hAnsi="方正小标宋_GBK" w:eastAsia="方正小标宋_GBK" w:cs="方正小标宋_GBK"/>
          <w:sz w:val="72"/>
          <w:szCs w:val="72"/>
        </w:rPr>
      </w:pPr>
    </w:p>
    <w:p w14:paraId="1D91CBF2">
      <w:pPr>
        <w:pStyle w:val="13"/>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3227CAD">
      <w:pPr>
        <w:jc w:val="center"/>
        <w:rPr>
          <w:rFonts w:hint="eastAsia" w:ascii="方正小标宋_GBK" w:hAnsi="方正小标宋_GBK" w:eastAsia="方正小标宋_GBK" w:cs="方正小标宋_GBK"/>
          <w:color w:val="000000"/>
          <w:kern w:val="0"/>
          <w:sz w:val="70"/>
          <w:szCs w:val="70"/>
        </w:rPr>
      </w:pPr>
    </w:p>
    <w:p w14:paraId="32AC748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50AF5B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F15834F">
      <w:pPr>
        <w:spacing w:line="54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07D3F26F">
      <w:pPr>
        <w:spacing w:line="54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4A1FEB2">
      <w:pPr>
        <w:spacing w:line="54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商务：是指利用先进的电子技术从事各种商业活动的方式，是利用国际互联网进行商务活动的一种方式。是以信息网络为手段，以商品交换为中心的商务活动。是传统商业活动各环节的电子化、网络化、信息化。</w:t>
      </w:r>
    </w:p>
    <w:p w14:paraId="05F4996C">
      <w:pPr>
        <w:spacing w:line="54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四、招商引资：是指地方政府吸收投资（主要是非本地投资者）的活动，是指地方政府把县外（市外、省外）的企业引进本地进行投资。</w:t>
      </w:r>
    </w:p>
    <w:p w14:paraId="733EF12A">
      <w:pPr>
        <w:pStyle w:val="13"/>
        <w:jc w:val="center"/>
        <w:rPr>
          <w:sz w:val="72"/>
          <w:szCs w:val="72"/>
        </w:rPr>
      </w:pPr>
    </w:p>
    <w:p w14:paraId="627C1F9A">
      <w:pPr>
        <w:pStyle w:val="13"/>
        <w:jc w:val="center"/>
        <w:rPr>
          <w:sz w:val="72"/>
          <w:szCs w:val="72"/>
        </w:rPr>
      </w:pPr>
    </w:p>
    <w:p w14:paraId="498916FE">
      <w:pPr>
        <w:pStyle w:val="13"/>
        <w:jc w:val="center"/>
        <w:rPr>
          <w:sz w:val="72"/>
          <w:szCs w:val="72"/>
        </w:rPr>
      </w:pPr>
    </w:p>
    <w:p w14:paraId="1A56C75B">
      <w:pPr>
        <w:pStyle w:val="13"/>
        <w:jc w:val="center"/>
        <w:rPr>
          <w:sz w:val="72"/>
          <w:szCs w:val="72"/>
        </w:rPr>
      </w:pPr>
    </w:p>
    <w:p w14:paraId="045103DC">
      <w:pPr>
        <w:pStyle w:val="13"/>
        <w:jc w:val="center"/>
        <w:rPr>
          <w:sz w:val="72"/>
          <w:szCs w:val="72"/>
        </w:rPr>
      </w:pPr>
    </w:p>
    <w:p w14:paraId="39F64239">
      <w:pPr>
        <w:pStyle w:val="13"/>
        <w:jc w:val="center"/>
        <w:rPr>
          <w:sz w:val="72"/>
          <w:szCs w:val="72"/>
        </w:rPr>
      </w:pPr>
    </w:p>
    <w:p w14:paraId="24EDAD6A">
      <w:pPr>
        <w:rPr>
          <w:rFonts w:hint="eastAsia" w:ascii="方正小标宋_GBK" w:hAnsi="方正小标宋_GBK" w:eastAsia="方正小标宋_GBK" w:cs="方正小标宋_GBK"/>
          <w:sz w:val="72"/>
          <w:szCs w:val="72"/>
        </w:rPr>
      </w:pPr>
    </w:p>
    <w:p w14:paraId="17A7D887">
      <w:pPr>
        <w:rPr>
          <w:rFonts w:hint="eastAsia" w:ascii="方正小标宋_GBK" w:hAnsi="方正小标宋_GBK" w:eastAsia="方正小标宋_GBK" w:cs="方正小标宋_GBK"/>
          <w:sz w:val="72"/>
          <w:szCs w:val="72"/>
        </w:rPr>
      </w:pPr>
    </w:p>
    <w:p w14:paraId="036E6974">
      <w:pPr>
        <w:rPr>
          <w:rFonts w:hint="eastAsia" w:ascii="方正小标宋_GBK" w:hAnsi="方正小标宋_GBK" w:eastAsia="方正小标宋_GBK" w:cs="方正小标宋_GBK"/>
          <w:sz w:val="72"/>
          <w:szCs w:val="72"/>
        </w:rPr>
      </w:pPr>
    </w:p>
    <w:p w14:paraId="6E0235F2">
      <w:pPr>
        <w:rPr>
          <w:rFonts w:hint="eastAsia" w:ascii="方正小标宋_GBK" w:hAnsi="方正小标宋_GBK" w:eastAsia="方正小标宋_GBK" w:cs="方正小标宋_GBK"/>
          <w:sz w:val="72"/>
          <w:szCs w:val="72"/>
        </w:rPr>
      </w:pPr>
    </w:p>
    <w:p w14:paraId="735B226D">
      <w:pPr>
        <w:pStyle w:val="13"/>
        <w:jc w:val="center"/>
        <w:outlineLvl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5ED8B54">
      <w:pPr>
        <w:pStyle w:val="13"/>
        <w:jc w:val="center"/>
        <w:rPr>
          <w:rFonts w:hint="eastAsia" w:ascii="方正小标宋_GBK" w:hAnsi="方正小标宋_GBK" w:eastAsia="方正小标宋_GBK" w:cs="方正小标宋_GBK"/>
          <w:sz w:val="70"/>
          <w:szCs w:val="70"/>
        </w:rPr>
      </w:pPr>
    </w:p>
    <w:p w14:paraId="40A7C9D4">
      <w:pPr>
        <w:pStyle w:val="13"/>
        <w:jc w:val="center"/>
        <w:outlineLvl w:val="1"/>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4DAD10A">
      <w:pPr>
        <w:rPr>
          <w:sz w:val="72"/>
          <w:szCs w:val="72"/>
        </w:rPr>
      </w:pPr>
      <w:r>
        <w:rPr>
          <w:sz w:val="72"/>
          <w:szCs w:val="72"/>
        </w:rPr>
        <w:br w:type="page"/>
      </w:r>
    </w:p>
    <w:p w14:paraId="40BC3E6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outlineLvl w:val="1"/>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2023年度部门整体支出绩效自评报告。</w:t>
      </w:r>
    </w:p>
    <w:p w14:paraId="744BE104">
      <w:pPr>
        <w:widowControl/>
        <w:shd w:val="clear" w:color="auto" w:fill="FFFFFF"/>
        <w:spacing w:line="600" w:lineRule="atLeast"/>
        <w:ind w:firstLine="640"/>
        <w:rPr>
          <w:rFonts w:hint="eastAsia" w:ascii="楷体" w:hAnsi="楷体" w:eastAsia="楷体"/>
          <w:b/>
          <w:spacing w:val="-2"/>
          <w:sz w:val="32"/>
          <w:szCs w:val="32"/>
        </w:rPr>
      </w:pPr>
      <w:r>
        <w:rPr>
          <w:rFonts w:hint="eastAsia" w:ascii="仿宋" w:hAnsi="仿宋" w:eastAsia="仿宋" w:cs="仿宋_GB2312"/>
          <w:color w:val="000000"/>
          <w:sz w:val="32"/>
          <w:szCs w:val="32"/>
        </w:rPr>
        <w:t>为进一步规范财政资金管理，强化绩效和责任意识，切实提</w:t>
      </w:r>
      <w:r>
        <w:rPr>
          <w:rFonts w:hint="eastAsia" w:ascii="仿宋" w:hAnsi="仿宋" w:eastAsia="仿宋" w:cs="仿宋_GB2312"/>
          <w:color w:val="000000"/>
          <w:sz w:val="32"/>
          <w:szCs w:val="32"/>
          <w:lang w:eastAsia="zh-CN"/>
        </w:rPr>
        <w:t>高</w:t>
      </w:r>
      <w:r>
        <w:rPr>
          <w:rFonts w:hint="eastAsia" w:ascii="仿宋" w:hAnsi="仿宋" w:eastAsia="仿宋" w:cs="仿宋_GB2312"/>
          <w:color w:val="000000"/>
          <w:sz w:val="32"/>
          <w:szCs w:val="32"/>
        </w:rPr>
        <w:t>财政资金使用效益，根据</w:t>
      </w:r>
      <w:r>
        <w:rPr>
          <w:rFonts w:hint="eastAsia" w:ascii="仿宋" w:hAnsi="仿宋" w:eastAsia="仿宋" w:cs="仿宋_GB2312"/>
          <w:sz w:val="32"/>
          <w:szCs w:val="32"/>
        </w:rPr>
        <w:t>溆浦县财政局《关于开展202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年度部门整体支出绩效评价工作的通知</w:t>
      </w:r>
      <w:r>
        <w:rPr>
          <w:rFonts w:hint="eastAsia" w:ascii="仿宋" w:hAnsi="仿宋" w:eastAsia="仿宋" w:cs="仿宋_GB2312"/>
          <w:color w:val="000000"/>
          <w:sz w:val="32"/>
          <w:szCs w:val="32"/>
        </w:rPr>
        <w:t>》（溆财绩函[202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24</w:t>
      </w:r>
      <w:r>
        <w:rPr>
          <w:rFonts w:hint="eastAsia" w:ascii="仿宋" w:hAnsi="仿宋" w:eastAsia="仿宋" w:cs="仿宋_GB2312"/>
          <w:color w:val="000000"/>
          <w:sz w:val="32"/>
          <w:szCs w:val="32"/>
        </w:rPr>
        <w:t>号）文件的要求，我局对202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年度部门整体支出绩效进行了全面综合评价。经评价，我局202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年度部门整体支出绩效自评得分</w:t>
      </w:r>
      <w:r>
        <w:rPr>
          <w:rFonts w:hint="eastAsia" w:ascii="仿宋" w:hAnsi="仿宋" w:eastAsia="仿宋" w:cs="仿宋_GB2312"/>
          <w:color w:val="000000"/>
          <w:sz w:val="32"/>
          <w:szCs w:val="32"/>
          <w:lang w:val="en-US" w:eastAsia="zh-CN"/>
        </w:rPr>
        <w:t>88</w:t>
      </w:r>
      <w:r>
        <w:rPr>
          <w:rFonts w:hint="eastAsia" w:ascii="仿宋" w:hAnsi="仿宋" w:eastAsia="仿宋" w:cs="仿宋_GB2312"/>
          <w:color w:val="000000"/>
          <w:sz w:val="32"/>
          <w:szCs w:val="32"/>
        </w:rPr>
        <w:t>分。现将有关情况报告如下：</w:t>
      </w:r>
    </w:p>
    <w:p w14:paraId="6D0B52BD">
      <w:pPr>
        <w:shd w:val="clear" w:color="auto" w:fill="FFFFFF"/>
        <w:spacing w:line="640" w:lineRule="exact"/>
        <w:ind w:firstLine="640"/>
        <w:outlineLvl w:val="1"/>
        <w:rPr>
          <w:rFonts w:hint="eastAsia" w:ascii="黑体" w:hAnsi="黑体" w:eastAsia="黑体"/>
          <w:spacing w:val="-2"/>
          <w:sz w:val="32"/>
          <w:szCs w:val="21"/>
        </w:rPr>
      </w:pPr>
      <w:r>
        <w:rPr>
          <w:rFonts w:hint="eastAsia" w:ascii="黑体" w:hAnsi="黑体" w:eastAsia="黑体"/>
          <w:spacing w:val="-2"/>
          <w:sz w:val="32"/>
          <w:szCs w:val="32"/>
        </w:rPr>
        <w:t>一、部门概况</w:t>
      </w:r>
    </w:p>
    <w:p w14:paraId="1185BD15">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（一）部门基本情况</w:t>
      </w:r>
    </w:p>
    <w:p w14:paraId="64FB94F3">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3"/>
        <w:rPr>
          <w:rFonts w:hint="eastAsia" w:ascii="仿宋" w:hAnsi="仿宋" w:eastAsia="仿宋" w:cs="仿宋_GB2312"/>
          <w:b/>
          <w:bCs/>
          <w:color w:val="000000"/>
          <w:kern w:val="0"/>
          <w:sz w:val="32"/>
          <w:szCs w:val="32"/>
          <w:lang w:val="en-US" w:eastAsia="zh-CN" w:bidi="ar-SA"/>
        </w:rPr>
      </w:pPr>
      <w:r>
        <w:rPr>
          <w:rFonts w:hint="eastAsia" w:ascii="仿宋" w:hAnsi="仿宋" w:eastAsia="仿宋" w:cs="仿宋_GB2312"/>
          <w:b/>
          <w:bCs/>
          <w:color w:val="000000"/>
          <w:kern w:val="0"/>
          <w:sz w:val="32"/>
          <w:szCs w:val="32"/>
          <w:lang w:val="en-US" w:eastAsia="zh-CN" w:bidi="ar-SA"/>
        </w:rPr>
        <w:t>1、部门在职人员情况</w:t>
      </w:r>
    </w:p>
    <w:p w14:paraId="7FD1B65E">
      <w:pPr>
        <w:ind w:firstLine="645"/>
        <w:rPr>
          <w:rFonts w:hint="eastAsia" w:ascii="仿宋" w:hAnsi="仿宋" w:eastAsia="仿宋" w:cs="仿宋_GB2312"/>
          <w:b/>
          <w:bCs/>
          <w:color w:val="000000"/>
          <w:kern w:val="0"/>
          <w:sz w:val="32"/>
          <w:szCs w:val="32"/>
          <w:lang w:val="en-US" w:eastAsia="zh-CN" w:bidi="ar-SA"/>
        </w:rPr>
      </w:pPr>
      <w:r>
        <w:rPr>
          <w:rFonts w:hint="eastAsia" w:ascii="仿宋" w:hAnsi="仿宋" w:eastAsia="仿宋" w:cs="Times New Roman"/>
          <w:bCs/>
          <w:kern w:val="0"/>
          <w:sz w:val="32"/>
          <w:szCs w:val="32"/>
        </w:rPr>
        <w:t>溆浦县商务局核定编制</w:t>
      </w:r>
      <w:r>
        <w:rPr>
          <w:rFonts w:hint="eastAsia" w:ascii="仿宋" w:hAnsi="仿宋" w:eastAsia="仿宋" w:cs="Times New Roman"/>
          <w:bCs/>
          <w:kern w:val="0"/>
          <w:sz w:val="32"/>
          <w:szCs w:val="32"/>
          <w:lang w:val="en-US" w:eastAsia="zh-CN"/>
        </w:rPr>
        <w:t>31</w:t>
      </w:r>
      <w:r>
        <w:rPr>
          <w:rFonts w:hint="eastAsia" w:ascii="仿宋" w:hAnsi="仿宋" w:eastAsia="仿宋" w:cs="Times New Roman"/>
          <w:bCs/>
          <w:kern w:val="0"/>
          <w:sz w:val="32"/>
          <w:szCs w:val="32"/>
        </w:rPr>
        <w:t>个，其中：行政编制11个，事业编制</w:t>
      </w:r>
      <w:r>
        <w:rPr>
          <w:rFonts w:hint="eastAsia" w:ascii="仿宋" w:hAnsi="仿宋" w:eastAsia="仿宋" w:cs="Times New Roman"/>
          <w:bCs/>
          <w:kern w:val="0"/>
          <w:sz w:val="32"/>
          <w:szCs w:val="32"/>
          <w:lang w:val="en-US" w:eastAsia="zh-CN"/>
        </w:rPr>
        <w:t>20</w:t>
      </w:r>
      <w:r>
        <w:rPr>
          <w:rFonts w:hint="eastAsia" w:ascii="仿宋" w:hAnsi="仿宋" w:eastAsia="仿宋" w:cs="Times New Roman"/>
          <w:bCs/>
          <w:kern w:val="0"/>
          <w:sz w:val="32"/>
          <w:szCs w:val="32"/>
        </w:rPr>
        <w:t>个</w:t>
      </w:r>
      <w:r>
        <w:rPr>
          <w:rFonts w:hint="eastAsia" w:ascii="仿宋" w:hAnsi="仿宋" w:eastAsia="仿宋" w:cs="Times New Roman"/>
          <w:bCs/>
          <w:kern w:val="0"/>
          <w:sz w:val="32"/>
          <w:szCs w:val="32"/>
          <w:lang w:eastAsia="zh-CN"/>
        </w:rPr>
        <w:t>。</w:t>
      </w:r>
      <w:r>
        <w:rPr>
          <w:rFonts w:hint="eastAsia" w:ascii="仿宋" w:hAnsi="仿宋" w:eastAsia="仿宋" w:cs="Times New Roman"/>
          <w:bCs/>
          <w:kern w:val="0"/>
          <w:sz w:val="32"/>
          <w:szCs w:val="32"/>
        </w:rPr>
        <w:t>实有</w:t>
      </w:r>
      <w:r>
        <w:rPr>
          <w:rFonts w:hint="eastAsia" w:ascii="仿宋" w:hAnsi="仿宋" w:eastAsia="仿宋" w:cs="Times New Roman"/>
          <w:bCs/>
          <w:kern w:val="0"/>
          <w:sz w:val="32"/>
          <w:szCs w:val="32"/>
          <w:lang w:eastAsia="zh-CN"/>
        </w:rPr>
        <w:t>在职</w:t>
      </w:r>
      <w:r>
        <w:rPr>
          <w:rFonts w:hint="eastAsia" w:ascii="仿宋" w:hAnsi="仿宋" w:eastAsia="仿宋" w:cs="Times New Roman"/>
          <w:bCs/>
          <w:kern w:val="0"/>
          <w:sz w:val="32"/>
          <w:szCs w:val="32"/>
        </w:rPr>
        <w:t>人数2</w:t>
      </w:r>
      <w:r>
        <w:rPr>
          <w:rFonts w:hint="eastAsia" w:ascii="仿宋" w:hAnsi="仿宋" w:eastAsia="仿宋" w:cs="Times New Roman"/>
          <w:bCs/>
          <w:kern w:val="0"/>
          <w:sz w:val="32"/>
          <w:szCs w:val="32"/>
          <w:lang w:val="en-US" w:eastAsia="zh-CN"/>
        </w:rPr>
        <w:t>6</w:t>
      </w:r>
      <w:r>
        <w:rPr>
          <w:rFonts w:hint="eastAsia" w:ascii="仿宋" w:hAnsi="仿宋" w:eastAsia="仿宋" w:cs="Times New Roman"/>
          <w:bCs/>
          <w:kern w:val="0"/>
          <w:sz w:val="32"/>
          <w:szCs w:val="32"/>
        </w:rPr>
        <w:t>人，其中：行政人员</w:t>
      </w:r>
      <w:r>
        <w:rPr>
          <w:rFonts w:hint="eastAsia" w:ascii="仿宋" w:hAnsi="仿宋" w:eastAsia="仿宋" w:cs="Times New Roman"/>
          <w:bCs/>
          <w:kern w:val="0"/>
          <w:sz w:val="32"/>
          <w:szCs w:val="32"/>
          <w:lang w:val="en-US" w:eastAsia="zh-CN"/>
        </w:rPr>
        <w:t>10</w:t>
      </w:r>
      <w:r>
        <w:rPr>
          <w:rFonts w:hint="eastAsia" w:ascii="仿宋" w:hAnsi="仿宋" w:eastAsia="仿宋" w:cs="Times New Roman"/>
          <w:bCs/>
          <w:kern w:val="0"/>
          <w:sz w:val="32"/>
          <w:szCs w:val="32"/>
        </w:rPr>
        <w:t>人、事业人员</w:t>
      </w:r>
      <w:r>
        <w:rPr>
          <w:rFonts w:hint="eastAsia" w:ascii="仿宋" w:hAnsi="仿宋" w:eastAsia="仿宋" w:cs="Times New Roman"/>
          <w:bCs/>
          <w:kern w:val="0"/>
          <w:sz w:val="32"/>
          <w:szCs w:val="32"/>
          <w:lang w:val="en-US" w:eastAsia="zh-CN"/>
        </w:rPr>
        <w:t>15</w:t>
      </w:r>
      <w:r>
        <w:rPr>
          <w:rFonts w:hint="eastAsia" w:ascii="仿宋" w:hAnsi="仿宋" w:eastAsia="仿宋" w:cs="Times New Roman"/>
          <w:bCs/>
          <w:kern w:val="0"/>
          <w:sz w:val="32"/>
          <w:szCs w:val="32"/>
        </w:rPr>
        <w:t>人、工勤人员1人。</w:t>
      </w:r>
    </w:p>
    <w:p w14:paraId="41451EA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3"/>
        <w:rPr>
          <w:rFonts w:ascii="仿宋" w:hAnsi="仿宋" w:eastAsia="仿宋" w:cs="仿宋_GB2312"/>
          <w:b/>
          <w:bCs/>
          <w:color w:val="000000"/>
          <w:kern w:val="0"/>
          <w:sz w:val="32"/>
          <w:szCs w:val="32"/>
          <w:lang w:val="en-US" w:eastAsia="zh-CN" w:bidi="ar-SA"/>
        </w:rPr>
      </w:pPr>
      <w:r>
        <w:rPr>
          <w:rFonts w:hint="eastAsia" w:ascii="仿宋" w:hAnsi="仿宋" w:eastAsia="仿宋" w:cs="仿宋_GB2312"/>
          <w:b/>
          <w:bCs/>
          <w:color w:val="000000"/>
          <w:kern w:val="0"/>
          <w:sz w:val="32"/>
          <w:szCs w:val="32"/>
          <w:lang w:val="en-US" w:eastAsia="zh-CN" w:bidi="ar-SA"/>
        </w:rPr>
        <w:t xml:space="preserve">2、部门机构设置及主要职能 </w:t>
      </w:r>
    </w:p>
    <w:p w14:paraId="577CCDB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_GB2312"/>
          <w:b/>
          <w:bCs/>
          <w:color w:val="000000"/>
          <w:sz w:val="32"/>
          <w:szCs w:val="32"/>
        </w:rPr>
      </w:pPr>
      <w:r>
        <w:rPr>
          <w:rFonts w:hint="eastAsia" w:ascii="Times New Roman" w:hAnsi="Times New Roman" w:eastAsia="仿宋_GB2312" w:cs="仿宋_GB2312"/>
          <w:bCs/>
          <w:kern w:val="0"/>
          <w:sz w:val="32"/>
          <w:szCs w:val="32"/>
          <w:lang w:eastAsia="zh-CN"/>
        </w:rPr>
        <w:t>溆浦县商务局</w:t>
      </w:r>
      <w:r>
        <w:rPr>
          <w:rFonts w:hint="eastAsia" w:ascii="Times New Roman" w:hAnsi="Times New Roman" w:eastAsia="仿宋_GB2312" w:cs="仿宋_GB2312"/>
          <w:bCs/>
          <w:kern w:val="0"/>
          <w:sz w:val="32"/>
          <w:szCs w:val="32"/>
        </w:rPr>
        <w:t>内设机构</w:t>
      </w:r>
      <w:r>
        <w:rPr>
          <w:rFonts w:hint="eastAsia" w:ascii="Times New Roman" w:hAnsi="Times New Roman" w:eastAsia="仿宋_GB2312" w:cs="仿宋_GB2312"/>
          <w:bCs/>
          <w:kern w:val="0"/>
          <w:sz w:val="32"/>
          <w:szCs w:val="32"/>
          <w:lang w:val="en-US" w:eastAsia="zh-CN"/>
        </w:rPr>
        <w:t>7个，</w:t>
      </w:r>
      <w:r>
        <w:rPr>
          <w:rFonts w:hint="eastAsia" w:ascii="Times New Roman" w:hAnsi="Times New Roman" w:eastAsia="仿宋_GB2312" w:cs="仿宋_GB2312"/>
          <w:bCs/>
          <w:kern w:val="0"/>
          <w:sz w:val="32"/>
          <w:szCs w:val="32"/>
        </w:rPr>
        <w:t>包括：</w:t>
      </w:r>
      <w:r>
        <w:rPr>
          <w:rFonts w:hint="eastAsia" w:ascii="Times New Roman" w:hAnsi="Times New Roman" w:eastAsia="仿宋_GB2312" w:cs="仿宋_GB2312"/>
          <w:bCs/>
          <w:kern w:val="0"/>
          <w:sz w:val="32"/>
          <w:szCs w:val="32"/>
          <w:lang w:eastAsia="zh-CN"/>
        </w:rPr>
        <w:t>办公室、财务审计股、行政审批服务股（政策法规股）、市场运行和消费促进股（市场秩序股）、市场体系建设股（流通业发展股、电子商务股）、投资管理和对外经济合作股（对外贸易股、服务贸易和商贸服务业股）、人事股。</w:t>
      </w:r>
      <w:r>
        <w:rPr>
          <w:rFonts w:hint="eastAsia" w:ascii="仿宋" w:hAnsi="仿宋" w:eastAsia="仿宋" w:cs="仿宋_GB2312"/>
          <w:sz w:val="32"/>
          <w:szCs w:val="32"/>
        </w:rPr>
        <w:t>主要负责全县招商引资、市场体系建设、电商产业发展、国内外贸易和国际经济合作、商贸流通领域发展规划</w:t>
      </w:r>
      <w:r>
        <w:rPr>
          <w:rFonts w:hint="eastAsia" w:ascii="仿宋" w:hAnsi="仿宋" w:eastAsia="仿宋" w:cs="仿宋_GB2312"/>
          <w:sz w:val="32"/>
          <w:szCs w:val="32"/>
          <w:lang w:eastAsia="zh-CN"/>
        </w:rPr>
        <w:t>、</w:t>
      </w:r>
      <w:r>
        <w:rPr>
          <w:rFonts w:hint="eastAsia" w:ascii="仿宋" w:hAnsi="仿宋" w:eastAsia="仿宋" w:cs="Times New Roman"/>
          <w:sz w:val="32"/>
          <w:szCs w:val="32"/>
        </w:rPr>
        <w:t>承担全县商业行业管理、监督检查、统计调查等工作。</w:t>
      </w:r>
    </w:p>
    <w:p w14:paraId="21FC40C2">
      <w:pPr>
        <w:spacing w:line="600" w:lineRule="exact"/>
        <w:ind w:firstLine="640" w:firstLineChars="200"/>
        <w:outlineLvl w:val="4"/>
        <w:rPr>
          <w:rFonts w:ascii="仿宋" w:hAnsi="仿宋" w:eastAsia="仿宋" w:cs="仿宋_GB2312"/>
          <w:b/>
          <w:bCs/>
          <w:color w:val="000000"/>
          <w:sz w:val="32"/>
          <w:szCs w:val="32"/>
        </w:rPr>
      </w:pPr>
      <w:r>
        <w:rPr>
          <w:rFonts w:hint="eastAsia" w:ascii="仿宋" w:hAnsi="仿宋" w:eastAsia="仿宋" w:cs="仿宋_GB2312"/>
          <w:b/>
          <w:bCs/>
          <w:color w:val="000000"/>
          <w:sz w:val="32"/>
          <w:szCs w:val="32"/>
          <w:lang w:val="en-US" w:eastAsia="zh-CN"/>
        </w:rPr>
        <w:t>3、</w:t>
      </w:r>
      <w:r>
        <w:rPr>
          <w:rFonts w:hint="eastAsia" w:ascii="仿宋" w:hAnsi="仿宋" w:eastAsia="仿宋" w:cs="仿宋_GB2312"/>
          <w:b/>
          <w:bCs/>
          <w:color w:val="000000"/>
          <w:sz w:val="32"/>
          <w:szCs w:val="32"/>
        </w:rPr>
        <w:t>202</w:t>
      </w:r>
      <w:r>
        <w:rPr>
          <w:rFonts w:hint="eastAsia" w:ascii="仿宋" w:hAnsi="仿宋" w:eastAsia="仿宋" w:cs="仿宋_GB2312"/>
          <w:b/>
          <w:bCs/>
          <w:color w:val="000000"/>
          <w:sz w:val="32"/>
          <w:szCs w:val="32"/>
          <w:lang w:val="en-US" w:eastAsia="zh-CN"/>
        </w:rPr>
        <w:t>3</w:t>
      </w:r>
      <w:r>
        <w:rPr>
          <w:rFonts w:hint="eastAsia" w:ascii="仿宋" w:hAnsi="仿宋" w:eastAsia="仿宋" w:cs="仿宋_GB2312"/>
          <w:b/>
          <w:bCs/>
          <w:color w:val="000000"/>
          <w:sz w:val="32"/>
          <w:szCs w:val="32"/>
        </w:rPr>
        <w:t>年度重点工作计划</w:t>
      </w:r>
    </w:p>
    <w:p w14:paraId="17D3B674">
      <w:pPr>
        <w:autoSpaceDE w:val="0"/>
        <w:spacing w:line="540" w:lineRule="exact"/>
        <w:ind w:firstLine="640" w:firstLineChars="200"/>
        <w:contextualSpacing/>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年，在县委、县政府精心的部署和领导下，在各部门通力配合和帮助下，围绕全面</w:t>
      </w:r>
      <w:r>
        <w:rPr>
          <w:rFonts w:hint="eastAsia" w:ascii="仿宋" w:hAnsi="仿宋" w:eastAsia="仿宋" w:cs="Times New Roman"/>
          <w:color w:val="000000"/>
          <w:sz w:val="32"/>
          <w:szCs w:val="32"/>
          <w:shd w:val="clear" w:color="auto" w:fill="FFFFFF"/>
        </w:rPr>
        <w:t>推动国内国际双循环相互促进的新格局</w:t>
      </w:r>
      <w:r>
        <w:rPr>
          <w:rFonts w:hint="eastAsia" w:ascii="仿宋" w:hAnsi="仿宋" w:eastAsia="仿宋" w:cs="仿宋_GB2312"/>
          <w:sz w:val="32"/>
          <w:szCs w:val="32"/>
        </w:rPr>
        <w:t>，积极承接产业转移，抓好各项工作再上新台阶的工作思路，我局全面落实县《政府工作报告》下达的各项目标任务。</w:t>
      </w:r>
    </w:p>
    <w:p w14:paraId="2220282B">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我局主要做好以下几个方面的工作：</w:t>
      </w:r>
    </w:p>
    <w:p w14:paraId="6036798A">
      <w:pPr>
        <w:autoSpaceDE w:val="0"/>
        <w:spacing w:line="540" w:lineRule="exact"/>
        <w:ind w:firstLine="640" w:firstLineChars="200"/>
        <w:contextualSpacing/>
        <w:outlineLvl w:val="3"/>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规划物流中心，拉动居民消费升级。</w:t>
      </w:r>
    </w:p>
    <w:p w14:paraId="750946CE">
      <w:pPr>
        <w:autoSpaceDE w:val="0"/>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w:t>
      </w:r>
      <w:r>
        <w:rPr>
          <w:rFonts w:hint="eastAsia" w:ascii="仿宋" w:hAnsi="仿宋" w:eastAsia="仿宋" w:cs="仿宋_GB2312"/>
          <w:sz w:val="32"/>
          <w:szCs w:val="32"/>
        </w:rPr>
        <w:t>加快培育发展一批电子商务示范企业，积极引导本土电商企业做大做强。</w:t>
      </w:r>
    </w:p>
    <w:p w14:paraId="66FD0B4C">
      <w:pPr>
        <w:autoSpaceDE w:val="0"/>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w:t>
      </w:r>
      <w:r>
        <w:rPr>
          <w:rFonts w:hint="eastAsia" w:ascii="仿宋" w:hAnsi="仿宋" w:eastAsia="仿宋" w:cs="仿宋_GB2312"/>
          <w:sz w:val="32"/>
          <w:szCs w:val="32"/>
        </w:rPr>
        <w:t>加大项目开发包装宣传力度。</w:t>
      </w:r>
    </w:p>
    <w:p w14:paraId="1FFC7F00">
      <w:pPr>
        <w:autoSpaceDE w:val="0"/>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w:t>
      </w:r>
      <w:r>
        <w:rPr>
          <w:rFonts w:hint="eastAsia" w:ascii="仿宋" w:hAnsi="仿宋" w:eastAsia="仿宋" w:cs="仿宋_GB2312"/>
          <w:sz w:val="32"/>
          <w:szCs w:val="32"/>
        </w:rPr>
        <w:t>整合资源延链补链强链。</w:t>
      </w:r>
    </w:p>
    <w:p w14:paraId="3EA14DBA">
      <w:pPr>
        <w:autoSpaceDE w:val="0"/>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sz w:val="32"/>
          <w:szCs w:val="32"/>
          <w:lang w:eastAsia="zh-CN"/>
        </w:rPr>
        <w:t>、</w:t>
      </w:r>
      <w:r>
        <w:rPr>
          <w:rFonts w:hint="eastAsia" w:ascii="仿宋" w:hAnsi="仿宋" w:eastAsia="仿宋" w:cs="仿宋_GB2312"/>
          <w:sz w:val="32"/>
          <w:szCs w:val="32"/>
        </w:rPr>
        <w:t>抢抓政策机遇</w:t>
      </w:r>
      <w:r>
        <w:rPr>
          <w:rFonts w:hint="eastAsia" w:ascii="仿宋" w:hAnsi="仿宋" w:eastAsia="仿宋" w:cs="仿宋_GB2312"/>
          <w:sz w:val="32"/>
          <w:szCs w:val="32"/>
          <w:lang w:eastAsia="zh-CN"/>
        </w:rPr>
        <w:t>，</w:t>
      </w:r>
      <w:r>
        <w:rPr>
          <w:rFonts w:hint="eastAsia" w:ascii="仿宋" w:hAnsi="仿宋" w:eastAsia="仿宋" w:cs="仿宋_GB2312"/>
          <w:sz w:val="32"/>
          <w:szCs w:val="32"/>
        </w:rPr>
        <w:t>加快产业发展。</w:t>
      </w:r>
    </w:p>
    <w:p w14:paraId="3FD81EC2">
      <w:pPr>
        <w:autoSpaceDE w:val="0"/>
        <w:spacing w:line="540" w:lineRule="exact"/>
        <w:ind w:firstLine="640" w:firstLineChars="200"/>
        <w:contextualSpacing/>
        <w:rPr>
          <w:rFonts w:hint="eastAsia" w:ascii="仿宋" w:hAnsi="仿宋" w:eastAsia="仿宋" w:cs="仿宋_GB2312"/>
          <w:sz w:val="32"/>
          <w:szCs w:val="32"/>
          <w:lang w:eastAsia="zh-CN"/>
        </w:rPr>
      </w:pPr>
      <w:r>
        <w:rPr>
          <w:rFonts w:hint="eastAsia" w:ascii="仿宋" w:hAnsi="仿宋" w:eastAsia="仿宋" w:cs="仿宋_GB2312"/>
          <w:sz w:val="32"/>
          <w:szCs w:val="32"/>
        </w:rPr>
        <w:t>6</w:t>
      </w:r>
      <w:r>
        <w:rPr>
          <w:rFonts w:hint="eastAsia" w:ascii="仿宋" w:hAnsi="仿宋" w:eastAsia="仿宋" w:cs="仿宋_GB2312"/>
          <w:sz w:val="32"/>
          <w:szCs w:val="32"/>
          <w:lang w:eastAsia="zh-CN"/>
        </w:rPr>
        <w:t>、</w:t>
      </w:r>
      <w:r>
        <w:rPr>
          <w:rFonts w:hint="eastAsia" w:ascii="仿宋" w:hAnsi="仿宋" w:eastAsia="仿宋" w:cs="仿宋_GB2312"/>
          <w:sz w:val="32"/>
          <w:szCs w:val="32"/>
        </w:rPr>
        <w:t>出台相关政策</w:t>
      </w:r>
      <w:r>
        <w:rPr>
          <w:rFonts w:hint="eastAsia" w:ascii="仿宋" w:hAnsi="仿宋" w:eastAsia="仿宋" w:cs="仿宋_GB2312"/>
          <w:sz w:val="32"/>
          <w:szCs w:val="32"/>
          <w:lang w:eastAsia="zh-CN"/>
        </w:rPr>
        <w:t>，</w:t>
      </w:r>
      <w:r>
        <w:rPr>
          <w:rFonts w:hint="eastAsia" w:ascii="仿宋" w:hAnsi="仿宋" w:eastAsia="仿宋" w:cs="仿宋_GB2312"/>
          <w:sz w:val="32"/>
          <w:szCs w:val="32"/>
        </w:rPr>
        <w:t>鼓励支持企业发展线上外贸工作</w:t>
      </w:r>
      <w:r>
        <w:rPr>
          <w:rFonts w:hint="eastAsia" w:ascii="仿宋" w:hAnsi="仿宋" w:eastAsia="仿宋" w:cs="仿宋_GB2312"/>
          <w:sz w:val="32"/>
          <w:szCs w:val="32"/>
          <w:lang w:eastAsia="zh-CN"/>
        </w:rPr>
        <w:t>。</w:t>
      </w:r>
    </w:p>
    <w:p w14:paraId="02143616">
      <w:pPr>
        <w:autoSpaceDE w:val="0"/>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仿宋_GB2312"/>
          <w:sz w:val="32"/>
          <w:szCs w:val="32"/>
          <w:lang w:eastAsia="zh-CN"/>
        </w:rPr>
        <w:t>、</w:t>
      </w:r>
      <w:r>
        <w:rPr>
          <w:rFonts w:hint="eastAsia" w:ascii="仿宋" w:hAnsi="仿宋" w:eastAsia="仿宋" w:cs="仿宋_GB2312"/>
          <w:sz w:val="32"/>
          <w:szCs w:val="32"/>
        </w:rPr>
        <w:t>加大对外贸企业相关人才的引进。</w:t>
      </w:r>
    </w:p>
    <w:p w14:paraId="1CF47215">
      <w:pPr>
        <w:spacing w:line="600" w:lineRule="exact"/>
        <w:ind w:firstLine="640" w:firstLineChars="200"/>
        <w:rPr>
          <w:rFonts w:hint="eastAsia" w:ascii="仿宋_GB2312" w:hAnsi="仿宋" w:eastAsia="仿宋_GB2312"/>
          <w:spacing w:val="-2"/>
          <w:sz w:val="32"/>
          <w:szCs w:val="32"/>
        </w:rPr>
      </w:pPr>
      <w:r>
        <w:rPr>
          <w:rFonts w:hint="eastAsia" w:ascii="仿宋" w:hAnsi="仿宋" w:eastAsia="仿宋" w:cs="仿宋_GB2312"/>
          <w:sz w:val="32"/>
          <w:szCs w:val="32"/>
          <w:lang w:val="en-US" w:eastAsia="zh-CN"/>
        </w:rPr>
        <w:t>8</w:t>
      </w:r>
      <w:r>
        <w:rPr>
          <w:rFonts w:hint="eastAsia" w:ascii="仿宋" w:hAnsi="仿宋" w:eastAsia="仿宋" w:cs="仿宋_GB2312"/>
          <w:sz w:val="32"/>
          <w:szCs w:val="32"/>
        </w:rPr>
        <w:t>、全面做好县委县政府及上级业务主管部门交办的其他各项工作任务。</w:t>
      </w:r>
    </w:p>
    <w:p w14:paraId="1E8F894D">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（二）部门整体支出规模、使用方向和主要内容、涉及范围等。</w:t>
      </w:r>
    </w:p>
    <w:p w14:paraId="41F5F118">
      <w:pPr>
        <w:widowControl/>
        <w:shd w:val="clear" w:color="auto" w:fill="FFFFFF"/>
        <w:spacing w:line="600" w:lineRule="atLeast"/>
        <w:ind w:firstLine="640"/>
        <w:rPr>
          <w:rFonts w:hint="default" w:ascii="仿宋" w:hAnsi="仿宋" w:eastAsia="仿宋" w:cs="仿宋_GB2312"/>
          <w:color w:val="FF0000"/>
          <w:sz w:val="32"/>
          <w:szCs w:val="32"/>
          <w:lang w:val="en-US" w:eastAsia="zh-CN"/>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年部门支出</w:t>
      </w:r>
      <w:r>
        <w:rPr>
          <w:rFonts w:hint="eastAsia" w:ascii="仿宋" w:hAnsi="仿宋" w:eastAsia="仿宋" w:cs="仿宋_GB2312"/>
          <w:color w:val="000000"/>
          <w:sz w:val="32"/>
          <w:szCs w:val="32"/>
          <w:lang w:val="en-US" w:eastAsia="zh-CN"/>
        </w:rPr>
        <w:t>5134.33</w:t>
      </w:r>
      <w:r>
        <w:rPr>
          <w:rFonts w:hint="eastAsia" w:ascii="仿宋" w:hAnsi="仿宋" w:eastAsia="仿宋" w:cs="仿宋_GB2312"/>
          <w:color w:val="000000"/>
          <w:sz w:val="32"/>
          <w:szCs w:val="32"/>
        </w:rPr>
        <w:t>万元，较上年</w:t>
      </w:r>
      <w:r>
        <w:rPr>
          <w:rFonts w:hint="eastAsia" w:ascii="仿宋" w:hAnsi="仿宋" w:eastAsia="仿宋" w:cs="仿宋_GB2312"/>
          <w:color w:val="000000"/>
          <w:sz w:val="32"/>
          <w:szCs w:val="32"/>
          <w:lang w:eastAsia="zh-CN"/>
        </w:rPr>
        <w:t>减少</w:t>
      </w:r>
      <w:r>
        <w:rPr>
          <w:rFonts w:hint="eastAsia" w:ascii="仿宋" w:hAnsi="仿宋" w:eastAsia="仿宋" w:cs="仿宋_GB2312"/>
          <w:color w:val="000000"/>
          <w:sz w:val="32"/>
          <w:szCs w:val="32"/>
          <w:lang w:val="en-US" w:eastAsia="zh-CN"/>
        </w:rPr>
        <w:t>24.49%</w:t>
      </w:r>
      <w:r>
        <w:rPr>
          <w:rFonts w:hint="eastAsia" w:ascii="仿宋" w:hAnsi="仿宋" w:eastAsia="仿宋" w:cs="仿宋_GB2312"/>
          <w:color w:val="000000"/>
          <w:sz w:val="32"/>
          <w:szCs w:val="32"/>
        </w:rPr>
        <w:t>，其中：一般公共预算财政拨款</w:t>
      </w:r>
      <w:r>
        <w:rPr>
          <w:rFonts w:hint="eastAsia" w:ascii="仿宋" w:hAnsi="仿宋" w:eastAsia="仿宋" w:cs="仿宋_GB2312"/>
          <w:color w:val="000000"/>
          <w:sz w:val="32"/>
          <w:szCs w:val="32"/>
          <w:lang w:val="en-US" w:eastAsia="zh-CN"/>
        </w:rPr>
        <w:t>1262.56</w:t>
      </w:r>
      <w:r>
        <w:rPr>
          <w:rFonts w:hint="eastAsia" w:ascii="仿宋" w:hAnsi="仿宋" w:eastAsia="仿宋" w:cs="仿宋_GB2312"/>
          <w:color w:val="000000"/>
          <w:sz w:val="32"/>
          <w:szCs w:val="32"/>
        </w:rPr>
        <w:t>万元，较上年</w:t>
      </w:r>
      <w:r>
        <w:rPr>
          <w:rFonts w:hint="eastAsia" w:ascii="仿宋" w:hAnsi="仿宋" w:eastAsia="仿宋" w:cs="仿宋_GB2312"/>
          <w:color w:val="000000"/>
          <w:sz w:val="32"/>
          <w:szCs w:val="32"/>
          <w:lang w:eastAsia="zh-CN"/>
        </w:rPr>
        <w:t>增加</w:t>
      </w:r>
      <w:r>
        <w:rPr>
          <w:rFonts w:hint="eastAsia" w:ascii="仿宋" w:hAnsi="仿宋" w:eastAsia="仿宋" w:cs="仿宋_GB2312"/>
          <w:color w:val="000000"/>
          <w:sz w:val="32"/>
          <w:szCs w:val="32"/>
          <w:lang w:val="en-US" w:eastAsia="zh-CN"/>
        </w:rPr>
        <w:t>104.27</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，主要用于部门日常基本支出以及</w:t>
      </w:r>
      <w:r>
        <w:rPr>
          <w:rFonts w:hint="eastAsia" w:ascii="仿宋" w:hAnsi="仿宋" w:eastAsia="仿宋" w:cs="仿宋_GB2312"/>
          <w:color w:val="000000"/>
          <w:sz w:val="32"/>
          <w:szCs w:val="32"/>
          <w:lang w:val="en-US" w:eastAsia="zh-CN"/>
        </w:rPr>
        <w:t>2023年招商引资暨怀化国际陆港建设、电子商务发展及参展、健康产业博览会、限上企业统计员补助、外贸产业发展等专项支出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政府性基金</w:t>
      </w:r>
      <w:r>
        <w:rPr>
          <w:rFonts w:hint="eastAsia" w:ascii="仿宋" w:hAnsi="仿宋" w:eastAsia="仿宋" w:cs="仿宋_GB2312"/>
          <w:color w:val="000000"/>
          <w:sz w:val="32"/>
          <w:szCs w:val="32"/>
          <w:lang w:eastAsia="zh-CN"/>
        </w:rPr>
        <w:t>预算支出</w:t>
      </w:r>
      <w:r>
        <w:rPr>
          <w:rFonts w:hint="eastAsia" w:ascii="仿宋" w:hAnsi="仿宋" w:eastAsia="仿宋" w:cs="仿宋_GB2312"/>
          <w:color w:val="000000"/>
          <w:sz w:val="32"/>
          <w:szCs w:val="32"/>
        </w:rPr>
        <w:t>3871</w:t>
      </w:r>
      <w:r>
        <w:rPr>
          <w:rFonts w:hint="eastAsia" w:ascii="仿宋" w:hAnsi="仿宋" w:eastAsia="仿宋" w:cs="仿宋_GB2312"/>
          <w:color w:val="000000"/>
          <w:sz w:val="32"/>
          <w:szCs w:val="32"/>
          <w:lang w:val="en-US" w:eastAsia="zh-CN"/>
        </w:rPr>
        <w:t>.</w:t>
      </w:r>
      <w:r>
        <w:rPr>
          <w:rFonts w:hint="eastAsia" w:ascii="仿宋" w:hAnsi="仿宋" w:eastAsia="仿宋" w:cs="仿宋_GB2312"/>
          <w:color w:val="000000"/>
          <w:sz w:val="32"/>
          <w:szCs w:val="32"/>
        </w:rPr>
        <w:t>77万元，</w:t>
      </w:r>
      <w:r>
        <w:rPr>
          <w:rFonts w:hint="eastAsia" w:ascii="仿宋" w:hAnsi="仿宋" w:eastAsia="仿宋" w:cs="仿宋_GB2312"/>
          <w:color w:val="000000"/>
          <w:sz w:val="32"/>
          <w:szCs w:val="32"/>
          <w:lang w:eastAsia="zh-CN"/>
        </w:rPr>
        <w:t>较上年减少了</w:t>
      </w:r>
      <w:r>
        <w:rPr>
          <w:rFonts w:hint="eastAsia" w:ascii="仿宋" w:hAnsi="仿宋" w:eastAsia="仿宋" w:cs="仿宋_GB2312"/>
          <w:color w:val="000000"/>
          <w:sz w:val="32"/>
          <w:szCs w:val="32"/>
          <w:lang w:val="en-US" w:eastAsia="zh-CN"/>
        </w:rPr>
        <w:t>37.21%，</w:t>
      </w:r>
      <w:r>
        <w:rPr>
          <w:rFonts w:hint="eastAsia" w:ascii="仿宋" w:hAnsi="仿宋" w:eastAsia="仿宋" w:cs="仿宋_GB2312"/>
          <w:color w:val="000000"/>
          <w:sz w:val="32"/>
          <w:szCs w:val="32"/>
        </w:rPr>
        <w:t>主要</w:t>
      </w:r>
      <w:r>
        <w:rPr>
          <w:rFonts w:hint="eastAsia" w:ascii="仿宋" w:hAnsi="仿宋" w:eastAsia="仿宋" w:cs="仿宋_GB2312"/>
          <w:color w:val="000000"/>
          <w:sz w:val="32"/>
          <w:szCs w:val="32"/>
          <w:lang w:eastAsia="zh-CN"/>
        </w:rPr>
        <w:t>为</w:t>
      </w:r>
      <w:r>
        <w:rPr>
          <w:rFonts w:hint="eastAsia" w:ascii="仿宋" w:hAnsi="仿宋" w:eastAsia="仿宋" w:cs="仿宋_GB2312"/>
          <w:color w:val="000000"/>
          <w:sz w:val="32"/>
          <w:szCs w:val="32"/>
        </w:rPr>
        <w:t>专项债券财政预算支出项目资金（农贸市场标准化建设项目）</w:t>
      </w:r>
      <w:r>
        <w:rPr>
          <w:rFonts w:hint="eastAsia" w:ascii="仿宋" w:hAnsi="仿宋" w:eastAsia="仿宋" w:cs="仿宋_GB2312"/>
          <w:color w:val="000000"/>
          <w:sz w:val="32"/>
          <w:szCs w:val="32"/>
          <w:lang w:eastAsia="zh-CN"/>
        </w:rPr>
        <w:t>。</w:t>
      </w:r>
    </w:p>
    <w:p w14:paraId="28FE88AF">
      <w:pPr>
        <w:shd w:val="clear" w:color="auto" w:fill="FFFFFF"/>
        <w:spacing w:line="640" w:lineRule="exact"/>
        <w:ind w:firstLine="640"/>
        <w:outlineLvl w:val="1"/>
        <w:rPr>
          <w:rFonts w:hint="eastAsia" w:ascii="黑体" w:hAnsi="黑体" w:eastAsia="黑体"/>
          <w:spacing w:val="-2"/>
          <w:sz w:val="32"/>
          <w:szCs w:val="32"/>
        </w:rPr>
      </w:pPr>
      <w:r>
        <w:rPr>
          <w:rFonts w:hint="eastAsia" w:ascii="仿宋" w:hAnsi="仿宋" w:eastAsia="仿宋" w:cs="仿宋_GB2312"/>
          <w:color w:val="000000"/>
          <w:sz w:val="32"/>
          <w:szCs w:val="32"/>
          <w:lang w:val="en-US" w:eastAsia="zh-CN"/>
        </w:rPr>
        <w:t xml:space="preserve"> </w:t>
      </w: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6D417332">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（一）基本支出</w:t>
      </w:r>
    </w:p>
    <w:p w14:paraId="5636C6F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color w:val="auto"/>
          <w:kern w:val="0"/>
          <w:sz w:val="32"/>
          <w:szCs w:val="32"/>
          <w:lang w:eastAsia="zh-CN"/>
        </w:rPr>
        <w:t>202</w:t>
      </w:r>
      <w:r>
        <w:rPr>
          <w:rFonts w:hint="eastAsia" w:ascii="Times New Roman" w:hAnsi="Times New Roman" w:eastAsia="仿宋_GB2312" w:cs="仿宋_GB2312"/>
          <w:bCs/>
          <w:color w:val="auto"/>
          <w:kern w:val="0"/>
          <w:sz w:val="32"/>
          <w:szCs w:val="32"/>
          <w:lang w:val="en-US" w:eastAsia="zh-CN"/>
        </w:rPr>
        <w:t>3</w:t>
      </w:r>
      <w:r>
        <w:rPr>
          <w:rFonts w:hint="eastAsia" w:ascii="Times New Roman" w:hAnsi="Times New Roman" w:eastAsia="仿宋_GB2312" w:cs="仿宋_GB2312"/>
          <w:bCs/>
          <w:color w:val="auto"/>
          <w:kern w:val="0"/>
          <w:sz w:val="32"/>
          <w:szCs w:val="32"/>
          <w:lang w:eastAsia="zh-CN"/>
        </w:rPr>
        <w:t>年度基本支出决算数</w:t>
      </w:r>
      <w:r>
        <w:rPr>
          <w:rFonts w:hint="eastAsia" w:ascii="Times New Roman" w:hAnsi="Times New Roman" w:eastAsia="仿宋_GB2312" w:cs="仿宋_GB2312"/>
          <w:bCs/>
          <w:color w:val="auto"/>
          <w:kern w:val="0"/>
          <w:sz w:val="32"/>
          <w:szCs w:val="32"/>
          <w:lang w:val="en-US" w:eastAsia="zh-CN"/>
        </w:rPr>
        <w:t>342.18</w:t>
      </w:r>
      <w:r>
        <w:rPr>
          <w:rFonts w:hint="eastAsia" w:ascii="Times New Roman" w:hAnsi="Times New Roman" w:eastAsia="仿宋_GB2312" w:cs="仿宋_GB2312"/>
          <w:bCs/>
          <w:color w:val="auto"/>
          <w:kern w:val="0"/>
          <w:sz w:val="32"/>
          <w:szCs w:val="32"/>
          <w:lang w:eastAsia="zh-CN"/>
        </w:rPr>
        <w:t>万元，</w:t>
      </w:r>
      <w:r>
        <w:rPr>
          <w:rFonts w:hint="eastAsia" w:ascii="Times New Roman" w:hAnsi="Times New Roman" w:eastAsia="仿宋_GB2312" w:cs="仿宋_GB2312"/>
          <w:bCs/>
          <w:kern w:val="0"/>
          <w:sz w:val="32"/>
          <w:szCs w:val="32"/>
          <w:lang w:eastAsia="zh-CN"/>
        </w:rPr>
        <w:t>占全年一般公共预算拨款支出总额的</w:t>
      </w:r>
      <w:r>
        <w:rPr>
          <w:rFonts w:hint="eastAsia" w:ascii="Times New Roman" w:hAnsi="Times New Roman" w:eastAsia="仿宋_GB2312" w:cs="仿宋_GB2312"/>
          <w:bCs/>
          <w:kern w:val="0"/>
          <w:sz w:val="32"/>
          <w:szCs w:val="32"/>
          <w:lang w:val="en-US" w:eastAsia="zh-CN"/>
        </w:rPr>
        <w:t>37.81%</w:t>
      </w:r>
      <w:r>
        <w:rPr>
          <w:rFonts w:hint="eastAsia" w:ascii="Times New Roman" w:hAnsi="Times New Roman" w:eastAsia="仿宋_GB2312" w:cs="仿宋_GB2312"/>
          <w:bCs/>
          <w:kern w:val="0"/>
          <w:sz w:val="32"/>
          <w:szCs w:val="32"/>
          <w:lang w:eastAsia="zh-CN"/>
        </w:rPr>
        <w:t>，主要包括202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eastAsia="zh-CN"/>
        </w:rPr>
        <w:t>年度人员工资福利支出</w:t>
      </w:r>
      <w:r>
        <w:rPr>
          <w:rFonts w:hint="eastAsia" w:ascii="Times New Roman" w:hAnsi="Times New Roman" w:eastAsia="仿宋_GB2312" w:cs="仿宋_GB2312"/>
          <w:bCs/>
          <w:kern w:val="0"/>
          <w:sz w:val="32"/>
          <w:szCs w:val="32"/>
          <w:lang w:val="en-US" w:eastAsia="zh-CN"/>
        </w:rPr>
        <w:t>290.7</w:t>
      </w:r>
      <w:r>
        <w:rPr>
          <w:rFonts w:hint="eastAsia" w:ascii="Times New Roman" w:hAnsi="Times New Roman" w:eastAsia="仿宋_GB2312" w:cs="仿宋_GB2312"/>
          <w:bCs/>
          <w:kern w:val="0"/>
          <w:sz w:val="32"/>
          <w:szCs w:val="32"/>
          <w:lang w:eastAsia="zh-CN"/>
        </w:rPr>
        <w:t>万元，办公费、印刷费等商品服务费支出48</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eastAsia="zh-CN"/>
        </w:rPr>
        <w:t>77万元，对个人和家庭补助支出</w:t>
      </w:r>
      <w:r>
        <w:rPr>
          <w:rFonts w:hint="eastAsia" w:ascii="Times New Roman" w:hAnsi="Times New Roman" w:eastAsia="仿宋_GB2312" w:cs="仿宋_GB2312"/>
          <w:bCs/>
          <w:kern w:val="0"/>
          <w:sz w:val="32"/>
          <w:szCs w:val="32"/>
          <w:lang w:val="en-US" w:eastAsia="zh-CN"/>
        </w:rPr>
        <w:t>2.71</w:t>
      </w:r>
      <w:r>
        <w:rPr>
          <w:rFonts w:hint="eastAsia" w:ascii="Times New Roman" w:hAnsi="Times New Roman" w:eastAsia="仿宋_GB2312" w:cs="仿宋_GB2312"/>
          <w:bCs/>
          <w:kern w:val="0"/>
          <w:sz w:val="32"/>
          <w:szCs w:val="32"/>
          <w:lang w:eastAsia="zh-CN"/>
        </w:rPr>
        <w:t>万元。</w:t>
      </w:r>
    </w:p>
    <w:p w14:paraId="5D8BAC1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eastAsia="zh-CN"/>
        </w:rPr>
        <w:t>年“三公”经费支出</w:t>
      </w:r>
      <w:r>
        <w:rPr>
          <w:rFonts w:hint="eastAsia" w:ascii="Times New Roman" w:hAnsi="Times New Roman" w:eastAsia="仿宋_GB2312" w:cs="仿宋_GB2312"/>
          <w:bCs/>
          <w:kern w:val="0"/>
          <w:sz w:val="32"/>
          <w:szCs w:val="32"/>
          <w:lang w:val="en-US" w:eastAsia="zh-CN"/>
        </w:rPr>
        <w:t>13.83</w:t>
      </w:r>
      <w:r>
        <w:rPr>
          <w:rFonts w:hint="eastAsia" w:ascii="Times New Roman" w:hAnsi="Times New Roman" w:eastAsia="仿宋_GB2312" w:cs="仿宋_GB2312"/>
          <w:bCs/>
          <w:kern w:val="0"/>
          <w:sz w:val="32"/>
          <w:szCs w:val="32"/>
          <w:lang w:eastAsia="zh-CN"/>
        </w:rPr>
        <w:t>万元，比年初预算</w:t>
      </w:r>
      <w:r>
        <w:rPr>
          <w:rFonts w:hint="eastAsia" w:ascii="Times New Roman" w:hAnsi="Times New Roman" w:eastAsia="仿宋_GB2312" w:cs="仿宋_GB2312"/>
          <w:bCs/>
          <w:kern w:val="0"/>
          <w:sz w:val="32"/>
          <w:szCs w:val="32"/>
          <w:lang w:val="en-US" w:eastAsia="zh-CN"/>
        </w:rPr>
        <w:t>13.8</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0.03</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0.22</w:t>
      </w:r>
      <w:r>
        <w:rPr>
          <w:rFonts w:hint="eastAsia" w:ascii="Times New Roman" w:hAnsi="Times New Roman" w:eastAsia="仿宋_GB2312" w:cs="仿宋_GB2312"/>
          <w:bCs/>
          <w:kern w:val="0"/>
          <w:sz w:val="32"/>
          <w:szCs w:val="32"/>
          <w:lang w:eastAsia="zh-CN"/>
        </w:rPr>
        <w:t>%，比上年决算数</w:t>
      </w:r>
      <w:r>
        <w:rPr>
          <w:rFonts w:hint="eastAsia" w:ascii="Times New Roman" w:hAnsi="Times New Roman" w:eastAsia="仿宋_GB2312" w:cs="仿宋_GB2312"/>
          <w:bCs/>
          <w:kern w:val="0"/>
          <w:sz w:val="32"/>
          <w:szCs w:val="32"/>
          <w:lang w:val="en-US" w:eastAsia="zh-CN"/>
        </w:rPr>
        <w:t>6.87</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6.96</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101.31</w:t>
      </w:r>
      <w:r>
        <w:rPr>
          <w:rFonts w:hint="eastAsia" w:ascii="Times New Roman" w:hAnsi="Times New Roman" w:eastAsia="仿宋_GB2312" w:cs="仿宋_GB2312"/>
          <w:bCs/>
          <w:kern w:val="0"/>
          <w:sz w:val="32"/>
          <w:szCs w:val="32"/>
          <w:lang w:eastAsia="zh-CN"/>
        </w:rPr>
        <w:t>%。其中：因公出国（境）费0万元；公务用车购置及运行维护费0万元；公务接待费支出</w:t>
      </w:r>
      <w:r>
        <w:rPr>
          <w:rFonts w:hint="eastAsia" w:ascii="Times New Roman" w:hAnsi="Times New Roman" w:eastAsia="仿宋_GB2312" w:cs="仿宋_GB2312"/>
          <w:bCs/>
          <w:kern w:val="0"/>
          <w:sz w:val="32"/>
          <w:szCs w:val="32"/>
          <w:lang w:val="en-US" w:eastAsia="zh-CN"/>
        </w:rPr>
        <w:t>13.83</w:t>
      </w:r>
      <w:r>
        <w:rPr>
          <w:rFonts w:hint="eastAsia" w:ascii="Times New Roman" w:hAnsi="Times New Roman" w:eastAsia="仿宋_GB2312" w:cs="仿宋_GB2312"/>
          <w:bCs/>
          <w:kern w:val="0"/>
          <w:sz w:val="32"/>
          <w:szCs w:val="32"/>
          <w:lang w:eastAsia="zh-CN"/>
        </w:rPr>
        <w:t>万元，比年初预算</w:t>
      </w:r>
      <w:r>
        <w:rPr>
          <w:rFonts w:hint="eastAsia" w:ascii="Times New Roman" w:hAnsi="Times New Roman" w:eastAsia="仿宋_GB2312" w:cs="仿宋_GB2312"/>
          <w:bCs/>
          <w:kern w:val="0"/>
          <w:sz w:val="32"/>
          <w:szCs w:val="32"/>
          <w:lang w:val="en-US" w:eastAsia="zh-CN"/>
        </w:rPr>
        <w:t>13.8</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0.03</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0.22</w:t>
      </w:r>
      <w:r>
        <w:rPr>
          <w:rFonts w:hint="eastAsia" w:ascii="Times New Roman" w:hAnsi="Times New Roman" w:eastAsia="仿宋_GB2312" w:cs="仿宋_GB2312"/>
          <w:bCs/>
          <w:kern w:val="0"/>
          <w:sz w:val="32"/>
          <w:szCs w:val="32"/>
          <w:lang w:eastAsia="zh-CN"/>
        </w:rPr>
        <w:t>%，比上年决算数</w:t>
      </w:r>
      <w:r>
        <w:rPr>
          <w:rFonts w:hint="eastAsia" w:ascii="Times New Roman" w:hAnsi="Times New Roman" w:eastAsia="仿宋_GB2312" w:cs="仿宋_GB2312"/>
          <w:bCs/>
          <w:kern w:val="0"/>
          <w:sz w:val="32"/>
          <w:szCs w:val="32"/>
          <w:lang w:val="en-US" w:eastAsia="zh-CN"/>
        </w:rPr>
        <w:t>6.87</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6.96</w:t>
      </w:r>
      <w:r>
        <w:rPr>
          <w:rFonts w:hint="eastAsia" w:ascii="Times New Roman" w:hAnsi="Times New Roman" w:eastAsia="仿宋_GB2312" w:cs="仿宋_GB2312"/>
          <w:bCs/>
          <w:kern w:val="0"/>
          <w:sz w:val="32"/>
          <w:szCs w:val="32"/>
          <w:lang w:eastAsia="zh-CN"/>
        </w:rPr>
        <w:t>万元，增加</w:t>
      </w:r>
      <w:r>
        <w:rPr>
          <w:rFonts w:hint="eastAsia" w:ascii="Times New Roman" w:hAnsi="Times New Roman" w:eastAsia="仿宋_GB2312" w:cs="仿宋_GB2312"/>
          <w:bCs/>
          <w:kern w:val="0"/>
          <w:sz w:val="32"/>
          <w:szCs w:val="32"/>
          <w:lang w:val="en-US" w:eastAsia="zh-CN"/>
        </w:rPr>
        <w:t>101.31</w:t>
      </w:r>
      <w:r>
        <w:rPr>
          <w:rFonts w:hint="eastAsia" w:ascii="Times New Roman" w:hAnsi="Times New Roman" w:eastAsia="仿宋_GB2312" w:cs="仿宋_GB2312"/>
          <w:bCs/>
          <w:kern w:val="0"/>
          <w:sz w:val="32"/>
          <w:szCs w:val="32"/>
          <w:lang w:eastAsia="zh-CN"/>
        </w:rPr>
        <w:t>%，主要是本年度增加了招商引资等专项商务接待费用。</w:t>
      </w:r>
    </w:p>
    <w:p w14:paraId="0DC6C17B">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1CD15114">
      <w:pPr>
        <w:shd w:val="clear" w:color="auto" w:fill="FFFFFF"/>
        <w:spacing w:line="640" w:lineRule="exact"/>
        <w:ind w:firstLine="640"/>
        <w:rPr>
          <w:rFonts w:hint="default" w:ascii="Times New Roman" w:hAnsi="Times New Roman" w:eastAsia="仿宋_GB2312" w:cs="仿宋_GB2312"/>
          <w:bCs/>
          <w:kern w:val="0"/>
          <w:sz w:val="32"/>
          <w:szCs w:val="32"/>
          <w:lang w:val="en-US" w:eastAsia="zh-CN"/>
        </w:rPr>
      </w:pPr>
      <w:r>
        <w:rPr>
          <w:rFonts w:hint="eastAsia" w:ascii="仿宋_GB2312" w:hAnsi="仿宋" w:eastAsia="仿宋_GB2312"/>
          <w:spacing w:val="-2"/>
          <w:sz w:val="32"/>
          <w:szCs w:val="32"/>
        </w:rPr>
        <w:t>1、</w:t>
      </w:r>
      <w:r>
        <w:rPr>
          <w:rFonts w:hint="eastAsia" w:ascii="Times New Roman" w:hAnsi="Times New Roman" w:eastAsia="仿宋_GB2312" w:cs="仿宋_GB2312"/>
          <w:bCs/>
          <w:kern w:val="0"/>
          <w:sz w:val="32"/>
          <w:szCs w:val="32"/>
          <w:lang w:eastAsia="zh-CN"/>
        </w:rPr>
        <w:t>项目支出决算数</w:t>
      </w:r>
      <w:r>
        <w:rPr>
          <w:rFonts w:hint="eastAsia" w:ascii="Times New Roman" w:hAnsi="Times New Roman" w:eastAsia="仿宋_GB2312" w:cs="仿宋_GB2312"/>
          <w:bCs/>
          <w:kern w:val="0"/>
          <w:sz w:val="32"/>
          <w:szCs w:val="32"/>
          <w:lang w:val="en-US" w:eastAsia="zh-CN"/>
        </w:rPr>
        <w:t>920.38</w:t>
      </w:r>
      <w:r>
        <w:rPr>
          <w:rFonts w:hint="eastAsia" w:ascii="Times New Roman" w:hAnsi="Times New Roman" w:eastAsia="仿宋_GB2312" w:cs="仿宋_GB2312"/>
          <w:bCs/>
          <w:kern w:val="0"/>
          <w:sz w:val="32"/>
          <w:szCs w:val="32"/>
          <w:lang w:eastAsia="zh-CN"/>
        </w:rPr>
        <w:t>万元，占全年一般公共预算拨款支出总额的</w:t>
      </w:r>
      <w:r>
        <w:rPr>
          <w:rFonts w:hint="eastAsia" w:ascii="Times New Roman" w:hAnsi="Times New Roman" w:eastAsia="仿宋_GB2312" w:cs="仿宋_GB2312"/>
          <w:bCs/>
          <w:kern w:val="0"/>
          <w:sz w:val="32"/>
          <w:szCs w:val="32"/>
          <w:lang w:val="en-US" w:eastAsia="zh-CN"/>
        </w:rPr>
        <w:t>62.19</w:t>
      </w:r>
      <w:r>
        <w:rPr>
          <w:rFonts w:hint="eastAsia" w:ascii="Times New Roman" w:hAnsi="Times New Roman" w:eastAsia="仿宋_GB2312" w:cs="仿宋_GB2312"/>
          <w:bCs/>
          <w:kern w:val="0"/>
          <w:sz w:val="32"/>
          <w:szCs w:val="32"/>
          <w:lang w:eastAsia="zh-CN"/>
        </w:rPr>
        <w:t>%，是单位为完成特定工作任务或事业发展目标而发生的支出。包括招商引资暨怀化国际陆港建设项目年初预算</w:t>
      </w:r>
      <w:r>
        <w:rPr>
          <w:rFonts w:hint="eastAsia" w:ascii="Times New Roman" w:hAnsi="Times New Roman" w:eastAsia="仿宋_GB2312" w:cs="仿宋_GB2312"/>
          <w:bCs/>
          <w:kern w:val="0"/>
          <w:sz w:val="32"/>
          <w:szCs w:val="32"/>
          <w:lang w:val="en-US" w:eastAsia="zh-CN"/>
        </w:rPr>
        <w:t>220</w:t>
      </w:r>
      <w:r>
        <w:rPr>
          <w:rFonts w:hint="eastAsia" w:ascii="Times New Roman" w:hAnsi="Times New Roman" w:eastAsia="仿宋_GB2312" w:cs="仿宋_GB2312"/>
          <w:bCs/>
          <w:kern w:val="0"/>
          <w:sz w:val="32"/>
          <w:szCs w:val="32"/>
          <w:lang w:eastAsia="zh-CN"/>
        </w:rPr>
        <w:t>万元，实际到位</w:t>
      </w:r>
      <w:r>
        <w:rPr>
          <w:rFonts w:hint="eastAsia" w:ascii="Times New Roman" w:hAnsi="Times New Roman" w:eastAsia="仿宋_GB2312" w:cs="仿宋_GB2312"/>
          <w:bCs/>
          <w:kern w:val="0"/>
          <w:sz w:val="32"/>
          <w:szCs w:val="32"/>
          <w:lang w:val="en-US" w:eastAsia="zh-CN"/>
        </w:rPr>
        <w:t>370.43</w:t>
      </w:r>
      <w:r>
        <w:rPr>
          <w:rFonts w:hint="eastAsia" w:ascii="Times New Roman" w:hAnsi="Times New Roman" w:eastAsia="仿宋_GB2312" w:cs="仿宋_GB2312"/>
          <w:bCs/>
          <w:kern w:val="0"/>
          <w:sz w:val="32"/>
          <w:szCs w:val="32"/>
          <w:lang w:eastAsia="zh-CN"/>
        </w:rPr>
        <w:t>万元（含上级下拨资金，202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年</w:t>
      </w:r>
      <w:r>
        <w:rPr>
          <w:rFonts w:hint="eastAsia" w:ascii="Times New Roman" w:hAnsi="Times New Roman" w:eastAsia="仿宋_GB2312" w:cs="仿宋_GB2312"/>
          <w:bCs/>
          <w:kern w:val="0"/>
          <w:sz w:val="32"/>
          <w:szCs w:val="32"/>
          <w:lang w:val="en-US" w:eastAsia="zh-CN"/>
        </w:rPr>
        <w:t>1月份拨付</w:t>
      </w:r>
      <w:r>
        <w:rPr>
          <w:rFonts w:hint="eastAsia" w:ascii="Times New Roman" w:hAnsi="Times New Roman" w:eastAsia="仿宋_GB2312" w:cs="仿宋_GB2312"/>
          <w:bCs/>
          <w:color w:val="auto"/>
          <w:kern w:val="0"/>
          <w:sz w:val="32"/>
          <w:szCs w:val="32"/>
          <w:lang w:val="en-US" w:eastAsia="zh-CN"/>
        </w:rPr>
        <w:t>1962.65元</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lang w:eastAsia="zh-CN"/>
        </w:rPr>
        <w:t>月份拨付</w:t>
      </w:r>
      <w:r>
        <w:rPr>
          <w:rFonts w:hint="eastAsia" w:ascii="Times New Roman" w:hAnsi="Times New Roman" w:eastAsia="仿宋_GB2312" w:cs="仿宋_GB2312"/>
          <w:bCs/>
          <w:kern w:val="0"/>
          <w:sz w:val="32"/>
          <w:szCs w:val="32"/>
          <w:lang w:val="en-US" w:eastAsia="zh-CN"/>
        </w:rPr>
        <w:t>99.59</w:t>
      </w:r>
      <w:r>
        <w:rPr>
          <w:rFonts w:hint="eastAsia" w:ascii="Times New Roman" w:hAnsi="Times New Roman" w:eastAsia="仿宋_GB2312" w:cs="仿宋_GB2312"/>
          <w:bCs/>
          <w:kern w:val="0"/>
          <w:sz w:val="32"/>
          <w:szCs w:val="32"/>
          <w:lang w:eastAsia="zh-CN"/>
        </w:rPr>
        <w:t>万元），主要用于全县招商引资工作经费；电子商务发展及参展资金年初预算</w:t>
      </w:r>
      <w:r>
        <w:rPr>
          <w:rFonts w:hint="eastAsia" w:ascii="Times New Roman" w:hAnsi="Times New Roman" w:eastAsia="仿宋_GB2312" w:cs="仿宋_GB2312"/>
          <w:bCs/>
          <w:kern w:val="0"/>
          <w:sz w:val="32"/>
          <w:szCs w:val="32"/>
          <w:lang w:val="en-US" w:eastAsia="zh-CN"/>
        </w:rPr>
        <w:t>36</w:t>
      </w:r>
      <w:r>
        <w:rPr>
          <w:rFonts w:hint="eastAsia" w:ascii="Times New Roman" w:hAnsi="Times New Roman" w:eastAsia="仿宋_GB2312" w:cs="仿宋_GB2312"/>
          <w:bCs/>
          <w:kern w:val="0"/>
          <w:sz w:val="32"/>
          <w:szCs w:val="32"/>
          <w:lang w:eastAsia="zh-CN"/>
        </w:rPr>
        <w:t>万元，实际到位</w:t>
      </w:r>
      <w:r>
        <w:rPr>
          <w:rFonts w:hint="eastAsia" w:ascii="Times New Roman" w:hAnsi="Times New Roman" w:eastAsia="仿宋_GB2312" w:cs="仿宋_GB2312"/>
          <w:bCs/>
          <w:kern w:val="0"/>
          <w:sz w:val="32"/>
          <w:szCs w:val="32"/>
          <w:lang w:val="en-US" w:eastAsia="zh-CN"/>
        </w:rPr>
        <w:t>36</w:t>
      </w:r>
      <w:r>
        <w:rPr>
          <w:rFonts w:hint="eastAsia" w:ascii="Times New Roman" w:hAnsi="Times New Roman" w:eastAsia="仿宋_GB2312" w:cs="仿宋_GB2312"/>
          <w:bCs/>
          <w:kern w:val="0"/>
          <w:sz w:val="32"/>
          <w:szCs w:val="32"/>
          <w:lang w:eastAsia="zh-CN"/>
        </w:rPr>
        <w:t>万元（202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lang w:eastAsia="zh-CN"/>
        </w:rPr>
        <w:t>年</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lang w:eastAsia="zh-CN"/>
        </w:rPr>
        <w:t>月拨付</w:t>
      </w:r>
      <w:r>
        <w:rPr>
          <w:rFonts w:hint="eastAsia" w:ascii="Times New Roman" w:hAnsi="Times New Roman" w:eastAsia="仿宋_GB2312" w:cs="仿宋_GB2312"/>
          <w:bCs/>
          <w:kern w:val="0"/>
          <w:sz w:val="32"/>
          <w:szCs w:val="32"/>
          <w:lang w:val="en-US" w:eastAsia="zh-CN"/>
        </w:rPr>
        <w:t>8</w:t>
      </w:r>
      <w:r>
        <w:rPr>
          <w:rFonts w:hint="eastAsia" w:ascii="Times New Roman" w:hAnsi="Times New Roman" w:eastAsia="仿宋_GB2312" w:cs="仿宋_GB2312"/>
          <w:bCs/>
          <w:kern w:val="0"/>
          <w:sz w:val="32"/>
          <w:szCs w:val="32"/>
          <w:lang w:eastAsia="zh-CN"/>
        </w:rPr>
        <w:t>万元），主要用于网上年货节及跨境电商活动开支；限上企业统计补助资金年初预算</w:t>
      </w:r>
      <w:r>
        <w:rPr>
          <w:rFonts w:hint="eastAsia" w:ascii="Times New Roman" w:hAnsi="Times New Roman" w:eastAsia="仿宋_GB2312" w:cs="仿宋_GB2312"/>
          <w:bCs/>
          <w:kern w:val="0"/>
          <w:sz w:val="32"/>
          <w:szCs w:val="32"/>
          <w:lang w:val="en-US" w:eastAsia="zh-CN"/>
        </w:rPr>
        <w:t>60</w:t>
      </w:r>
      <w:r>
        <w:rPr>
          <w:rFonts w:hint="eastAsia" w:ascii="Times New Roman" w:hAnsi="Times New Roman" w:eastAsia="仿宋_GB2312" w:cs="仿宋_GB2312"/>
          <w:bCs/>
          <w:kern w:val="0"/>
          <w:sz w:val="32"/>
          <w:szCs w:val="32"/>
          <w:lang w:eastAsia="zh-CN"/>
        </w:rPr>
        <w:t>万元，实际到位资金</w:t>
      </w:r>
      <w:r>
        <w:rPr>
          <w:rFonts w:hint="eastAsia" w:ascii="Times New Roman" w:hAnsi="Times New Roman" w:eastAsia="仿宋_GB2312" w:cs="仿宋_GB2312"/>
          <w:bCs/>
          <w:kern w:val="0"/>
          <w:sz w:val="32"/>
          <w:szCs w:val="32"/>
          <w:lang w:val="en-US" w:eastAsia="zh-CN"/>
        </w:rPr>
        <w:t>57.52</w:t>
      </w:r>
      <w:r>
        <w:rPr>
          <w:rFonts w:hint="eastAsia" w:ascii="Times New Roman" w:hAnsi="Times New Roman" w:eastAsia="仿宋_GB2312" w:cs="仿宋_GB2312"/>
          <w:bCs/>
          <w:kern w:val="0"/>
          <w:sz w:val="32"/>
          <w:szCs w:val="32"/>
          <w:lang w:eastAsia="zh-CN"/>
        </w:rPr>
        <w:t>万元（含上级下拨资金），主要用于对入规企业和统计员的奖补；202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eastAsia="zh-CN"/>
        </w:rPr>
        <w:t>年“港洽周”、市级“怀商大会”等招商活动年初预算</w:t>
      </w:r>
      <w:r>
        <w:rPr>
          <w:rFonts w:hint="eastAsia" w:ascii="Times New Roman" w:hAnsi="Times New Roman" w:eastAsia="仿宋_GB2312" w:cs="仿宋_GB2312"/>
          <w:bCs/>
          <w:kern w:val="0"/>
          <w:sz w:val="32"/>
          <w:szCs w:val="32"/>
          <w:lang w:val="en-US" w:eastAsia="zh-CN"/>
        </w:rPr>
        <w:t>25</w:t>
      </w:r>
      <w:r>
        <w:rPr>
          <w:rFonts w:hint="eastAsia" w:ascii="Times New Roman" w:hAnsi="Times New Roman" w:eastAsia="仿宋_GB2312" w:cs="仿宋_GB2312"/>
          <w:bCs/>
          <w:kern w:val="0"/>
          <w:sz w:val="32"/>
          <w:szCs w:val="32"/>
          <w:lang w:eastAsia="zh-CN"/>
        </w:rPr>
        <w:t>万元，实际到位资金</w:t>
      </w:r>
      <w:r>
        <w:rPr>
          <w:rFonts w:hint="eastAsia" w:ascii="Times New Roman" w:hAnsi="Times New Roman" w:eastAsia="仿宋_GB2312" w:cs="仿宋_GB2312"/>
          <w:bCs/>
          <w:kern w:val="0"/>
          <w:sz w:val="32"/>
          <w:szCs w:val="32"/>
          <w:lang w:val="en-US" w:eastAsia="zh-CN"/>
        </w:rPr>
        <w:t>25</w:t>
      </w:r>
      <w:r>
        <w:rPr>
          <w:rFonts w:hint="eastAsia" w:ascii="Times New Roman" w:hAnsi="Times New Roman" w:eastAsia="仿宋_GB2312" w:cs="仿宋_GB2312"/>
          <w:bCs/>
          <w:kern w:val="0"/>
          <w:sz w:val="32"/>
          <w:szCs w:val="32"/>
          <w:lang w:eastAsia="zh-CN"/>
        </w:rPr>
        <w:t>万元，主要用于参加省级“沪洽周”、市级怀商大会活动。健康产业博览会、湖南食品博览会、农产品产销对接会资金年初预算</w:t>
      </w:r>
      <w:r>
        <w:rPr>
          <w:rFonts w:hint="eastAsia" w:ascii="Times New Roman" w:hAnsi="Times New Roman" w:eastAsia="仿宋_GB2312" w:cs="仿宋_GB2312"/>
          <w:bCs/>
          <w:kern w:val="0"/>
          <w:sz w:val="32"/>
          <w:szCs w:val="32"/>
          <w:lang w:val="en-US" w:eastAsia="zh-CN"/>
        </w:rPr>
        <w:t>21</w:t>
      </w:r>
      <w:r>
        <w:rPr>
          <w:rFonts w:hint="eastAsia" w:ascii="Times New Roman" w:hAnsi="Times New Roman" w:eastAsia="仿宋_GB2312" w:cs="仿宋_GB2312"/>
          <w:bCs/>
          <w:kern w:val="0"/>
          <w:sz w:val="32"/>
          <w:szCs w:val="32"/>
          <w:lang w:eastAsia="zh-CN"/>
        </w:rPr>
        <w:t>万元，实际到位</w:t>
      </w:r>
      <w:r>
        <w:rPr>
          <w:rFonts w:hint="eastAsia" w:ascii="Times New Roman" w:hAnsi="Times New Roman" w:eastAsia="仿宋_GB2312" w:cs="仿宋_GB2312"/>
          <w:bCs/>
          <w:kern w:val="0"/>
          <w:sz w:val="32"/>
          <w:szCs w:val="32"/>
          <w:lang w:val="en-US" w:eastAsia="zh-CN"/>
        </w:rPr>
        <w:t>51</w:t>
      </w:r>
      <w:r>
        <w:rPr>
          <w:rFonts w:hint="eastAsia" w:ascii="Times New Roman" w:hAnsi="Times New Roman" w:eastAsia="仿宋_GB2312" w:cs="仿宋_GB2312"/>
          <w:bCs/>
          <w:kern w:val="0"/>
          <w:sz w:val="32"/>
          <w:szCs w:val="32"/>
          <w:lang w:eastAsia="zh-CN"/>
        </w:rPr>
        <w:t>万元（含上级下拨资金），主要用于参加各类招商活动；外贸产业发展资金年初预算</w:t>
      </w:r>
      <w:r>
        <w:rPr>
          <w:rFonts w:hint="eastAsia" w:ascii="Times New Roman" w:hAnsi="Times New Roman" w:eastAsia="仿宋_GB2312" w:cs="仿宋_GB2312"/>
          <w:bCs/>
          <w:kern w:val="0"/>
          <w:sz w:val="32"/>
          <w:szCs w:val="32"/>
          <w:lang w:val="en-US" w:eastAsia="zh-CN"/>
        </w:rPr>
        <w:t>100万元，实际拨付118.51万元（含上级下拨资金）；</w:t>
      </w:r>
      <w:r>
        <w:rPr>
          <w:rFonts w:hint="eastAsia" w:ascii="Times New Roman" w:hAnsi="Times New Roman" w:eastAsia="仿宋_GB2312" w:cs="仿宋_GB2312"/>
          <w:bCs/>
          <w:kern w:val="0"/>
          <w:sz w:val="32"/>
          <w:szCs w:val="32"/>
          <w:lang w:eastAsia="zh-CN"/>
        </w:rPr>
        <w:t>招商引资奖补项目资金年中追加</w:t>
      </w:r>
      <w:r>
        <w:rPr>
          <w:rFonts w:hint="eastAsia" w:ascii="Times New Roman" w:hAnsi="Times New Roman" w:eastAsia="仿宋_GB2312" w:cs="仿宋_GB2312"/>
          <w:bCs/>
          <w:kern w:val="0"/>
          <w:sz w:val="32"/>
          <w:szCs w:val="32"/>
          <w:lang w:val="en-US" w:eastAsia="zh-CN"/>
        </w:rPr>
        <w:t>200万元，</w:t>
      </w:r>
      <w:r>
        <w:rPr>
          <w:rFonts w:hint="eastAsia" w:ascii="Times New Roman" w:hAnsi="Times New Roman" w:eastAsia="仿宋_GB2312" w:cs="仿宋_GB2312"/>
          <w:bCs/>
          <w:kern w:val="0"/>
          <w:sz w:val="32"/>
          <w:szCs w:val="32"/>
          <w:lang w:eastAsia="zh-CN"/>
        </w:rPr>
        <w:t>实际到位资金</w:t>
      </w:r>
      <w:r>
        <w:rPr>
          <w:rFonts w:hint="eastAsia" w:ascii="Times New Roman" w:hAnsi="Times New Roman" w:eastAsia="仿宋_GB2312" w:cs="仿宋_GB2312"/>
          <w:bCs/>
          <w:kern w:val="0"/>
          <w:sz w:val="32"/>
          <w:szCs w:val="32"/>
          <w:lang w:val="en-US" w:eastAsia="zh-CN"/>
        </w:rPr>
        <w:t>61.96</w:t>
      </w:r>
      <w:r>
        <w:rPr>
          <w:rFonts w:hint="eastAsia" w:ascii="Times New Roman" w:hAnsi="Times New Roman" w:eastAsia="仿宋_GB2312" w:cs="仿宋_GB2312"/>
          <w:bCs/>
          <w:kern w:val="0"/>
          <w:sz w:val="32"/>
          <w:szCs w:val="32"/>
          <w:lang w:eastAsia="zh-CN"/>
        </w:rPr>
        <w:t>万元，</w:t>
      </w:r>
      <w:r>
        <w:rPr>
          <w:rFonts w:hint="eastAsia" w:ascii="Times New Roman" w:hAnsi="Times New Roman" w:eastAsia="仿宋_GB2312" w:cs="仿宋_GB2312"/>
          <w:bCs/>
          <w:kern w:val="0"/>
          <w:sz w:val="32"/>
          <w:szCs w:val="32"/>
          <w:lang w:val="en-US" w:eastAsia="zh-CN"/>
        </w:rPr>
        <w:t>主要用于招商引资奖励政策兑现</w:t>
      </w:r>
      <w:r>
        <w:rPr>
          <w:rFonts w:hint="eastAsia" w:ascii="Times New Roman" w:hAnsi="Times New Roman" w:eastAsia="仿宋_GB2312" w:cs="仿宋_GB2312"/>
          <w:bCs/>
          <w:kern w:val="0"/>
          <w:sz w:val="32"/>
          <w:szCs w:val="32"/>
          <w:lang w:eastAsia="zh-CN"/>
        </w:rPr>
        <w:t>；产业发展基金</w:t>
      </w:r>
      <w:r>
        <w:rPr>
          <w:rFonts w:hint="eastAsia" w:ascii="Times New Roman" w:hAnsi="Times New Roman" w:eastAsia="仿宋_GB2312" w:cs="仿宋_GB2312"/>
          <w:bCs/>
          <w:kern w:val="0"/>
          <w:sz w:val="32"/>
          <w:szCs w:val="32"/>
          <w:lang w:val="en-US" w:eastAsia="zh-CN"/>
        </w:rPr>
        <w:t>176.69万元；解决网上年货节活动经费</w:t>
      </w:r>
      <w:r>
        <w:rPr>
          <w:rFonts w:hint="eastAsia" w:ascii="Times New Roman" w:hAnsi="Times New Roman" w:eastAsia="仿宋_GB2312" w:cs="仿宋_GB2312"/>
          <w:bCs/>
          <w:color w:val="auto"/>
          <w:kern w:val="0"/>
          <w:sz w:val="32"/>
          <w:szCs w:val="32"/>
          <w:lang w:val="en-US" w:eastAsia="zh-CN"/>
        </w:rPr>
        <w:t>0.73万元</w:t>
      </w:r>
      <w:r>
        <w:rPr>
          <w:rFonts w:hint="eastAsia" w:ascii="Times New Roman" w:hAnsi="Times New Roman" w:eastAsia="仿宋_GB2312" w:cs="仿宋_GB2312"/>
          <w:bCs/>
          <w:kern w:val="0"/>
          <w:sz w:val="32"/>
          <w:szCs w:val="32"/>
          <w:lang w:val="en-US" w:eastAsia="zh-CN"/>
        </w:rPr>
        <w:t>；遗属补助费22.54万元。</w:t>
      </w:r>
    </w:p>
    <w:p w14:paraId="48142BD7">
      <w:pPr>
        <w:shd w:val="clear" w:color="auto" w:fill="FFFFFF"/>
        <w:spacing w:line="640" w:lineRule="exact"/>
        <w:ind w:firstLine="640"/>
        <w:rPr>
          <w:rFonts w:hint="eastAsia" w:ascii="仿宋_GB2312" w:hAnsi="仿宋" w:eastAsia="仿宋_GB2312"/>
          <w:spacing w:val="-2"/>
          <w:sz w:val="32"/>
          <w:szCs w:val="21"/>
        </w:rPr>
      </w:pPr>
      <w:r>
        <w:rPr>
          <w:rFonts w:hint="eastAsia" w:ascii="Times New Roman" w:hAnsi="Times New Roman" w:eastAsia="仿宋_GB2312" w:cs="仿宋_GB2312"/>
          <w:bCs/>
          <w:kern w:val="0"/>
          <w:sz w:val="32"/>
          <w:szCs w:val="32"/>
          <w:lang w:val="en-US" w:eastAsia="zh-CN"/>
        </w:rPr>
        <w:t>2、为进一步提高我单位各项支出的规范性和有效性，我单位全面梳理了各项财务制度，要求各部门从预算收支管理、资产管理、政府采购管理、合同管理等方面，健全和完善单位财务管理制度，并严格执行内部控制。一是强化财务约束，严格控制一般性支出，坚持会议费、培训费、“三公”经费等支出预算管理，杜绝无预算、超预算支出行为；二是提高预算管理水平，强化预算管理意识，增强部门预算编制的科学性；三是推进预算绩效管理，精准编制预算绩效管理目标，按要求实施绩效自评，提高财政资金使用效益；四是强化财务规范化管理，建立落实财务信息定期报送制度，加快预算执行进度，加大对项目支出的监督检查。</w:t>
      </w:r>
    </w:p>
    <w:p w14:paraId="719A7354">
      <w:pPr>
        <w:shd w:val="clear" w:color="auto" w:fill="FFFFFF"/>
        <w:spacing w:line="640" w:lineRule="exact"/>
        <w:ind w:firstLine="640"/>
        <w:outlineLvl w:val="1"/>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5EC4DCA0">
      <w:pPr>
        <w:shd w:val="clear" w:color="auto" w:fill="FFFFFF"/>
        <w:spacing w:line="640" w:lineRule="exact"/>
        <w:ind w:firstLine="640"/>
        <w:rPr>
          <w:rFonts w:hint="eastAsia" w:ascii="仿宋" w:hAnsi="仿宋" w:eastAsia="仿宋" w:cs="仿宋_GB2312"/>
          <w:color w:val="000000"/>
          <w:sz w:val="32"/>
          <w:szCs w:val="32"/>
          <w:lang w:val="en-US" w:eastAsia="zh-CN"/>
        </w:rPr>
      </w:pPr>
      <w:r>
        <w:rPr>
          <w:rFonts w:hint="eastAsia" w:ascii="Times New Roman" w:hAnsi="Times New Roman" w:eastAsia="仿宋_GB2312" w:cs="仿宋_GB2312"/>
          <w:bCs/>
          <w:kern w:val="0"/>
          <w:sz w:val="32"/>
          <w:szCs w:val="32"/>
          <w:lang w:val="en-US" w:eastAsia="zh-CN"/>
        </w:rPr>
        <w:t>2023年政府性基金预算支出决算数3871.77万元，</w:t>
      </w:r>
      <w:r>
        <w:rPr>
          <w:rFonts w:hint="eastAsia" w:ascii="仿宋" w:hAnsi="仿宋" w:eastAsia="仿宋" w:cs="仿宋_GB2312"/>
          <w:color w:val="000000"/>
          <w:sz w:val="32"/>
          <w:szCs w:val="32"/>
        </w:rPr>
        <w:t>较上年</w:t>
      </w:r>
      <w:r>
        <w:rPr>
          <w:rFonts w:hint="eastAsia" w:ascii="仿宋" w:hAnsi="仿宋" w:eastAsia="仿宋" w:cs="仿宋_GB2312"/>
          <w:color w:val="000000"/>
          <w:sz w:val="32"/>
          <w:szCs w:val="32"/>
          <w:lang w:eastAsia="zh-CN"/>
        </w:rPr>
        <w:t>减少</w:t>
      </w:r>
      <w:r>
        <w:rPr>
          <w:rFonts w:hint="eastAsia" w:ascii="仿宋" w:hAnsi="仿宋" w:eastAsia="仿宋" w:cs="仿宋_GB2312"/>
          <w:color w:val="000000"/>
          <w:sz w:val="32"/>
          <w:szCs w:val="32"/>
          <w:lang w:val="en-US" w:eastAsia="zh-CN"/>
        </w:rPr>
        <w:t>37.21%，主要用于农贸市场项目建设。</w:t>
      </w:r>
    </w:p>
    <w:p w14:paraId="5EAE7357">
      <w:pPr>
        <w:shd w:val="clear" w:color="auto" w:fill="FFFFFF"/>
        <w:spacing w:line="640" w:lineRule="exact"/>
        <w:ind w:firstLine="640"/>
        <w:outlineLvl w:val="1"/>
        <w:rPr>
          <w:rFonts w:hint="eastAsia" w:ascii="黑体" w:hAnsi="黑体" w:eastAsia="黑体"/>
          <w:spacing w:val="-2"/>
          <w:sz w:val="32"/>
          <w:szCs w:val="32"/>
          <w:lang w:eastAsia="zh-CN"/>
        </w:rPr>
      </w:pPr>
      <w:r>
        <w:rPr>
          <w:rFonts w:hint="eastAsia" w:ascii="黑体" w:hAnsi="黑体" w:eastAsia="黑体"/>
          <w:spacing w:val="-2"/>
          <w:sz w:val="32"/>
          <w:szCs w:val="32"/>
          <w:lang w:eastAsia="zh-CN"/>
        </w:rPr>
        <w:t>四、国有资本经营预算支出情况</w:t>
      </w:r>
    </w:p>
    <w:p w14:paraId="05132299">
      <w:pPr>
        <w:shd w:val="clear" w:color="auto" w:fill="FFFFFF"/>
        <w:spacing w:line="640" w:lineRule="exact"/>
        <w:ind w:firstLine="64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无</w:t>
      </w:r>
    </w:p>
    <w:p w14:paraId="6C1F05BB">
      <w:pPr>
        <w:numPr>
          <w:ilvl w:val="0"/>
          <w:numId w:val="3"/>
        </w:numPr>
        <w:shd w:val="clear" w:color="auto" w:fill="FFFFFF"/>
        <w:spacing w:line="640" w:lineRule="exact"/>
        <w:ind w:firstLine="640"/>
        <w:outlineLvl w:val="1"/>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52CB506D">
      <w:pPr>
        <w:shd w:val="clear" w:color="auto" w:fill="FFFFFF"/>
        <w:spacing w:line="640" w:lineRule="exact"/>
        <w:ind w:firstLine="64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无</w:t>
      </w:r>
    </w:p>
    <w:p w14:paraId="2328A00E">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640" w:lineRule="exact"/>
        <w:ind w:left="0" w:leftChars="0" w:firstLine="640" w:firstLineChars="0"/>
        <w:textAlignment w:val="auto"/>
        <w:outlineLvl w:val="1"/>
        <w:rPr>
          <w:rFonts w:hint="eastAsia" w:ascii="黑体" w:hAnsi="黑体" w:eastAsia="黑体"/>
          <w:spacing w:val="-2"/>
          <w:sz w:val="32"/>
          <w:szCs w:val="32"/>
        </w:rPr>
      </w:pPr>
      <w:r>
        <w:rPr>
          <w:rFonts w:hint="eastAsia" w:ascii="黑体" w:hAnsi="黑体" w:eastAsia="黑体"/>
          <w:spacing w:val="-2"/>
          <w:sz w:val="32"/>
          <w:szCs w:val="32"/>
        </w:rPr>
        <w:t>资产管理情况</w:t>
      </w:r>
    </w:p>
    <w:p w14:paraId="117E025F">
      <w:pPr>
        <w:shd w:val="clear" w:color="auto" w:fill="FFFFFF"/>
        <w:spacing w:line="640" w:lineRule="exact"/>
        <w:ind w:firstLine="640"/>
        <w:rPr>
          <w:rFonts w:hint="eastAsia" w:ascii="Times New Roman" w:hAnsi="Times New Roman" w:eastAsia="仿宋_GB2312" w:cs="仿宋_GB2312"/>
          <w:bCs/>
          <w:color w:val="FF0000"/>
          <w:kern w:val="0"/>
          <w:sz w:val="32"/>
          <w:szCs w:val="32"/>
          <w:lang w:val="en-US" w:eastAsia="zh-CN"/>
        </w:rPr>
      </w:pPr>
      <w:r>
        <w:rPr>
          <w:rFonts w:hint="eastAsia" w:ascii="Times New Roman" w:hAnsi="Times New Roman" w:eastAsia="仿宋_GB2312" w:cs="仿宋_GB2312"/>
          <w:bCs/>
          <w:kern w:val="0"/>
          <w:sz w:val="32"/>
          <w:szCs w:val="32"/>
          <w:lang w:val="en-US" w:eastAsia="zh-CN"/>
        </w:rPr>
        <w:t>我单位2023年度在资产管理方面严格按照资产管理办法进行，对资产申购、采购、分配、保管、处置及责任赔偿等进行了规定。固定资产实物实行“一物一卡一条码”数据管理，资产配置严格遵照“合法依规、保障需要、节约开支、从严控制、调剂优先、共享共用”的原则，但也存在着处置不及时，人员调动时资产使用人的变更登记不及时、交接手续不全等问题。我单位资产全部在用，账实相符。</w:t>
      </w:r>
    </w:p>
    <w:p w14:paraId="076D2C0E">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lang w:eastAsia="zh-CN"/>
        </w:rPr>
        <w:t>（一）</w:t>
      </w:r>
      <w:r>
        <w:rPr>
          <w:rFonts w:hint="eastAsia" w:ascii="楷体_GB2312" w:hAnsi="楷体_GB2312" w:eastAsia="楷体_GB2312" w:cs="楷体_GB2312"/>
          <w:b/>
          <w:spacing w:val="-2"/>
          <w:sz w:val="32"/>
          <w:szCs w:val="32"/>
        </w:rPr>
        <w:t>资产的配置</w:t>
      </w:r>
    </w:p>
    <w:p w14:paraId="7DA09E71">
      <w:pPr>
        <w:shd w:val="clear" w:color="auto" w:fill="FFFFFF"/>
        <w:spacing w:line="640" w:lineRule="exact"/>
        <w:ind w:firstLine="64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2023年度，我单位配置固定资产3.66万元（账面原值，下同）。从资产类别分析，配置设备3.66万元，占100.00%；配置文物和陈列品0.00万元。</w:t>
      </w:r>
    </w:p>
    <w:p w14:paraId="77D26CEE">
      <w:pPr>
        <w:shd w:val="clear" w:color="auto" w:fill="FFFFFF"/>
        <w:spacing w:line="640" w:lineRule="exact"/>
        <w:ind w:firstLine="643"/>
        <w:outlineLvl w:val="2"/>
        <w:rPr>
          <w:rFonts w:hint="eastAsia" w:ascii="楷体_GB2312" w:hAnsi="楷体_GB2312" w:eastAsia="楷体_GB2312" w:cs="楷体_GB2312"/>
          <w:b/>
          <w:spacing w:val="-2"/>
          <w:sz w:val="32"/>
          <w:szCs w:val="32"/>
          <w:lang w:eastAsia="zh-CN"/>
        </w:rPr>
      </w:pPr>
      <w:r>
        <w:rPr>
          <w:rFonts w:hint="eastAsia" w:ascii="楷体_GB2312" w:hAnsi="楷体_GB2312" w:eastAsia="楷体_GB2312" w:cs="楷体_GB2312"/>
          <w:b/>
          <w:spacing w:val="-2"/>
          <w:sz w:val="32"/>
          <w:szCs w:val="32"/>
        </w:rPr>
        <w:t xml:space="preserve"> </w:t>
      </w:r>
      <w:r>
        <w:rPr>
          <w:rFonts w:hint="eastAsia" w:ascii="楷体_GB2312" w:hAnsi="楷体_GB2312" w:eastAsia="楷体_GB2312" w:cs="楷体_GB2312"/>
          <w:b/>
          <w:spacing w:val="-2"/>
          <w:sz w:val="32"/>
          <w:szCs w:val="32"/>
          <w:lang w:eastAsia="zh-CN"/>
        </w:rPr>
        <w:t>（二）资产的处置</w:t>
      </w:r>
    </w:p>
    <w:p w14:paraId="1701B3C8">
      <w:pPr>
        <w:shd w:val="clear" w:color="auto" w:fill="FFFFFF"/>
        <w:spacing w:line="640" w:lineRule="exact"/>
        <w:ind w:firstLine="640"/>
        <w:rPr>
          <w:rFonts w:hint="eastAsia"/>
          <w:lang w:eastAsia="zh-CN"/>
        </w:rPr>
      </w:pPr>
      <w:r>
        <w:rPr>
          <w:rFonts w:hint="eastAsia" w:ascii="Times New Roman" w:hAnsi="Times New Roman" w:eastAsia="仿宋_GB2312" w:cs="仿宋_GB2312"/>
          <w:bCs/>
          <w:kern w:val="0"/>
          <w:sz w:val="32"/>
          <w:szCs w:val="32"/>
          <w:lang w:val="en-US" w:eastAsia="zh-CN"/>
        </w:rPr>
        <w:t>2023年度，我单位处置资产0.79万元。从资产类别分析，固定资产0.79万元，占100.00%。从处置形式上分析，报废0.79万元，占100.00%。</w:t>
      </w:r>
    </w:p>
    <w:p w14:paraId="1517D817">
      <w:pPr>
        <w:shd w:val="clear" w:color="auto" w:fill="FFFFFF"/>
        <w:spacing w:line="640" w:lineRule="exact"/>
        <w:ind w:firstLine="643"/>
        <w:outlineLvl w:val="2"/>
        <w:rPr>
          <w:rFonts w:hint="eastAsia" w:ascii="楷体_GB2312" w:hAnsi="楷体_GB2312" w:eastAsia="楷体_GB2312" w:cs="楷体_GB2312"/>
          <w:b/>
          <w:spacing w:val="-2"/>
          <w:sz w:val="32"/>
          <w:szCs w:val="32"/>
          <w:lang w:eastAsia="zh-CN"/>
        </w:rPr>
      </w:pPr>
      <w:r>
        <w:rPr>
          <w:rFonts w:hint="eastAsia" w:ascii="楷体_GB2312" w:hAnsi="楷体_GB2312" w:eastAsia="楷体_GB2312" w:cs="楷体_GB2312"/>
          <w:b/>
          <w:spacing w:val="-2"/>
          <w:sz w:val="32"/>
          <w:szCs w:val="32"/>
          <w:lang w:eastAsia="zh-CN"/>
        </w:rPr>
        <w:t>（三）资产的管理</w:t>
      </w:r>
    </w:p>
    <w:p w14:paraId="7AD9935A">
      <w:pPr>
        <w:shd w:val="clear" w:color="auto" w:fill="FFFFFF"/>
        <w:spacing w:line="640" w:lineRule="exact"/>
        <w:ind w:firstLine="64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2023年度，我单位资产总额（账面净值，下同）353.77万元，较上年增长7.57%。其中，流动资产79.23万元，较上年增长54.01%；固定资产80.98万元，较上年减少3.45%；在建工程193.56万元，较上年增长0.00%。</w:t>
      </w:r>
    </w:p>
    <w:p w14:paraId="5572B9F8">
      <w:pPr>
        <w:shd w:val="clear" w:color="auto" w:fill="FFFFFF"/>
        <w:spacing w:line="640" w:lineRule="exact"/>
        <w:ind w:firstLine="640"/>
        <w:rPr>
          <w:rFonts w:hint="eastAsia"/>
          <w:lang w:eastAsia="zh-CN"/>
        </w:rPr>
      </w:pPr>
      <w:r>
        <w:rPr>
          <w:rFonts w:hint="eastAsia" w:ascii="Times New Roman" w:hAnsi="Times New Roman" w:eastAsia="仿宋_GB2312" w:cs="仿宋_GB2312"/>
          <w:bCs/>
          <w:kern w:val="0"/>
          <w:sz w:val="32"/>
          <w:szCs w:val="32"/>
          <w:lang w:val="en-US" w:eastAsia="zh-CN"/>
        </w:rPr>
        <w:t xml:space="preserve">2023年固定资产构成情况，房屋和构筑物73.08万元，占固定资产的90.25%；设备4.65万元，占5.74%；家具和用具3.25万元，占4.01%。   </w:t>
      </w:r>
    </w:p>
    <w:p w14:paraId="2C752CA3">
      <w:pPr>
        <w:numPr>
          <w:ilvl w:val="0"/>
          <w:numId w:val="3"/>
        </w:numPr>
        <w:shd w:val="clear" w:color="auto" w:fill="FFFFFF"/>
        <w:spacing w:line="640" w:lineRule="exact"/>
        <w:ind w:left="0" w:leftChars="0" w:firstLine="640" w:firstLineChars="0"/>
        <w:outlineLvl w:val="1"/>
        <w:rPr>
          <w:rFonts w:hint="eastAsia" w:ascii="黑体" w:hAnsi="黑体" w:eastAsia="黑体"/>
          <w:spacing w:val="-2"/>
          <w:sz w:val="32"/>
          <w:szCs w:val="32"/>
        </w:rPr>
      </w:pPr>
      <w:r>
        <w:rPr>
          <w:rFonts w:hint="eastAsia" w:ascii="黑体" w:hAnsi="黑体" w:eastAsia="黑体"/>
          <w:spacing w:val="-2"/>
          <w:sz w:val="32"/>
          <w:szCs w:val="32"/>
        </w:rPr>
        <w:t>部门整体支出绩效情况</w:t>
      </w:r>
    </w:p>
    <w:p w14:paraId="0E16E67A">
      <w:pPr>
        <w:pStyle w:val="8"/>
        <w:shd w:val="clear" w:color="auto" w:fill="FFFFFF"/>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Times New Roman" w:hAnsi="Times New Roman" w:eastAsia="仿宋_GB2312"/>
          <w:sz w:val="32"/>
          <w:szCs w:val="32"/>
        </w:rPr>
        <w:t>在</w:t>
      </w:r>
      <w:r>
        <w:rPr>
          <w:rFonts w:hint="eastAsia" w:ascii="Times New Roman" w:hAnsi="Times New Roman" w:eastAsia="仿宋_GB2312"/>
          <w:sz w:val="32"/>
          <w:szCs w:val="32"/>
        </w:rPr>
        <w:t>县</w:t>
      </w:r>
      <w:r>
        <w:rPr>
          <w:rFonts w:ascii="Times New Roman" w:hAnsi="Times New Roman" w:eastAsia="仿宋_GB2312"/>
          <w:sz w:val="32"/>
          <w:szCs w:val="32"/>
        </w:rPr>
        <w:t>委、</w:t>
      </w:r>
      <w:r>
        <w:rPr>
          <w:rFonts w:hint="eastAsia" w:ascii="Times New Roman" w:hAnsi="Times New Roman" w:eastAsia="仿宋_GB2312"/>
          <w:sz w:val="32"/>
          <w:szCs w:val="32"/>
        </w:rPr>
        <w:t>县</w:t>
      </w:r>
      <w:r>
        <w:rPr>
          <w:rFonts w:ascii="Times New Roman" w:hAnsi="Times New Roman" w:eastAsia="仿宋_GB2312"/>
          <w:sz w:val="32"/>
          <w:szCs w:val="32"/>
        </w:rPr>
        <w:t>政府的坚强领导和</w:t>
      </w:r>
      <w:r>
        <w:rPr>
          <w:rFonts w:hint="eastAsia" w:ascii="Times New Roman" w:hAnsi="Times New Roman" w:eastAsia="仿宋_GB2312"/>
          <w:sz w:val="32"/>
          <w:szCs w:val="32"/>
        </w:rPr>
        <w:t>市</w:t>
      </w:r>
      <w:r>
        <w:rPr>
          <w:rFonts w:ascii="Times New Roman" w:hAnsi="Times New Roman" w:eastAsia="仿宋_GB2312"/>
          <w:sz w:val="32"/>
          <w:szCs w:val="32"/>
        </w:rPr>
        <w:t>商务</w:t>
      </w:r>
      <w:r>
        <w:rPr>
          <w:rFonts w:hint="eastAsia" w:ascii="Times New Roman" w:hAnsi="Times New Roman" w:eastAsia="仿宋_GB2312"/>
          <w:sz w:val="32"/>
          <w:szCs w:val="32"/>
        </w:rPr>
        <w:t>局</w:t>
      </w:r>
      <w:r>
        <w:rPr>
          <w:rFonts w:ascii="Times New Roman" w:hAnsi="Times New Roman" w:eastAsia="仿宋_GB2312"/>
          <w:sz w:val="32"/>
          <w:szCs w:val="32"/>
        </w:rPr>
        <w:t>的正确指导下，</w:t>
      </w:r>
      <w:r>
        <w:rPr>
          <w:rFonts w:hint="eastAsia" w:ascii="Times New Roman" w:hAnsi="Times New Roman" w:eastAsia="仿宋_GB2312"/>
          <w:sz w:val="32"/>
          <w:szCs w:val="32"/>
        </w:rPr>
        <w:t>全县</w:t>
      </w:r>
      <w:r>
        <w:rPr>
          <w:rFonts w:ascii="Times New Roman" w:hAnsi="Times New Roman" w:eastAsia="仿宋_GB2312"/>
          <w:sz w:val="32"/>
          <w:szCs w:val="32"/>
        </w:rPr>
        <w:t>商务系统坚持以习近平新时代中国特色社会主义思想为指导，紧紧围绕实现“三高四新”美好蓝图，奋力落实“五新四城”战略，以打好“发展六仗”为牵引，全</w:t>
      </w:r>
      <w:r>
        <w:rPr>
          <w:rFonts w:hint="eastAsia" w:ascii="Times New Roman" w:hAnsi="Times New Roman" w:eastAsia="仿宋_GB2312"/>
          <w:sz w:val="32"/>
          <w:szCs w:val="32"/>
        </w:rPr>
        <w:t>县</w:t>
      </w:r>
      <w:r>
        <w:rPr>
          <w:rFonts w:ascii="Times New Roman" w:hAnsi="Times New Roman" w:eastAsia="仿宋_GB2312"/>
          <w:sz w:val="32"/>
          <w:szCs w:val="32"/>
        </w:rPr>
        <w:t>商务和开放型经济发展稳中有进、量质齐升，为全</w:t>
      </w:r>
      <w:r>
        <w:rPr>
          <w:rFonts w:hint="eastAsia" w:ascii="Times New Roman" w:hAnsi="Times New Roman" w:eastAsia="仿宋_GB2312"/>
          <w:sz w:val="32"/>
          <w:szCs w:val="32"/>
        </w:rPr>
        <w:t>县</w:t>
      </w:r>
      <w:r>
        <w:rPr>
          <w:rFonts w:ascii="Times New Roman" w:hAnsi="Times New Roman" w:eastAsia="仿宋_GB2312"/>
          <w:sz w:val="32"/>
          <w:szCs w:val="32"/>
        </w:rPr>
        <w:t>经济社会发展作出了积极贡献。</w:t>
      </w:r>
    </w:p>
    <w:p w14:paraId="5E2E7449">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lang w:eastAsia="zh-CN"/>
        </w:rPr>
        <w:t>（一）</w:t>
      </w:r>
      <w:r>
        <w:rPr>
          <w:rFonts w:hint="eastAsia" w:ascii="楷体_GB2312" w:hAnsi="楷体_GB2312" w:eastAsia="楷体_GB2312" w:cs="楷体_GB2312"/>
          <w:b/>
          <w:spacing w:val="-2"/>
          <w:sz w:val="32"/>
          <w:szCs w:val="32"/>
        </w:rPr>
        <w:t>聚焦国际陆港，打造开放发展新高地</w:t>
      </w:r>
    </w:p>
    <w:p w14:paraId="5EF51E98">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全面落实市委</w:t>
      </w:r>
      <w:r>
        <w:rPr>
          <w:rFonts w:hint="eastAsia" w:ascii="Times New Roman" w:hAnsi="Times New Roman" w:eastAsia="仿宋_GB2312"/>
          <w:sz w:val="32"/>
          <w:szCs w:val="32"/>
        </w:rPr>
        <w:t>、县委</w:t>
      </w:r>
      <w:r>
        <w:rPr>
          <w:rFonts w:ascii="Times New Roman" w:hAnsi="Times New Roman" w:eastAsia="仿宋_GB2312"/>
          <w:sz w:val="32"/>
          <w:szCs w:val="32"/>
        </w:rPr>
        <w:t>全会精神，举全</w:t>
      </w:r>
      <w:r>
        <w:rPr>
          <w:rFonts w:hint="eastAsia" w:ascii="Times New Roman" w:hAnsi="Times New Roman" w:eastAsia="仿宋_GB2312"/>
          <w:sz w:val="32"/>
          <w:szCs w:val="32"/>
        </w:rPr>
        <w:t>县</w:t>
      </w:r>
      <w:r>
        <w:rPr>
          <w:rFonts w:ascii="Times New Roman" w:hAnsi="Times New Roman" w:eastAsia="仿宋_GB2312"/>
          <w:sz w:val="32"/>
          <w:szCs w:val="32"/>
        </w:rPr>
        <w:t>商务系统力量积极</w:t>
      </w:r>
      <w:r>
        <w:rPr>
          <w:rFonts w:hint="eastAsia" w:ascii="Times New Roman" w:hAnsi="Times New Roman" w:eastAsia="仿宋_GB2312"/>
          <w:sz w:val="32"/>
          <w:szCs w:val="32"/>
        </w:rPr>
        <w:t>融入</w:t>
      </w:r>
      <w:r>
        <w:rPr>
          <w:rFonts w:ascii="Times New Roman" w:hAnsi="Times New Roman" w:eastAsia="仿宋_GB2312"/>
          <w:sz w:val="32"/>
          <w:szCs w:val="32"/>
        </w:rPr>
        <w:t>怀化国际陆港建设，抓好东盟货运集结中心建设，为打造内陆地区改革开放高地作出商务贡献。</w:t>
      </w:r>
      <w:r>
        <w:rPr>
          <w:rFonts w:hint="eastAsia" w:ascii="Times New Roman" w:hAnsi="Times New Roman" w:eastAsia="仿宋_GB2312"/>
          <w:sz w:val="32"/>
          <w:szCs w:val="32"/>
        </w:rPr>
        <w:t>深化对外交流。深化与东盟经贸往来，11月中旬，县领导带队参加湖南省带队的经贸代表团赴老挝开展经贸交流活动；坤捷物流在老挝成立合资公司，成立坤捷物流老挝万象T3路中通国际物流园。开拓对非经贸合作，组织参加第三届中非经贸博览会，2023年，全县预计对外直接投资100万美元，预计对外承包工程营业额611万美元，待省里认定。加强集货力度。深入开展口岸跨区域通关协作，构建高效便捷通关模式。推动溆浦港区直接发货到港口并出口模式落地见效，9月20日溆浦工业产品通过怀化国际陆港溆浦港区直接发往深圳盐田港然后出口到美国的货运班列在溆浦港区首发。截至10月30日，集货660个标箱通过怀化国际陆港发送到国外。全县外贸实绩企业达到13家，生产型企业5家，破零倍增企业5家，力争全年集货900个标箱。</w:t>
      </w:r>
    </w:p>
    <w:p w14:paraId="4D7CB517">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lang w:eastAsia="zh-CN"/>
        </w:rPr>
        <w:t>（二）</w:t>
      </w:r>
      <w:r>
        <w:rPr>
          <w:rFonts w:hint="eastAsia" w:ascii="楷体_GB2312" w:hAnsi="楷体_GB2312" w:eastAsia="楷体_GB2312" w:cs="楷体_GB2312"/>
          <w:b/>
          <w:spacing w:val="-2"/>
          <w:sz w:val="32"/>
          <w:szCs w:val="32"/>
        </w:rPr>
        <w:t>围绕“唯一选择”，构建招商引资新格局</w:t>
      </w:r>
    </w:p>
    <w:p w14:paraId="5825B9DC">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县委县政府高度重视招商引资工作，始终坚持“兴工强县是唯一出路，产业项目是唯一载体，招商引资是唯一选择”的工作理念，扎实开展招商引资工作。招商氛围愈发浓厚。县委、县政府主要领导亲自对接或拜访了中电国际、文理生物、新能源电力等重点企业，1-10月县主要领导先后赴浙江、广东、江苏、 贵州、湖北、河北、四川、安徽、云南、福建等地开展精准招商共计19场次，聘请12名重点企业家、商协会会长为溆浦招商大使，广泛开展以商招商。招商引资稳步推进。成功举办了“溆浦湘商回归恳谈会签约恳谈会”“溆浦县粤港澳大湾区乡友恳谈会”“溆浦县湘商回归和外贸产业发展昆明乡友恳谈会”“龙舟文化节” “全省万企兴万村行动推进会暨民营企业助力县域经济发展溆浦行” “聚侨兴湘怀景怀乡怀味丰收节”，以及参加了“中国（怀化）—RCEP中医药产业对接会”“首届湖南（怀化）RCEP经贸博览会”“怀化市对接粤港澳大湾区招商推介会暨‘湘商回归’恳谈会”等活动，签约引进了一批大项目、好项目。1-10月，全县新签约项目29个，总投资44.42亿元，其中10亿元以上的产业项目1个总投资11亿元，“三类500强”企业项目2个；全县实际到位省外境内资金61.78亿元，完成年度任务的101.29%；实际利用外资501万美元，新设外商投资企业2家。预计全年实际到位省外境内资金67亿元；产业招商来势良好。聚焦“5+N”现代化产业新体系，制定实施产业链精准招商计划，绘制重点产业链及特色产业“三图两库”，深度开发招商项目32个，总投资108.5亿元。1-0月，新签约产业链项目29个，总投资44.42亿元（截至10月底已履约项目29个，已落地开工项目29个）。湘商回归成效显著。制定实施《溆浦县湘商回归和返乡创业工作实施方案》，成立38个返乡创业指导服务站，依托异地商协会设立返乡创业联络站15个。举办“粤企怀化行”“浙商溆浦行”招商推介会及上海、深圳等地举办“湘商回归”座谈会等活动19余场次，1-10月，签约“湘商回归”项目12个，新注册湘商回湘投资企业12家（已通过省级核定6家）。</w:t>
      </w:r>
    </w:p>
    <w:p w14:paraId="07947CD9">
      <w:pPr>
        <w:shd w:val="clear" w:color="auto" w:fill="FFFFFF"/>
        <w:spacing w:line="640" w:lineRule="exact"/>
        <w:ind w:firstLine="643"/>
        <w:outlineLvl w:val="2"/>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 xml:space="preserve"> (</w:t>
      </w:r>
      <w:r>
        <w:rPr>
          <w:rFonts w:hint="eastAsia" w:ascii="楷体_GB2312" w:hAnsi="楷体_GB2312" w:eastAsia="楷体_GB2312" w:cs="楷体_GB2312"/>
          <w:b/>
          <w:spacing w:val="-2"/>
          <w:sz w:val="32"/>
          <w:szCs w:val="32"/>
          <w:lang w:eastAsia="zh-CN"/>
        </w:rPr>
        <w:t>三</w:t>
      </w:r>
      <w:r>
        <w:rPr>
          <w:rFonts w:hint="eastAsia" w:ascii="楷体_GB2312" w:hAnsi="楷体_GB2312" w:eastAsia="楷体_GB2312" w:cs="楷体_GB2312"/>
          <w:b/>
          <w:spacing w:val="-2"/>
          <w:sz w:val="32"/>
          <w:szCs w:val="32"/>
        </w:rPr>
        <w:t>)突出需求引导，促进内贸流通新发展</w:t>
      </w:r>
    </w:p>
    <w:p w14:paraId="574D020F">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把恢复和扩大消费摆在优先位置，着力扩大国内需求，多措并举聚人气、增活力、促消费，努力打造区域消费中心城市。着力完善流通载体。抓好项目申报，报送2022-2023年补充遴选项目3个，农产品供应链体系建设3个，全部顺利通过验收；报送2023年县域商业体系建设项目1个，正在组织验收工作；完成2024年县域商业体系建设和农产品供应链体系建设项目申报工作，其中县域项目1个，供应链项目4个。积极打造现代都市融合性示范街区，推动万达、城北1号等大型商业综合体多业态融合、多元化发展，溆浦圆通公司正在申创3A级物流企业。完成了溆浦中通、溆浦申通、溆浦韵达、溆浦极兔、溆浦圆通五家快递公司的整合，共同注资完成湖南通创供应链管理有限公司共配中心建立，构建了覆盖全县25个乡镇417个行政村的城乡双向物流配送体系，为工业品下行和农产品上行打通了“最后一公里”。倾力完成城区农贸市场提质改造。城中、城南农贸市场于2023年1月完工并投入使用。城北农贸市场已完工，于7月20日投入使用。畜禽批发交易市场主体工程基本完成。城中、城南农贸市场完工后，通过公开招商，年租金收入从改建前的300余万元，提升至年租金1500余万元，广大市民对市场改造后的整体购物环境提升给予高度评价。项目建设取得了良好的经济社会效益。全力组织促消费活动。落实“消费提振年”工作要求，组织“嗨趣生活节”、溆浦国美电器“四周年”助残、汽车家电下乡等促消费活动，着力提振汽车、家居等大宗消费，推动消费持续恢复和扩大，开展了“2023年货节”、“文明创城•嗨购兴城•玩转全城”2023年溆浦县文明创建暨全域消费季活动、2023 金秋消费季暨服装美食博览会等100余场次促消费活动，全县累计发放让利福利400余万元，今年截止10月底，溆浦万达广场日均客流量达到1.9万人次，销售总额达到2.2亿元，预计全年实现实现社会消费品零售总额同比增长8.5%。大力发展“三间经济。 深入实施《怀化市加快推进“三间”经济发展工作方案》，7月统溪口水码头夜市正式开业，开业当天销售额超10万元，8月在溆浦县大盛悦府举办“2023 溆浦七夕美食啤酒狂欢节”，培育孵化10家本地企业开展跨境电商业务，组织开展开展线上直播和线下展销活动。开展“年货消费节”2023年全民嗨购季活动邀请50名主播线上直播，从2023年元旦至1月27日万达销售额突破6750万元，客流量108万人次。充分发挥电商促消费重要作用，助力消费提档升级和网络零售额快速增长，继续实施“数商兴农”工程，继续实施“数商兴农”工程，每年培训电商人才450人次，带领涉农企业参加产销对接场以上。依托雨溆共建对口帮扶契机，在长沙大市场设立溆浦展馆，同时对接外来企业来溆进行农产品采购，跟高桥、红星大市场签订战略合作协议。2023年上半年农产品网销营业额2.8亿元。组织企业参加首届湖南（怀化）国际RCEP经贸博览会、第三届中非经贸博览会、第三届全国茯苓大会暨第六届武陵山（怀化）国际建博会等各项促进消费活动。围绕怀景怀乡怀味，大力发展农村休闲旅游和消费，先后举办“以花之名，共赴花事”“惠动3.8，相约溆浦”、溆浦大江口龙舟节“观龙舟·赏非遗·品美食”、2023年“聚侨兴湘”怀景怀乡怀味丰收节溆浦十大名菜评选等活动，推动“乡间”经济火起来；依托统溪口水码头、城北一号夜市街等夜生活消费区，发展夜食、夜购、夜游、夜娱等消费业态，推动“夜间”经济亮起来。</w:t>
      </w:r>
    </w:p>
    <w:p w14:paraId="6C765530">
      <w:pPr>
        <w:numPr>
          <w:ilvl w:val="0"/>
          <w:numId w:val="3"/>
        </w:numPr>
        <w:shd w:val="clear" w:color="auto" w:fill="FFFFFF"/>
        <w:spacing w:line="640" w:lineRule="exact"/>
        <w:ind w:left="0" w:leftChars="0" w:firstLine="640" w:firstLineChars="0"/>
        <w:outlineLvl w:val="1"/>
        <w:rPr>
          <w:rFonts w:hint="eastAsia" w:ascii="黑体" w:hAnsi="黑体" w:eastAsia="黑体"/>
          <w:spacing w:val="-2"/>
          <w:sz w:val="32"/>
          <w:szCs w:val="32"/>
        </w:rPr>
      </w:pPr>
      <w:r>
        <w:rPr>
          <w:rFonts w:hint="eastAsia" w:ascii="黑体" w:hAnsi="黑体" w:eastAsia="黑体"/>
          <w:spacing w:val="-2"/>
          <w:sz w:val="32"/>
          <w:szCs w:val="32"/>
        </w:rPr>
        <w:t>存在的主要问题</w:t>
      </w:r>
    </w:p>
    <w:p w14:paraId="4F304AAE">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2023年本部门预算整体支出基本保证了单位的正常运行和职能履行，但在预算执行过程中还存在一些问题和困难：单位基本支出预算由于人员少，基数低，加之执行减压一般性支出的规定，公用经费缺口大，财政预算严重不足，但工作任务仍然繁重，不利于全县商务工作的推动与发展。  </w:t>
      </w:r>
    </w:p>
    <w:p w14:paraId="7D45913E">
      <w:pPr>
        <w:pStyle w:val="8"/>
        <w:shd w:val="clear" w:color="auto" w:fill="FFFFFF"/>
        <w:spacing w:before="0" w:beforeAutospacing="0" w:after="0" w:afterAutospacing="0"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在资产管理方面也存在着一些不足 ，主要是重购置轻管理的思想存在，在人员变动时，没有进行资产移交手续，制度不完善，造成资产账物不清。</w:t>
      </w:r>
    </w:p>
    <w:p w14:paraId="41B11E23">
      <w:pPr>
        <w:numPr>
          <w:ilvl w:val="0"/>
          <w:numId w:val="3"/>
        </w:numPr>
        <w:shd w:val="clear" w:color="auto" w:fill="FFFFFF"/>
        <w:spacing w:line="640" w:lineRule="exact"/>
        <w:ind w:left="0" w:leftChars="0" w:firstLine="640" w:firstLineChars="0"/>
        <w:outlineLvl w:val="1"/>
        <w:rPr>
          <w:rFonts w:hint="eastAsia" w:ascii="黑体" w:hAnsi="黑体" w:eastAsia="黑体"/>
          <w:spacing w:val="-2"/>
          <w:sz w:val="32"/>
          <w:szCs w:val="32"/>
        </w:rPr>
      </w:pPr>
      <w:r>
        <w:rPr>
          <w:rFonts w:hint="eastAsia" w:ascii="黑体" w:hAnsi="黑体" w:eastAsia="黑体"/>
          <w:spacing w:val="-2"/>
          <w:sz w:val="32"/>
          <w:szCs w:val="32"/>
        </w:rPr>
        <w:t>改进措施和有关建议</w:t>
      </w:r>
    </w:p>
    <w:p w14:paraId="39B6A272">
      <w:pPr>
        <w:spacing w:line="600" w:lineRule="exact"/>
        <w:ind w:firstLine="640" w:firstLineChars="200"/>
        <w:rPr>
          <w:rFonts w:hint="eastAsia" w:ascii="仿宋" w:hAnsi="仿宋" w:eastAsia="仿宋" w:cs="仿宋_GB2312"/>
          <w:color w:val="000000"/>
          <w:kern w:val="0"/>
          <w:sz w:val="32"/>
          <w:szCs w:val="32"/>
          <w:lang w:eastAsia="zh-CN"/>
        </w:rPr>
      </w:pPr>
      <w:r>
        <w:rPr>
          <w:rFonts w:hint="eastAsia" w:ascii="仿宋" w:hAnsi="仿宋" w:eastAsia="仿宋" w:cs="仿宋_GB2312"/>
          <w:color w:val="000000"/>
          <w:kern w:val="0"/>
          <w:sz w:val="32"/>
          <w:szCs w:val="32"/>
        </w:rPr>
        <w:t>针对存在的问题及整体支出管理工作的需要，拟提出以下改进措施</w:t>
      </w:r>
      <w:r>
        <w:rPr>
          <w:rFonts w:hint="eastAsia" w:ascii="仿宋" w:hAnsi="仿宋" w:eastAsia="仿宋" w:cs="仿宋_GB2312"/>
          <w:color w:val="000000"/>
          <w:kern w:val="0"/>
          <w:sz w:val="32"/>
          <w:szCs w:val="32"/>
          <w:lang w:eastAsia="zh-CN"/>
        </w:rPr>
        <w:t>：</w:t>
      </w:r>
    </w:p>
    <w:p w14:paraId="23C17FFE">
      <w:pPr>
        <w:spacing w:line="600" w:lineRule="exact"/>
        <w:ind w:firstLine="640" w:firstLineChars="200"/>
        <w:rPr>
          <w:rFonts w:ascii="仿宋" w:hAnsi="仿宋" w:eastAsia="仿宋" w:cs="仿宋_GB2312"/>
          <w:sz w:val="32"/>
          <w:szCs w:val="32"/>
        </w:rPr>
      </w:pPr>
      <w:r>
        <w:rPr>
          <w:rFonts w:hint="eastAsia" w:ascii="仿宋" w:hAnsi="仿宋" w:eastAsia="仿宋" w:cs="仿宋_GB2312"/>
          <w:b/>
          <w:bCs/>
          <w:color w:val="000000"/>
          <w:kern w:val="0"/>
          <w:sz w:val="32"/>
          <w:szCs w:val="32"/>
        </w:rPr>
        <w:t>1</w:t>
      </w:r>
      <w:r>
        <w:rPr>
          <w:rFonts w:hint="eastAsia" w:ascii="仿宋" w:hAnsi="仿宋" w:eastAsia="仿宋" w:cs="仿宋_GB2312"/>
          <w:b/>
          <w:bCs/>
          <w:color w:val="000000"/>
          <w:kern w:val="0"/>
          <w:sz w:val="32"/>
          <w:szCs w:val="32"/>
          <w:lang w:eastAsia="zh-CN"/>
        </w:rPr>
        <w:t>、</w:t>
      </w:r>
      <w:r>
        <w:rPr>
          <w:rFonts w:hint="eastAsia" w:ascii="仿宋" w:hAnsi="仿宋" w:eastAsia="仿宋" w:cs="仿宋_GB2312"/>
          <w:b/>
          <w:bCs/>
          <w:color w:val="000000"/>
          <w:kern w:val="0"/>
          <w:sz w:val="32"/>
          <w:szCs w:val="32"/>
        </w:rPr>
        <w:t>科学合理编制预算，严格执行预算。</w:t>
      </w:r>
      <w:r>
        <w:rPr>
          <w:rFonts w:hint="eastAsia" w:ascii="仿宋" w:hAnsi="仿宋" w:eastAsia="仿宋" w:cs="仿宋_GB2312"/>
          <w:color w:val="000000"/>
          <w:kern w:val="0"/>
          <w:sz w:val="32"/>
          <w:szCs w:val="32"/>
        </w:rPr>
        <w:t>严格按照预算编制的相关制度和要求，本着“勤俭节约、保障运转”的原则进行预算的编制</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编制范围尽可能的全面</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在预算编制时首先需满足固定性的、相对刚性的费用支出项目，尽量压缩变动性的、有控制空间的费用项目</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进一步提高预算编制的科学性、合理性和可控性。</w:t>
      </w:r>
    </w:p>
    <w:p w14:paraId="783D68C1">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2、加强固定资产管理工作。</w:t>
      </w:r>
      <w:r>
        <w:rPr>
          <w:rFonts w:hint="eastAsia" w:ascii="仿宋" w:hAnsi="仿宋" w:eastAsia="仿宋" w:cs="仿宋_GB2312"/>
          <w:color w:val="000000"/>
          <w:kern w:val="0"/>
          <w:sz w:val="32"/>
          <w:szCs w:val="32"/>
        </w:rPr>
        <w:t>加大单位固定资产的日常监管力度，单位固定资产的采购、使用、报废</w:t>
      </w:r>
      <w:r>
        <w:rPr>
          <w:rFonts w:hint="eastAsia" w:ascii="仿宋" w:hAnsi="仿宋" w:eastAsia="仿宋" w:cs="仿宋_GB2312"/>
          <w:color w:val="000000"/>
          <w:kern w:val="0"/>
          <w:sz w:val="32"/>
          <w:szCs w:val="32"/>
          <w:lang w:eastAsia="zh-CN"/>
        </w:rPr>
        <w:t>毁损</w:t>
      </w:r>
      <w:r>
        <w:rPr>
          <w:rFonts w:hint="eastAsia" w:ascii="仿宋" w:hAnsi="仿宋" w:eastAsia="仿宋" w:cs="仿宋_GB2312"/>
          <w:color w:val="000000"/>
          <w:kern w:val="0"/>
          <w:sz w:val="32"/>
          <w:szCs w:val="32"/>
        </w:rPr>
        <w:t>要严格按流程进行，让单位的资产管理有章可循。对固定资产进行定期不定期检查核对，确保资产账实相符。</w:t>
      </w:r>
    </w:p>
    <w:p w14:paraId="60661BB2">
      <w:pPr>
        <w:spacing w:line="600" w:lineRule="exact"/>
        <w:ind w:firstLine="640" w:firstLineChars="200"/>
        <w:rPr>
          <w:rFonts w:hint="eastAsia" w:ascii="黑体" w:hAnsi="黑体" w:eastAsia="黑体"/>
          <w:spacing w:val="-2"/>
          <w:sz w:val="32"/>
          <w:szCs w:val="32"/>
        </w:rPr>
      </w:pPr>
      <w:r>
        <w:rPr>
          <w:rFonts w:hint="eastAsia" w:ascii="仿宋" w:hAnsi="仿宋" w:eastAsia="仿宋" w:cs="仿宋_GB2312"/>
          <w:b/>
          <w:bCs/>
          <w:color w:val="000000"/>
          <w:kern w:val="0"/>
          <w:sz w:val="32"/>
          <w:szCs w:val="32"/>
        </w:rPr>
        <w:t>3、加强财务管理</w:t>
      </w:r>
      <w:r>
        <w:rPr>
          <w:rFonts w:hint="eastAsia" w:ascii="仿宋" w:hAnsi="仿宋" w:eastAsia="仿宋" w:cs="仿宋_GB2312"/>
          <w:b/>
          <w:bCs/>
          <w:color w:val="000000"/>
          <w:kern w:val="0"/>
          <w:sz w:val="32"/>
          <w:szCs w:val="32"/>
          <w:lang w:eastAsia="zh-CN"/>
        </w:rPr>
        <w:t>，</w:t>
      </w:r>
      <w:r>
        <w:rPr>
          <w:rFonts w:hint="eastAsia" w:ascii="仿宋" w:hAnsi="仿宋" w:eastAsia="仿宋" w:cs="仿宋_GB2312"/>
          <w:b/>
          <w:bCs/>
          <w:sz w:val="32"/>
          <w:szCs w:val="32"/>
        </w:rPr>
        <w:t>严格财务审核</w:t>
      </w:r>
      <w:r>
        <w:rPr>
          <w:rFonts w:hint="eastAsia" w:ascii="仿宋" w:hAnsi="仿宋" w:eastAsia="仿宋" w:cs="仿宋_GB2312"/>
          <w:b/>
          <w:bCs/>
          <w:sz w:val="32"/>
          <w:szCs w:val="32"/>
          <w:lang w:eastAsia="zh-CN"/>
        </w:rPr>
        <w:t>。</w:t>
      </w:r>
      <w:r>
        <w:rPr>
          <w:rFonts w:hint="eastAsia" w:ascii="仿宋" w:hAnsi="仿宋" w:eastAsia="仿宋" w:cs="仿宋_GB2312"/>
          <w:sz w:val="32"/>
          <w:szCs w:val="32"/>
        </w:rPr>
        <w:t>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14:paraId="751288EA">
      <w:pPr>
        <w:numPr>
          <w:ilvl w:val="0"/>
          <w:numId w:val="0"/>
        </w:numPr>
        <w:shd w:val="clear" w:color="auto" w:fill="FFFFFF"/>
        <w:spacing w:line="640" w:lineRule="exact"/>
        <w:ind w:firstLine="632" w:firstLineChars="200"/>
        <w:outlineLvl w:val="1"/>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十、部门整体支出绩效自评结果拟应用和公开情况</w:t>
      </w:r>
    </w:p>
    <w:p w14:paraId="6DB85C07">
      <w:pPr>
        <w:shd w:val="clear" w:color="auto" w:fill="FFFFFF"/>
        <w:spacing w:line="640" w:lineRule="exact"/>
        <w:ind w:firstLine="643"/>
        <w:outlineLvl w:val="2"/>
        <w:rPr>
          <w:rFonts w:hint="eastAsia" w:ascii="楷体_GB2312" w:hAnsi="楷体_GB2312" w:eastAsia="楷体_GB2312" w:cs="楷体_GB2312"/>
          <w:b/>
          <w:spacing w:val="-2"/>
          <w:sz w:val="32"/>
          <w:szCs w:val="32"/>
          <w:lang w:val="en-US" w:eastAsia="zh-CN"/>
        </w:rPr>
      </w:pPr>
      <w:r>
        <w:rPr>
          <w:rFonts w:hint="eastAsia" w:ascii="楷体_GB2312" w:hAnsi="楷体_GB2312" w:eastAsia="楷体_GB2312" w:cs="楷体_GB2312"/>
          <w:b/>
          <w:spacing w:val="-2"/>
          <w:sz w:val="32"/>
          <w:szCs w:val="32"/>
          <w:lang w:val="en-US" w:eastAsia="zh-CN"/>
        </w:rPr>
        <w:t>（一）绩效自评结果拟应用情况</w:t>
      </w:r>
    </w:p>
    <w:p w14:paraId="6538F037">
      <w:pPr>
        <w:shd w:val="clear" w:color="auto" w:fill="FFFFFF"/>
        <w:spacing w:line="640" w:lineRule="exact"/>
        <w:ind w:firstLine="643"/>
        <w:rPr>
          <w:rFonts w:hint="eastAsia" w:ascii="仿宋" w:hAnsi="仿宋" w:eastAsia="仿宋" w:cs="仿宋_GB2312"/>
          <w:sz w:val="32"/>
          <w:szCs w:val="32"/>
          <w:lang w:val="en-US" w:eastAsia="zh-CN"/>
        </w:rPr>
      </w:pPr>
      <w:r>
        <w:rPr>
          <w:rFonts w:hint="eastAsia" w:ascii="仿宋" w:hAnsi="仿宋" w:eastAsia="仿宋" w:cs="仿宋"/>
          <w:b w:val="0"/>
          <w:bCs w:val="0"/>
          <w:spacing w:val="-2"/>
          <w:sz w:val="32"/>
          <w:szCs w:val="32"/>
          <w:lang w:val="en-US" w:eastAsia="zh-CN"/>
        </w:rPr>
        <w:t>2023年本部门整体支出绩效自评分数为</w:t>
      </w:r>
      <w:r>
        <w:rPr>
          <w:rFonts w:hint="eastAsia" w:ascii="仿宋" w:hAnsi="仿宋" w:eastAsia="仿宋" w:cs="仿宋_GB2312"/>
          <w:sz w:val="32"/>
          <w:szCs w:val="32"/>
          <w:lang w:val="en-US" w:eastAsia="zh-CN"/>
        </w:rPr>
        <w:t>88分，根据评价指标体系与标准，通过分析相关评价资料，可以对部门整体绩效情况进行综合性评判，使部门预算在经济性、效率性、效果性和公平性等方面均达到相关规定标准。</w:t>
      </w:r>
    </w:p>
    <w:p w14:paraId="00126958">
      <w:pPr>
        <w:numPr>
          <w:ilvl w:val="0"/>
          <w:numId w:val="4"/>
        </w:numPr>
        <w:shd w:val="clear" w:color="auto" w:fill="FFFFFF"/>
        <w:spacing w:line="640" w:lineRule="exact"/>
        <w:ind w:firstLine="643"/>
        <w:outlineLvl w:val="2"/>
        <w:rPr>
          <w:rFonts w:hint="eastAsia" w:ascii="楷体_GB2312" w:hAnsi="楷体_GB2312" w:eastAsia="楷体_GB2312" w:cs="楷体_GB2312"/>
          <w:b/>
          <w:spacing w:val="-2"/>
          <w:sz w:val="32"/>
          <w:szCs w:val="32"/>
          <w:lang w:val="en-US" w:eastAsia="zh-CN"/>
        </w:rPr>
      </w:pPr>
      <w:r>
        <w:rPr>
          <w:rFonts w:hint="eastAsia" w:ascii="楷体_GB2312" w:hAnsi="楷体_GB2312" w:eastAsia="楷体_GB2312" w:cs="楷体_GB2312"/>
          <w:b/>
          <w:spacing w:val="-2"/>
          <w:sz w:val="32"/>
          <w:szCs w:val="32"/>
          <w:lang w:val="en-US" w:eastAsia="zh-CN"/>
        </w:rPr>
        <w:t>绩效自评公开情况</w:t>
      </w:r>
    </w:p>
    <w:p w14:paraId="236AF897">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shd w:val="clear" w:color="auto" w:fill="FFFFFF"/>
        </w:rPr>
        <w:t>绩效自评报告待财政局审核通过后，按照要求由财政局绩效评价股统一在溆浦县政府门户网站进行公示，接受社会监督。</w:t>
      </w:r>
    </w:p>
    <w:p w14:paraId="210C559C">
      <w:pPr>
        <w:pStyle w:val="13"/>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sz w:val="32"/>
          <w:szCs w:val="32"/>
          <w:lang w:val="en-US" w:eastAsia="zh-CN"/>
        </w:rPr>
      </w:pPr>
    </w:p>
    <w:p w14:paraId="01128B4E">
      <w:pPr>
        <w:pStyle w:val="13"/>
        <w:jc w:val="center"/>
        <w:rPr>
          <w:sz w:val="72"/>
          <w:szCs w:val="72"/>
        </w:rPr>
      </w:pPr>
    </w:p>
    <w:p w14:paraId="1138738E">
      <w:pPr>
        <w:pStyle w:val="13"/>
        <w:jc w:val="center"/>
        <w:rPr>
          <w:sz w:val="72"/>
          <w:szCs w:val="72"/>
        </w:rPr>
      </w:pPr>
    </w:p>
    <w:p w14:paraId="167C5BC3">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7EF16"/>
    <w:multiLevelType w:val="singleLevel"/>
    <w:tmpl w:val="8A67EF16"/>
    <w:lvl w:ilvl="0" w:tentative="0">
      <w:start w:val="5"/>
      <w:numFmt w:val="chineseCounting"/>
      <w:suff w:val="nothing"/>
      <w:lvlText w:val="%1、"/>
      <w:lvlJc w:val="left"/>
      <w:rPr>
        <w:rFonts w:hint="eastAsia"/>
      </w:rPr>
    </w:lvl>
  </w:abstractNum>
  <w:abstractNum w:abstractNumId="1">
    <w:nsid w:val="C3187C5A"/>
    <w:multiLevelType w:val="singleLevel"/>
    <w:tmpl w:val="C3187C5A"/>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ECD668"/>
    <w:multiLevelType w:val="singleLevel"/>
    <w:tmpl w:val="73ECD668"/>
    <w:lvl w:ilvl="0" w:tentative="0">
      <w:start w:val="3"/>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0BDA"/>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C901A1"/>
    <w:rsid w:val="065824A6"/>
    <w:rsid w:val="069E3385"/>
    <w:rsid w:val="06FC251D"/>
    <w:rsid w:val="07E37AE3"/>
    <w:rsid w:val="087D3B8F"/>
    <w:rsid w:val="0A6B2432"/>
    <w:rsid w:val="0EED1F4C"/>
    <w:rsid w:val="10B4528A"/>
    <w:rsid w:val="11627CCB"/>
    <w:rsid w:val="11C92B35"/>
    <w:rsid w:val="11D64215"/>
    <w:rsid w:val="18BC42BF"/>
    <w:rsid w:val="19557D66"/>
    <w:rsid w:val="1A79322A"/>
    <w:rsid w:val="1C0D1077"/>
    <w:rsid w:val="1D730AE8"/>
    <w:rsid w:val="1D927FE9"/>
    <w:rsid w:val="1D97DEFF"/>
    <w:rsid w:val="1DFF72E5"/>
    <w:rsid w:val="1E340C41"/>
    <w:rsid w:val="1E654EEB"/>
    <w:rsid w:val="1EEE2B9E"/>
    <w:rsid w:val="1EFB350D"/>
    <w:rsid w:val="1EFC6F07"/>
    <w:rsid w:val="1FD6186B"/>
    <w:rsid w:val="22814A09"/>
    <w:rsid w:val="24676614"/>
    <w:rsid w:val="25204842"/>
    <w:rsid w:val="25C27371"/>
    <w:rsid w:val="28721B2C"/>
    <w:rsid w:val="2FC92EF2"/>
    <w:rsid w:val="2FDF85B8"/>
    <w:rsid w:val="2FFFEE04"/>
    <w:rsid w:val="305B2D86"/>
    <w:rsid w:val="33C227DF"/>
    <w:rsid w:val="34DF85B0"/>
    <w:rsid w:val="35C6441D"/>
    <w:rsid w:val="36CC1A5E"/>
    <w:rsid w:val="37620175"/>
    <w:rsid w:val="3A012992"/>
    <w:rsid w:val="3AA746F2"/>
    <w:rsid w:val="3B8F36BC"/>
    <w:rsid w:val="3CEB1A47"/>
    <w:rsid w:val="3E144114"/>
    <w:rsid w:val="3E1C14AA"/>
    <w:rsid w:val="3ED41958"/>
    <w:rsid w:val="431F6F1A"/>
    <w:rsid w:val="4374066C"/>
    <w:rsid w:val="439C0451"/>
    <w:rsid w:val="44775260"/>
    <w:rsid w:val="459A7419"/>
    <w:rsid w:val="477B302C"/>
    <w:rsid w:val="48815EEC"/>
    <w:rsid w:val="491FF225"/>
    <w:rsid w:val="495E69EE"/>
    <w:rsid w:val="49EF5BFD"/>
    <w:rsid w:val="4A452632"/>
    <w:rsid w:val="4AAE30AA"/>
    <w:rsid w:val="4E901F77"/>
    <w:rsid w:val="4FFD214C"/>
    <w:rsid w:val="504F0E3F"/>
    <w:rsid w:val="519D2370"/>
    <w:rsid w:val="51FE4848"/>
    <w:rsid w:val="5335561E"/>
    <w:rsid w:val="53DA4EC3"/>
    <w:rsid w:val="5777D4F5"/>
    <w:rsid w:val="57AD15A8"/>
    <w:rsid w:val="581D7A29"/>
    <w:rsid w:val="59017396"/>
    <w:rsid w:val="59B36EB8"/>
    <w:rsid w:val="59DD8326"/>
    <w:rsid w:val="5A094754"/>
    <w:rsid w:val="5BA02E96"/>
    <w:rsid w:val="5C2F7D76"/>
    <w:rsid w:val="5C4B4C5F"/>
    <w:rsid w:val="5DEF592A"/>
    <w:rsid w:val="5E4B040F"/>
    <w:rsid w:val="5FC6BB1E"/>
    <w:rsid w:val="5FF720F1"/>
    <w:rsid w:val="62C25536"/>
    <w:rsid w:val="662F5543"/>
    <w:rsid w:val="663015BA"/>
    <w:rsid w:val="66DA4B5D"/>
    <w:rsid w:val="67E42923"/>
    <w:rsid w:val="67FF5C0B"/>
    <w:rsid w:val="687B00E5"/>
    <w:rsid w:val="6A761DC8"/>
    <w:rsid w:val="6AFB546D"/>
    <w:rsid w:val="6B511064"/>
    <w:rsid w:val="6E383D3B"/>
    <w:rsid w:val="6EFC0924"/>
    <w:rsid w:val="6F2027FC"/>
    <w:rsid w:val="6FB74722"/>
    <w:rsid w:val="6FEF8B7E"/>
    <w:rsid w:val="701F0C82"/>
    <w:rsid w:val="707319AD"/>
    <w:rsid w:val="71382B8F"/>
    <w:rsid w:val="71A6591B"/>
    <w:rsid w:val="73100AD4"/>
    <w:rsid w:val="736B748E"/>
    <w:rsid w:val="737D3B9F"/>
    <w:rsid w:val="737D59BA"/>
    <w:rsid w:val="76515061"/>
    <w:rsid w:val="77024148"/>
    <w:rsid w:val="77C37683"/>
    <w:rsid w:val="79FF515B"/>
    <w:rsid w:val="7BAE260E"/>
    <w:rsid w:val="7CD92317"/>
    <w:rsid w:val="7E5B4072"/>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19071</Words>
  <Characters>23803</Characters>
  <Lines>63</Lines>
  <Paragraphs>18</Paragraphs>
  <TotalTime>2</TotalTime>
  <ScaleCrop>false</ScaleCrop>
  <LinksUpToDate>false</LinksUpToDate>
  <CharactersWithSpaces>24518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2024-10-14T03:13:51Z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E4B9D3D25A344BB2A9D839E3C873BEE7_13</vt:lpwstr>
  </property>
</Properties>
</file>