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F1171">
      <w:pPr>
        <w:shd w:val="clear" w:color="auto" w:fill="FFFFFF"/>
        <w:spacing w:line="640" w:lineRule="exact"/>
        <w:ind w:left="220" w:leftChars="100" w:hanging="10" w:firstLineChars="0"/>
        <w:jc w:val="center"/>
        <w:rPr>
          <w:rFonts w:ascii="仿宋" w:hAnsi="仿宋" w:eastAsia="仿宋"/>
          <w:spacing w:val="-2"/>
          <w:sz w:val="48"/>
          <w:szCs w:val="48"/>
        </w:rPr>
      </w:pPr>
      <w:r>
        <w:rPr>
          <w:rFonts w:hint="eastAsia" w:ascii="仿宋" w:hAnsi="仿宋" w:eastAsia="仿宋"/>
          <w:spacing w:val="-2"/>
          <w:sz w:val="48"/>
          <w:szCs w:val="48"/>
        </w:rPr>
        <w:t>溆浦县商务局2021年度部门整体支出绩效自评报告</w:t>
      </w:r>
    </w:p>
    <w:p w14:paraId="78A4C9E8">
      <w:pPr>
        <w:spacing w:line="600" w:lineRule="exact"/>
        <w:jc w:val="both"/>
        <w:rPr>
          <w:rFonts w:ascii="仿宋" w:hAnsi="仿宋" w:eastAsia="仿宋"/>
          <w:spacing w:val="-2"/>
          <w:sz w:val="32"/>
          <w:szCs w:val="21"/>
        </w:rPr>
      </w:pPr>
    </w:p>
    <w:p w14:paraId="2C8E6851">
      <w:pPr>
        <w:spacing w:line="60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根据《</w:t>
      </w:r>
      <w:r>
        <w:rPr>
          <w:rFonts w:hint="eastAsia" w:ascii="仿宋" w:hAnsi="仿宋" w:eastAsia="仿宋" w:cs="仿宋_GB2312"/>
          <w:sz w:val="32"/>
          <w:szCs w:val="32"/>
        </w:rPr>
        <w:t>溆浦县财政局关于开展2021年度部门整体支出绩效评价工作的通知</w:t>
      </w:r>
      <w:r>
        <w:rPr>
          <w:rFonts w:hint="eastAsia" w:ascii="仿宋" w:hAnsi="仿宋" w:eastAsia="仿宋" w:cs="仿宋_GB2312"/>
          <w:color w:val="000000"/>
          <w:sz w:val="32"/>
          <w:szCs w:val="32"/>
        </w:rPr>
        <w:t>》（溆财绩函[2022]12号）文件的要求，我局对2021年度部门整体支出绩效进行了全面综合评价。经评价，我局2021年度部门整体支出绩效自评得分97分。现将有关情况报告如下：</w:t>
      </w:r>
    </w:p>
    <w:p w14:paraId="6E45EF53">
      <w:pPr>
        <w:pStyle w:val="5"/>
        <w:shd w:val="clear" w:color="auto" w:fill="FFFFFF"/>
        <w:spacing w:before="0" w:beforeAutospacing="0" w:after="0" w:afterAutospacing="0" w:line="600" w:lineRule="exact"/>
        <w:jc w:val="both"/>
        <w:rPr>
          <w:rFonts w:ascii="仿宋" w:hAnsi="仿宋" w:eastAsia="仿宋" w:cs="黑体"/>
          <w:b/>
          <w:color w:val="000000"/>
          <w:sz w:val="32"/>
          <w:szCs w:val="32"/>
        </w:rPr>
      </w:pPr>
      <w:r>
        <w:rPr>
          <w:rFonts w:hint="eastAsia" w:ascii="仿宋" w:hAnsi="仿宋" w:eastAsia="仿宋" w:cs="黑体"/>
          <w:b/>
          <w:color w:val="000000"/>
          <w:sz w:val="32"/>
          <w:szCs w:val="32"/>
        </w:rPr>
        <w:t xml:space="preserve">    一、部门概况</w:t>
      </w:r>
    </w:p>
    <w:p w14:paraId="3DC958D5">
      <w:pPr>
        <w:spacing w:line="600" w:lineRule="exact"/>
        <w:ind w:firstLine="643" w:firstLineChars="200"/>
        <w:rPr>
          <w:rFonts w:ascii="仿宋" w:hAnsi="仿宋" w:eastAsia="仿宋" w:cs="仿宋_GB2312"/>
          <w:b/>
          <w:bCs/>
          <w:color w:val="000000"/>
          <w:sz w:val="32"/>
          <w:szCs w:val="32"/>
        </w:rPr>
      </w:pPr>
      <w:r>
        <w:rPr>
          <w:rFonts w:hint="eastAsia" w:ascii="仿宋" w:hAnsi="仿宋" w:eastAsia="仿宋" w:cs="仿宋_GB2312"/>
          <w:b/>
          <w:bCs/>
          <w:color w:val="000000"/>
          <w:sz w:val="32"/>
          <w:szCs w:val="32"/>
        </w:rPr>
        <w:t>（一）部门基本情况</w:t>
      </w:r>
    </w:p>
    <w:p w14:paraId="3EC36A88">
      <w:pPr>
        <w:spacing w:line="600" w:lineRule="exact"/>
        <w:ind w:firstLine="643" w:firstLineChars="200"/>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部门主要职能概述</w:t>
      </w:r>
    </w:p>
    <w:p w14:paraId="20F59E9B">
      <w:pPr>
        <w:spacing w:line="600" w:lineRule="exact"/>
        <w:ind w:firstLine="640" w:firstLineChars="200"/>
        <w:rPr>
          <w:rFonts w:ascii="仿宋" w:hAnsi="仿宋" w:eastAsia="仿宋" w:cs="仿宋_GB2312"/>
          <w:b/>
          <w:bCs/>
          <w:color w:val="000000"/>
          <w:sz w:val="32"/>
          <w:szCs w:val="32"/>
        </w:rPr>
      </w:pPr>
      <w:r>
        <w:rPr>
          <w:rFonts w:hint="eastAsia" w:ascii="仿宋" w:hAnsi="仿宋" w:eastAsia="仿宋"/>
          <w:color w:val="000000"/>
          <w:sz w:val="32"/>
          <w:szCs w:val="32"/>
        </w:rPr>
        <w:t>溆浦县商务局</w:t>
      </w:r>
      <w:r>
        <w:rPr>
          <w:rFonts w:hint="eastAsia" w:ascii="仿宋" w:hAnsi="仿宋" w:eastAsia="仿宋"/>
          <w:sz w:val="32"/>
          <w:szCs w:val="32"/>
        </w:rPr>
        <w:t>为政府部门，主要职能是负责全县招商引资、市场体系建设、国内外贸易和国际经济合作、商贸流通领域监管等工作，承担全县商业行业管理、监督检查、统计调查等工作。预算机构为局机关本级行政单位，属财政预算全额拨款，财务核算适用行政单位会计制度。</w:t>
      </w:r>
    </w:p>
    <w:p w14:paraId="0F00956F">
      <w:pPr>
        <w:pStyle w:val="5"/>
        <w:shd w:val="clear" w:color="auto" w:fill="FFFFFF"/>
        <w:spacing w:before="0" w:beforeAutospacing="0" w:after="0" w:afterAutospacing="0" w:line="620" w:lineRule="exact"/>
        <w:ind w:firstLine="643" w:firstLineChars="200"/>
        <w:jc w:val="both"/>
        <w:rPr>
          <w:rFonts w:ascii="仿宋" w:hAnsi="仿宋" w:eastAsia="仿宋" w:cs="仿宋_GB2312"/>
          <w:b/>
          <w:bCs/>
          <w:color w:val="000000"/>
          <w:sz w:val="32"/>
          <w:szCs w:val="32"/>
        </w:rPr>
      </w:pPr>
      <w:r>
        <w:rPr>
          <w:rFonts w:hint="eastAsia" w:ascii="仿宋" w:hAnsi="仿宋" w:eastAsia="仿宋" w:cs="仿宋_GB2312"/>
          <w:b/>
          <w:bCs/>
          <w:color w:val="000000"/>
          <w:sz w:val="32"/>
          <w:szCs w:val="32"/>
        </w:rPr>
        <w:t xml:space="preserve">部门组织机构及人员情况 </w:t>
      </w:r>
    </w:p>
    <w:p w14:paraId="78070297">
      <w:pPr>
        <w:ind w:firstLine="645"/>
        <w:rPr>
          <w:rFonts w:ascii="仿宋" w:hAnsi="仿宋" w:eastAsia="仿宋"/>
          <w:bCs/>
          <w:kern w:val="0"/>
          <w:sz w:val="32"/>
          <w:szCs w:val="32"/>
        </w:rPr>
      </w:pPr>
      <w:r>
        <w:rPr>
          <w:rFonts w:hint="eastAsia" w:ascii="仿宋" w:hAnsi="仿宋" w:eastAsia="仿宋"/>
          <w:bCs/>
          <w:kern w:val="0"/>
          <w:sz w:val="32"/>
          <w:szCs w:val="32"/>
        </w:rPr>
        <w:t>溆浦县商务局单位内设机构7个，包括：办公室、财务审计股、行政审批股（加挂政策法规股）、市场运行和消费促进股（加挂市场秩序股）、市场体系建设股（加挂流通业发展股、电子商务股）、投资管理和对外经济合作股（加挂对外贸易股、服务贸易和商贸服务业股）、人事股。</w:t>
      </w:r>
    </w:p>
    <w:p w14:paraId="63F9D576">
      <w:pPr>
        <w:ind w:firstLine="645"/>
        <w:rPr>
          <w:rFonts w:ascii="仿宋" w:hAnsi="仿宋" w:eastAsia="仿宋" w:cs="宋体"/>
          <w:bCs/>
          <w:sz w:val="32"/>
          <w:szCs w:val="32"/>
        </w:rPr>
      </w:pPr>
      <w:r>
        <w:rPr>
          <w:rFonts w:hint="eastAsia" w:ascii="仿宋" w:hAnsi="仿宋" w:eastAsia="仿宋"/>
          <w:bCs/>
          <w:kern w:val="0"/>
          <w:sz w:val="32"/>
          <w:szCs w:val="32"/>
        </w:rPr>
        <w:t>溆浦县商务局机关核定编制31个，其中：行政编制11个，事业编制17个，后勤编3个。实有人数22人，其中：行政人员 13人、事业人员 8人、工勤人员1人。</w:t>
      </w:r>
    </w:p>
    <w:p w14:paraId="0FA32805">
      <w:pPr>
        <w:spacing w:line="600" w:lineRule="exact"/>
        <w:ind w:firstLine="643" w:firstLineChars="200"/>
        <w:rPr>
          <w:rFonts w:ascii="仿宋" w:hAnsi="仿宋" w:eastAsia="仿宋" w:cs="仿宋_GB2312"/>
          <w:b/>
          <w:bCs/>
          <w:color w:val="000000"/>
          <w:sz w:val="32"/>
          <w:szCs w:val="32"/>
        </w:rPr>
      </w:pPr>
      <w:r>
        <w:rPr>
          <w:rFonts w:hint="eastAsia" w:ascii="仿宋" w:hAnsi="仿宋" w:eastAsia="仿宋" w:cs="仿宋_GB2312"/>
          <w:b/>
          <w:bCs/>
          <w:color w:val="000000"/>
          <w:sz w:val="32"/>
          <w:szCs w:val="32"/>
        </w:rPr>
        <w:t>2021年度重点工作计划</w:t>
      </w:r>
    </w:p>
    <w:p w14:paraId="38D49948">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2021年，在县委、县政府的领导及上级主管局的正确指导下，我局主要做好以下几个方面的工作：</w:t>
      </w:r>
    </w:p>
    <w:p w14:paraId="046FDF34">
      <w:pPr>
        <w:spacing w:line="600" w:lineRule="exact"/>
        <w:ind w:firstLine="643" w:firstLineChars="200"/>
        <w:rPr>
          <w:rFonts w:ascii="仿宋" w:hAnsi="仿宋" w:eastAsia="仿宋" w:cs="仿宋_GB2312"/>
          <w:bCs/>
          <w:sz w:val="32"/>
          <w:szCs w:val="32"/>
        </w:rPr>
      </w:pPr>
      <w:r>
        <w:rPr>
          <w:rFonts w:hint="eastAsia" w:ascii="仿宋" w:hAnsi="仿宋" w:eastAsia="仿宋" w:cs="仿宋_GB2312"/>
          <w:b/>
          <w:bCs/>
          <w:sz w:val="32"/>
          <w:szCs w:val="32"/>
        </w:rPr>
        <w:t>1、加大项目开发力度，做大做强招商优势</w:t>
      </w:r>
      <w:r>
        <w:rPr>
          <w:rFonts w:hint="eastAsia" w:ascii="仿宋" w:hAnsi="仿宋" w:eastAsia="仿宋" w:cs="仿宋_GB2312"/>
          <w:bCs/>
          <w:sz w:val="32"/>
          <w:szCs w:val="32"/>
        </w:rPr>
        <w:t>。2021年</w:t>
      </w:r>
      <w:r>
        <w:rPr>
          <w:rFonts w:hint="eastAsia" w:ascii="仿宋" w:hAnsi="仿宋" w:eastAsia="仿宋" w:cs="仿宋_GB2312"/>
          <w:sz w:val="32"/>
          <w:szCs w:val="32"/>
        </w:rPr>
        <w:t>围绕现代商贸物流、生态文化旅游、中医药健康、新材料（化工）电子信息、绿色食品等五大战略产业，找出比较优势，对现有资源进行整合；</w:t>
      </w:r>
      <w:r>
        <w:rPr>
          <w:rFonts w:hint="eastAsia" w:ascii="仿宋" w:hAnsi="仿宋" w:eastAsia="仿宋" w:cs="仿宋_GB2312"/>
          <w:bCs/>
          <w:sz w:val="32"/>
          <w:szCs w:val="32"/>
        </w:rPr>
        <w:t>组建产业招商小组，积极承接产业转移。</w:t>
      </w:r>
      <w:r>
        <w:rPr>
          <w:rFonts w:hint="eastAsia" w:ascii="仿宋" w:hAnsi="仿宋" w:eastAsia="仿宋" w:cs="仿宋_GB2312"/>
          <w:sz w:val="32"/>
          <w:szCs w:val="32"/>
        </w:rPr>
        <w:t>根据我县产业发展重点，专门组建了现代商贸物流业、生态文化旅游业、中医药健康、新材料（化工）、电子信息、绿色食品等</w:t>
      </w:r>
      <w:r>
        <w:rPr>
          <w:rFonts w:ascii="仿宋" w:hAnsi="仿宋" w:eastAsia="仿宋" w:cs="仿宋_GB2312"/>
          <w:sz w:val="32"/>
          <w:szCs w:val="32"/>
        </w:rPr>
        <w:t>5</w:t>
      </w:r>
      <w:r>
        <w:rPr>
          <w:rFonts w:hint="eastAsia" w:ascii="仿宋" w:hAnsi="仿宋" w:eastAsia="仿宋" w:cs="仿宋_GB2312"/>
          <w:sz w:val="32"/>
          <w:szCs w:val="32"/>
        </w:rPr>
        <w:t>个产业招商小组，精准对接沿海产业转移企业；</w:t>
      </w:r>
      <w:r>
        <w:rPr>
          <w:rFonts w:hint="eastAsia" w:ascii="仿宋" w:hAnsi="仿宋" w:eastAsia="仿宋" w:cs="仿宋_GB2312"/>
          <w:bCs/>
          <w:sz w:val="32"/>
          <w:szCs w:val="32"/>
        </w:rPr>
        <w:t>精准对接招大引强，促进产业集群发展。</w:t>
      </w:r>
    </w:p>
    <w:p w14:paraId="3B750045">
      <w:pPr>
        <w:spacing w:line="600" w:lineRule="exact"/>
        <w:ind w:firstLine="643" w:firstLineChars="200"/>
        <w:rPr>
          <w:rFonts w:ascii="仿宋" w:hAnsi="仿宋" w:eastAsia="仿宋" w:cs="仿宋_GB2312"/>
          <w:sz w:val="32"/>
          <w:szCs w:val="32"/>
        </w:rPr>
      </w:pPr>
      <w:r>
        <w:rPr>
          <w:rFonts w:hint="eastAsia" w:ascii="仿宋" w:hAnsi="仿宋" w:eastAsia="仿宋"/>
          <w:b/>
          <w:sz w:val="32"/>
          <w:szCs w:val="32"/>
        </w:rPr>
        <w:t>2、落实疫情防控责任。</w:t>
      </w:r>
      <w:r>
        <w:rPr>
          <w:rFonts w:hint="eastAsia" w:ascii="仿宋" w:hAnsi="仿宋" w:eastAsia="仿宋"/>
          <w:kern w:val="0"/>
          <w:sz w:val="32"/>
          <w:szCs w:val="32"/>
        </w:rPr>
        <w:t>保障商贸行业经济平稳发展，我局按照包保责任制安排人员到城区各商场超市及农贸市场、寄递行业，落实一对一包保服务。</w:t>
      </w:r>
    </w:p>
    <w:p w14:paraId="52B9DC8B">
      <w:pPr>
        <w:spacing w:line="600" w:lineRule="exact"/>
        <w:ind w:firstLine="643" w:firstLineChars="200"/>
        <w:rPr>
          <w:rFonts w:ascii="仿宋" w:hAnsi="仿宋" w:eastAsia="仿宋" w:cs="仿宋_GB2312"/>
          <w:bCs/>
          <w:sz w:val="32"/>
          <w:szCs w:val="32"/>
        </w:rPr>
      </w:pPr>
      <w:r>
        <w:rPr>
          <w:rFonts w:hint="eastAsia" w:ascii="仿宋" w:hAnsi="仿宋" w:eastAsia="仿宋"/>
          <w:b/>
          <w:sz w:val="32"/>
          <w:szCs w:val="32"/>
        </w:rPr>
        <w:t>3、繁荣商贸流通市场。</w:t>
      </w:r>
      <w:r>
        <w:rPr>
          <w:rFonts w:hint="eastAsia" w:ascii="仿宋" w:hAnsi="仿宋" w:eastAsia="仿宋" w:cs="仿宋_GB2312"/>
          <w:sz w:val="32"/>
          <w:szCs w:val="32"/>
        </w:rPr>
        <w:t>一是继续做大做强社会消费品零售总额；</w:t>
      </w:r>
      <w:r>
        <w:rPr>
          <w:rFonts w:hint="eastAsia" w:ascii="仿宋" w:hAnsi="仿宋" w:eastAsia="仿宋" w:cs="仿宋_GB2312"/>
          <w:bCs/>
          <w:sz w:val="32"/>
          <w:szCs w:val="32"/>
        </w:rPr>
        <w:t>二是全力用好农商互联商品处理平台；三是全力保障商贸领域安全生产无事故</w:t>
      </w:r>
      <w:r>
        <w:rPr>
          <w:rFonts w:hint="eastAsia" w:ascii="仿宋" w:hAnsi="仿宋" w:eastAsia="仿宋" w:cs="仿宋_GB2312"/>
          <w:sz w:val="32"/>
          <w:szCs w:val="32"/>
        </w:rPr>
        <w:t>；</w:t>
      </w:r>
      <w:r>
        <w:rPr>
          <w:rFonts w:hint="eastAsia" w:ascii="仿宋" w:hAnsi="仿宋" w:eastAsia="仿宋" w:cs="仿宋_GB2312"/>
          <w:bCs/>
          <w:sz w:val="32"/>
          <w:szCs w:val="32"/>
        </w:rPr>
        <w:t>四是全力推进科学化规范化高效型物流建设。</w:t>
      </w:r>
    </w:p>
    <w:p w14:paraId="1A14F1BF">
      <w:pPr>
        <w:spacing w:line="600" w:lineRule="exact"/>
        <w:ind w:firstLine="643" w:firstLineChars="200"/>
        <w:rPr>
          <w:rFonts w:ascii="仿宋" w:hAnsi="仿宋" w:eastAsia="仿宋"/>
          <w:kern w:val="0"/>
          <w:sz w:val="32"/>
          <w:szCs w:val="32"/>
        </w:rPr>
      </w:pPr>
      <w:r>
        <w:rPr>
          <w:rFonts w:ascii="仿宋" w:hAnsi="仿宋" w:eastAsia="仿宋"/>
          <w:b/>
          <w:sz w:val="32"/>
          <w:szCs w:val="32"/>
        </w:rPr>
        <w:t>4.</w:t>
      </w:r>
      <w:r>
        <w:rPr>
          <w:rFonts w:hint="eastAsia" w:ascii="仿宋" w:hAnsi="仿宋" w:eastAsia="仿宋"/>
          <w:b/>
          <w:sz w:val="32"/>
          <w:szCs w:val="32"/>
        </w:rPr>
        <w:t>提升外经外贸规模。</w:t>
      </w:r>
      <w:r>
        <w:rPr>
          <w:rFonts w:hint="eastAsia" w:ascii="仿宋" w:hAnsi="仿宋" w:eastAsia="仿宋"/>
          <w:kern w:val="0"/>
          <w:sz w:val="32"/>
          <w:szCs w:val="32"/>
        </w:rPr>
        <w:t>一是不断培育外贸出口主体，促进外贸出口企业不断增加；二是对现有三家外贸企业加大服务力度，指导帮助企业完成出口前的准备工作。</w:t>
      </w:r>
    </w:p>
    <w:p w14:paraId="611B963F">
      <w:pPr>
        <w:spacing w:line="600" w:lineRule="exact"/>
        <w:ind w:firstLine="643" w:firstLineChars="200"/>
        <w:rPr>
          <w:rFonts w:ascii="仿宋" w:hAnsi="仿宋" w:eastAsia="仿宋" w:cs="仿宋_GB2312"/>
          <w:sz w:val="32"/>
          <w:szCs w:val="32"/>
        </w:rPr>
      </w:pPr>
      <w:r>
        <w:rPr>
          <w:rFonts w:ascii="仿宋" w:hAnsi="仿宋" w:eastAsia="仿宋"/>
          <w:b/>
          <w:sz w:val="32"/>
          <w:szCs w:val="32"/>
        </w:rPr>
        <w:t>5.</w:t>
      </w:r>
      <w:r>
        <w:rPr>
          <w:rFonts w:hint="eastAsia" w:ascii="仿宋" w:hAnsi="仿宋" w:eastAsia="仿宋"/>
          <w:b/>
          <w:sz w:val="32"/>
          <w:szCs w:val="32"/>
        </w:rPr>
        <w:t>促进电商产业发展。</w:t>
      </w:r>
      <w:r>
        <w:rPr>
          <w:rFonts w:hint="eastAsia" w:ascii="仿宋" w:hAnsi="仿宋" w:eastAsia="仿宋" w:cs="仿宋_GB2312"/>
          <w:sz w:val="32"/>
          <w:szCs w:val="32"/>
        </w:rPr>
        <w:t>加快我县电商产业发展，</w:t>
      </w:r>
      <w:r>
        <w:rPr>
          <w:rFonts w:hint="eastAsia" w:ascii="仿宋" w:hAnsi="仿宋" w:eastAsia="仿宋"/>
          <w:kern w:val="0"/>
          <w:sz w:val="32"/>
          <w:szCs w:val="32"/>
        </w:rPr>
        <w:t>充分利用被评为全省电子商务示范县、全国电子商务进农村综合示范县的有利发展机会，大力发展电商产业。</w:t>
      </w:r>
    </w:p>
    <w:p w14:paraId="689C4E8A">
      <w:pPr>
        <w:spacing w:line="600" w:lineRule="exact"/>
        <w:ind w:firstLine="640" w:firstLineChars="200"/>
        <w:rPr>
          <w:rFonts w:ascii="仿宋" w:hAnsi="仿宋" w:eastAsia="仿宋" w:cs="仿宋_GB2312"/>
          <w:b/>
          <w:bCs/>
          <w:sz w:val="32"/>
          <w:szCs w:val="32"/>
        </w:rPr>
      </w:pPr>
      <w:r>
        <w:rPr>
          <w:rFonts w:hint="eastAsia" w:ascii="仿宋" w:hAnsi="仿宋" w:eastAsia="仿宋" w:cs="仿宋_GB2312"/>
          <w:sz w:val="32"/>
          <w:szCs w:val="32"/>
        </w:rPr>
        <w:t>6</w:t>
      </w:r>
      <w:r>
        <w:rPr>
          <w:rFonts w:hint="eastAsia" w:ascii="仿宋" w:hAnsi="仿宋" w:eastAsia="仿宋" w:cs="仿宋_GB2312"/>
          <w:b/>
          <w:sz w:val="32"/>
          <w:szCs w:val="32"/>
        </w:rPr>
        <w:t>、全面做好县委县政府及上级业务主管部门交办的其他各项工作任务。</w:t>
      </w:r>
      <w:r>
        <w:rPr>
          <w:rFonts w:hint="eastAsia" w:ascii="仿宋" w:hAnsi="仿宋" w:eastAsia="仿宋"/>
          <w:sz w:val="32"/>
          <w:szCs w:val="32"/>
        </w:rPr>
        <w:t>强化“一岗双责”。局领导班子成员严格按照“一岗双责”要求和局党组的安排部署，既抓主管的业务工作，又抓分管范围内的党风廉政建设和作风建设工作以及脱贫攻坚与乡村振兴等工作。</w:t>
      </w:r>
    </w:p>
    <w:p w14:paraId="11A83C18">
      <w:pPr>
        <w:pStyle w:val="5"/>
        <w:shd w:val="clear" w:color="auto" w:fill="FFFFFF"/>
        <w:spacing w:before="0" w:beforeAutospacing="0" w:after="0" w:afterAutospacing="0" w:line="600" w:lineRule="exact"/>
        <w:ind w:firstLine="645"/>
        <w:jc w:val="both"/>
        <w:rPr>
          <w:rFonts w:ascii="仿宋" w:hAnsi="仿宋" w:eastAsia="仿宋" w:cs="黑体"/>
          <w:b/>
          <w:color w:val="000000"/>
          <w:sz w:val="32"/>
          <w:szCs w:val="32"/>
        </w:rPr>
      </w:pPr>
      <w:r>
        <w:rPr>
          <w:rFonts w:hint="eastAsia" w:ascii="仿宋" w:hAnsi="仿宋" w:eastAsia="仿宋" w:cs="黑体"/>
          <w:b/>
          <w:color w:val="000000"/>
          <w:sz w:val="32"/>
          <w:szCs w:val="32"/>
        </w:rPr>
        <w:t>二、部门整体支出规模、使用方向及主要内容</w:t>
      </w:r>
    </w:p>
    <w:p w14:paraId="5507FF60">
      <w:pPr>
        <w:pStyle w:val="5"/>
        <w:shd w:val="clear" w:color="auto" w:fill="FFFFFF"/>
        <w:spacing w:before="0" w:beforeAutospacing="0" w:after="0" w:afterAutospacing="0" w:line="600" w:lineRule="exact"/>
        <w:ind w:firstLine="645"/>
        <w:jc w:val="both"/>
        <w:rPr>
          <w:rFonts w:ascii="仿宋" w:hAnsi="仿宋" w:eastAsia="仿宋"/>
          <w:color w:val="333333"/>
          <w:sz w:val="32"/>
          <w:szCs w:val="32"/>
          <w:shd w:val="clear" w:color="auto" w:fill="FFFFFF"/>
        </w:rPr>
      </w:pPr>
      <w:r>
        <w:rPr>
          <w:rFonts w:hint="eastAsia" w:ascii="仿宋" w:hAnsi="仿宋" w:eastAsia="仿宋"/>
          <w:color w:val="000000" w:themeColor="text1"/>
          <w:sz w:val="32"/>
          <w:szCs w:val="32"/>
          <w:shd w:val="clear" w:color="auto" w:fill="FFFFFF"/>
        </w:rPr>
        <w:t>2021</w:t>
      </w:r>
      <w:r>
        <w:rPr>
          <w:rFonts w:hint="eastAsia" w:ascii="仿宋" w:hAnsi="仿宋" w:eastAsia="仿宋"/>
          <w:color w:val="333333"/>
          <w:sz w:val="32"/>
          <w:szCs w:val="32"/>
          <w:shd w:val="clear" w:color="auto" w:fill="FFFFFF"/>
        </w:rPr>
        <w:t>年初预算批复数900万元，调整预算数952.71万元，较上年增加3.08%，其中：一般公共预算财政拨款951.28万元，较上年增加 3.53%,其他收入1.43万元，年初结转结余64.93万元，总计1017.64万元。其中：基本支出 549.62万元,项目支出468.02万元，2021年项目支出较上年增加58.44万元，主要是增加了中央农商联完善农产品供应链资金（绿之然粮油产品商品化处理中心资金）158万元，电子商务等其他专项资金减少。</w:t>
      </w:r>
    </w:p>
    <w:p w14:paraId="66F4D30A">
      <w:pPr>
        <w:pStyle w:val="5"/>
        <w:shd w:val="clear" w:color="auto" w:fill="FFFFFF"/>
        <w:spacing w:before="0" w:beforeAutospacing="0" w:after="0" w:afterAutospacing="0" w:line="600" w:lineRule="exact"/>
        <w:ind w:firstLine="645"/>
        <w:jc w:val="both"/>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资金的使用方向为预算单位日常基本支出及拨付2021年所属商业流通企业招商引资、电子商务及电商扶贫、健康产业博览会及限上企业统计补助等专项支出。</w:t>
      </w:r>
    </w:p>
    <w:p w14:paraId="39FFCD9C">
      <w:pPr>
        <w:pStyle w:val="5"/>
        <w:shd w:val="clear" w:color="auto" w:fill="FFFFFF"/>
        <w:spacing w:before="0" w:beforeAutospacing="0" w:after="0" w:afterAutospacing="0" w:line="600" w:lineRule="exact"/>
        <w:jc w:val="both"/>
        <w:rPr>
          <w:rFonts w:ascii="仿宋" w:hAnsi="仿宋" w:eastAsia="仿宋" w:cs="黑体"/>
          <w:b/>
          <w:sz w:val="32"/>
          <w:szCs w:val="32"/>
        </w:rPr>
      </w:pPr>
      <w:r>
        <w:rPr>
          <w:rFonts w:hint="eastAsia" w:ascii="仿宋" w:hAnsi="仿宋" w:eastAsia="仿宋" w:cs="黑体"/>
          <w:b/>
          <w:sz w:val="32"/>
          <w:szCs w:val="32"/>
        </w:rPr>
        <w:t xml:space="preserve">     收入</w:t>
      </w:r>
      <w:r>
        <w:rPr>
          <w:rFonts w:hint="eastAsia" w:ascii="仿宋" w:hAnsi="仿宋" w:eastAsia="仿宋"/>
          <w:b/>
          <w:color w:val="333333"/>
          <w:sz w:val="32"/>
          <w:szCs w:val="32"/>
          <w:shd w:val="clear" w:color="auto" w:fill="FFFFFF"/>
        </w:rPr>
        <w:t>支出预算执行情况：</w:t>
      </w:r>
    </w:p>
    <w:p w14:paraId="1DDEEE84">
      <w:pPr>
        <w:pStyle w:val="5"/>
        <w:shd w:val="clear" w:color="auto" w:fill="FFFFFF"/>
        <w:spacing w:before="0" w:beforeAutospacing="0" w:after="0" w:afterAutospacing="0" w:line="600" w:lineRule="exact"/>
        <w:ind w:firstLine="800" w:firstLineChars="250"/>
        <w:jc w:val="both"/>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2021年度收入决算数952.71万元，其中一般公共预算财政拨款收入951.28万元，占总收入的99.85%，其他收入1.43万元，占总收入的0.15%，年初结转结余64.93万元，</w:t>
      </w:r>
    </w:p>
    <w:p w14:paraId="30CAEA64">
      <w:pPr>
        <w:pStyle w:val="5"/>
        <w:shd w:val="clear" w:color="auto" w:fill="FFFFFF"/>
        <w:spacing w:before="0" w:beforeAutospacing="0" w:after="0" w:afterAutospacing="0" w:line="600" w:lineRule="exact"/>
        <w:jc w:val="both"/>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收入总计1017.64万元；支出决算数为972.58万元，其中：基本支出决算数504.56万元，占支出的51.88%，项目支出决算数468.02万元，占支出的48.12%，年末结转和结余45.06万元，支出总计1017.64万元。</w:t>
      </w:r>
    </w:p>
    <w:p w14:paraId="5B0956A6">
      <w:pPr>
        <w:pStyle w:val="5"/>
        <w:shd w:val="clear" w:color="auto" w:fill="FFFFFF"/>
        <w:spacing w:before="0" w:beforeAutospacing="0" w:after="0" w:afterAutospacing="0" w:line="600" w:lineRule="exact"/>
        <w:jc w:val="both"/>
        <w:rPr>
          <w:rFonts w:ascii="仿宋" w:hAnsi="仿宋" w:eastAsia="仿宋" w:cs="Arial"/>
          <w:b/>
          <w:color w:val="333333"/>
          <w:sz w:val="32"/>
          <w:szCs w:val="32"/>
        </w:rPr>
      </w:pPr>
      <w:r>
        <w:rPr>
          <w:rFonts w:hint="eastAsia" w:ascii="仿宋" w:hAnsi="仿宋" w:eastAsia="仿宋"/>
          <w:color w:val="333333"/>
          <w:sz w:val="32"/>
          <w:szCs w:val="32"/>
          <w:shd w:val="clear" w:color="auto" w:fill="FFFFFF"/>
        </w:rPr>
        <w:t xml:space="preserve">     </w:t>
      </w:r>
      <w:r>
        <w:rPr>
          <w:rFonts w:hint="eastAsia" w:ascii="仿宋" w:hAnsi="仿宋" w:eastAsia="仿宋" w:cs="Arial"/>
          <w:b/>
          <w:color w:val="333333"/>
          <w:sz w:val="32"/>
          <w:szCs w:val="32"/>
        </w:rPr>
        <w:t>基本支出：</w:t>
      </w:r>
    </w:p>
    <w:p w14:paraId="0AD043E9">
      <w:pPr>
        <w:pStyle w:val="5"/>
        <w:shd w:val="clear" w:color="auto" w:fill="FFFFFF"/>
        <w:ind w:firstLine="482" w:firstLineChars="150"/>
        <w:rPr>
          <w:rFonts w:ascii="仿宋" w:hAnsi="仿宋" w:eastAsia="仿宋" w:cs="Arial"/>
          <w:color w:val="333333"/>
          <w:sz w:val="32"/>
          <w:szCs w:val="32"/>
        </w:rPr>
      </w:pPr>
      <w:r>
        <w:rPr>
          <w:rFonts w:hint="eastAsia" w:ascii="仿宋" w:hAnsi="仿宋" w:eastAsia="仿宋" w:cs="Arial"/>
          <w:b/>
          <w:color w:val="333333"/>
          <w:sz w:val="32"/>
          <w:szCs w:val="32"/>
        </w:rPr>
        <w:t xml:space="preserve">  </w:t>
      </w:r>
      <w:r>
        <w:rPr>
          <w:rFonts w:hint="eastAsia" w:ascii="仿宋" w:hAnsi="仿宋" w:eastAsia="仿宋" w:cs="Arial"/>
          <w:color w:val="333333"/>
          <w:sz w:val="32"/>
          <w:szCs w:val="32"/>
        </w:rPr>
        <w:t>2021年度基本支出决算数504.56万元，占支出总额的51.88%，主要包括2021年度人员工资福利支出250.99万元、办公经费支出等商品服务费支出245.71万元，对个人和家庭补助支出5.89万元及资本性支出（办公设备购置）1.97万元。</w:t>
      </w:r>
    </w:p>
    <w:p w14:paraId="55104D4A">
      <w:pPr>
        <w:pStyle w:val="5"/>
        <w:shd w:val="clear" w:color="auto" w:fill="FFFFFF"/>
        <w:ind w:firstLine="482" w:firstLineChars="150"/>
        <w:rPr>
          <w:rFonts w:ascii="仿宋" w:hAnsi="仿宋" w:eastAsia="仿宋" w:cs="Arial"/>
          <w:b/>
          <w:color w:val="333333"/>
          <w:sz w:val="32"/>
          <w:szCs w:val="32"/>
        </w:rPr>
      </w:pPr>
      <w:r>
        <w:rPr>
          <w:rFonts w:hint="eastAsia" w:ascii="仿宋" w:hAnsi="仿宋" w:eastAsia="仿宋" w:cs="Arial"/>
          <w:b/>
          <w:color w:val="333333"/>
          <w:sz w:val="32"/>
          <w:szCs w:val="32"/>
        </w:rPr>
        <w:t>项目支出：</w:t>
      </w:r>
    </w:p>
    <w:p w14:paraId="342E3A14">
      <w:pPr>
        <w:pStyle w:val="5"/>
        <w:shd w:val="clear" w:color="auto" w:fill="FFFFFF"/>
        <w:ind w:firstLine="480" w:firstLineChars="150"/>
        <w:rPr>
          <w:rFonts w:ascii="仿宋" w:hAnsi="仿宋" w:eastAsia="仿宋" w:cs="Arial"/>
          <w:color w:val="333333"/>
          <w:sz w:val="32"/>
          <w:szCs w:val="32"/>
        </w:rPr>
      </w:pPr>
      <w:r>
        <w:rPr>
          <w:rFonts w:hint="eastAsia" w:ascii="仿宋" w:hAnsi="仿宋" w:eastAsia="仿宋" w:cs="Arial"/>
          <w:color w:val="333333"/>
          <w:sz w:val="32"/>
          <w:szCs w:val="32"/>
        </w:rPr>
        <w:t>项目支出决算数468.02万元，总支出的48.12%，是单位为完成特定行政工作任务或事业发展目标而发生的支出，包括健康产业博览会专项支出22.12万元；电子商务及电商扶贫资金144.25万元；家政扶贫专项支出10万元；限上企业统计补助及企业奖补资金14.35万元；兑现2019年外贸进口奖励专项支出28.5万元；中央</w:t>
      </w:r>
      <w:r>
        <w:rPr>
          <w:rFonts w:hint="eastAsia" w:ascii="仿宋" w:hAnsi="仿宋" w:eastAsia="仿宋"/>
          <w:color w:val="333333"/>
          <w:sz w:val="32"/>
          <w:szCs w:val="32"/>
          <w:shd w:val="clear" w:color="auto" w:fill="FFFFFF"/>
        </w:rPr>
        <w:t>农商联完善农产品供应链资金（绿之然粮油产品商品化处理中心资金）158万元；招商引资产业发展及奖励专项支出90.8万元。</w:t>
      </w:r>
    </w:p>
    <w:p w14:paraId="2E483FE2">
      <w:pPr>
        <w:pStyle w:val="5"/>
        <w:shd w:val="clear" w:color="auto" w:fill="FFFFFF"/>
        <w:rPr>
          <w:rFonts w:ascii="仿宋" w:hAnsi="仿宋" w:eastAsia="仿宋" w:cs="Arial"/>
          <w:b/>
          <w:color w:val="333333"/>
          <w:sz w:val="32"/>
          <w:szCs w:val="32"/>
        </w:rPr>
      </w:pPr>
      <w:r>
        <w:rPr>
          <w:rFonts w:hint="eastAsia" w:ascii="仿宋" w:hAnsi="仿宋" w:eastAsia="仿宋"/>
          <w:color w:val="333333"/>
          <w:sz w:val="32"/>
          <w:szCs w:val="32"/>
          <w:shd w:val="clear" w:color="auto" w:fill="FFFFFF"/>
        </w:rPr>
        <w:t xml:space="preserve">    “</w:t>
      </w:r>
      <w:r>
        <w:rPr>
          <w:rFonts w:hint="eastAsia" w:ascii="仿宋" w:hAnsi="仿宋" w:eastAsia="仿宋" w:cs="Arial"/>
          <w:b/>
          <w:color w:val="333333"/>
          <w:sz w:val="32"/>
          <w:szCs w:val="32"/>
        </w:rPr>
        <w:t>三公”经费支出使用和管理情况</w:t>
      </w:r>
    </w:p>
    <w:p w14:paraId="73FD8AB8">
      <w:pPr>
        <w:pStyle w:val="5"/>
        <w:shd w:val="clear" w:color="auto" w:fill="FFFFFF"/>
        <w:ind w:firstLine="480"/>
        <w:rPr>
          <w:rFonts w:ascii="仿宋" w:hAnsi="仿宋" w:eastAsia="仿宋" w:cs="Arial"/>
          <w:color w:val="333333"/>
          <w:sz w:val="32"/>
          <w:szCs w:val="32"/>
        </w:rPr>
      </w:pPr>
      <w:r>
        <w:rPr>
          <w:rFonts w:hint="eastAsia" w:ascii="仿宋" w:hAnsi="仿宋" w:eastAsia="仿宋" w:cs="Arial"/>
          <w:color w:val="333333"/>
          <w:sz w:val="32"/>
          <w:szCs w:val="32"/>
        </w:rPr>
        <w:t>2021年“三公”经费支出 3.81万元，比年初预算 3.94万元减少0.13万元，减少 3.30%，比上年决算数3.93万元减少0.12万元,减少3.05%。其中：因公出国（境）费及公务用车购置及运行维护费0万元，比年初预算数0万元减少0万元，比上年决算数0万元减少0万元；公务接待费支出3.81万元，比年初预算3.94万元减少0.13万元，减少3.30 %，比上年决算数3.93万元,减少0.12万元,减少3.05%。</w:t>
      </w:r>
    </w:p>
    <w:p w14:paraId="470DF187">
      <w:pPr>
        <w:pStyle w:val="5"/>
        <w:shd w:val="clear" w:color="auto" w:fill="FFFFFF"/>
        <w:ind w:firstLine="645"/>
        <w:rPr>
          <w:rFonts w:ascii="仿宋" w:hAnsi="仿宋" w:eastAsia="仿宋" w:cs="仿宋_GB2312"/>
          <w:b/>
          <w:bCs/>
          <w:color w:val="000000"/>
          <w:sz w:val="32"/>
          <w:szCs w:val="32"/>
        </w:rPr>
      </w:pPr>
      <w:r>
        <w:rPr>
          <w:rFonts w:hint="eastAsia" w:ascii="仿宋" w:hAnsi="仿宋" w:eastAsia="仿宋" w:cs="仿宋_GB2312"/>
          <w:b/>
          <w:bCs/>
          <w:color w:val="000000"/>
          <w:sz w:val="32"/>
          <w:szCs w:val="32"/>
        </w:rPr>
        <w:t>二、</w:t>
      </w:r>
      <w:r>
        <w:rPr>
          <w:rFonts w:hint="eastAsia" w:ascii="仿宋" w:hAnsi="仿宋" w:eastAsia="仿宋" w:cs="仿宋_GB2312"/>
          <w:b/>
          <w:color w:val="000000"/>
          <w:sz w:val="32"/>
          <w:szCs w:val="32"/>
        </w:rPr>
        <w:t>部门整体支出管理及使用情况。</w:t>
      </w:r>
    </w:p>
    <w:p w14:paraId="17B23AD9">
      <w:pPr>
        <w:pStyle w:val="5"/>
        <w:spacing w:before="0" w:beforeAutospacing="0" w:after="0" w:afterAutospacing="0" w:line="450" w:lineRule="atLeast"/>
        <w:ind w:firstLine="645"/>
        <w:jc w:val="both"/>
        <w:textAlignment w:val="center"/>
        <w:rPr>
          <w:rFonts w:ascii="仿宋" w:hAnsi="仿宋" w:eastAsia="仿宋" w:cs="仿宋_GB2312"/>
          <w:bCs/>
          <w:color w:val="000000"/>
          <w:sz w:val="32"/>
          <w:szCs w:val="32"/>
        </w:rPr>
      </w:pPr>
      <w:r>
        <w:rPr>
          <w:rFonts w:hint="eastAsia" w:ascii="仿宋" w:hAnsi="仿宋" w:eastAsia="仿宋" w:cs="仿宋_GB2312"/>
          <w:bCs/>
          <w:color w:val="000000"/>
          <w:sz w:val="32"/>
          <w:szCs w:val="32"/>
        </w:rPr>
        <w:t>2021年年初本部门基本支出预算数431.30万元，系为保障单位机构正常运转完成日常工作任务而发生的各项支出，包括用于基本工资、津补贴等人员经费以及日常办公的公用经费。</w:t>
      </w:r>
    </w:p>
    <w:p w14:paraId="3A0854B3">
      <w:pPr>
        <w:pStyle w:val="5"/>
        <w:spacing w:before="0" w:beforeAutospacing="0" w:after="0" w:afterAutospacing="0" w:line="450" w:lineRule="atLeast"/>
        <w:ind w:firstLine="645"/>
        <w:jc w:val="both"/>
        <w:textAlignment w:val="center"/>
        <w:rPr>
          <w:rFonts w:ascii="仿宋" w:hAnsi="仿宋" w:eastAsia="仿宋" w:cs="仿宋_GB2312"/>
          <w:bCs/>
          <w:color w:val="000000"/>
          <w:sz w:val="32"/>
          <w:szCs w:val="32"/>
        </w:rPr>
      </w:pPr>
      <w:r>
        <w:rPr>
          <w:rFonts w:hint="eastAsia" w:ascii="仿宋" w:hAnsi="仿宋" w:eastAsia="仿宋" w:cs="仿宋_GB2312"/>
          <w:bCs/>
          <w:color w:val="000000"/>
          <w:sz w:val="32"/>
          <w:szCs w:val="32"/>
        </w:rPr>
        <w:t>2021年年末本部门基本支出决算数为504.56万元，较年初预算数增加73.26万元，增长16.98%。</w:t>
      </w:r>
    </w:p>
    <w:p w14:paraId="754A70BB">
      <w:pPr>
        <w:pStyle w:val="5"/>
        <w:spacing w:before="0" w:beforeAutospacing="0" w:after="0" w:afterAutospacing="0" w:line="450" w:lineRule="atLeast"/>
        <w:ind w:firstLine="645"/>
        <w:jc w:val="both"/>
        <w:textAlignment w:val="center"/>
        <w:rPr>
          <w:rFonts w:ascii="仿宋" w:hAnsi="仿宋" w:eastAsia="仿宋" w:cs="仿宋_GB2312"/>
          <w:bCs/>
          <w:color w:val="000000"/>
          <w:sz w:val="32"/>
          <w:szCs w:val="32"/>
        </w:rPr>
      </w:pPr>
      <w:r>
        <w:rPr>
          <w:rFonts w:hint="eastAsia" w:ascii="仿宋" w:hAnsi="仿宋" w:eastAsia="仿宋" w:cs="仿宋_GB2312"/>
          <w:bCs/>
          <w:color w:val="000000"/>
          <w:sz w:val="32"/>
          <w:szCs w:val="32"/>
        </w:rPr>
        <w:t>2021年年初本部门“三公”经费预算数3.94万元，系公务接待费3.94万元。2021年本部门“三公”经费决算数3.81万元，系公务接待费3.81万元，较年初预算数减少0.13万元，下降3.30%。</w:t>
      </w:r>
    </w:p>
    <w:p w14:paraId="303F963F">
      <w:pPr>
        <w:pStyle w:val="5"/>
        <w:spacing w:before="0" w:beforeAutospacing="0" w:after="0" w:afterAutospacing="0" w:line="450" w:lineRule="atLeast"/>
        <w:ind w:firstLine="645"/>
        <w:jc w:val="both"/>
        <w:textAlignment w:val="center"/>
        <w:rPr>
          <w:rFonts w:ascii="仿宋" w:hAnsi="仿宋" w:eastAsia="仿宋" w:cs="仿宋_GB2312"/>
          <w:bCs/>
          <w:color w:val="000000"/>
          <w:sz w:val="32"/>
          <w:szCs w:val="32"/>
        </w:rPr>
      </w:pPr>
      <w:r>
        <w:rPr>
          <w:rFonts w:hint="eastAsia" w:ascii="仿宋" w:hAnsi="仿宋" w:eastAsia="仿宋" w:cs="仿宋_GB2312"/>
          <w:bCs/>
          <w:color w:val="000000"/>
          <w:sz w:val="32"/>
          <w:szCs w:val="32"/>
        </w:rPr>
        <w:t>2021年项目支出本部门年初预算数为260万元，全部系经常性业务专项支出。包括电子商务发展及参展专项资金50万元，招商引资产业发展及奖励专项资金50万元，健康产业博览会、湖南省食品博览会、农产品产销对接会专项经费30万元、限上企业统计补助及企业奖补专项资金30万元及乡镇农贸市场新建或改造专项资金100万元。</w:t>
      </w:r>
    </w:p>
    <w:p w14:paraId="357954EA">
      <w:pPr>
        <w:pStyle w:val="5"/>
        <w:spacing w:before="0" w:beforeAutospacing="0" w:after="0" w:afterAutospacing="0" w:line="450" w:lineRule="atLeast"/>
        <w:ind w:firstLine="645"/>
        <w:jc w:val="both"/>
        <w:textAlignment w:val="center"/>
        <w:rPr>
          <w:rFonts w:ascii="仿宋" w:hAnsi="仿宋" w:eastAsia="仿宋" w:cs="仿宋_GB2312"/>
          <w:bCs/>
          <w:color w:val="000000"/>
          <w:sz w:val="32"/>
          <w:szCs w:val="32"/>
        </w:rPr>
      </w:pPr>
      <w:r>
        <w:rPr>
          <w:rFonts w:hint="eastAsia" w:ascii="仿宋" w:hAnsi="仿宋" w:eastAsia="仿宋" w:cs="仿宋_GB2312"/>
          <w:bCs/>
          <w:color w:val="000000"/>
          <w:sz w:val="32"/>
          <w:szCs w:val="32"/>
        </w:rPr>
        <w:t>2021年年末，本部门项目支出决算数468.02万元，较年初预算数，增加208.02万元，增长80%，主要是因为临时增加了中央农商联完善农产品供应链专项资金158万元及招商引资（支持引进三类500强项目）资金52万元。</w:t>
      </w:r>
    </w:p>
    <w:p w14:paraId="375DFEC3">
      <w:pPr>
        <w:pStyle w:val="5"/>
        <w:spacing w:before="0" w:beforeAutospacing="0" w:after="0" w:afterAutospacing="0" w:line="450" w:lineRule="atLeast"/>
        <w:ind w:firstLine="645"/>
        <w:jc w:val="both"/>
        <w:textAlignment w:val="cente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部门资金管理制度建设情况：</w:t>
      </w:r>
    </w:p>
    <w:p w14:paraId="6B51BB92">
      <w:pPr>
        <w:pStyle w:val="5"/>
        <w:spacing w:before="0" w:beforeAutospacing="0" w:after="0" w:afterAutospacing="0" w:line="450" w:lineRule="atLeast"/>
        <w:ind w:firstLine="645"/>
        <w:jc w:val="both"/>
        <w:textAlignment w:val="center"/>
        <w:rPr>
          <w:rFonts w:ascii="仿宋" w:hAnsi="仿宋" w:eastAsia="仿宋" w:cs="仿宋_GB2312"/>
          <w:bCs/>
          <w:color w:val="000000"/>
          <w:sz w:val="32"/>
          <w:szCs w:val="32"/>
        </w:rPr>
      </w:pPr>
    </w:p>
    <w:p w14:paraId="0F2F632B">
      <w:pPr>
        <w:pStyle w:val="5"/>
        <w:spacing w:before="0" w:beforeAutospacing="0" w:after="0" w:afterAutospacing="0" w:line="450" w:lineRule="atLeast"/>
        <w:ind w:firstLine="645"/>
        <w:jc w:val="both"/>
        <w:textAlignment w:val="center"/>
        <w:rPr>
          <w:rFonts w:ascii="仿宋" w:hAnsi="仿宋" w:eastAsia="仿宋"/>
          <w:color w:val="333333"/>
          <w:sz w:val="32"/>
          <w:szCs w:val="32"/>
        </w:rPr>
      </w:pPr>
      <w:r>
        <w:rPr>
          <w:rFonts w:hint="eastAsia" w:ascii="仿宋" w:hAnsi="仿宋" w:eastAsia="仿宋"/>
          <w:color w:val="333333"/>
          <w:sz w:val="32"/>
          <w:szCs w:val="32"/>
        </w:rPr>
        <w:t>为进一步提高我单位各项支出的规范性和有效性，根据节约型机关建设要求，我单位组织全面梳理了各项财务制度，要求各部门从预算收支管理、资产管理、政府采购管理、合同管理等方面，健全和完善单位财务管理制度，坚定实施内部控制制度。一是强化财务约束，严格控制一般性支出，坚持会议费、培训费、“三公”经费等支出预算管理，杜绝无预算、超预算支出行为；二是提高预算管理水平，强化预算管理意识，增强部门预算编制的科学性；三是推进预算绩效管理，精准编制预算绩效管理目标，按要求实施绩效自评，提高财政资金使用效益；四是强化财务规范化管理，建立落实财务信息定期报送制度，加快预算执行进度，加大对项目支出的监督检查。</w:t>
      </w:r>
    </w:p>
    <w:p w14:paraId="5240CD62">
      <w:pPr>
        <w:pStyle w:val="5"/>
        <w:shd w:val="clear" w:color="auto" w:fill="FFFFFF"/>
        <w:rPr>
          <w:rFonts w:hint="eastAsia" w:ascii="微软雅黑" w:hAnsi="微软雅黑"/>
          <w:b/>
          <w:color w:val="333333"/>
        </w:rPr>
      </w:pPr>
      <w:bookmarkStart w:id="0" w:name="_Toc390113216"/>
      <w:r>
        <w:rPr>
          <w:rFonts w:hint="eastAsia" w:ascii="微软雅黑" w:hAnsi="微软雅黑"/>
          <w:color w:val="333333"/>
        </w:rPr>
        <w:t xml:space="preserve">    </w:t>
      </w:r>
      <w:r>
        <w:rPr>
          <w:rFonts w:hint="eastAsia" w:ascii="微软雅黑" w:hAnsi="微软雅黑"/>
          <w:b/>
          <w:color w:val="333333"/>
        </w:rPr>
        <w:t xml:space="preserve"> 三、</w:t>
      </w:r>
      <w:r>
        <w:rPr>
          <w:rFonts w:hint="eastAsia" w:ascii="仿宋" w:hAnsi="仿宋" w:eastAsia="仿宋" w:cs="黑体"/>
          <w:b/>
          <w:bCs/>
          <w:sz w:val="32"/>
          <w:szCs w:val="32"/>
        </w:rPr>
        <w:t>部门专项组织实施情况</w:t>
      </w:r>
      <w:bookmarkEnd w:id="0"/>
    </w:p>
    <w:p w14:paraId="1705F912">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w:t>
      </w:r>
      <w:r>
        <w:rPr>
          <w:rFonts w:hint="eastAsia" w:ascii="仿宋" w:hAnsi="仿宋" w:eastAsia="仿宋" w:cs="仿宋_GB2312"/>
          <w:color w:val="000000"/>
          <w:sz w:val="32"/>
          <w:szCs w:val="32"/>
        </w:rPr>
        <w:t>《溆浦县财政局关于开展2021年度部门整体支出绩效评价工作的通知》（溆财绩函[2022]12号）及《溆浦县财政局关于开展2021年度部门专项支出绩效评价工作的通知》（溆财绩函[2022]11）等文件精神</w:t>
      </w:r>
      <w:r>
        <w:rPr>
          <w:rFonts w:hint="eastAsia" w:ascii="仿宋" w:hAnsi="仿宋" w:eastAsia="仿宋" w:cs="仿宋_GB2312"/>
          <w:sz w:val="32"/>
          <w:szCs w:val="32"/>
        </w:rPr>
        <w:t>，我局成立了局长任组长的绩效评价工作小组，对我局2021年度部门预算支出绩效进行了综合评价，形成了评价结论。</w:t>
      </w:r>
    </w:p>
    <w:p w14:paraId="6B57AFC6">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2021年本部门专项资金使用均按财政审批相关要求、配送制度进行，对政府采购的项目均按县采购办要求进行办理，专项资金使用均按相关文件进行。</w:t>
      </w:r>
    </w:p>
    <w:p w14:paraId="46898214">
      <w:pPr>
        <w:spacing w:line="600" w:lineRule="exact"/>
        <w:ind w:firstLine="640" w:firstLineChars="200"/>
        <w:rPr>
          <w:rFonts w:ascii="仿宋" w:hAnsi="仿宋" w:eastAsia="仿宋" w:cs="仿宋_GB2312"/>
          <w:color w:val="333333"/>
          <w:kern w:val="0"/>
          <w:sz w:val="32"/>
          <w:szCs w:val="32"/>
        </w:rPr>
      </w:pPr>
      <w:r>
        <w:rPr>
          <w:rFonts w:hint="eastAsia" w:ascii="仿宋" w:hAnsi="仿宋" w:eastAsia="仿宋" w:cs="仿宋_GB2312"/>
          <w:color w:val="333333"/>
          <w:kern w:val="0"/>
          <w:sz w:val="32"/>
          <w:szCs w:val="32"/>
        </w:rPr>
        <w:t>根据</w:t>
      </w:r>
      <w:r>
        <w:rPr>
          <w:rFonts w:hint="eastAsia" w:ascii="仿宋" w:hAnsi="仿宋" w:eastAsia="仿宋"/>
          <w:color w:val="000000" w:themeColor="text1"/>
          <w:sz w:val="32"/>
          <w:szCs w:val="32"/>
        </w:rPr>
        <w:t>文件</w:t>
      </w:r>
      <w:r>
        <w:rPr>
          <w:rFonts w:hint="eastAsia" w:ascii="仿宋" w:hAnsi="仿宋" w:eastAsia="仿宋" w:cs="仿宋_GB2312"/>
          <w:color w:val="333333"/>
          <w:kern w:val="0"/>
          <w:sz w:val="32"/>
          <w:szCs w:val="32"/>
        </w:rPr>
        <w:t>要求，专项资金通过申报、财政审核，报县人民政府领导审核签字，按程序审批。项目实施后，根据项目实施进程中的实际情况及进度进行支付。项目经验收合格</w:t>
      </w:r>
    </w:p>
    <w:p w14:paraId="35BFC6F6">
      <w:pPr>
        <w:spacing w:line="600" w:lineRule="exact"/>
        <w:rPr>
          <w:rFonts w:ascii="仿宋" w:hAnsi="仿宋" w:eastAsia="仿宋" w:cs="仿宋_GB2312"/>
          <w:color w:val="333333"/>
          <w:kern w:val="0"/>
          <w:sz w:val="32"/>
          <w:szCs w:val="32"/>
        </w:rPr>
      </w:pPr>
      <w:r>
        <w:rPr>
          <w:rFonts w:hint="eastAsia" w:ascii="仿宋" w:hAnsi="仿宋" w:eastAsia="仿宋" w:cs="仿宋_GB2312"/>
          <w:color w:val="333333"/>
          <w:kern w:val="0"/>
          <w:sz w:val="32"/>
          <w:szCs w:val="32"/>
        </w:rPr>
        <w:t>后方可报账。根据溆浦县财政衔接资金管理办法，制定了项目管理制度、日常检查监督、工作计划、实施方案、合同管理、招投标管理、施工监理等办法。</w:t>
      </w:r>
    </w:p>
    <w:p w14:paraId="45090521">
      <w:pPr>
        <w:pStyle w:val="5"/>
        <w:shd w:val="clear" w:color="auto" w:fill="FFFFFF"/>
        <w:rPr>
          <w:rFonts w:ascii="仿宋" w:hAnsi="仿宋" w:eastAsia="仿宋" w:cs="Arial"/>
          <w:color w:val="333333"/>
          <w:sz w:val="32"/>
          <w:szCs w:val="32"/>
        </w:rPr>
      </w:pPr>
      <w:r>
        <w:rPr>
          <w:rFonts w:hint="eastAsia" w:ascii="仿宋" w:hAnsi="仿宋" w:eastAsia="仿宋"/>
          <w:sz w:val="32"/>
          <w:szCs w:val="32"/>
        </w:rPr>
        <w:t xml:space="preserve">    </w:t>
      </w:r>
      <w:r>
        <w:rPr>
          <w:rFonts w:hint="eastAsia" w:ascii="仿宋" w:hAnsi="仿宋" w:eastAsia="仿宋" w:cs="Arial"/>
          <w:color w:val="333333"/>
          <w:sz w:val="32"/>
          <w:szCs w:val="32"/>
        </w:rPr>
        <w:t>根据《溆浦县财政局关于开展2021年度部门整体支出绩效评价工作的通知》（溆财绩函[2022]12号）文件要求，对部门整体支出绩效进行了全面综合评价，本部门2021年度部门整体支出绩效综合得分97分，部门整体支出绩效为“优”</w:t>
      </w:r>
      <w:r>
        <w:rPr>
          <w:rFonts w:hint="eastAsia" w:ascii="仿宋" w:hAnsi="仿宋" w:eastAsia="仿宋" w:cs="仿宋_GB2312"/>
          <w:sz w:val="32"/>
          <w:szCs w:val="32"/>
        </w:rPr>
        <w:t>（详见附表1）</w:t>
      </w:r>
      <w:r>
        <w:rPr>
          <w:rFonts w:hint="eastAsia" w:ascii="仿宋" w:hAnsi="仿宋" w:eastAsia="仿宋" w:cs="Arial"/>
          <w:color w:val="333333"/>
          <w:sz w:val="32"/>
          <w:szCs w:val="32"/>
        </w:rPr>
        <w:t>。</w:t>
      </w:r>
    </w:p>
    <w:p w14:paraId="183DB450">
      <w:pPr>
        <w:pStyle w:val="5"/>
        <w:shd w:val="clear" w:color="auto" w:fill="FFFFFF"/>
        <w:spacing w:before="0" w:beforeAutospacing="0" w:after="0" w:afterAutospacing="0" w:line="600" w:lineRule="exact"/>
        <w:ind w:firstLine="482" w:firstLineChars="150"/>
        <w:jc w:val="both"/>
        <w:rPr>
          <w:rFonts w:ascii="仿宋" w:hAnsi="仿宋" w:eastAsia="仿宋" w:cs="黑体"/>
          <w:b/>
          <w:color w:val="000000"/>
          <w:sz w:val="32"/>
          <w:szCs w:val="32"/>
        </w:rPr>
      </w:pPr>
      <w:r>
        <w:rPr>
          <w:rFonts w:hint="eastAsia" w:ascii="仿宋" w:hAnsi="仿宋" w:eastAsia="仿宋" w:cs="黑体"/>
          <w:b/>
          <w:color w:val="000000"/>
          <w:sz w:val="32"/>
          <w:szCs w:val="32"/>
        </w:rPr>
        <w:t xml:space="preserve"> 四、资产管理情况</w:t>
      </w:r>
    </w:p>
    <w:p w14:paraId="2F749BF2">
      <w:pPr>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color w:val="000000"/>
          <w:sz w:val="32"/>
          <w:szCs w:val="32"/>
        </w:rPr>
        <w:t>本部门2021年度在资产管理方面严格按照资产管理办法进行，对资产申购、采购、分配、保管、处置及责任赔偿等进行了规定。</w:t>
      </w:r>
      <w:r>
        <w:rPr>
          <w:rFonts w:hint="eastAsia" w:ascii="仿宋" w:hAnsi="仿宋" w:eastAsia="仿宋" w:cs="仿宋_GB2312"/>
          <w:kern w:val="0"/>
          <w:sz w:val="32"/>
          <w:szCs w:val="32"/>
        </w:rPr>
        <w:t>对固定资产实物实行“一物一卡一条码”数据管理</w:t>
      </w:r>
      <w:r>
        <w:rPr>
          <w:rFonts w:hint="eastAsia" w:ascii="仿宋" w:hAnsi="仿宋" w:eastAsia="仿宋" w:cs="仿宋_GB2312"/>
          <w:sz w:val="32"/>
          <w:szCs w:val="32"/>
        </w:rPr>
        <w:t>。资产配置按照“合法依规、保障需要、节约开支、从严控制、调剂优先、共享共用”的原则。本单位资产全部在用，账实相符。对于</w:t>
      </w:r>
      <w:r>
        <w:rPr>
          <w:rFonts w:hint="eastAsia" w:ascii="仿宋" w:hAnsi="仿宋" w:eastAsia="仿宋" w:cs="仿宋_GB2312"/>
          <w:kern w:val="0"/>
          <w:sz w:val="32"/>
          <w:szCs w:val="32"/>
        </w:rPr>
        <w:t>国有资产的处置按照对于资产的管理办法进行，但也存在着处置不及时，人员调动时资产使用人的变更登记不及时、交接手续不全等问题。</w:t>
      </w:r>
    </w:p>
    <w:p w14:paraId="1B5C96A5">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w:t>
      </w:r>
      <w:r>
        <w:rPr>
          <w:rFonts w:hint="eastAsia" w:ascii="仿宋" w:hAnsi="仿宋" w:eastAsia="仿宋" w:cs="仿宋_GB2312"/>
          <w:sz w:val="32"/>
          <w:szCs w:val="32"/>
          <w:lang w:val="en-US" w:eastAsia="zh-CN"/>
        </w:rPr>
        <w:t>至</w:t>
      </w:r>
      <w:r>
        <w:rPr>
          <w:rFonts w:hint="eastAsia" w:ascii="仿宋" w:hAnsi="仿宋" w:eastAsia="仿宋" w:cs="仿宋_GB2312"/>
          <w:sz w:val="32"/>
          <w:szCs w:val="32"/>
        </w:rPr>
        <w:t>2021年12月31日，本部门固定资产账面价值87.20万元，本部门共有公务用车0 辆，其中，机要通信用车0辆，应急保障用0 辆，执法执勤用车 0辆，特种专业技术用车0辆，其他按照规定配备的公务用车 0 辆；单位价值50万元以上通用设备 0台，单位价值100万元以上专用设备 0台。2022年拟新增配置公务用车0 辆，其中，机要通信用车0 辆，应急保障用车0辆，执法执勤用车0辆，特种专业技术用车 0辆，其他按照规定配备的公务用车0辆；新增配备单位价值50万元以上通用设备0台，单位价值100万元以上专用设备0台。</w:t>
      </w:r>
    </w:p>
    <w:p w14:paraId="53A8BDCD">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2021年固定资产年末价值87.20万元，同比上年减少5.30万元，主要是计提固定资产折旧6.56万元。其中资产报废0万元，资产增加1.26万元，为固定资产购置。没有无形资产、大型设备、土地，无出租出借资产，无对外投资资产等。</w:t>
      </w:r>
    </w:p>
    <w:p w14:paraId="2E7767BD">
      <w:pPr>
        <w:spacing w:line="600" w:lineRule="exact"/>
        <w:ind w:firstLine="640" w:firstLineChars="200"/>
        <w:rPr>
          <w:rFonts w:ascii="仿宋" w:hAnsi="仿宋" w:eastAsia="仿宋" w:cs="仿宋_GB2312"/>
          <w:color w:val="000000"/>
          <w:sz w:val="32"/>
          <w:szCs w:val="32"/>
        </w:rPr>
      </w:pPr>
    </w:p>
    <w:p w14:paraId="3E2FB94D">
      <w:pPr>
        <w:pStyle w:val="5"/>
        <w:shd w:val="clear" w:color="auto" w:fill="FFFFFF"/>
        <w:spacing w:before="0" w:beforeAutospacing="0" w:after="0" w:afterAutospacing="0" w:line="600" w:lineRule="exact"/>
        <w:ind w:firstLine="482" w:firstLineChars="150"/>
        <w:jc w:val="both"/>
        <w:rPr>
          <w:rFonts w:ascii="仿宋" w:hAnsi="仿宋" w:eastAsia="仿宋" w:cs="黑体"/>
          <w:b/>
          <w:color w:val="000000"/>
          <w:sz w:val="32"/>
          <w:szCs w:val="32"/>
        </w:rPr>
      </w:pPr>
      <w:r>
        <w:rPr>
          <w:rFonts w:hint="eastAsia" w:ascii="仿宋" w:hAnsi="仿宋" w:eastAsia="仿宋" w:cs="黑体"/>
          <w:b/>
          <w:color w:val="000000"/>
          <w:sz w:val="32"/>
          <w:szCs w:val="32"/>
        </w:rPr>
        <w:t xml:space="preserve"> 五、部门整体支出绩效情况</w:t>
      </w:r>
    </w:p>
    <w:p w14:paraId="0B187070">
      <w:pPr>
        <w:pStyle w:val="5"/>
        <w:shd w:val="clear" w:color="auto" w:fill="FFFFFF"/>
        <w:spacing w:before="0" w:beforeAutospacing="0" w:after="0" w:afterAutospacing="0" w:line="600" w:lineRule="exact"/>
        <w:ind w:firstLine="480" w:firstLineChars="150"/>
        <w:jc w:val="both"/>
        <w:rPr>
          <w:rFonts w:ascii="仿宋" w:hAnsi="仿宋" w:eastAsia="仿宋"/>
          <w:sz w:val="32"/>
          <w:szCs w:val="32"/>
        </w:rPr>
      </w:pPr>
      <w:r>
        <w:rPr>
          <w:rFonts w:hint="eastAsia" w:ascii="仿宋" w:hAnsi="仿宋" w:eastAsia="仿宋"/>
          <w:sz w:val="32"/>
          <w:szCs w:val="32"/>
        </w:rPr>
        <w:t>2021年本部门积极应对新冠肺炎疫情和经济下行压力，统筹推进疫情防控和商务经济发展，较好地完成了各项工作任务。</w:t>
      </w:r>
    </w:p>
    <w:p w14:paraId="1E66E801">
      <w:pPr>
        <w:spacing w:line="610" w:lineRule="exact"/>
        <w:ind w:firstLine="643" w:firstLineChars="200"/>
        <w:rPr>
          <w:rFonts w:ascii="仿宋" w:hAnsi="仿宋" w:eastAsia="仿宋"/>
          <w:kern w:val="0"/>
          <w:sz w:val="32"/>
          <w:szCs w:val="32"/>
        </w:rPr>
      </w:pPr>
      <w:r>
        <w:rPr>
          <w:rFonts w:hint="eastAsia" w:ascii="仿宋" w:hAnsi="仿宋" w:eastAsia="仿宋"/>
          <w:b/>
          <w:sz w:val="32"/>
          <w:szCs w:val="32"/>
        </w:rPr>
        <w:t xml:space="preserve">  1、严格落实疫情防控责任。</w:t>
      </w:r>
      <w:r>
        <w:rPr>
          <w:rFonts w:hint="eastAsia" w:ascii="仿宋" w:hAnsi="仿宋" w:eastAsia="仿宋"/>
          <w:kern w:val="0"/>
          <w:sz w:val="32"/>
          <w:szCs w:val="32"/>
        </w:rPr>
        <w:t>2021年，按照包保责任制，本部门安排人员到城区各商场超市及农贸市场、寄递行业，落实一对一包保服务。成立疫情防控督查小组，不定期对企业进行疫情常态化督查，对防控不到位的企业现场交办、立即整改，对防控督促不到位的包保责任人进行约谈。2021年，局机关以及各行业从业人员新冠疫苗加强针全部完成，确保疫情常态化防控工作全面落实到位。</w:t>
      </w:r>
    </w:p>
    <w:p w14:paraId="02C29BB5">
      <w:pPr>
        <w:spacing w:line="610" w:lineRule="exact"/>
        <w:ind w:firstLine="643" w:firstLineChars="200"/>
        <w:rPr>
          <w:rFonts w:ascii="仿宋" w:hAnsi="仿宋" w:eastAsia="仿宋" w:cs="仿宋_GB2312"/>
          <w:bCs/>
          <w:sz w:val="32"/>
          <w:szCs w:val="32"/>
        </w:rPr>
      </w:pPr>
      <w:r>
        <w:rPr>
          <w:rFonts w:ascii="仿宋" w:hAnsi="仿宋" w:eastAsia="仿宋" w:cs="仿宋_GB2312"/>
          <w:b/>
          <w:bCs/>
          <w:kern w:val="0"/>
          <w:sz w:val="32"/>
          <w:szCs w:val="32"/>
        </w:rPr>
        <w:t>2.</w:t>
      </w:r>
      <w:r>
        <w:rPr>
          <w:rFonts w:hint="eastAsia" w:ascii="仿宋" w:hAnsi="仿宋" w:eastAsia="仿宋" w:cs="仿宋_GB2312"/>
          <w:b/>
          <w:bCs/>
          <w:kern w:val="0"/>
          <w:sz w:val="32"/>
          <w:szCs w:val="32"/>
        </w:rPr>
        <w:t>加大招商引资力度。</w:t>
      </w:r>
      <w:r>
        <w:rPr>
          <w:rFonts w:hint="eastAsia" w:ascii="仿宋" w:hAnsi="仿宋" w:eastAsia="仿宋" w:cs="仿宋_GB2312"/>
          <w:bCs/>
          <w:kern w:val="0"/>
          <w:sz w:val="32"/>
          <w:szCs w:val="32"/>
        </w:rPr>
        <w:t>2021年，本部门</w:t>
      </w:r>
      <w:r>
        <w:rPr>
          <w:rFonts w:hint="eastAsia" w:ascii="仿宋" w:hAnsi="仿宋" w:eastAsia="仿宋" w:cs="仿宋_GB2312"/>
          <w:sz w:val="32"/>
          <w:szCs w:val="32"/>
        </w:rPr>
        <w:t>围绕现代商贸物流、生态文化旅游、中医药健康、新材料（化工）电子信息、绿色食品等五大战略产业，找出比较优势，对现有资源进行整合；</w:t>
      </w:r>
      <w:r>
        <w:rPr>
          <w:rFonts w:hint="eastAsia" w:ascii="仿宋" w:hAnsi="仿宋" w:eastAsia="仿宋" w:cs="仿宋_GB2312"/>
          <w:bCs/>
          <w:sz w:val="32"/>
          <w:szCs w:val="32"/>
        </w:rPr>
        <w:t>组建产业招商小组，积极承接产业转移；</w:t>
      </w:r>
      <w:r>
        <w:rPr>
          <w:rFonts w:hint="eastAsia" w:ascii="仿宋" w:hAnsi="仿宋" w:eastAsia="仿宋" w:cs="仿宋_GB2312"/>
          <w:sz w:val="32"/>
          <w:szCs w:val="32"/>
        </w:rPr>
        <w:t>引进“三类</w:t>
      </w:r>
      <w:r>
        <w:rPr>
          <w:rFonts w:ascii="仿宋" w:hAnsi="仿宋" w:eastAsia="仿宋" w:cs="仿宋_GB2312"/>
          <w:sz w:val="32"/>
          <w:szCs w:val="32"/>
        </w:rPr>
        <w:t>500</w:t>
      </w:r>
      <w:r>
        <w:rPr>
          <w:rFonts w:hint="eastAsia" w:ascii="仿宋" w:hAnsi="仿宋" w:eastAsia="仿宋" w:cs="仿宋_GB2312"/>
          <w:sz w:val="32"/>
          <w:szCs w:val="32"/>
        </w:rPr>
        <w:t>强”项目，</w:t>
      </w:r>
      <w:r>
        <w:rPr>
          <w:rFonts w:hint="eastAsia" w:ascii="仿宋" w:hAnsi="仿宋" w:eastAsia="仿宋" w:cs="仿宋_GB2312"/>
          <w:bCs/>
          <w:sz w:val="32"/>
          <w:szCs w:val="32"/>
        </w:rPr>
        <w:t>精准对接招大引强，促进产业集群发展。</w:t>
      </w:r>
    </w:p>
    <w:p w14:paraId="0E92A920">
      <w:pPr>
        <w:spacing w:line="610" w:lineRule="exact"/>
        <w:ind w:firstLine="643" w:firstLineChars="200"/>
        <w:rPr>
          <w:rFonts w:ascii="仿宋" w:hAnsi="仿宋" w:eastAsia="仿宋" w:cs="仿宋_GB2312"/>
          <w:bCs/>
          <w:sz w:val="32"/>
          <w:szCs w:val="32"/>
        </w:rPr>
      </w:pPr>
      <w:r>
        <w:rPr>
          <w:rFonts w:ascii="仿宋" w:hAnsi="仿宋" w:eastAsia="仿宋"/>
          <w:b/>
          <w:sz w:val="32"/>
          <w:szCs w:val="32"/>
        </w:rPr>
        <w:t>3.</w:t>
      </w:r>
      <w:r>
        <w:rPr>
          <w:rFonts w:hint="eastAsia" w:ascii="仿宋" w:hAnsi="仿宋" w:eastAsia="仿宋"/>
          <w:b/>
          <w:sz w:val="32"/>
          <w:szCs w:val="32"/>
        </w:rPr>
        <w:t>繁荣商贸流通市场。</w:t>
      </w:r>
      <w:r>
        <w:rPr>
          <w:rFonts w:hint="eastAsia" w:ascii="仿宋" w:hAnsi="仿宋" w:eastAsia="仿宋"/>
          <w:sz w:val="32"/>
          <w:szCs w:val="32"/>
        </w:rPr>
        <w:t>一是</w:t>
      </w:r>
      <w:r>
        <w:rPr>
          <w:rFonts w:hint="eastAsia" w:ascii="仿宋" w:hAnsi="仿宋" w:eastAsia="仿宋" w:cs="仿宋_GB2312"/>
          <w:sz w:val="32"/>
          <w:szCs w:val="32"/>
        </w:rPr>
        <w:t>继续做大做强社会消费品零售总额。2021年，</w:t>
      </w:r>
      <w:r>
        <w:rPr>
          <w:rFonts w:hint="eastAsia" w:ascii="仿宋" w:hAnsi="仿宋" w:eastAsia="仿宋"/>
          <w:sz w:val="32"/>
          <w:szCs w:val="32"/>
        </w:rPr>
        <w:t>随着新冠疫情常态化防控的持续深入，我县内贸工作面临着前所未有的考验</w:t>
      </w:r>
      <w:r>
        <w:rPr>
          <w:rFonts w:hint="eastAsia" w:ascii="仿宋" w:hAnsi="仿宋" w:eastAsia="仿宋"/>
          <w:kern w:val="0"/>
          <w:sz w:val="32"/>
          <w:szCs w:val="32"/>
        </w:rPr>
        <w:t>，经济迟缓增长，经过多方努力，全年社会消费品零售总额同比增长14.03%，高于全市平均水平；二是</w:t>
      </w:r>
      <w:r>
        <w:rPr>
          <w:rFonts w:hint="eastAsia" w:ascii="仿宋" w:hAnsi="仿宋" w:eastAsia="仿宋" w:cs="仿宋_GB2312"/>
          <w:bCs/>
          <w:sz w:val="32"/>
          <w:szCs w:val="32"/>
        </w:rPr>
        <w:t>全力保障商贸领域安全生产无事故</w:t>
      </w:r>
      <w:r>
        <w:rPr>
          <w:rFonts w:hint="eastAsia" w:ascii="仿宋" w:hAnsi="仿宋" w:eastAsia="仿宋" w:cs="仿宋_GB2312"/>
          <w:sz w:val="32"/>
          <w:szCs w:val="32"/>
        </w:rPr>
        <w:t>，为</w:t>
      </w:r>
      <w:r>
        <w:rPr>
          <w:rFonts w:hint="eastAsia" w:ascii="仿宋" w:hAnsi="仿宋" w:eastAsia="仿宋"/>
          <w:sz w:val="32"/>
          <w:szCs w:val="32"/>
        </w:rPr>
        <w:t>确保生产安全、消费安全，2021年，我局对全县各商贸流通企业、加油站、市场、商场、超市、粮食加工企业等相关企业的安全隐患和突出问题进行督促检查，落实各项安全生产措施，做到不留死角，对查出的事故隐患及时整改。</w:t>
      </w:r>
      <w:r>
        <w:rPr>
          <w:rFonts w:hint="eastAsia" w:ascii="仿宋" w:hAnsi="仿宋" w:eastAsia="仿宋" w:cs="仿宋_GB2312"/>
          <w:bCs/>
          <w:sz w:val="32"/>
          <w:szCs w:val="32"/>
        </w:rPr>
        <w:t>三是全力用好农商互联商品处理平台，</w:t>
      </w:r>
      <w:r>
        <w:rPr>
          <w:rFonts w:hint="eastAsia" w:ascii="仿宋" w:hAnsi="仿宋" w:eastAsia="仿宋"/>
          <w:sz w:val="32"/>
          <w:szCs w:val="32"/>
        </w:rPr>
        <w:t>溆浦绿之然农业发展有限公司粮油产后商品会处理中心的农商互联建设项目，已顺利通过省级复核。</w:t>
      </w:r>
      <w:r>
        <w:rPr>
          <w:rFonts w:hint="eastAsia" w:ascii="仿宋" w:hAnsi="仿宋" w:eastAsia="仿宋" w:cs="仿宋_GB2312"/>
          <w:bCs/>
          <w:sz w:val="32"/>
          <w:szCs w:val="32"/>
        </w:rPr>
        <w:t>四是全力推进科学化规范化高效型物流建设。</w:t>
      </w:r>
    </w:p>
    <w:p w14:paraId="3F6E368C">
      <w:pPr>
        <w:spacing w:line="610" w:lineRule="exact"/>
        <w:ind w:firstLine="643" w:firstLineChars="200"/>
        <w:rPr>
          <w:rFonts w:ascii="仿宋" w:hAnsi="仿宋" w:eastAsia="仿宋"/>
          <w:kern w:val="0"/>
          <w:sz w:val="32"/>
          <w:szCs w:val="32"/>
        </w:rPr>
      </w:pPr>
      <w:r>
        <w:rPr>
          <w:rFonts w:ascii="仿宋" w:hAnsi="仿宋" w:eastAsia="仿宋"/>
          <w:b/>
          <w:sz w:val="32"/>
          <w:szCs w:val="32"/>
        </w:rPr>
        <w:t>4.</w:t>
      </w:r>
      <w:r>
        <w:rPr>
          <w:rFonts w:hint="eastAsia" w:ascii="仿宋" w:hAnsi="仿宋" w:eastAsia="仿宋"/>
          <w:b/>
          <w:sz w:val="32"/>
          <w:szCs w:val="32"/>
        </w:rPr>
        <w:t>提升外经外贸规模。</w:t>
      </w:r>
      <w:r>
        <w:rPr>
          <w:rFonts w:hint="eastAsia" w:ascii="仿宋" w:hAnsi="仿宋" w:eastAsia="仿宋"/>
          <w:kern w:val="0"/>
          <w:sz w:val="32"/>
          <w:szCs w:val="32"/>
        </w:rPr>
        <w:t>一是不断培育外贸出口主体，外贸出口企业不断增加。二是对现有四家外贸企业加大服务力度，指导帮助企业完成出口前的准备工作。三是积极宣传，鼓励外贸企业湖南泰瑞莎皮具公司、湖南翱康生物科技有限公司参加第二届中非经贸博览会，为企业进军国际市场搭建平台，鼓励企业迈出国门。</w:t>
      </w:r>
    </w:p>
    <w:p w14:paraId="6E2343CF">
      <w:pPr>
        <w:spacing w:line="610" w:lineRule="exact"/>
        <w:ind w:firstLine="643" w:firstLineChars="200"/>
        <w:rPr>
          <w:rFonts w:ascii="仿宋" w:hAnsi="仿宋" w:eastAsia="仿宋"/>
          <w:kern w:val="0"/>
          <w:sz w:val="32"/>
          <w:szCs w:val="32"/>
        </w:rPr>
      </w:pPr>
      <w:r>
        <w:rPr>
          <w:rFonts w:ascii="仿宋" w:hAnsi="仿宋" w:eastAsia="仿宋"/>
          <w:b/>
          <w:sz w:val="32"/>
          <w:szCs w:val="32"/>
        </w:rPr>
        <w:t>5.</w:t>
      </w:r>
      <w:r>
        <w:rPr>
          <w:rFonts w:hint="eastAsia" w:ascii="仿宋" w:hAnsi="仿宋" w:eastAsia="仿宋"/>
          <w:b/>
          <w:sz w:val="32"/>
          <w:szCs w:val="32"/>
        </w:rPr>
        <w:t>促进电子商务产业发展。</w:t>
      </w:r>
      <w:r>
        <w:rPr>
          <w:rFonts w:hint="eastAsia" w:ascii="仿宋" w:hAnsi="仿宋" w:eastAsia="仿宋"/>
          <w:sz w:val="32"/>
          <w:szCs w:val="32"/>
        </w:rPr>
        <w:t>2021年，本部门</w:t>
      </w:r>
      <w:r>
        <w:rPr>
          <w:rFonts w:hint="eastAsia" w:ascii="仿宋" w:hAnsi="仿宋" w:eastAsia="仿宋"/>
          <w:kern w:val="0"/>
          <w:sz w:val="32"/>
          <w:szCs w:val="32"/>
        </w:rPr>
        <w:t>充分利用被评为全省电子商务示范县、全国电子商务进农村综合示范县的有利发展机会，大力发展电商产业。东立农特、嘉菲农产品、食客电商等一批本土电商企业不断发展壮大，京东店、天猫优品、苏宁易购等一批知名电商平台先后入驻溆浦。溆浦脐橙、瑶茶、古法红糖、红薯粉、糯米酒等溆浦县域特色产品乘着直播电商的快车销往全国各地。</w:t>
      </w:r>
    </w:p>
    <w:p w14:paraId="641ACE32">
      <w:pPr>
        <w:spacing w:line="610" w:lineRule="exact"/>
        <w:ind w:firstLine="640" w:firstLineChars="200"/>
        <w:rPr>
          <w:rFonts w:ascii="仿宋" w:hAnsi="仿宋" w:eastAsia="仿宋"/>
          <w:kern w:val="0"/>
          <w:sz w:val="32"/>
          <w:szCs w:val="32"/>
        </w:rPr>
      </w:pPr>
    </w:p>
    <w:p w14:paraId="31ABAA4B">
      <w:pPr>
        <w:spacing w:line="560" w:lineRule="exact"/>
        <w:ind w:firstLine="482" w:firstLineChars="150"/>
        <w:rPr>
          <w:rFonts w:ascii="仿宋" w:hAnsi="仿宋" w:eastAsia="仿宋"/>
          <w:color w:val="333333"/>
          <w:spacing w:val="-4"/>
          <w:sz w:val="32"/>
          <w:szCs w:val="32"/>
        </w:rPr>
      </w:pPr>
      <w:r>
        <w:rPr>
          <w:rFonts w:hint="eastAsia" w:ascii="仿宋" w:hAnsi="仿宋" w:eastAsia="仿宋" w:cs="Arial"/>
          <w:b/>
          <w:color w:val="333333"/>
          <w:sz w:val="32"/>
          <w:szCs w:val="32"/>
        </w:rPr>
        <w:t xml:space="preserve"> </w:t>
      </w:r>
    </w:p>
    <w:p w14:paraId="5D3F32F0">
      <w:pPr>
        <w:spacing w:line="560" w:lineRule="exact"/>
        <w:ind w:firstLine="803" w:firstLineChars="250"/>
        <w:rPr>
          <w:rFonts w:ascii="仿宋" w:hAnsi="仿宋" w:eastAsia="仿宋"/>
          <w:sz w:val="32"/>
          <w:szCs w:val="32"/>
        </w:rPr>
      </w:pPr>
      <w:r>
        <w:rPr>
          <w:rFonts w:hint="eastAsia" w:ascii="仿宋" w:hAnsi="仿宋" w:eastAsia="仿宋" w:cs="仿宋_GB2312"/>
          <w:b/>
          <w:sz w:val="32"/>
          <w:szCs w:val="32"/>
        </w:rPr>
        <w:t>6、其他工作齐头并进。</w:t>
      </w:r>
      <w:r>
        <w:rPr>
          <w:rFonts w:hint="eastAsia" w:ascii="仿宋" w:hAnsi="仿宋" w:eastAsia="仿宋" w:cs="仿宋_GB2312"/>
          <w:sz w:val="32"/>
          <w:szCs w:val="32"/>
        </w:rPr>
        <w:t>2021年在做好本部门主要目标任务的同时，积极做好县直单位党支部书记履行抓基层党建和意识形态责任“双述双评”工作。</w:t>
      </w:r>
      <w:r>
        <w:rPr>
          <w:rFonts w:hint="eastAsia" w:ascii="仿宋" w:hAnsi="仿宋" w:eastAsia="仿宋"/>
          <w:sz w:val="32"/>
          <w:szCs w:val="32"/>
        </w:rPr>
        <w:t>局领导班子成员严格按照“一岗双责”要求和局党组的安排部署，既抓主管的业务工作，又抓分管范围内的党风廉政建设和作风建设等各项工作。同时做好脱贫攻坚与乡村振兴的有效衔接工作，落实党员联系农户“五到户”活动，慰问走访联系户160余次。</w:t>
      </w:r>
    </w:p>
    <w:p w14:paraId="1F0D7AF9">
      <w:pPr>
        <w:spacing w:line="560" w:lineRule="exact"/>
        <w:ind w:firstLine="803" w:firstLineChars="250"/>
        <w:rPr>
          <w:rFonts w:ascii="仿宋" w:hAnsi="仿宋" w:eastAsia="仿宋" w:cs="黑体"/>
          <w:b/>
          <w:color w:val="000000"/>
          <w:sz w:val="32"/>
          <w:szCs w:val="32"/>
        </w:rPr>
      </w:pPr>
      <w:r>
        <w:rPr>
          <w:rFonts w:hint="eastAsia" w:ascii="仿宋" w:hAnsi="仿宋" w:eastAsia="仿宋"/>
          <w:b/>
          <w:sz w:val="32"/>
          <w:szCs w:val="32"/>
        </w:rPr>
        <w:t>重点工作完成情况</w:t>
      </w:r>
      <w:r>
        <w:rPr>
          <w:rFonts w:hint="eastAsia" w:ascii="仿宋" w:hAnsi="仿宋" w:eastAsia="仿宋" w:cs="黑体"/>
          <w:b/>
          <w:color w:val="000000"/>
          <w:sz w:val="32"/>
          <w:szCs w:val="32"/>
        </w:rPr>
        <w:t xml:space="preserve"> ：</w:t>
      </w:r>
    </w:p>
    <w:p w14:paraId="3D564B53">
      <w:pPr>
        <w:spacing w:line="610" w:lineRule="exact"/>
        <w:ind w:firstLine="643" w:firstLineChars="200"/>
        <w:rPr>
          <w:rFonts w:ascii="仿宋" w:hAnsi="仿宋" w:eastAsia="仿宋" w:cs="仿宋_GB2312"/>
          <w:sz w:val="32"/>
          <w:szCs w:val="32"/>
        </w:rPr>
      </w:pPr>
      <w:r>
        <w:rPr>
          <w:rFonts w:ascii="仿宋" w:hAnsi="仿宋" w:eastAsia="仿宋"/>
          <w:b/>
          <w:sz w:val="32"/>
          <w:szCs w:val="32"/>
        </w:rPr>
        <w:t>1.</w:t>
      </w:r>
      <w:r>
        <w:rPr>
          <w:rFonts w:hint="eastAsia" w:ascii="仿宋" w:hAnsi="仿宋" w:eastAsia="仿宋"/>
          <w:b/>
          <w:sz w:val="32"/>
          <w:szCs w:val="32"/>
        </w:rPr>
        <w:t>招商引资工作。</w:t>
      </w:r>
      <w:r>
        <w:rPr>
          <w:rFonts w:hint="eastAsia" w:ascii="仿宋" w:hAnsi="仿宋" w:eastAsia="仿宋"/>
          <w:sz w:val="32"/>
          <w:szCs w:val="32"/>
        </w:rPr>
        <w:t>2021年我局</w:t>
      </w:r>
      <w:r>
        <w:rPr>
          <w:rFonts w:hint="eastAsia" w:ascii="仿宋" w:hAnsi="仿宋" w:eastAsia="仿宋" w:cs="仿宋_GB2312"/>
          <w:bCs/>
          <w:sz w:val="32"/>
          <w:szCs w:val="32"/>
        </w:rPr>
        <w:t>组建5个产业招商小组，积极承接产业转移，全县共实施境内省外招商引资项目29个（含续建项目11个），合同引进资金达100多亿元，到位资金40多亿元，完成年度任务的121.58%。新引进重大项目16个，其中合同引资额2至5亿元的6个，完成全年任务的150%；5至10亿元的2个，完成全年任务的200%；10亿元以上的8个，完成全年任务的800%。新</w:t>
      </w:r>
      <w:r>
        <w:rPr>
          <w:rFonts w:hint="eastAsia" w:ascii="仿宋" w:hAnsi="仿宋" w:eastAsia="仿宋" w:cs="仿宋_GB2312"/>
          <w:sz w:val="32"/>
          <w:szCs w:val="32"/>
        </w:rPr>
        <w:t>引进“三类</w:t>
      </w:r>
      <w:r>
        <w:rPr>
          <w:rFonts w:ascii="仿宋" w:hAnsi="仿宋" w:eastAsia="仿宋" w:cs="仿宋_GB2312"/>
          <w:sz w:val="32"/>
          <w:szCs w:val="32"/>
        </w:rPr>
        <w:t>500</w:t>
      </w:r>
      <w:r>
        <w:rPr>
          <w:rFonts w:hint="eastAsia" w:ascii="仿宋" w:hAnsi="仿宋" w:eastAsia="仿宋" w:cs="仿宋_GB2312"/>
          <w:sz w:val="32"/>
          <w:szCs w:val="32"/>
        </w:rPr>
        <w:t>强”项目5个，实际到位外资1000万美元，完成年度任务的333.33%，实现了引进项目和资金的持续增长。</w:t>
      </w:r>
    </w:p>
    <w:p w14:paraId="7E38B495">
      <w:pPr>
        <w:spacing w:line="610" w:lineRule="exact"/>
        <w:ind w:firstLine="643" w:firstLineChars="200"/>
        <w:rPr>
          <w:rFonts w:ascii="仿宋" w:hAnsi="仿宋" w:eastAsia="仿宋" w:cs="仿宋_GB2312"/>
          <w:bCs/>
          <w:sz w:val="32"/>
          <w:szCs w:val="32"/>
        </w:rPr>
      </w:pPr>
      <w:r>
        <w:rPr>
          <w:rFonts w:hint="eastAsia" w:ascii="仿宋" w:hAnsi="仿宋" w:eastAsia="仿宋" w:cs="仿宋_GB2312"/>
          <w:b/>
          <w:bCs/>
          <w:sz w:val="32"/>
          <w:szCs w:val="32"/>
        </w:rPr>
        <w:t>2、外经外贸工作。</w:t>
      </w:r>
      <w:r>
        <w:rPr>
          <w:rFonts w:hint="eastAsia" w:ascii="仿宋" w:hAnsi="仿宋" w:eastAsia="仿宋" w:cs="仿宋_GB2312"/>
          <w:bCs/>
          <w:sz w:val="32"/>
          <w:szCs w:val="32"/>
        </w:rPr>
        <w:t>2021年，全县完成外贸出口总额9000多万元，已完成年度任务的154%，与上年同期相比，增速62%；外贸工作取得重大突破，2021年新引进1家外商投资企业（湖南坤捷物流有限公司），实际到位资金1000万美元。2021年外贸出口企业不断增加，新增2家外贸实绩企业，新增2家外贸备案企业，已超额完成年度任务。</w:t>
      </w:r>
    </w:p>
    <w:p w14:paraId="052B6DFB">
      <w:pPr>
        <w:spacing w:line="610" w:lineRule="exact"/>
        <w:ind w:firstLine="640" w:firstLineChars="200"/>
        <w:rPr>
          <w:rFonts w:ascii="仿宋" w:hAnsi="仿宋" w:eastAsia="仿宋"/>
          <w:sz w:val="32"/>
          <w:szCs w:val="32"/>
        </w:rPr>
      </w:pPr>
      <w:r>
        <w:rPr>
          <w:rFonts w:hint="eastAsia" w:ascii="仿宋" w:hAnsi="仿宋" w:eastAsia="仿宋" w:cs="仿宋_GB2312"/>
          <w:bCs/>
          <w:sz w:val="32"/>
          <w:szCs w:val="32"/>
        </w:rPr>
        <w:t>3、</w:t>
      </w:r>
      <w:r>
        <w:rPr>
          <w:rFonts w:hint="eastAsia" w:ascii="仿宋" w:hAnsi="仿宋" w:eastAsia="仿宋"/>
          <w:b/>
          <w:sz w:val="32"/>
          <w:szCs w:val="32"/>
        </w:rPr>
        <w:t>商贸流通工作。</w:t>
      </w:r>
      <w:r>
        <w:rPr>
          <w:rFonts w:hint="eastAsia" w:ascii="仿宋" w:hAnsi="仿宋" w:eastAsia="仿宋"/>
          <w:sz w:val="32"/>
          <w:szCs w:val="32"/>
        </w:rPr>
        <w:t>2021年，全县完成社会消费品零售总额70多亿元，同比增长14.03%。其中：批发业销售额完成17.55亿元，同比增长11.66%；零售业销售额完成39.34</w:t>
      </w:r>
    </w:p>
    <w:p w14:paraId="65733060">
      <w:pPr>
        <w:spacing w:line="610" w:lineRule="exact"/>
        <w:rPr>
          <w:rFonts w:ascii="仿宋" w:hAnsi="仿宋" w:eastAsia="仿宋"/>
          <w:sz w:val="32"/>
          <w:szCs w:val="32"/>
        </w:rPr>
      </w:pPr>
      <w:r>
        <w:rPr>
          <w:rFonts w:hint="eastAsia" w:ascii="仿宋" w:hAnsi="仿宋" w:eastAsia="仿宋"/>
          <w:sz w:val="32"/>
          <w:szCs w:val="32"/>
        </w:rPr>
        <w:t>亿元，同比增长13.37%；住宿业销售额完成5.99亿元，同比增长14.67%；餐饮业销售额完成12.69亿元，同比增长19.38%。</w:t>
      </w:r>
    </w:p>
    <w:p w14:paraId="36D0B91B">
      <w:pPr>
        <w:pStyle w:val="5"/>
        <w:shd w:val="clear" w:color="auto" w:fill="FFFFFF"/>
        <w:ind w:firstLine="643" w:firstLineChars="200"/>
        <w:rPr>
          <w:rFonts w:ascii="仿宋" w:hAnsi="仿宋" w:eastAsia="仿宋" w:cs="黑体"/>
          <w:b/>
          <w:color w:val="000000"/>
          <w:sz w:val="32"/>
          <w:szCs w:val="32"/>
        </w:rPr>
      </w:pPr>
      <w:r>
        <w:rPr>
          <w:rFonts w:hint="eastAsia" w:ascii="仿宋" w:hAnsi="仿宋" w:eastAsia="仿宋" w:cs="黑体"/>
          <w:b/>
          <w:color w:val="000000"/>
          <w:sz w:val="32"/>
          <w:szCs w:val="32"/>
        </w:rPr>
        <w:t>六、存在的主要问题</w:t>
      </w:r>
    </w:p>
    <w:p w14:paraId="1DDAC2E3">
      <w:pPr>
        <w:pStyle w:val="5"/>
        <w:shd w:val="clear" w:color="auto" w:fill="FFFFFF"/>
        <w:rPr>
          <w:rFonts w:ascii="仿宋" w:hAnsi="仿宋" w:eastAsia="仿宋" w:cs="黑体"/>
          <w:color w:val="000000"/>
          <w:sz w:val="32"/>
          <w:szCs w:val="32"/>
        </w:rPr>
      </w:pPr>
      <w:r>
        <w:rPr>
          <w:rFonts w:hint="eastAsia" w:ascii="仿宋" w:hAnsi="仿宋" w:eastAsia="仿宋" w:cs="黑体"/>
          <w:b/>
          <w:color w:val="000000"/>
          <w:sz w:val="32"/>
          <w:szCs w:val="32"/>
        </w:rPr>
        <w:t xml:space="preserve">    </w:t>
      </w:r>
      <w:r>
        <w:rPr>
          <w:rFonts w:hint="eastAsia" w:ascii="仿宋" w:hAnsi="仿宋" w:eastAsia="仿宋" w:cs="黑体"/>
          <w:color w:val="000000"/>
          <w:sz w:val="32"/>
          <w:szCs w:val="32"/>
        </w:rPr>
        <w:t xml:space="preserve"> 2021年本部门预算整体支出虽基本保证了单位的正常运</w:t>
      </w:r>
      <w:r>
        <w:rPr>
          <w:rFonts w:hint="eastAsia" w:ascii="仿宋" w:hAnsi="仿宋" w:eastAsia="仿宋" w:cs="黑体"/>
          <w:color w:val="000000"/>
          <w:sz w:val="32"/>
          <w:szCs w:val="32"/>
          <w:lang w:val="en-US" w:eastAsia="zh-CN"/>
        </w:rPr>
        <w:t>转</w:t>
      </w:r>
      <w:r>
        <w:rPr>
          <w:rFonts w:hint="eastAsia" w:ascii="仿宋" w:hAnsi="仿宋" w:eastAsia="仿宋" w:cs="黑体"/>
          <w:color w:val="000000"/>
          <w:sz w:val="32"/>
          <w:szCs w:val="32"/>
        </w:rPr>
        <w:t>和职能履</w:t>
      </w:r>
      <w:bookmarkStart w:id="1" w:name="_GoBack"/>
      <w:bookmarkEnd w:id="1"/>
      <w:r>
        <w:rPr>
          <w:rFonts w:hint="eastAsia" w:ascii="仿宋" w:hAnsi="仿宋" w:eastAsia="仿宋" w:cs="黑体"/>
          <w:color w:val="000000"/>
          <w:sz w:val="32"/>
          <w:szCs w:val="32"/>
        </w:rPr>
        <w:t>行，但在预算执行中还存在一些困难和问题：主要是部分预算编制还需要更细化精准。目前，单位预算由基本支出和项目支出预算两部分组成，基本支出预算由于人员少，基数低，加之执行减压一般性支出的规定，公用经费缺口大，财政预算严重不足，但工作任务仍然繁重，不利于全县商务工作的推动与发展。</w:t>
      </w:r>
    </w:p>
    <w:p w14:paraId="46A49664">
      <w:pPr>
        <w:pStyle w:val="5"/>
        <w:shd w:val="clear" w:color="auto" w:fill="FFFFFF"/>
        <w:rPr>
          <w:rFonts w:ascii="仿宋" w:hAnsi="仿宋" w:eastAsia="仿宋" w:cs="黑体"/>
          <w:color w:val="000000"/>
          <w:sz w:val="32"/>
          <w:szCs w:val="32"/>
        </w:rPr>
      </w:pPr>
      <w:r>
        <w:rPr>
          <w:rFonts w:hint="eastAsia" w:ascii="仿宋" w:hAnsi="仿宋" w:eastAsia="仿宋" w:cs="黑体"/>
          <w:color w:val="000000"/>
          <w:sz w:val="32"/>
          <w:szCs w:val="32"/>
        </w:rPr>
        <w:t xml:space="preserve">    </w:t>
      </w:r>
      <w:r>
        <w:rPr>
          <w:rFonts w:hint="eastAsia" w:ascii="仿宋" w:hAnsi="仿宋" w:eastAsia="仿宋" w:cs="仿宋_GB2312"/>
          <w:b/>
          <w:color w:val="000000"/>
          <w:sz w:val="32"/>
          <w:szCs w:val="32"/>
        </w:rPr>
        <w:t>七、改进措施及有关建议</w:t>
      </w:r>
    </w:p>
    <w:p w14:paraId="40995DB6">
      <w:pPr>
        <w:spacing w:line="60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针对存在的问题及整体支出管理工作的需要，拟提出以下改进措施。</w:t>
      </w:r>
    </w:p>
    <w:p w14:paraId="7A1949AF">
      <w:pPr>
        <w:spacing w:line="600" w:lineRule="exact"/>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1.科学合理编制预算，严格执行预算。严格按照预算编制的相关制度和要求，本着“勤俭节约、保障运转”的原则进行预算的编制；编制范围尽可能的全面；在预算编制时首先需满足固定性的、相对刚性的费用支出项目，尽量压缩变动性的、有控制空间的费用项目；进一步提高预算编制的科学性、合理性和可控性。</w:t>
      </w:r>
    </w:p>
    <w:p w14:paraId="7DF9A3A9">
      <w:pPr>
        <w:spacing w:line="60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2、加强固定资产管理工作。</w:t>
      </w:r>
    </w:p>
    <w:p w14:paraId="03B90685">
      <w:pPr>
        <w:spacing w:line="60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加大单位固定资产的日常监管力度，单位固定资产的采购、使用、报损和报废要严格按流程进行，让单位的资产管理有章可循。对固定资产进行定期不定期检查核对，确保资产账实相符。</w:t>
      </w:r>
    </w:p>
    <w:p w14:paraId="626F2DDA">
      <w:pPr>
        <w:spacing w:line="600" w:lineRule="exact"/>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3、加强财务管理。</w:t>
      </w:r>
      <w:r>
        <w:rPr>
          <w:rFonts w:hint="eastAsia" w:ascii="仿宋" w:hAnsi="仿宋" w:eastAsia="仿宋" w:cs="仿宋_GB2312"/>
          <w:sz w:val="32"/>
          <w:szCs w:val="32"/>
        </w:rPr>
        <w:t>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14:paraId="7F92C651">
      <w:pPr>
        <w:spacing w:line="560" w:lineRule="exact"/>
        <w:ind w:firstLine="640" w:firstLineChars="200"/>
        <w:rPr>
          <w:rFonts w:ascii="仿宋" w:hAnsi="仿宋" w:eastAsia="仿宋"/>
          <w:bCs/>
          <w:sz w:val="32"/>
          <w:szCs w:val="32"/>
        </w:rPr>
      </w:pPr>
    </w:p>
    <w:p w14:paraId="5E8F7101">
      <w:pPr>
        <w:pStyle w:val="5"/>
        <w:shd w:val="clear" w:color="auto" w:fill="FFFFFF"/>
        <w:ind w:left="5280" w:hanging="5280" w:hangingChars="1650"/>
        <w:rPr>
          <w:rFonts w:ascii="仿宋" w:hAnsi="仿宋" w:eastAsia="仿宋" w:cs="黑体"/>
          <w:b/>
          <w:color w:val="000000"/>
          <w:sz w:val="32"/>
          <w:szCs w:val="32"/>
        </w:rPr>
      </w:pPr>
      <w:r>
        <w:rPr>
          <w:rFonts w:hint="eastAsia" w:ascii="仿宋" w:hAnsi="仿宋" w:eastAsia="仿宋" w:cs="Arial"/>
          <w:color w:val="333333"/>
          <w:sz w:val="32"/>
          <w:szCs w:val="32"/>
        </w:rPr>
        <w:t xml:space="preserve">                                  </w:t>
      </w:r>
    </w:p>
    <w:p w14:paraId="3D39A318">
      <w:pPr>
        <w:pStyle w:val="5"/>
        <w:shd w:val="clear" w:color="auto" w:fill="FFFFFF"/>
        <w:spacing w:before="0" w:beforeAutospacing="0" w:after="0" w:afterAutospacing="0" w:line="600" w:lineRule="exact"/>
        <w:jc w:val="center"/>
        <w:rPr>
          <w:rFonts w:ascii="仿宋" w:hAnsi="仿宋" w:eastAsia="仿宋" w:cs="方正小标宋简体"/>
          <w:bCs/>
          <w:color w:val="000000"/>
          <w:sz w:val="44"/>
          <w:szCs w:val="44"/>
          <w:shd w:val="clear" w:color="auto" w:fill="FFFFFF"/>
        </w:rPr>
      </w:pPr>
    </w:p>
    <w:p w14:paraId="20FD2C83">
      <w:pPr>
        <w:rPr>
          <w:rFonts w:ascii="仿宋" w:hAnsi="仿宋" w:eastAsia="仿宋"/>
        </w:rPr>
      </w:pPr>
    </w:p>
    <w:sectPr>
      <w:headerReference r:id="rId3" w:type="default"/>
      <w:footerReference r:id="rId4" w:type="default"/>
      <w:footerReference r:id="rId5" w:type="even"/>
      <w:pgSz w:w="11906" w:h="16838"/>
      <w:pgMar w:top="2155" w:right="1814" w:bottom="1701" w:left="1814" w:header="851" w:footer="1247" w:gutter="0"/>
      <w:pgNumType w:start="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roman"/>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EC2C5">
    <w:pPr>
      <w:pStyle w:val="3"/>
      <w:framePr w:wrap="around" w:vAnchor="text" w:hAnchor="margin" w:xAlign="center" w:y="1"/>
      <w:rPr>
        <w:rStyle w:val="8"/>
        <w:sz w:val="24"/>
        <w:szCs w:val="24"/>
      </w:rPr>
    </w:pP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20</w:t>
    </w:r>
    <w:r>
      <w:rPr>
        <w:rStyle w:val="8"/>
        <w:sz w:val="24"/>
        <w:szCs w:val="24"/>
      </w:rPr>
      <w:fldChar w:fldCharType="end"/>
    </w:r>
  </w:p>
  <w:p w14:paraId="0BC2BC4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C978A">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9</w:t>
    </w:r>
    <w:r>
      <w:rPr>
        <w:rStyle w:val="8"/>
      </w:rPr>
      <w:fldChar w:fldCharType="end"/>
    </w:r>
  </w:p>
  <w:p w14:paraId="5AE32DC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989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1MTJmYzUzYTc5MmNjNjIzMDI1ODE2Mzc2Yzc0NzgifQ=="/>
  </w:docVars>
  <w:rsids>
    <w:rsidRoot w:val="002D2726"/>
    <w:rsid w:val="0000385F"/>
    <w:rsid w:val="000043E9"/>
    <w:rsid w:val="0001069A"/>
    <w:rsid w:val="000142BC"/>
    <w:rsid w:val="000159C2"/>
    <w:rsid w:val="000260B2"/>
    <w:rsid w:val="00034104"/>
    <w:rsid w:val="00042674"/>
    <w:rsid w:val="00085CE2"/>
    <w:rsid w:val="00094137"/>
    <w:rsid w:val="00095C0C"/>
    <w:rsid w:val="000A249B"/>
    <w:rsid w:val="000A642E"/>
    <w:rsid w:val="000A6E51"/>
    <w:rsid w:val="000B2AE4"/>
    <w:rsid w:val="000D26C1"/>
    <w:rsid w:val="000E0E99"/>
    <w:rsid w:val="001108CB"/>
    <w:rsid w:val="00115958"/>
    <w:rsid w:val="0012376A"/>
    <w:rsid w:val="001250CA"/>
    <w:rsid w:val="001347EF"/>
    <w:rsid w:val="00134AC7"/>
    <w:rsid w:val="00137A9F"/>
    <w:rsid w:val="00147DA9"/>
    <w:rsid w:val="00167064"/>
    <w:rsid w:val="001863D7"/>
    <w:rsid w:val="001C2CDD"/>
    <w:rsid w:val="001C5740"/>
    <w:rsid w:val="002069A9"/>
    <w:rsid w:val="00210903"/>
    <w:rsid w:val="00217736"/>
    <w:rsid w:val="00225337"/>
    <w:rsid w:val="002333C9"/>
    <w:rsid w:val="0023440A"/>
    <w:rsid w:val="002354F9"/>
    <w:rsid w:val="00265A6D"/>
    <w:rsid w:val="002669BA"/>
    <w:rsid w:val="00273DCC"/>
    <w:rsid w:val="0028652A"/>
    <w:rsid w:val="002C6CB7"/>
    <w:rsid w:val="002D2726"/>
    <w:rsid w:val="002D3750"/>
    <w:rsid w:val="002D6070"/>
    <w:rsid w:val="002F7E15"/>
    <w:rsid w:val="00301AC2"/>
    <w:rsid w:val="00333A9A"/>
    <w:rsid w:val="0033699E"/>
    <w:rsid w:val="003645F3"/>
    <w:rsid w:val="0037229C"/>
    <w:rsid w:val="003730A2"/>
    <w:rsid w:val="00393A24"/>
    <w:rsid w:val="00395036"/>
    <w:rsid w:val="00395641"/>
    <w:rsid w:val="003A3E47"/>
    <w:rsid w:val="003A62E7"/>
    <w:rsid w:val="003C4538"/>
    <w:rsid w:val="003D3780"/>
    <w:rsid w:val="003F398C"/>
    <w:rsid w:val="003F4725"/>
    <w:rsid w:val="004017A6"/>
    <w:rsid w:val="004026A0"/>
    <w:rsid w:val="00440164"/>
    <w:rsid w:val="00447006"/>
    <w:rsid w:val="00450014"/>
    <w:rsid w:val="00452276"/>
    <w:rsid w:val="004561E6"/>
    <w:rsid w:val="00480144"/>
    <w:rsid w:val="00494AFB"/>
    <w:rsid w:val="00495675"/>
    <w:rsid w:val="004B431C"/>
    <w:rsid w:val="004B4A3E"/>
    <w:rsid w:val="004F0584"/>
    <w:rsid w:val="004F718F"/>
    <w:rsid w:val="00505B6E"/>
    <w:rsid w:val="00524617"/>
    <w:rsid w:val="00531013"/>
    <w:rsid w:val="00535049"/>
    <w:rsid w:val="0054175D"/>
    <w:rsid w:val="00542E64"/>
    <w:rsid w:val="00543C0C"/>
    <w:rsid w:val="00572B44"/>
    <w:rsid w:val="00573C3D"/>
    <w:rsid w:val="00581FF4"/>
    <w:rsid w:val="005C63D3"/>
    <w:rsid w:val="005C7BDF"/>
    <w:rsid w:val="005D601A"/>
    <w:rsid w:val="005F1AC8"/>
    <w:rsid w:val="006138AD"/>
    <w:rsid w:val="00636105"/>
    <w:rsid w:val="00636DE0"/>
    <w:rsid w:val="00641E00"/>
    <w:rsid w:val="00654602"/>
    <w:rsid w:val="006667C3"/>
    <w:rsid w:val="0067503A"/>
    <w:rsid w:val="00677BA0"/>
    <w:rsid w:val="00681884"/>
    <w:rsid w:val="006A7AE4"/>
    <w:rsid w:val="006C43A6"/>
    <w:rsid w:val="006C7261"/>
    <w:rsid w:val="006D3666"/>
    <w:rsid w:val="006D4283"/>
    <w:rsid w:val="00716B0F"/>
    <w:rsid w:val="007253B3"/>
    <w:rsid w:val="00740095"/>
    <w:rsid w:val="00746190"/>
    <w:rsid w:val="00751A04"/>
    <w:rsid w:val="007562D7"/>
    <w:rsid w:val="00777BFB"/>
    <w:rsid w:val="007936F2"/>
    <w:rsid w:val="007A47FD"/>
    <w:rsid w:val="007B630A"/>
    <w:rsid w:val="007C515D"/>
    <w:rsid w:val="007D7E7E"/>
    <w:rsid w:val="007E3AF6"/>
    <w:rsid w:val="007E4D20"/>
    <w:rsid w:val="007F58E8"/>
    <w:rsid w:val="00814697"/>
    <w:rsid w:val="00817E98"/>
    <w:rsid w:val="00825383"/>
    <w:rsid w:val="00841E78"/>
    <w:rsid w:val="008470C1"/>
    <w:rsid w:val="00853D52"/>
    <w:rsid w:val="008650A5"/>
    <w:rsid w:val="008662D8"/>
    <w:rsid w:val="00875E37"/>
    <w:rsid w:val="00885660"/>
    <w:rsid w:val="00896C72"/>
    <w:rsid w:val="008A5C06"/>
    <w:rsid w:val="008C1E5C"/>
    <w:rsid w:val="008E15D1"/>
    <w:rsid w:val="008F62D4"/>
    <w:rsid w:val="009812C3"/>
    <w:rsid w:val="009D08C9"/>
    <w:rsid w:val="009F5295"/>
    <w:rsid w:val="009F5FEB"/>
    <w:rsid w:val="00A16779"/>
    <w:rsid w:val="00A268A6"/>
    <w:rsid w:val="00A47D9A"/>
    <w:rsid w:val="00A55891"/>
    <w:rsid w:val="00A71C15"/>
    <w:rsid w:val="00A921F1"/>
    <w:rsid w:val="00AA716D"/>
    <w:rsid w:val="00AB00EC"/>
    <w:rsid w:val="00AB1DB7"/>
    <w:rsid w:val="00AC2BBB"/>
    <w:rsid w:val="00AC47E2"/>
    <w:rsid w:val="00AC6B8F"/>
    <w:rsid w:val="00AF3318"/>
    <w:rsid w:val="00B41E91"/>
    <w:rsid w:val="00B54ED9"/>
    <w:rsid w:val="00B55F24"/>
    <w:rsid w:val="00B62216"/>
    <w:rsid w:val="00B65CCE"/>
    <w:rsid w:val="00B83C72"/>
    <w:rsid w:val="00B8626D"/>
    <w:rsid w:val="00BB0FBB"/>
    <w:rsid w:val="00BB62D3"/>
    <w:rsid w:val="00BC0B44"/>
    <w:rsid w:val="00BC5480"/>
    <w:rsid w:val="00BD3225"/>
    <w:rsid w:val="00BE6F1C"/>
    <w:rsid w:val="00BF6461"/>
    <w:rsid w:val="00C05094"/>
    <w:rsid w:val="00C06BD7"/>
    <w:rsid w:val="00C1198B"/>
    <w:rsid w:val="00C401F3"/>
    <w:rsid w:val="00C412B0"/>
    <w:rsid w:val="00C4287B"/>
    <w:rsid w:val="00C51C6A"/>
    <w:rsid w:val="00C56293"/>
    <w:rsid w:val="00C73B4A"/>
    <w:rsid w:val="00C74490"/>
    <w:rsid w:val="00C76CDD"/>
    <w:rsid w:val="00C81704"/>
    <w:rsid w:val="00C84B7D"/>
    <w:rsid w:val="00CA2992"/>
    <w:rsid w:val="00CA5AB7"/>
    <w:rsid w:val="00CB4CA7"/>
    <w:rsid w:val="00CB52B1"/>
    <w:rsid w:val="00CC0B11"/>
    <w:rsid w:val="00CC0E99"/>
    <w:rsid w:val="00CC4055"/>
    <w:rsid w:val="00CE37BD"/>
    <w:rsid w:val="00CF077C"/>
    <w:rsid w:val="00CF358A"/>
    <w:rsid w:val="00CF6FB4"/>
    <w:rsid w:val="00D010E6"/>
    <w:rsid w:val="00D013BC"/>
    <w:rsid w:val="00D22EEB"/>
    <w:rsid w:val="00D340BA"/>
    <w:rsid w:val="00D5540C"/>
    <w:rsid w:val="00D6644E"/>
    <w:rsid w:val="00D76ED4"/>
    <w:rsid w:val="00DB1A24"/>
    <w:rsid w:val="00DC75F4"/>
    <w:rsid w:val="00DD2F4A"/>
    <w:rsid w:val="00DD3AC9"/>
    <w:rsid w:val="00DE59B6"/>
    <w:rsid w:val="00DF5C2D"/>
    <w:rsid w:val="00DF6050"/>
    <w:rsid w:val="00E01643"/>
    <w:rsid w:val="00E22EFF"/>
    <w:rsid w:val="00E35E6A"/>
    <w:rsid w:val="00E61BD1"/>
    <w:rsid w:val="00E6381B"/>
    <w:rsid w:val="00E71535"/>
    <w:rsid w:val="00E96024"/>
    <w:rsid w:val="00EB14B7"/>
    <w:rsid w:val="00ED1A68"/>
    <w:rsid w:val="00ED5532"/>
    <w:rsid w:val="00EF19AB"/>
    <w:rsid w:val="00F21374"/>
    <w:rsid w:val="00F43B6E"/>
    <w:rsid w:val="00F43C25"/>
    <w:rsid w:val="00F45C5E"/>
    <w:rsid w:val="00F62D11"/>
    <w:rsid w:val="00F73C66"/>
    <w:rsid w:val="00F7476D"/>
    <w:rsid w:val="00F74F7C"/>
    <w:rsid w:val="00F800E1"/>
    <w:rsid w:val="00F83263"/>
    <w:rsid w:val="00FB4D12"/>
    <w:rsid w:val="00FC45FD"/>
    <w:rsid w:val="00FC4E5E"/>
    <w:rsid w:val="00FE199A"/>
    <w:rsid w:val="00FE6C6C"/>
    <w:rsid w:val="00FE79EA"/>
    <w:rsid w:val="00FF6944"/>
    <w:rsid w:val="67F246A3"/>
    <w:rsid w:val="79194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uiPriority w:val="99"/>
    <w:pPr>
      <w:ind w:left="100" w:leftChars="2500"/>
    </w:p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uiPriority w:val="0"/>
  </w:style>
  <w:style w:type="character" w:customStyle="1" w:styleId="9">
    <w:name w:val="页眉 Char"/>
    <w:basedOn w:val="7"/>
    <w:link w:val="4"/>
    <w:uiPriority w:val="0"/>
    <w:rPr>
      <w:rFonts w:ascii="Times New Roman" w:hAnsi="Times New Roman" w:eastAsia="宋体" w:cs="Times New Roman"/>
      <w:sz w:val="18"/>
      <w:szCs w:val="18"/>
    </w:rPr>
  </w:style>
  <w:style w:type="character" w:customStyle="1" w:styleId="10">
    <w:name w:val="页脚 Char"/>
    <w:basedOn w:val="7"/>
    <w:link w:val="3"/>
    <w:qFormat/>
    <w:uiPriority w:val="0"/>
    <w:rPr>
      <w:rFonts w:ascii="Times New Roman" w:hAnsi="Times New Roman" w:eastAsia="宋体" w:cs="Times New Roman"/>
      <w:sz w:val="18"/>
      <w:szCs w:val="18"/>
    </w:rPr>
  </w:style>
  <w:style w:type="paragraph" w:customStyle="1" w:styleId="11">
    <w:name w:val="列出段落1"/>
    <w:basedOn w:val="1"/>
    <w:uiPriority w:val="0"/>
    <w:pPr>
      <w:ind w:firstLine="420" w:firstLineChars="200"/>
    </w:pPr>
  </w:style>
  <w:style w:type="paragraph" w:customStyle="1" w:styleId="12">
    <w:name w:val="列出段落2"/>
    <w:basedOn w:val="1"/>
    <w:uiPriority w:val="0"/>
    <w:pPr>
      <w:ind w:firstLine="420" w:firstLineChars="200"/>
    </w:pPr>
  </w:style>
  <w:style w:type="character" w:customStyle="1" w:styleId="13">
    <w:name w:val="日期 Char"/>
    <w:basedOn w:val="7"/>
    <w:link w:val="2"/>
    <w:semiHidden/>
    <w:qFormat/>
    <w:uiPriority w:val="99"/>
    <w:rPr>
      <w:rFonts w:ascii="Times New Roman" w:hAnsi="Times New Roman" w:eastAsia="宋体" w:cs="Times New Roman"/>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5914</Words>
  <Characters>6495</Characters>
  <Lines>51</Lines>
  <Paragraphs>14</Paragraphs>
  <TotalTime>2624</TotalTime>
  <ScaleCrop>false</ScaleCrop>
  <LinksUpToDate>false</LinksUpToDate>
  <CharactersWithSpaces>6592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2019-05-07T01:23:00Z</dcterms:created>
  <dc:creator>PC</dc:creator>
  <cp:lastModifiedBy>叶连</cp:lastModifiedBy>
  <cp:lastPrinted>2021-06-11T00:19:00Z</cp:lastPrinted>
  <dcterms:modified xsi:type="dcterms:W3CDTF">2026-07-03T02:27:58Z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8D2B6549530043BFA1AA29A22F9D088F_13</vt:lpwstr>
  </property>
  <property fmtid="{D5CDD505-2E9C-101B-9397-08002B2CF9AE}" pid="4" name="KSOTemplateDocerSaveRecord">
    <vt:lpwstr>eyJoZGlkIjoiZTQzNzk3NDIyM2JkM2JkYmFlOWE0ODFlMDMwZjdhZTkiLCJ1c2VySWQiOiI2ODA5ODgzNzcifQ==</vt:lpwstr>
  </property>
</Properties>
</file>