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2166">
      <w:pPr>
        <w:pStyle w:val="10"/>
        <w:jc w:val="center"/>
        <w:rPr>
          <w:sz w:val="56"/>
          <w:szCs w:val="56"/>
        </w:rPr>
      </w:pPr>
    </w:p>
    <w:p w14:paraId="3E75FAF7">
      <w:pPr>
        <w:pStyle w:val="10"/>
        <w:jc w:val="center"/>
        <w:rPr>
          <w:sz w:val="56"/>
          <w:szCs w:val="56"/>
        </w:rPr>
      </w:pPr>
    </w:p>
    <w:p w14:paraId="7267E861">
      <w:pPr>
        <w:pStyle w:val="10"/>
        <w:jc w:val="center"/>
        <w:rPr>
          <w:sz w:val="84"/>
          <w:szCs w:val="84"/>
        </w:rPr>
      </w:pPr>
    </w:p>
    <w:p w14:paraId="0669A670">
      <w:pPr>
        <w:pStyle w:val="10"/>
        <w:jc w:val="center"/>
        <w:rPr>
          <w:sz w:val="84"/>
          <w:szCs w:val="84"/>
        </w:rPr>
      </w:pPr>
    </w:p>
    <w:p w14:paraId="1E1DB81D">
      <w:pPr>
        <w:pStyle w:val="10"/>
        <w:jc w:val="center"/>
        <w:rPr>
          <w:sz w:val="84"/>
          <w:szCs w:val="84"/>
        </w:rPr>
      </w:pPr>
      <w:r>
        <w:rPr>
          <w:rFonts w:hint="eastAsia"/>
          <w:sz w:val="84"/>
          <w:szCs w:val="84"/>
        </w:rPr>
        <w:t>2021年度</w:t>
      </w:r>
    </w:p>
    <w:p w14:paraId="073674DD">
      <w:pPr>
        <w:pStyle w:val="10"/>
        <w:jc w:val="center"/>
        <w:rPr>
          <w:sz w:val="84"/>
          <w:szCs w:val="84"/>
        </w:rPr>
      </w:pPr>
      <w:r>
        <w:rPr>
          <w:rFonts w:hint="eastAsia"/>
          <w:sz w:val="84"/>
          <w:szCs w:val="84"/>
        </w:rPr>
        <w:t>溆浦县商务局部门决算</w:t>
      </w:r>
    </w:p>
    <w:p w14:paraId="1E96BE36">
      <w:pPr>
        <w:pStyle w:val="10"/>
        <w:jc w:val="center"/>
        <w:rPr>
          <w:sz w:val="56"/>
          <w:szCs w:val="56"/>
        </w:rPr>
      </w:pPr>
    </w:p>
    <w:p w14:paraId="52825FAE">
      <w:pPr>
        <w:pStyle w:val="10"/>
        <w:jc w:val="center"/>
        <w:rPr>
          <w:sz w:val="56"/>
          <w:szCs w:val="56"/>
        </w:rPr>
      </w:pPr>
    </w:p>
    <w:p w14:paraId="3F324D17">
      <w:pPr>
        <w:pStyle w:val="10"/>
        <w:jc w:val="center"/>
        <w:rPr>
          <w:sz w:val="56"/>
          <w:szCs w:val="56"/>
        </w:rPr>
      </w:pPr>
    </w:p>
    <w:p w14:paraId="41FA7B1F">
      <w:pPr>
        <w:pStyle w:val="10"/>
        <w:jc w:val="center"/>
        <w:rPr>
          <w:sz w:val="56"/>
          <w:szCs w:val="56"/>
        </w:rPr>
      </w:pPr>
    </w:p>
    <w:p w14:paraId="11D33786">
      <w:pPr>
        <w:pStyle w:val="10"/>
        <w:jc w:val="center"/>
        <w:rPr>
          <w:sz w:val="32"/>
          <w:szCs w:val="32"/>
        </w:rPr>
      </w:pPr>
    </w:p>
    <w:p w14:paraId="264835C9">
      <w:pPr>
        <w:pStyle w:val="10"/>
        <w:jc w:val="center"/>
        <w:rPr>
          <w:sz w:val="32"/>
          <w:szCs w:val="32"/>
        </w:rPr>
      </w:pPr>
    </w:p>
    <w:p w14:paraId="390168E5">
      <w:pPr>
        <w:pStyle w:val="10"/>
        <w:jc w:val="center"/>
        <w:rPr>
          <w:sz w:val="32"/>
          <w:szCs w:val="32"/>
        </w:rPr>
      </w:pPr>
    </w:p>
    <w:p w14:paraId="012783F0">
      <w:pPr>
        <w:pStyle w:val="10"/>
        <w:jc w:val="center"/>
        <w:rPr>
          <w:sz w:val="32"/>
          <w:szCs w:val="32"/>
        </w:rPr>
      </w:pPr>
    </w:p>
    <w:p w14:paraId="205A6323">
      <w:pPr>
        <w:pStyle w:val="10"/>
        <w:jc w:val="center"/>
        <w:rPr>
          <w:sz w:val="32"/>
          <w:szCs w:val="32"/>
        </w:rPr>
      </w:pPr>
    </w:p>
    <w:p w14:paraId="7330BCD4">
      <w:pPr>
        <w:pStyle w:val="10"/>
        <w:spacing w:line="540" w:lineRule="exact"/>
        <w:jc w:val="center"/>
        <w:rPr>
          <w:sz w:val="56"/>
          <w:szCs w:val="56"/>
        </w:rPr>
      </w:pPr>
    </w:p>
    <w:p w14:paraId="7DDD93C9">
      <w:pPr>
        <w:pStyle w:val="10"/>
        <w:spacing w:line="500" w:lineRule="exact"/>
        <w:jc w:val="center"/>
        <w:rPr>
          <w:b/>
          <w:sz w:val="36"/>
          <w:szCs w:val="28"/>
        </w:rPr>
      </w:pPr>
    </w:p>
    <w:p w14:paraId="4D270A73">
      <w:pPr>
        <w:pStyle w:val="10"/>
        <w:spacing w:line="500" w:lineRule="exact"/>
        <w:jc w:val="center"/>
        <w:rPr>
          <w:b/>
          <w:sz w:val="36"/>
          <w:szCs w:val="28"/>
        </w:rPr>
      </w:pPr>
    </w:p>
    <w:p w14:paraId="033C64D8">
      <w:pPr>
        <w:pStyle w:val="10"/>
        <w:spacing w:line="500" w:lineRule="exact"/>
        <w:jc w:val="center"/>
        <w:rPr>
          <w:b/>
          <w:sz w:val="36"/>
          <w:szCs w:val="28"/>
        </w:rPr>
      </w:pPr>
      <w:r>
        <w:rPr>
          <w:rFonts w:hint="eastAsia"/>
          <w:b/>
          <w:sz w:val="36"/>
          <w:szCs w:val="28"/>
        </w:rPr>
        <w:t>目录</w:t>
      </w:r>
    </w:p>
    <w:p w14:paraId="12000FA6">
      <w:pPr>
        <w:pStyle w:val="10"/>
        <w:spacing w:line="500" w:lineRule="exact"/>
        <w:rPr>
          <w:rFonts w:ascii="仿宋_GB2312" w:hAnsi="仿宋_GB2312" w:cs="仿宋_GB2312"/>
          <w:b/>
          <w:sz w:val="28"/>
          <w:szCs w:val="28"/>
        </w:rPr>
      </w:pPr>
      <w:r>
        <w:rPr>
          <w:rFonts w:hint="eastAsia"/>
          <w:b/>
          <w:sz w:val="28"/>
          <w:szCs w:val="28"/>
        </w:rPr>
        <w:t>第一部分    溆浦县商务局单位概况</w:t>
      </w:r>
    </w:p>
    <w:p w14:paraId="72F2EF8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3E0DDD4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EC50942">
      <w:pPr>
        <w:pStyle w:val="10"/>
        <w:spacing w:line="500" w:lineRule="exact"/>
        <w:rPr>
          <w:rFonts w:ascii="仿宋_GB2312" w:hAnsi="仿宋_GB2312" w:cs="仿宋_GB2312"/>
          <w:b/>
          <w:sz w:val="28"/>
          <w:szCs w:val="28"/>
        </w:rPr>
      </w:pPr>
      <w:r>
        <w:rPr>
          <w:rFonts w:hint="eastAsia" w:hAnsi="仿宋_GB2312"/>
          <w:b/>
          <w:sz w:val="28"/>
          <w:szCs w:val="28"/>
        </w:rPr>
        <w:t xml:space="preserve">第二部分    </w:t>
      </w:r>
      <w:r>
        <w:rPr>
          <w:rFonts w:hAnsi="仿宋_GB2312"/>
          <w:b/>
          <w:sz w:val="28"/>
          <w:szCs w:val="28"/>
        </w:rPr>
        <w:t>20</w:t>
      </w:r>
      <w:r>
        <w:rPr>
          <w:rFonts w:hint="eastAsia" w:hAnsi="仿宋_GB2312"/>
          <w:b/>
          <w:sz w:val="28"/>
          <w:szCs w:val="28"/>
        </w:rPr>
        <w:t>21年度部门决算表</w:t>
      </w:r>
    </w:p>
    <w:p w14:paraId="0C59C410">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2795DE3E">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0FFF327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6489356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6A1976A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01AD489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49BC367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5328F09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15205F45">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1F4AFE85">
      <w:pPr>
        <w:pStyle w:val="10"/>
        <w:spacing w:line="500" w:lineRule="exact"/>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21年度部门决算情况说明</w:t>
      </w:r>
    </w:p>
    <w:p w14:paraId="04408B1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39B14B17">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32C309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50369D1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6740EF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7012A9A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BBACEF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363F5D0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E1B25F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9B29BF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58D4288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134D685F">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672F065A">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47F5C83A">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rPr>
        <w:t xml:space="preserve">     </w:t>
      </w:r>
      <w:r>
        <w:rPr>
          <w:rFonts w:ascii="黑体" w:hAnsi="黑体" w:eastAsia="黑体" w:cs="黑体"/>
          <w:b/>
          <w:color w:val="000000"/>
          <w:kern w:val="0"/>
          <w:sz w:val="28"/>
          <w:szCs w:val="28"/>
        </w:rPr>
        <w:t>名词解释</w:t>
      </w:r>
    </w:p>
    <w:p w14:paraId="1E0A3144">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      附件</w:t>
      </w:r>
    </w:p>
    <w:p w14:paraId="01C1B323">
      <w:pPr>
        <w:jc w:val="center"/>
        <w:rPr>
          <w:sz w:val="72"/>
          <w:szCs w:val="72"/>
        </w:rPr>
      </w:pPr>
    </w:p>
    <w:p w14:paraId="6A6BF764">
      <w:pPr>
        <w:jc w:val="center"/>
        <w:rPr>
          <w:sz w:val="72"/>
          <w:szCs w:val="72"/>
        </w:rPr>
      </w:pPr>
    </w:p>
    <w:p w14:paraId="373DD313">
      <w:pPr>
        <w:jc w:val="center"/>
        <w:rPr>
          <w:sz w:val="72"/>
          <w:szCs w:val="72"/>
        </w:rPr>
      </w:pPr>
    </w:p>
    <w:p w14:paraId="0654BDD3">
      <w:pPr>
        <w:jc w:val="center"/>
        <w:rPr>
          <w:sz w:val="72"/>
          <w:szCs w:val="72"/>
        </w:rPr>
      </w:pPr>
    </w:p>
    <w:p w14:paraId="4F9E29CD">
      <w:pPr>
        <w:rPr>
          <w:sz w:val="72"/>
          <w:szCs w:val="72"/>
        </w:rPr>
      </w:pPr>
    </w:p>
    <w:p w14:paraId="01A5E35B">
      <w:pPr>
        <w:pStyle w:val="10"/>
        <w:jc w:val="center"/>
        <w:rPr>
          <w:sz w:val="84"/>
          <w:szCs w:val="84"/>
        </w:rPr>
      </w:pPr>
      <w:r>
        <w:rPr>
          <w:rFonts w:hint="eastAsia"/>
          <w:sz w:val="84"/>
          <w:szCs w:val="84"/>
        </w:rPr>
        <w:t>第一部分</w:t>
      </w:r>
      <w:r>
        <w:rPr>
          <w:sz w:val="84"/>
          <w:szCs w:val="84"/>
        </w:rPr>
        <w:t xml:space="preserve"> </w:t>
      </w:r>
    </w:p>
    <w:p w14:paraId="34325488">
      <w:pPr>
        <w:pStyle w:val="10"/>
        <w:jc w:val="center"/>
        <w:rPr>
          <w:sz w:val="84"/>
          <w:szCs w:val="84"/>
        </w:rPr>
      </w:pPr>
    </w:p>
    <w:p w14:paraId="77F307FC">
      <w:pPr>
        <w:pStyle w:val="10"/>
        <w:jc w:val="center"/>
        <w:rPr>
          <w:sz w:val="84"/>
          <w:szCs w:val="84"/>
        </w:rPr>
      </w:pPr>
      <w:r>
        <w:rPr>
          <w:rFonts w:hint="eastAsia"/>
          <w:sz w:val="84"/>
          <w:szCs w:val="84"/>
        </w:rPr>
        <w:t>溆浦县商务局单位概况</w:t>
      </w:r>
    </w:p>
    <w:p w14:paraId="0E34BA94">
      <w:pPr>
        <w:jc w:val="center"/>
        <w:rPr>
          <w:sz w:val="72"/>
          <w:szCs w:val="72"/>
        </w:rPr>
      </w:pPr>
    </w:p>
    <w:p w14:paraId="32ECAA55">
      <w:pPr>
        <w:jc w:val="center"/>
        <w:rPr>
          <w:sz w:val="72"/>
          <w:szCs w:val="72"/>
        </w:rPr>
      </w:pPr>
    </w:p>
    <w:p w14:paraId="203CA334">
      <w:pPr>
        <w:jc w:val="center"/>
        <w:rPr>
          <w:sz w:val="72"/>
          <w:szCs w:val="72"/>
        </w:rPr>
      </w:pPr>
    </w:p>
    <w:p w14:paraId="2FE833F6">
      <w:pPr>
        <w:jc w:val="center"/>
        <w:rPr>
          <w:sz w:val="72"/>
          <w:szCs w:val="72"/>
        </w:rPr>
      </w:pPr>
    </w:p>
    <w:p w14:paraId="51A63978">
      <w:pPr>
        <w:jc w:val="center"/>
        <w:rPr>
          <w:sz w:val="72"/>
          <w:szCs w:val="72"/>
        </w:rPr>
      </w:pPr>
    </w:p>
    <w:p w14:paraId="75DB0824">
      <w:pPr>
        <w:pStyle w:val="11"/>
        <w:ind w:left="720" w:firstLine="0" w:firstLineChars="0"/>
        <w:jc w:val="left"/>
        <w:rPr>
          <w:rFonts w:ascii="黑体" w:hAnsi="黑体" w:eastAsia="黑体"/>
          <w:sz w:val="32"/>
          <w:szCs w:val="32"/>
        </w:rPr>
      </w:pPr>
    </w:p>
    <w:p w14:paraId="1200C212">
      <w:pPr>
        <w:pStyle w:val="11"/>
        <w:ind w:left="720" w:firstLine="0" w:firstLineChars="0"/>
        <w:jc w:val="left"/>
        <w:rPr>
          <w:rFonts w:ascii="黑体" w:hAnsi="黑体" w:eastAsia="黑体"/>
          <w:sz w:val="32"/>
          <w:szCs w:val="32"/>
        </w:rPr>
      </w:pPr>
    </w:p>
    <w:p w14:paraId="435EBAF4">
      <w:pPr>
        <w:pStyle w:val="11"/>
        <w:ind w:left="720" w:firstLine="0" w:firstLineChars="0"/>
        <w:jc w:val="left"/>
        <w:rPr>
          <w:rFonts w:ascii="黑体" w:hAnsi="黑体" w:eastAsia="黑体"/>
          <w:sz w:val="32"/>
          <w:szCs w:val="32"/>
        </w:rPr>
      </w:pPr>
    </w:p>
    <w:p w14:paraId="517DE7A7">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22363B5C">
      <w:pPr>
        <w:pStyle w:val="11"/>
        <w:ind w:left="720" w:firstLine="0" w:firstLineChars="0"/>
        <w:jc w:val="left"/>
        <w:rPr>
          <w:rFonts w:ascii="仿宋" w:hAnsi="仿宋" w:eastAsia="仿宋" w:cs="Times New Roman"/>
          <w:b/>
          <w:color w:val="000000"/>
          <w:sz w:val="32"/>
          <w:szCs w:val="32"/>
        </w:rPr>
      </w:pPr>
      <w:r>
        <w:rPr>
          <w:rFonts w:hint="eastAsia" w:ascii="仿宋" w:hAnsi="仿宋" w:eastAsia="仿宋" w:cs="Times New Roman"/>
          <w:b/>
          <w:color w:val="000000"/>
          <w:sz w:val="32"/>
          <w:szCs w:val="32"/>
        </w:rPr>
        <w:t>部门主要工作职责</w:t>
      </w:r>
    </w:p>
    <w:p w14:paraId="6D2BD269">
      <w:pPr>
        <w:spacing w:line="600" w:lineRule="exact"/>
        <w:ind w:firstLine="800" w:firstLineChars="250"/>
        <w:rPr>
          <w:rFonts w:cs="宋体" w:asciiTheme="minorEastAsia" w:hAnsiTheme="minorEastAsia"/>
          <w:snapToGrid w:val="0"/>
          <w:sz w:val="32"/>
          <w:szCs w:val="32"/>
        </w:rPr>
      </w:pPr>
      <w:r>
        <w:rPr>
          <w:rFonts w:hint="eastAsia" w:cs="Times New Roman" w:asciiTheme="minorEastAsia" w:hAnsiTheme="minorEastAsia"/>
          <w:color w:val="000000"/>
          <w:sz w:val="32"/>
          <w:szCs w:val="32"/>
        </w:rPr>
        <w:t>溆浦县商务局</w:t>
      </w:r>
      <w:r>
        <w:rPr>
          <w:rFonts w:hint="eastAsia" w:cs="Times New Roman" w:asciiTheme="minorEastAsia" w:hAnsiTheme="minorEastAsia"/>
          <w:sz w:val="32"/>
          <w:szCs w:val="32"/>
        </w:rPr>
        <w:t>为政府部门，主要职能是负责全县招商引资、市场体系建设、国内外贸易和国际经济合作、商贸流通领域监管等工作。</w:t>
      </w:r>
      <w:r>
        <w:rPr>
          <w:rFonts w:hint="eastAsia" w:cs="宋体" w:asciiTheme="minorEastAsia" w:hAnsiTheme="minorEastAsia"/>
          <w:snapToGrid w:val="0"/>
          <w:sz w:val="32"/>
          <w:szCs w:val="32"/>
        </w:rPr>
        <w:t>负责推进流通产业结构调整，指导流通企业改革，促进商贸服务业和社区商业发展；提出促进商贸中小企业发展的政策建议，推动流通标准化和连锁经营、商业特许经营、物流配送、电子商务等现代流通方式的发展；指导大宗产品批发市场规划和城市商业网点规划、商业体系建设工作，推进农村市场体系建设，组织实施农村现代流通网络工程；承担牵头协调整顿和规范市场经济秩序工作的责任，拟订规范市场秩序的政策；推动商务领域信用建设，指导商业信用销售，建立市场诚信公共服务平台；按有关规定对特殊流通行业进行监督管理；承担组织实施重要消费品市场调控和重要生产资料流通管理的责任，监测分析市场运行、商品供求状况，调查分析商品价格信息，进行预测预警和信息引导；按分工负责重要消费品储备管理和市场调控工作；按有关规定对成品油流通进行监督管理；指导和管理全县招商引资、投资促进和承接产业转移工作，拟订并组织实施招商引资和承接产业转移政策；指导投资促进及外商投资企业审批备案工作，规范招商引资活动；指导全县商务系统安全生产工作；完成县委县政府交办的其他任务。</w:t>
      </w:r>
    </w:p>
    <w:p w14:paraId="35FAF3EF">
      <w:pPr>
        <w:ind w:firstLine="640" w:firstLineChars="200"/>
        <w:rPr>
          <w:rFonts w:asciiTheme="minorEastAsia" w:hAnsiTheme="minorEastAsia"/>
          <w:b/>
          <w:sz w:val="32"/>
          <w:szCs w:val="32"/>
        </w:rPr>
      </w:pPr>
      <w:r>
        <w:rPr>
          <w:rFonts w:hint="eastAsia" w:cs="Times New Roman" w:asciiTheme="minorEastAsia" w:hAnsiTheme="minorEastAsia"/>
          <w:sz w:val="32"/>
          <w:szCs w:val="32"/>
        </w:rPr>
        <w:t>决算机构为局机关本级行政单位，属财政预算全额拨款，财务核算适用行政单位会计制度。</w:t>
      </w:r>
    </w:p>
    <w:p w14:paraId="6CE541D8">
      <w:pPr>
        <w:spacing w:line="620" w:lineRule="exact"/>
        <w:ind w:firstLine="643" w:firstLineChars="200"/>
        <w:rPr>
          <w:rFonts w:cs="Times New Roman" w:asciiTheme="minorEastAsia" w:hAnsiTheme="minorEastAsia"/>
          <w:b/>
          <w:bCs/>
          <w:color w:val="000000"/>
          <w:sz w:val="32"/>
          <w:szCs w:val="32"/>
        </w:rPr>
      </w:pPr>
      <w:r>
        <w:rPr>
          <w:rFonts w:hint="eastAsia" w:cs="Times New Roman" w:asciiTheme="minorEastAsia" w:hAnsiTheme="minorEastAsia"/>
          <w:b/>
          <w:bCs/>
          <w:color w:val="000000"/>
          <w:sz w:val="32"/>
          <w:szCs w:val="32"/>
        </w:rPr>
        <w:t>二、机构设置及决算单位构成</w:t>
      </w:r>
    </w:p>
    <w:p w14:paraId="79633A25">
      <w:pPr>
        <w:spacing w:line="620" w:lineRule="exact"/>
        <w:ind w:firstLine="643" w:firstLineChars="200"/>
        <w:rPr>
          <w:rFonts w:cs="Times New Roman" w:asciiTheme="minorEastAsia" w:hAnsiTheme="minorEastAsia"/>
          <w:b/>
          <w:bCs/>
          <w:color w:val="000000"/>
          <w:sz w:val="32"/>
          <w:szCs w:val="32"/>
        </w:rPr>
      </w:pPr>
      <w:r>
        <w:rPr>
          <w:rFonts w:hint="eastAsia" w:cs="Times New Roman" w:asciiTheme="minorEastAsia" w:hAnsiTheme="minorEastAsia"/>
          <w:b/>
          <w:bCs/>
          <w:color w:val="000000"/>
          <w:sz w:val="32"/>
          <w:szCs w:val="32"/>
        </w:rPr>
        <w:t>（一）内设机构设置</w:t>
      </w:r>
    </w:p>
    <w:p w14:paraId="3244DD74">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溆浦县商务局单位内设机构7个，包括：办公室、财务审计股、行政审批股（加挂政策法规股、市场秩序股）、市场运行和消费促进股、市场体系建设股（加挂流通业发展股、电子商务股）、投资管理和对外经济合作股（加挂对外贸易股、服务贸易和商贸服务业股）、人事股。</w:t>
      </w:r>
    </w:p>
    <w:p w14:paraId="5F13D26E">
      <w:pPr>
        <w:ind w:firstLine="640" w:firstLineChars="200"/>
        <w:rPr>
          <w:rFonts w:cs="宋体" w:asciiTheme="minorEastAsia" w:hAnsiTheme="minorEastAsia"/>
          <w:color w:val="000000"/>
          <w:kern w:val="0"/>
          <w:sz w:val="32"/>
          <w:szCs w:val="32"/>
        </w:rPr>
      </w:pPr>
      <w:r>
        <w:rPr>
          <w:rFonts w:hint="eastAsia" w:asciiTheme="minorEastAsia" w:hAnsiTheme="minorEastAsia"/>
          <w:bCs/>
          <w:kern w:val="0"/>
          <w:sz w:val="32"/>
          <w:szCs w:val="32"/>
        </w:rPr>
        <w:t>二级机构分别是：溆浦县市场服务中心和溆浦县商业企业改制服务办公室。本部门决算单位为溆浦县商务局局本级，不含独立核算的2个二级机构。溆浦县商务局机关核定编制:</w:t>
      </w:r>
      <w:r>
        <w:rPr>
          <w:rFonts w:hint="eastAsia" w:cs="宋体" w:asciiTheme="minorEastAsia" w:hAnsiTheme="minorEastAsia"/>
          <w:color w:val="000000"/>
          <w:kern w:val="0"/>
          <w:sz w:val="32"/>
          <w:szCs w:val="32"/>
        </w:rPr>
        <w:t>31个，行政编制11个，全额事业编制17个，全额工勤编制3个。本单位实有在职人员22人，其中：行政人员11人、事业人员 10人、工勤人员 1人；离退休人员10 人。</w:t>
      </w:r>
    </w:p>
    <w:p w14:paraId="0517C41F">
      <w:pPr>
        <w:spacing w:line="600" w:lineRule="exact"/>
        <w:ind w:firstLine="482" w:firstLineChars="150"/>
        <w:jc w:val="left"/>
        <w:rPr>
          <w:rFonts w:asciiTheme="minorEastAsia" w:hAnsiTheme="minorEastAsia"/>
          <w:bCs/>
          <w:kern w:val="0"/>
          <w:sz w:val="32"/>
          <w:szCs w:val="32"/>
        </w:rPr>
      </w:pPr>
      <w:r>
        <w:rPr>
          <w:rFonts w:hint="eastAsia" w:asciiTheme="minorEastAsia" w:hAnsiTheme="minorEastAsia"/>
          <w:b/>
          <w:bCs/>
          <w:kern w:val="0"/>
          <w:sz w:val="32"/>
          <w:szCs w:val="32"/>
        </w:rPr>
        <w:t>（二）决算单位构成。</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21年部门决算汇总公开单位构成包括：溆浦县商务局本级，不含独立核算的2个二级机构 ，无汇总决算报表。</w:t>
      </w:r>
    </w:p>
    <w:p w14:paraId="1F9A176C">
      <w:pPr>
        <w:widowControl/>
        <w:spacing w:line="600" w:lineRule="exact"/>
        <w:rPr>
          <w:rFonts w:ascii="黑体" w:hAnsi="黑体" w:eastAsia="黑体"/>
          <w:bCs/>
          <w:kern w:val="0"/>
          <w:sz w:val="32"/>
          <w:szCs w:val="32"/>
        </w:rPr>
      </w:pPr>
    </w:p>
    <w:p w14:paraId="17D95A72">
      <w:pPr>
        <w:jc w:val="left"/>
        <w:rPr>
          <w:rFonts w:ascii="仿宋_GB2312" w:eastAsia="仿宋_GB2312" w:hAnsiTheme="minorEastAsia"/>
          <w:sz w:val="28"/>
          <w:szCs w:val="32"/>
        </w:rPr>
      </w:pPr>
    </w:p>
    <w:p w14:paraId="21F88E10">
      <w:pPr>
        <w:jc w:val="center"/>
        <w:rPr>
          <w:rFonts w:ascii="黑体" w:hAnsi="黑体" w:eastAsia="黑体"/>
          <w:sz w:val="28"/>
          <w:szCs w:val="28"/>
        </w:rPr>
      </w:pPr>
    </w:p>
    <w:p w14:paraId="69CF1E53">
      <w:pPr>
        <w:jc w:val="center"/>
        <w:rPr>
          <w:rFonts w:ascii="黑体" w:hAnsi="黑体" w:eastAsia="黑体"/>
          <w:sz w:val="28"/>
          <w:szCs w:val="28"/>
        </w:rPr>
      </w:pPr>
    </w:p>
    <w:p w14:paraId="16F6BF28">
      <w:pPr>
        <w:jc w:val="center"/>
        <w:rPr>
          <w:rFonts w:ascii="黑体" w:hAnsi="黑体" w:eastAsia="黑体"/>
          <w:sz w:val="28"/>
          <w:szCs w:val="28"/>
        </w:rPr>
      </w:pPr>
    </w:p>
    <w:p w14:paraId="5CC9BF46">
      <w:pPr>
        <w:jc w:val="center"/>
        <w:rPr>
          <w:rFonts w:ascii="黑体" w:hAnsi="黑体" w:eastAsia="黑体"/>
          <w:sz w:val="28"/>
          <w:szCs w:val="28"/>
        </w:rPr>
      </w:pPr>
    </w:p>
    <w:p w14:paraId="52727E4D">
      <w:pPr>
        <w:jc w:val="center"/>
        <w:rPr>
          <w:rFonts w:ascii="黑体" w:hAnsi="黑体" w:eastAsia="黑体"/>
          <w:sz w:val="28"/>
          <w:szCs w:val="28"/>
        </w:rPr>
      </w:pPr>
    </w:p>
    <w:p w14:paraId="05CCA67C">
      <w:pPr>
        <w:jc w:val="center"/>
        <w:rPr>
          <w:rFonts w:ascii="黑体" w:hAnsi="黑体" w:eastAsia="黑体"/>
          <w:sz w:val="28"/>
          <w:szCs w:val="28"/>
        </w:rPr>
      </w:pPr>
    </w:p>
    <w:p w14:paraId="720A9A91">
      <w:pPr>
        <w:jc w:val="center"/>
        <w:rPr>
          <w:rFonts w:ascii="黑体" w:hAnsi="黑体" w:eastAsia="黑体"/>
          <w:sz w:val="28"/>
          <w:szCs w:val="28"/>
        </w:rPr>
      </w:pPr>
    </w:p>
    <w:p w14:paraId="7D67BC0E">
      <w:pPr>
        <w:jc w:val="center"/>
        <w:rPr>
          <w:rFonts w:ascii="黑体" w:hAnsi="黑体" w:eastAsia="黑体"/>
          <w:sz w:val="28"/>
          <w:szCs w:val="28"/>
        </w:rPr>
      </w:pPr>
    </w:p>
    <w:p w14:paraId="57A9BF57">
      <w:pPr>
        <w:jc w:val="center"/>
        <w:rPr>
          <w:rFonts w:ascii="黑体" w:hAnsi="黑体" w:eastAsia="黑体"/>
          <w:sz w:val="28"/>
          <w:szCs w:val="28"/>
        </w:rPr>
      </w:pPr>
    </w:p>
    <w:p w14:paraId="6B5635C5">
      <w:pPr>
        <w:jc w:val="center"/>
        <w:rPr>
          <w:rFonts w:ascii="黑体" w:hAnsi="黑体" w:eastAsia="黑体"/>
          <w:sz w:val="28"/>
          <w:szCs w:val="28"/>
        </w:rPr>
      </w:pPr>
    </w:p>
    <w:p w14:paraId="495F4F39">
      <w:pPr>
        <w:jc w:val="center"/>
        <w:rPr>
          <w:rFonts w:ascii="黑体" w:hAnsi="黑体" w:eastAsia="黑体"/>
          <w:sz w:val="28"/>
          <w:szCs w:val="28"/>
        </w:rPr>
      </w:pPr>
    </w:p>
    <w:p w14:paraId="1EA51126">
      <w:pPr>
        <w:jc w:val="center"/>
        <w:rPr>
          <w:rFonts w:ascii="黑体" w:hAnsi="黑体" w:eastAsia="黑体"/>
          <w:sz w:val="28"/>
          <w:szCs w:val="28"/>
        </w:rPr>
      </w:pPr>
    </w:p>
    <w:p w14:paraId="3E0A953D">
      <w:pPr>
        <w:jc w:val="center"/>
        <w:rPr>
          <w:sz w:val="72"/>
          <w:szCs w:val="72"/>
        </w:rPr>
      </w:pPr>
    </w:p>
    <w:p w14:paraId="1691F56D">
      <w:pPr>
        <w:jc w:val="center"/>
        <w:rPr>
          <w:sz w:val="72"/>
          <w:szCs w:val="72"/>
        </w:rPr>
      </w:pPr>
    </w:p>
    <w:p w14:paraId="4D8EE0E0">
      <w:pPr>
        <w:jc w:val="center"/>
        <w:rPr>
          <w:sz w:val="72"/>
          <w:szCs w:val="72"/>
        </w:rPr>
      </w:pPr>
    </w:p>
    <w:p w14:paraId="56188A5F">
      <w:pPr>
        <w:jc w:val="center"/>
        <w:rPr>
          <w:sz w:val="72"/>
          <w:szCs w:val="72"/>
        </w:rPr>
      </w:pPr>
    </w:p>
    <w:p w14:paraId="0A7B84C7">
      <w:pPr>
        <w:jc w:val="center"/>
        <w:rPr>
          <w:sz w:val="72"/>
          <w:szCs w:val="72"/>
        </w:rPr>
      </w:pPr>
    </w:p>
    <w:p w14:paraId="77EED124">
      <w:pPr>
        <w:jc w:val="center"/>
        <w:rPr>
          <w:b/>
          <w:sz w:val="72"/>
          <w:szCs w:val="72"/>
        </w:rPr>
      </w:pPr>
      <w:r>
        <w:rPr>
          <w:rFonts w:hint="eastAsia"/>
          <w:b/>
          <w:sz w:val="72"/>
          <w:szCs w:val="72"/>
        </w:rPr>
        <w:t>第二部分</w:t>
      </w:r>
    </w:p>
    <w:p w14:paraId="5DDFC4F6">
      <w:pPr>
        <w:jc w:val="center"/>
        <w:rPr>
          <w:b/>
          <w:sz w:val="72"/>
          <w:szCs w:val="72"/>
        </w:rPr>
      </w:pPr>
    </w:p>
    <w:p w14:paraId="0FED5DC0">
      <w:pPr>
        <w:jc w:val="center"/>
        <w:rPr>
          <w:b/>
          <w:sz w:val="72"/>
          <w:szCs w:val="72"/>
        </w:rPr>
      </w:pPr>
      <w:r>
        <w:rPr>
          <w:rFonts w:hint="eastAsia"/>
          <w:b/>
          <w:sz w:val="72"/>
          <w:szCs w:val="72"/>
        </w:rPr>
        <w:t>部门决算表</w:t>
      </w:r>
    </w:p>
    <w:p w14:paraId="64670086">
      <w:pPr>
        <w:jc w:val="center"/>
        <w:rPr>
          <w:b/>
          <w:sz w:val="72"/>
          <w:szCs w:val="72"/>
        </w:rPr>
      </w:pPr>
    </w:p>
    <w:p w14:paraId="20E389C2">
      <w:pPr>
        <w:jc w:val="center"/>
        <w:rPr>
          <w:sz w:val="72"/>
          <w:szCs w:val="72"/>
        </w:rPr>
      </w:pPr>
    </w:p>
    <w:p w14:paraId="3C72D5CF">
      <w:pPr>
        <w:jc w:val="center"/>
        <w:rPr>
          <w:sz w:val="72"/>
          <w:szCs w:val="72"/>
        </w:rPr>
      </w:pPr>
    </w:p>
    <w:p w14:paraId="055E1D34">
      <w:pPr>
        <w:jc w:val="center"/>
        <w:rPr>
          <w:sz w:val="72"/>
          <w:szCs w:val="72"/>
        </w:rPr>
      </w:pPr>
    </w:p>
    <w:p w14:paraId="4E3DDF6B">
      <w:pPr>
        <w:jc w:val="center"/>
        <w:rPr>
          <w:sz w:val="72"/>
          <w:szCs w:val="72"/>
        </w:rPr>
      </w:pPr>
    </w:p>
    <w:p w14:paraId="40FE0B31">
      <w:pPr>
        <w:jc w:val="center"/>
        <w:rPr>
          <w:sz w:val="72"/>
          <w:szCs w:val="72"/>
        </w:rPr>
      </w:pPr>
    </w:p>
    <w:p w14:paraId="18CAE850">
      <w:pPr>
        <w:jc w:val="left"/>
        <w:rPr>
          <w:sz w:val="32"/>
          <w:szCs w:val="32"/>
        </w:rPr>
      </w:pPr>
    </w:p>
    <w:p w14:paraId="7FA1B9C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391A46DD">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640F976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29BCF363">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4059A6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1FCBE3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20A1EF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7DD29C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36888F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427CBE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1BEB74A8">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2DAD20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溆浦县商务局</w:t>
            </w:r>
          </w:p>
        </w:tc>
        <w:tc>
          <w:tcPr>
            <w:tcW w:w="697" w:type="dxa"/>
            <w:gridSpan w:val="2"/>
            <w:tcBorders>
              <w:top w:val="nil"/>
              <w:left w:val="nil"/>
              <w:bottom w:val="nil"/>
              <w:right w:val="nil"/>
            </w:tcBorders>
            <w:shd w:val="clear" w:color="000000" w:fill="FFFFFF"/>
            <w:noWrap/>
            <w:vAlign w:val="center"/>
          </w:tcPr>
          <w:p w14:paraId="055685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24469B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72FC16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4AD821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A7E0DF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3E94B6E">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FC5DE9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10CC623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0C4462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B0A561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755C63F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2E0F9C00">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4679D6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1C1803F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79DBBD32">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219E93F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6BE5E8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34429BA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491F758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A32E04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592D18F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5ABB118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4F49206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26F4499D">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0EE0619">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51D62137">
            <w:pPr>
              <w:widowControl/>
              <w:jc w:val="right"/>
              <w:rPr>
                <w:rFonts w:ascii="宋体" w:hAnsi="宋体" w:eastAsia="宋体" w:cs="宋体"/>
                <w:kern w:val="0"/>
                <w:sz w:val="22"/>
              </w:rPr>
            </w:pPr>
            <w:r>
              <w:rPr>
                <w:rFonts w:hint="eastAsia" w:ascii="宋体" w:hAnsi="宋体" w:eastAsia="宋体" w:cs="宋体"/>
                <w:kern w:val="0"/>
                <w:sz w:val="22"/>
              </w:rPr>
              <w:t>951.28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D7B39B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7296C01A">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132C44B1">
            <w:pPr>
              <w:widowControl/>
              <w:jc w:val="center"/>
              <w:rPr>
                <w:rFonts w:ascii="宋体" w:hAnsi="宋体" w:eastAsia="宋体" w:cs="宋体"/>
                <w:kern w:val="0"/>
                <w:sz w:val="22"/>
              </w:rPr>
            </w:pPr>
            <w:r>
              <w:rPr>
                <w:rFonts w:hint="eastAsia" w:ascii="宋体" w:hAnsi="宋体" w:eastAsia="宋体" w:cs="宋体"/>
                <w:kern w:val="0"/>
                <w:sz w:val="22"/>
              </w:rPr>
              <w:t>189.12</w:t>
            </w:r>
          </w:p>
        </w:tc>
      </w:tr>
      <w:tr w14:paraId="0FB6F96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A8DDA54">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42352EB8">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71DF0A65">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7D403B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3B5AC4FA">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4FB6BC18">
            <w:pPr>
              <w:widowControl/>
              <w:jc w:val="center"/>
              <w:rPr>
                <w:rFonts w:ascii="宋体" w:hAnsi="宋体" w:eastAsia="宋体" w:cs="宋体"/>
                <w:kern w:val="0"/>
                <w:sz w:val="22"/>
              </w:rPr>
            </w:pPr>
          </w:p>
        </w:tc>
      </w:tr>
      <w:tr w14:paraId="1FAE533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CF9D02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52BCB621">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2CEF10DF">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BE0299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1CDE2A00">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3DC2512D">
            <w:pPr>
              <w:widowControl/>
              <w:jc w:val="center"/>
              <w:rPr>
                <w:rFonts w:ascii="宋体" w:hAnsi="宋体" w:eastAsia="宋体" w:cs="宋体"/>
                <w:kern w:val="0"/>
                <w:sz w:val="22"/>
              </w:rPr>
            </w:pPr>
          </w:p>
        </w:tc>
      </w:tr>
      <w:tr w14:paraId="6489821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D51A7BC">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57075CC4">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462C4DE0">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6873566">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03DC9206">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1D189E95">
            <w:pPr>
              <w:widowControl/>
              <w:jc w:val="center"/>
              <w:rPr>
                <w:rFonts w:ascii="宋体" w:hAnsi="宋体" w:eastAsia="宋体" w:cs="宋体"/>
                <w:kern w:val="0"/>
                <w:sz w:val="22"/>
              </w:rPr>
            </w:pPr>
          </w:p>
        </w:tc>
      </w:tr>
      <w:tr w14:paraId="1ADE96E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BD38D05">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2244DD79">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1BF3CD87">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E432E79">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4448A4BD">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5C4AB595">
            <w:pPr>
              <w:widowControl/>
              <w:jc w:val="center"/>
              <w:rPr>
                <w:rFonts w:ascii="宋体" w:hAnsi="宋体" w:eastAsia="宋体" w:cs="宋体"/>
                <w:kern w:val="0"/>
                <w:sz w:val="22"/>
              </w:rPr>
            </w:pPr>
          </w:p>
        </w:tc>
      </w:tr>
      <w:tr w14:paraId="6A55EBE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9F5CF34">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5C10B43A">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52AB9471">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A721B68">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3742A12F">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43B197A6">
            <w:pPr>
              <w:widowControl/>
              <w:jc w:val="center"/>
              <w:rPr>
                <w:rFonts w:ascii="宋体" w:hAnsi="宋体" w:eastAsia="宋体" w:cs="宋体"/>
                <w:kern w:val="0"/>
                <w:sz w:val="22"/>
              </w:rPr>
            </w:pPr>
          </w:p>
        </w:tc>
      </w:tr>
      <w:tr w14:paraId="07A547E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5D688DB">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3754BA2E">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69D1A500">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37E25BE7">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4089AB13">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22951A06">
            <w:pPr>
              <w:widowControl/>
              <w:jc w:val="center"/>
              <w:rPr>
                <w:rFonts w:ascii="宋体" w:hAnsi="宋体" w:eastAsia="宋体" w:cs="宋体"/>
                <w:kern w:val="0"/>
                <w:sz w:val="22"/>
              </w:rPr>
            </w:pPr>
            <w:r>
              <w:rPr>
                <w:rFonts w:hint="eastAsia" w:ascii="宋体" w:hAnsi="宋体" w:eastAsia="宋体" w:cs="宋体"/>
                <w:kern w:val="0"/>
                <w:sz w:val="22"/>
              </w:rPr>
              <w:t>28.17</w:t>
            </w:r>
          </w:p>
        </w:tc>
      </w:tr>
      <w:tr w14:paraId="3F0949E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5E1EBE9">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49EE3ED9">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68BDAC74">
            <w:pPr>
              <w:widowControl/>
              <w:jc w:val="left"/>
              <w:rPr>
                <w:rFonts w:ascii="宋体" w:hAnsi="宋体" w:eastAsia="宋体" w:cs="宋体"/>
                <w:kern w:val="0"/>
                <w:sz w:val="22"/>
              </w:rPr>
            </w:pPr>
            <w:r>
              <w:rPr>
                <w:rFonts w:hint="eastAsia" w:ascii="宋体" w:hAnsi="宋体" w:eastAsia="宋体" w:cs="宋体"/>
                <w:kern w:val="0"/>
                <w:sz w:val="22"/>
              </w:rPr>
              <w:t>　1.43</w:t>
            </w:r>
          </w:p>
        </w:tc>
        <w:tc>
          <w:tcPr>
            <w:tcW w:w="3798" w:type="dxa"/>
            <w:gridSpan w:val="3"/>
            <w:tcBorders>
              <w:top w:val="nil"/>
              <w:left w:val="nil"/>
              <w:bottom w:val="single" w:color="auto" w:sz="4" w:space="0"/>
              <w:right w:val="single" w:color="auto" w:sz="4" w:space="0"/>
            </w:tcBorders>
            <w:shd w:val="clear" w:color="auto" w:fill="auto"/>
            <w:noWrap/>
            <w:vAlign w:val="center"/>
          </w:tcPr>
          <w:p w14:paraId="7490ADBE">
            <w:pPr>
              <w:widowControl/>
              <w:jc w:val="left"/>
              <w:rPr>
                <w:rFonts w:ascii="宋体" w:hAnsi="宋体" w:eastAsia="宋体" w:cs="宋体"/>
                <w:kern w:val="0"/>
                <w:sz w:val="22"/>
              </w:rPr>
            </w:pPr>
            <w:r>
              <w:rPr>
                <w:rFonts w:hint="eastAsia" w:ascii="宋体" w:hAnsi="宋体" w:eastAsia="宋体" w:cs="宋体"/>
                <w:kern w:val="0"/>
                <w:sz w:val="22"/>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50751EF4">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250B6DFD">
            <w:pPr>
              <w:widowControl/>
              <w:jc w:val="center"/>
              <w:rPr>
                <w:rFonts w:ascii="宋体" w:hAnsi="宋体" w:eastAsia="宋体" w:cs="宋体"/>
                <w:kern w:val="0"/>
                <w:sz w:val="22"/>
              </w:rPr>
            </w:pPr>
            <w:r>
              <w:rPr>
                <w:rFonts w:hint="eastAsia" w:ascii="宋体" w:hAnsi="宋体" w:eastAsia="宋体" w:cs="宋体"/>
                <w:kern w:val="0"/>
                <w:sz w:val="22"/>
              </w:rPr>
              <w:t>12.13</w:t>
            </w:r>
          </w:p>
        </w:tc>
      </w:tr>
      <w:tr w14:paraId="04251F7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4405EC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2DF97E7A">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47850804">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12DBC419">
            <w:pPr>
              <w:widowControl/>
              <w:ind w:right="400"/>
              <w:rPr>
                <w:rFonts w:ascii="宋体" w:hAnsi="宋体" w:eastAsia="宋体" w:cs="宋体"/>
                <w:kern w:val="0"/>
                <w:sz w:val="24"/>
                <w:szCs w:val="24"/>
              </w:rPr>
            </w:pPr>
            <w:r>
              <w:rPr>
                <w:rFonts w:hint="eastAsia" w:ascii="宋体" w:hAnsi="宋体" w:eastAsia="宋体" w:cs="宋体"/>
                <w:kern w:val="0"/>
                <w:sz w:val="24"/>
                <w:szCs w:val="24"/>
              </w:rPr>
              <w:t>九、农林水支出</w:t>
            </w:r>
          </w:p>
        </w:tc>
        <w:tc>
          <w:tcPr>
            <w:tcW w:w="845" w:type="dxa"/>
            <w:tcBorders>
              <w:top w:val="nil"/>
              <w:left w:val="nil"/>
              <w:bottom w:val="single" w:color="auto" w:sz="4" w:space="0"/>
              <w:right w:val="single" w:color="auto" w:sz="4" w:space="0"/>
            </w:tcBorders>
            <w:shd w:val="clear" w:color="000000" w:fill="FFFFFF"/>
            <w:noWrap/>
            <w:vAlign w:val="center"/>
          </w:tcPr>
          <w:p w14:paraId="03A8AA62">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1B4FAC8A">
            <w:pPr>
              <w:widowControl/>
              <w:jc w:val="center"/>
              <w:rPr>
                <w:rFonts w:ascii="宋体" w:hAnsi="宋体" w:eastAsia="宋体" w:cs="宋体"/>
                <w:bCs/>
                <w:kern w:val="0"/>
                <w:sz w:val="22"/>
              </w:rPr>
            </w:pPr>
            <w:r>
              <w:rPr>
                <w:rFonts w:hint="eastAsia" w:ascii="宋体" w:hAnsi="宋体" w:eastAsia="宋体" w:cs="宋体"/>
                <w:bCs/>
                <w:kern w:val="0"/>
                <w:sz w:val="22"/>
              </w:rPr>
              <w:t>42.25</w:t>
            </w:r>
          </w:p>
        </w:tc>
      </w:tr>
      <w:tr w14:paraId="3B31589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E198220">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3129F61">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0F01C49B">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B40E020">
            <w:pPr>
              <w:widowControl/>
              <w:rPr>
                <w:rFonts w:ascii="宋体" w:hAnsi="宋体" w:eastAsia="宋体" w:cs="宋体"/>
                <w:bCs/>
                <w:kern w:val="0"/>
                <w:sz w:val="22"/>
              </w:rPr>
            </w:pPr>
            <w:r>
              <w:rPr>
                <w:rFonts w:hint="eastAsia" w:ascii="宋体" w:hAnsi="宋体" w:eastAsia="宋体" w:cs="宋体"/>
                <w:bCs/>
                <w:kern w:val="0"/>
                <w:sz w:val="22"/>
              </w:rPr>
              <w:t>十、商业服务业等支出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789A745F">
            <w:pPr>
              <w:widowControl/>
              <w:jc w:val="center"/>
              <w:rPr>
                <w:rFonts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14:paraId="20AE7BFC">
            <w:pPr>
              <w:widowControl/>
              <w:jc w:val="center"/>
              <w:rPr>
                <w:rFonts w:ascii="宋体" w:hAnsi="宋体" w:eastAsia="宋体" w:cs="宋体"/>
                <w:kern w:val="0"/>
                <w:sz w:val="22"/>
              </w:rPr>
            </w:pPr>
            <w:r>
              <w:rPr>
                <w:rFonts w:hint="eastAsia" w:ascii="宋体" w:hAnsi="宋体" w:eastAsia="宋体" w:cs="宋体"/>
                <w:kern w:val="0"/>
                <w:sz w:val="22"/>
              </w:rPr>
              <w:t>685.97</w:t>
            </w:r>
          </w:p>
        </w:tc>
      </w:tr>
      <w:tr w14:paraId="0EE13F9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EBC2A2E">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7E02206">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2706E3F0">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B8EB3BC">
            <w:pPr>
              <w:widowControl/>
              <w:rPr>
                <w:rFonts w:ascii="宋体" w:hAnsi="宋体" w:eastAsia="宋体" w:cs="宋体"/>
                <w:bCs/>
                <w:kern w:val="0"/>
                <w:sz w:val="22"/>
              </w:rPr>
            </w:pPr>
            <w:r>
              <w:rPr>
                <w:rFonts w:hint="eastAsia" w:ascii="宋体" w:hAnsi="宋体" w:eastAsia="宋体" w:cs="宋体"/>
                <w:bCs/>
                <w:kern w:val="0"/>
                <w:sz w:val="22"/>
              </w:rPr>
              <w:t>十一、住房保障支出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609E6524">
            <w:pPr>
              <w:widowControl/>
              <w:jc w:val="center"/>
              <w:rPr>
                <w:rFonts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14:paraId="04942079">
            <w:pPr>
              <w:widowControl/>
              <w:jc w:val="center"/>
              <w:rPr>
                <w:rFonts w:ascii="宋体" w:hAnsi="宋体" w:eastAsia="宋体" w:cs="宋体"/>
                <w:kern w:val="0"/>
                <w:sz w:val="22"/>
              </w:rPr>
            </w:pPr>
            <w:r>
              <w:rPr>
                <w:rFonts w:hint="eastAsia" w:ascii="宋体" w:hAnsi="宋体" w:eastAsia="宋体" w:cs="宋体"/>
                <w:kern w:val="0"/>
                <w:sz w:val="22"/>
              </w:rPr>
              <w:t>9.92</w:t>
            </w:r>
          </w:p>
        </w:tc>
      </w:tr>
      <w:tr w14:paraId="3314CFE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7542649">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CD7882F">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3E2390AB">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EC2B30B">
            <w:pPr>
              <w:widowControl/>
              <w:rPr>
                <w:rFonts w:ascii="宋体" w:hAnsi="宋体" w:eastAsia="宋体" w:cs="宋体"/>
                <w:bCs/>
                <w:kern w:val="0"/>
                <w:sz w:val="22"/>
              </w:rPr>
            </w:pPr>
            <w:r>
              <w:rPr>
                <w:rFonts w:hint="eastAsia" w:ascii="宋体" w:hAnsi="宋体" w:eastAsia="宋体" w:cs="宋体"/>
                <w:bCs/>
                <w:kern w:val="0"/>
                <w:sz w:val="22"/>
              </w:rPr>
              <w:t>十二、粮油物资储备支出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598E75C5">
            <w:pPr>
              <w:widowControl/>
              <w:jc w:val="center"/>
              <w:rPr>
                <w:rFonts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14:paraId="0BBFA89A">
            <w:pPr>
              <w:widowControl/>
              <w:jc w:val="center"/>
              <w:rPr>
                <w:rFonts w:ascii="宋体" w:hAnsi="宋体" w:eastAsia="宋体" w:cs="宋体"/>
                <w:kern w:val="0"/>
                <w:sz w:val="22"/>
              </w:rPr>
            </w:pPr>
            <w:r>
              <w:rPr>
                <w:rFonts w:hint="eastAsia" w:ascii="宋体" w:hAnsi="宋体" w:eastAsia="宋体" w:cs="宋体"/>
                <w:kern w:val="0"/>
                <w:sz w:val="22"/>
              </w:rPr>
              <w:t>5.01</w:t>
            </w:r>
          </w:p>
        </w:tc>
      </w:tr>
      <w:tr w14:paraId="6730067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14D652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1991D14A">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3224771D">
            <w:pPr>
              <w:widowControl/>
              <w:jc w:val="right"/>
              <w:rPr>
                <w:rFonts w:ascii="宋体" w:hAnsi="宋体" w:eastAsia="宋体" w:cs="宋体"/>
                <w:kern w:val="0"/>
                <w:sz w:val="22"/>
              </w:rPr>
            </w:pPr>
            <w:r>
              <w:rPr>
                <w:rFonts w:hint="eastAsia" w:ascii="宋体" w:hAnsi="宋体" w:eastAsia="宋体" w:cs="宋体"/>
                <w:kern w:val="0"/>
                <w:sz w:val="22"/>
              </w:rPr>
              <w:t>952.71　</w:t>
            </w:r>
          </w:p>
        </w:tc>
        <w:tc>
          <w:tcPr>
            <w:tcW w:w="3798" w:type="dxa"/>
            <w:gridSpan w:val="3"/>
            <w:tcBorders>
              <w:top w:val="nil"/>
              <w:left w:val="nil"/>
              <w:bottom w:val="single" w:color="auto" w:sz="4" w:space="0"/>
              <w:right w:val="single" w:color="auto" w:sz="4" w:space="0"/>
            </w:tcBorders>
            <w:shd w:val="clear" w:color="auto" w:fill="auto"/>
            <w:noWrap/>
            <w:vAlign w:val="center"/>
          </w:tcPr>
          <w:p w14:paraId="630EE383">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1D7DA284">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7CAC34E6">
            <w:pPr>
              <w:widowControl/>
              <w:jc w:val="center"/>
              <w:rPr>
                <w:rFonts w:ascii="宋体" w:hAnsi="宋体" w:eastAsia="宋体" w:cs="宋体"/>
                <w:kern w:val="0"/>
                <w:sz w:val="22"/>
              </w:rPr>
            </w:pPr>
            <w:r>
              <w:rPr>
                <w:rFonts w:hint="eastAsia" w:ascii="宋体" w:hAnsi="宋体" w:eastAsia="宋体" w:cs="宋体"/>
                <w:kern w:val="0"/>
                <w:sz w:val="22"/>
              </w:rPr>
              <w:t>972.58</w:t>
            </w:r>
          </w:p>
        </w:tc>
      </w:tr>
      <w:tr w14:paraId="4A6684A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6451695">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47D5862E">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3436F221">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B738CA6">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3E2E5F11">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0174B54E">
            <w:pPr>
              <w:widowControl/>
              <w:jc w:val="center"/>
              <w:rPr>
                <w:rFonts w:ascii="宋体" w:hAnsi="宋体" w:eastAsia="宋体" w:cs="宋体"/>
                <w:kern w:val="0"/>
                <w:sz w:val="22"/>
              </w:rPr>
            </w:pPr>
          </w:p>
        </w:tc>
      </w:tr>
      <w:tr w14:paraId="36C3802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735B16C">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57F814A5">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3A57BB9F">
            <w:pPr>
              <w:widowControl/>
              <w:jc w:val="right"/>
              <w:rPr>
                <w:rFonts w:ascii="宋体" w:hAnsi="宋体" w:eastAsia="宋体" w:cs="宋体"/>
                <w:kern w:val="0"/>
                <w:sz w:val="22"/>
              </w:rPr>
            </w:pPr>
            <w:r>
              <w:rPr>
                <w:rFonts w:hint="eastAsia" w:ascii="宋体" w:hAnsi="宋体" w:eastAsia="宋体" w:cs="宋体"/>
                <w:kern w:val="0"/>
                <w:sz w:val="22"/>
              </w:rPr>
              <w:t>64.93　</w:t>
            </w:r>
          </w:p>
        </w:tc>
        <w:tc>
          <w:tcPr>
            <w:tcW w:w="3798" w:type="dxa"/>
            <w:gridSpan w:val="3"/>
            <w:tcBorders>
              <w:top w:val="nil"/>
              <w:left w:val="nil"/>
              <w:bottom w:val="single" w:color="auto" w:sz="4" w:space="0"/>
              <w:right w:val="single" w:color="auto" w:sz="4" w:space="0"/>
            </w:tcBorders>
            <w:shd w:val="clear" w:color="auto" w:fill="auto"/>
            <w:noWrap/>
            <w:vAlign w:val="center"/>
          </w:tcPr>
          <w:p w14:paraId="4253EC7A">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277AA2C3">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3323EE7E">
            <w:pPr>
              <w:widowControl/>
              <w:jc w:val="center"/>
              <w:rPr>
                <w:rFonts w:ascii="宋体" w:hAnsi="宋体" w:eastAsia="宋体" w:cs="宋体"/>
                <w:kern w:val="0"/>
                <w:sz w:val="22"/>
              </w:rPr>
            </w:pPr>
            <w:r>
              <w:rPr>
                <w:rFonts w:hint="eastAsia" w:ascii="宋体" w:hAnsi="宋体" w:eastAsia="宋体" w:cs="宋体"/>
                <w:kern w:val="0"/>
                <w:sz w:val="22"/>
              </w:rPr>
              <w:t>45.06</w:t>
            </w:r>
          </w:p>
        </w:tc>
      </w:tr>
      <w:tr w14:paraId="0F24F47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42581C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3BDF2493">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1AF2D531">
            <w:pPr>
              <w:widowControl/>
              <w:jc w:val="right"/>
              <w:rPr>
                <w:rFonts w:ascii="宋体" w:hAnsi="宋体" w:eastAsia="宋体" w:cs="宋体"/>
                <w:b/>
                <w:kern w:val="0"/>
                <w:sz w:val="22"/>
              </w:rPr>
            </w:pPr>
            <w:r>
              <w:rPr>
                <w:rFonts w:hint="eastAsia" w:ascii="宋体" w:hAnsi="宋体" w:eastAsia="宋体" w:cs="宋体"/>
                <w:b/>
                <w:kern w:val="0"/>
                <w:sz w:val="22"/>
              </w:rPr>
              <w:t>1017.64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B52A92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54D4C3B9">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0527ACDA">
            <w:pPr>
              <w:widowControl/>
              <w:jc w:val="center"/>
              <w:rPr>
                <w:rFonts w:ascii="宋体" w:hAnsi="宋体" w:eastAsia="宋体" w:cs="宋体"/>
                <w:b/>
                <w:bCs/>
                <w:kern w:val="0"/>
                <w:sz w:val="22"/>
              </w:rPr>
            </w:pPr>
            <w:r>
              <w:rPr>
                <w:rFonts w:hint="eastAsia" w:ascii="宋体" w:hAnsi="宋体" w:eastAsia="宋体" w:cs="宋体"/>
                <w:b/>
                <w:bCs/>
                <w:kern w:val="0"/>
                <w:sz w:val="22"/>
              </w:rPr>
              <w:t>1017.64</w:t>
            </w:r>
          </w:p>
        </w:tc>
      </w:tr>
      <w:tr w14:paraId="5DD5434D">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59CD13B8">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2BA13552">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14:paraId="09186F3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6"/>
        <w:tblW w:w="13302" w:type="dxa"/>
        <w:tblInd w:w="0" w:type="dxa"/>
        <w:tblLayout w:type="autofit"/>
        <w:tblCellMar>
          <w:top w:w="0" w:type="dxa"/>
          <w:left w:w="0" w:type="dxa"/>
          <w:bottom w:w="0" w:type="dxa"/>
          <w:right w:w="0" w:type="dxa"/>
        </w:tblCellMar>
      </w:tblPr>
      <w:tblGrid>
        <w:gridCol w:w="36"/>
        <w:gridCol w:w="1020"/>
        <w:gridCol w:w="2784"/>
        <w:gridCol w:w="1350"/>
        <w:gridCol w:w="1346"/>
        <w:gridCol w:w="1276"/>
        <w:gridCol w:w="1134"/>
        <w:gridCol w:w="992"/>
        <w:gridCol w:w="1134"/>
        <w:gridCol w:w="1417"/>
        <w:gridCol w:w="813"/>
      </w:tblGrid>
      <w:tr w14:paraId="67CDCF09">
        <w:tblPrEx>
          <w:tblCellMar>
            <w:top w:w="0" w:type="dxa"/>
            <w:left w:w="0" w:type="dxa"/>
            <w:bottom w:w="0" w:type="dxa"/>
            <w:right w:w="0" w:type="dxa"/>
          </w:tblCellMar>
        </w:tblPrEx>
        <w:trPr>
          <w:gridAfter w:val="1"/>
          <w:wAfter w:w="813" w:type="dxa"/>
          <w:trHeight w:val="435" w:hRule="atLeast"/>
        </w:trPr>
        <w:tc>
          <w:tcPr>
            <w:tcW w:w="12489"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26FA7250">
            <w:pPr>
              <w:ind w:firstLine="5760" w:firstLineChars="1800"/>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D47A37B">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9FEEF18">
            <w:pPr>
              <w:jc w:val="right"/>
              <w:rPr>
                <w:rFonts w:ascii="宋体" w:hAnsi="宋体" w:eastAsia="宋体" w:cs="宋体"/>
                <w:sz w:val="24"/>
                <w:szCs w:val="24"/>
              </w:rPr>
            </w:pPr>
            <w:r>
              <w:rPr>
                <w:rFonts w:hint="eastAsia"/>
              </w:rPr>
              <w:t>　</w:t>
            </w:r>
          </w:p>
        </w:tc>
        <w:tc>
          <w:tcPr>
            <w:tcW w:w="1020" w:type="dxa"/>
            <w:tcBorders>
              <w:top w:val="nil"/>
              <w:left w:val="nil"/>
              <w:bottom w:val="nil"/>
              <w:right w:val="nil"/>
            </w:tcBorders>
            <w:shd w:val="clear" w:color="000000" w:fill="FFFFFF"/>
            <w:noWrap/>
            <w:tcMar>
              <w:top w:w="15" w:type="dxa"/>
              <w:left w:w="15" w:type="dxa"/>
              <w:bottom w:w="0" w:type="dxa"/>
              <w:right w:w="15" w:type="dxa"/>
            </w:tcMar>
            <w:vAlign w:val="center"/>
          </w:tcPr>
          <w:p w14:paraId="5CEF2652">
            <w:pPr>
              <w:jc w:val="right"/>
              <w:rPr>
                <w:rFonts w:ascii="宋体" w:hAnsi="宋体" w:eastAsia="宋体" w:cs="宋体"/>
                <w:sz w:val="24"/>
                <w:szCs w:val="24"/>
              </w:rPr>
            </w:pPr>
            <w:r>
              <w:rPr>
                <w:rFonts w:hint="eastAsia"/>
              </w:rPr>
              <w:t>　</w:t>
            </w:r>
          </w:p>
        </w:tc>
        <w:tc>
          <w:tcPr>
            <w:tcW w:w="2784" w:type="dxa"/>
            <w:tcBorders>
              <w:top w:val="nil"/>
              <w:left w:val="nil"/>
              <w:bottom w:val="nil"/>
              <w:right w:val="nil"/>
            </w:tcBorders>
            <w:shd w:val="clear" w:color="000000" w:fill="FFFFFF"/>
            <w:noWrap/>
            <w:tcMar>
              <w:top w:w="15" w:type="dxa"/>
              <w:left w:w="15" w:type="dxa"/>
              <w:bottom w:w="0" w:type="dxa"/>
              <w:right w:w="15" w:type="dxa"/>
            </w:tcMar>
            <w:vAlign w:val="center"/>
          </w:tcPr>
          <w:p w14:paraId="1604FA58">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250D2C44">
            <w:pPr>
              <w:jc w:val="right"/>
              <w:rPr>
                <w:rFonts w:ascii="宋体" w:hAnsi="宋体" w:eastAsia="宋体" w:cs="宋体"/>
                <w:sz w:val="24"/>
                <w:szCs w:val="24"/>
              </w:rPr>
            </w:pPr>
            <w:r>
              <w:rPr>
                <w:rFonts w:hint="eastAsia"/>
              </w:rPr>
              <w:t>　</w:t>
            </w:r>
          </w:p>
        </w:tc>
        <w:tc>
          <w:tcPr>
            <w:tcW w:w="1346" w:type="dxa"/>
            <w:tcBorders>
              <w:top w:val="nil"/>
              <w:left w:val="nil"/>
              <w:bottom w:val="nil"/>
              <w:right w:val="nil"/>
            </w:tcBorders>
            <w:shd w:val="clear" w:color="000000" w:fill="FFFFFF"/>
            <w:noWrap/>
            <w:tcMar>
              <w:top w:w="15" w:type="dxa"/>
              <w:left w:w="15" w:type="dxa"/>
              <w:bottom w:w="0" w:type="dxa"/>
              <w:right w:w="15" w:type="dxa"/>
            </w:tcMar>
            <w:vAlign w:val="center"/>
          </w:tcPr>
          <w:p w14:paraId="6D0F8ECF">
            <w:pPr>
              <w:jc w:val="right"/>
              <w:rPr>
                <w:rFonts w:ascii="宋体" w:hAnsi="宋体" w:eastAsia="宋体" w:cs="宋体"/>
                <w:sz w:val="24"/>
                <w:szCs w:val="24"/>
              </w:rPr>
            </w:pPr>
            <w:r>
              <w:rPr>
                <w:rFonts w:hint="eastAsia"/>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center"/>
          </w:tcPr>
          <w:p w14:paraId="1CD575D8">
            <w:pPr>
              <w:jc w:val="right"/>
              <w:rPr>
                <w:rFonts w:ascii="宋体" w:hAnsi="宋体" w:eastAsia="宋体" w:cs="宋体"/>
                <w:sz w:val="24"/>
                <w:szCs w:val="24"/>
              </w:rPr>
            </w:pPr>
            <w:r>
              <w:rPr>
                <w:rFonts w:hint="eastAsia"/>
              </w:rPr>
              <w:t>　</w:t>
            </w:r>
          </w:p>
        </w:tc>
        <w:tc>
          <w:tcPr>
            <w:tcW w:w="1134" w:type="dxa"/>
            <w:tcBorders>
              <w:top w:val="nil"/>
              <w:left w:val="nil"/>
              <w:bottom w:val="nil"/>
              <w:right w:val="nil"/>
            </w:tcBorders>
            <w:shd w:val="clear" w:color="000000" w:fill="FFFFFF"/>
            <w:noWrap/>
            <w:tcMar>
              <w:top w:w="15" w:type="dxa"/>
              <w:left w:w="15" w:type="dxa"/>
              <w:bottom w:w="0" w:type="dxa"/>
              <w:right w:w="15" w:type="dxa"/>
            </w:tcMar>
            <w:vAlign w:val="center"/>
          </w:tcPr>
          <w:p w14:paraId="5387C512">
            <w:pPr>
              <w:jc w:val="right"/>
              <w:rPr>
                <w:rFonts w:ascii="宋体" w:hAnsi="宋体" w:eastAsia="宋体" w:cs="宋体"/>
                <w:sz w:val="24"/>
                <w:szCs w:val="24"/>
              </w:rPr>
            </w:pPr>
            <w:r>
              <w:rPr>
                <w:rFonts w:hint="eastAsia"/>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51A73167">
            <w:pPr>
              <w:jc w:val="right"/>
              <w:rPr>
                <w:rFonts w:ascii="宋体" w:hAnsi="宋体" w:eastAsia="宋体" w:cs="宋体"/>
                <w:sz w:val="24"/>
                <w:szCs w:val="24"/>
              </w:rPr>
            </w:pPr>
            <w:r>
              <w:rPr>
                <w:rFonts w:hint="eastAsia"/>
              </w:rPr>
              <w:t>　</w:t>
            </w:r>
          </w:p>
        </w:tc>
        <w:tc>
          <w:tcPr>
            <w:tcW w:w="3364" w:type="dxa"/>
            <w:gridSpan w:val="3"/>
            <w:vMerge w:val="restart"/>
            <w:tcBorders>
              <w:top w:val="nil"/>
              <w:left w:val="nil"/>
              <w:right w:val="nil"/>
            </w:tcBorders>
            <w:shd w:val="clear" w:color="000000" w:fill="FFFFFF"/>
            <w:noWrap/>
            <w:tcMar>
              <w:top w:w="15" w:type="dxa"/>
              <w:left w:w="15" w:type="dxa"/>
              <w:bottom w:w="0" w:type="dxa"/>
              <w:right w:w="15" w:type="dxa"/>
            </w:tcMar>
            <w:vAlign w:val="center"/>
          </w:tcPr>
          <w:p w14:paraId="1FE21354">
            <w:pPr>
              <w:jc w:val="right"/>
              <w:rPr>
                <w:rFonts w:ascii="宋体" w:hAnsi="宋体" w:eastAsia="宋体" w:cs="宋体"/>
                <w:sz w:val="24"/>
                <w:szCs w:val="24"/>
              </w:rPr>
            </w:pPr>
            <w:r>
              <w:rPr>
                <w:rFonts w:hint="eastAsia"/>
              </w:rPr>
              <w:t>　</w:t>
            </w:r>
          </w:p>
          <w:p w14:paraId="0F92B524">
            <w:pPr>
              <w:jc w:val="right"/>
              <w:rPr>
                <w:rFonts w:ascii="宋体" w:hAnsi="宋体" w:eastAsia="宋体" w:cs="宋体"/>
                <w:color w:val="000000"/>
                <w:sz w:val="20"/>
                <w:szCs w:val="20"/>
              </w:rPr>
            </w:pPr>
            <w:r>
              <w:rPr>
                <w:rFonts w:hint="eastAsia"/>
                <w:color w:val="000000"/>
                <w:sz w:val="20"/>
                <w:szCs w:val="20"/>
              </w:rPr>
              <w:t>公开02表</w:t>
            </w:r>
          </w:p>
          <w:p w14:paraId="1AB99788">
            <w:pPr>
              <w:jc w:val="right"/>
              <w:rPr>
                <w:rFonts w:ascii="宋体" w:hAnsi="宋体" w:eastAsia="宋体" w:cs="宋体"/>
                <w:sz w:val="24"/>
                <w:szCs w:val="24"/>
              </w:rPr>
            </w:pPr>
            <w:r>
              <w:rPr>
                <w:rFonts w:hint="eastAsia"/>
              </w:rPr>
              <w:t>　</w:t>
            </w:r>
          </w:p>
          <w:p w14:paraId="1A874B85">
            <w:pPr>
              <w:jc w:val="right"/>
              <w:rPr>
                <w:rFonts w:ascii="宋体" w:hAnsi="宋体" w:eastAsia="宋体" w:cs="宋体"/>
                <w:color w:val="000000"/>
                <w:sz w:val="20"/>
                <w:szCs w:val="20"/>
              </w:rPr>
            </w:pPr>
            <w:r>
              <w:rPr>
                <w:rFonts w:hint="eastAsia"/>
                <w:color w:val="000000"/>
                <w:sz w:val="20"/>
                <w:szCs w:val="20"/>
              </w:rPr>
              <w:t>单位：万元</w:t>
            </w:r>
          </w:p>
        </w:tc>
      </w:tr>
      <w:tr w14:paraId="0F211818">
        <w:tblPrEx>
          <w:tblCellMar>
            <w:top w:w="0" w:type="dxa"/>
            <w:left w:w="0" w:type="dxa"/>
            <w:bottom w:w="0" w:type="dxa"/>
            <w:right w:w="0" w:type="dxa"/>
          </w:tblCellMar>
        </w:tblPrEx>
        <w:trPr>
          <w:trHeight w:val="285" w:hRule="atLeast"/>
        </w:trPr>
        <w:tc>
          <w:tcPr>
            <w:tcW w:w="3840"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7F5BADF">
            <w:pPr>
              <w:rPr>
                <w:rFonts w:ascii="宋体" w:hAnsi="宋体" w:eastAsia="宋体" w:cs="宋体"/>
                <w:i/>
                <w:sz w:val="24"/>
                <w:szCs w:val="24"/>
              </w:rPr>
            </w:pPr>
            <w:r>
              <w:rPr>
                <w:rFonts w:hint="eastAsia"/>
                <w:i/>
                <w:color w:val="000000"/>
                <w:sz w:val="20"/>
                <w:szCs w:val="20"/>
              </w:rPr>
              <w:t>部门：</w:t>
            </w:r>
            <w:r>
              <w:rPr>
                <w:rFonts w:hint="eastAsia"/>
                <w:color w:val="000000"/>
                <w:sz w:val="20"/>
                <w:szCs w:val="20"/>
              </w:rPr>
              <w:t>溆浦县商务局</w:t>
            </w:r>
            <w:r>
              <w:rPr>
                <w:rFonts w:hint="eastAsia"/>
                <w:i/>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31F036D8">
            <w:pPr>
              <w:jc w:val="right"/>
              <w:rPr>
                <w:rFonts w:ascii="宋体" w:hAnsi="宋体" w:eastAsia="宋体" w:cs="宋体"/>
                <w:i/>
                <w:sz w:val="24"/>
                <w:szCs w:val="24"/>
              </w:rPr>
            </w:pPr>
            <w:r>
              <w:rPr>
                <w:rFonts w:hint="eastAsia"/>
                <w:i/>
              </w:rPr>
              <w:t>　</w:t>
            </w:r>
          </w:p>
        </w:tc>
        <w:tc>
          <w:tcPr>
            <w:tcW w:w="1346" w:type="dxa"/>
            <w:tcBorders>
              <w:top w:val="nil"/>
              <w:left w:val="nil"/>
              <w:bottom w:val="nil"/>
              <w:right w:val="nil"/>
            </w:tcBorders>
            <w:shd w:val="clear" w:color="000000" w:fill="FFFFFF"/>
            <w:noWrap/>
            <w:tcMar>
              <w:top w:w="15" w:type="dxa"/>
              <w:left w:w="15" w:type="dxa"/>
              <w:bottom w:w="0" w:type="dxa"/>
              <w:right w:w="15" w:type="dxa"/>
            </w:tcMar>
            <w:vAlign w:val="center"/>
          </w:tcPr>
          <w:p w14:paraId="30DE9302">
            <w:pPr>
              <w:jc w:val="right"/>
              <w:rPr>
                <w:rFonts w:ascii="宋体" w:hAnsi="宋体" w:eastAsia="宋体" w:cs="宋体"/>
                <w:i/>
                <w:sz w:val="24"/>
                <w:szCs w:val="24"/>
              </w:rPr>
            </w:pPr>
            <w:r>
              <w:rPr>
                <w:rFonts w:hint="eastAsia"/>
                <w:i/>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center"/>
          </w:tcPr>
          <w:p w14:paraId="283A9C50">
            <w:pPr>
              <w:jc w:val="center"/>
              <w:rPr>
                <w:rFonts w:ascii="宋体" w:hAnsi="宋体" w:eastAsia="宋体" w:cs="宋体"/>
                <w:i/>
                <w:color w:val="000000"/>
                <w:sz w:val="20"/>
                <w:szCs w:val="20"/>
              </w:rPr>
            </w:pPr>
            <w:r>
              <w:rPr>
                <w:rFonts w:hint="eastAsia"/>
                <w:i/>
                <w:color w:val="000000"/>
                <w:sz w:val="20"/>
                <w:szCs w:val="20"/>
              </w:rPr>
              <w:t>　</w:t>
            </w:r>
          </w:p>
        </w:tc>
        <w:tc>
          <w:tcPr>
            <w:tcW w:w="1134" w:type="dxa"/>
            <w:tcBorders>
              <w:top w:val="nil"/>
              <w:left w:val="nil"/>
              <w:bottom w:val="nil"/>
              <w:right w:val="nil"/>
            </w:tcBorders>
            <w:shd w:val="clear" w:color="000000" w:fill="FFFFFF"/>
            <w:noWrap/>
            <w:tcMar>
              <w:top w:w="15" w:type="dxa"/>
              <w:left w:w="15" w:type="dxa"/>
              <w:bottom w:w="0" w:type="dxa"/>
              <w:right w:w="15" w:type="dxa"/>
            </w:tcMar>
            <w:vAlign w:val="center"/>
          </w:tcPr>
          <w:p w14:paraId="51AD3975">
            <w:pPr>
              <w:jc w:val="right"/>
              <w:rPr>
                <w:rFonts w:ascii="宋体" w:hAnsi="宋体" w:eastAsia="宋体" w:cs="宋体"/>
                <w:i/>
                <w:sz w:val="24"/>
                <w:szCs w:val="24"/>
              </w:rPr>
            </w:pPr>
            <w:r>
              <w:rPr>
                <w:rFonts w:hint="eastAsia"/>
                <w:i/>
              </w:rPr>
              <w:t>　</w:t>
            </w:r>
          </w:p>
        </w:tc>
        <w:tc>
          <w:tcPr>
            <w:tcW w:w="992" w:type="dxa"/>
            <w:tcBorders>
              <w:top w:val="nil"/>
              <w:left w:val="nil"/>
              <w:bottom w:val="nil"/>
              <w:right w:val="nil"/>
            </w:tcBorders>
            <w:shd w:val="clear" w:color="000000" w:fill="FFFFFF"/>
            <w:noWrap/>
            <w:tcMar>
              <w:top w:w="15" w:type="dxa"/>
              <w:left w:w="15" w:type="dxa"/>
              <w:bottom w:w="0" w:type="dxa"/>
              <w:right w:w="15" w:type="dxa"/>
            </w:tcMar>
            <w:vAlign w:val="center"/>
          </w:tcPr>
          <w:p w14:paraId="4344BD76">
            <w:pPr>
              <w:jc w:val="right"/>
              <w:rPr>
                <w:rFonts w:ascii="宋体" w:hAnsi="宋体" w:eastAsia="宋体" w:cs="宋体"/>
                <w:i/>
                <w:sz w:val="24"/>
                <w:szCs w:val="24"/>
              </w:rPr>
            </w:pPr>
            <w:r>
              <w:rPr>
                <w:rFonts w:hint="eastAsia"/>
                <w:i/>
              </w:rPr>
              <w:t>　</w:t>
            </w:r>
          </w:p>
        </w:tc>
        <w:tc>
          <w:tcPr>
            <w:tcW w:w="3364" w:type="dxa"/>
            <w:gridSpan w:val="3"/>
            <w:vMerge w:val="continue"/>
            <w:tcBorders>
              <w:left w:val="nil"/>
              <w:bottom w:val="nil"/>
              <w:right w:val="nil"/>
            </w:tcBorders>
            <w:shd w:val="clear" w:color="000000" w:fill="FFFFFF"/>
            <w:noWrap/>
            <w:tcMar>
              <w:top w:w="15" w:type="dxa"/>
              <w:left w:w="15" w:type="dxa"/>
              <w:bottom w:w="0" w:type="dxa"/>
              <w:right w:w="15" w:type="dxa"/>
            </w:tcMar>
            <w:vAlign w:val="center"/>
          </w:tcPr>
          <w:p w14:paraId="1FF294F9">
            <w:pPr>
              <w:jc w:val="right"/>
              <w:rPr>
                <w:rFonts w:ascii="宋体" w:hAnsi="宋体" w:eastAsia="宋体" w:cs="宋体"/>
                <w:i/>
                <w:color w:val="000000"/>
                <w:sz w:val="20"/>
                <w:szCs w:val="20"/>
              </w:rPr>
            </w:pPr>
          </w:p>
        </w:tc>
      </w:tr>
      <w:tr w14:paraId="4A8074DD">
        <w:tblPrEx>
          <w:tblCellMar>
            <w:top w:w="0" w:type="dxa"/>
            <w:left w:w="0" w:type="dxa"/>
            <w:bottom w:w="0" w:type="dxa"/>
            <w:right w:w="0" w:type="dxa"/>
          </w:tblCellMar>
        </w:tblPrEx>
        <w:trPr>
          <w:gridAfter w:val="1"/>
          <w:wAfter w:w="813" w:type="dxa"/>
          <w:trHeight w:val="450" w:hRule="atLeast"/>
        </w:trPr>
        <w:tc>
          <w:tcPr>
            <w:tcW w:w="384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BA09D7">
            <w:pPr>
              <w:jc w:val="center"/>
              <w:rPr>
                <w:rFonts w:ascii="宋体" w:hAnsi="宋体" w:eastAsia="宋体" w:cs="宋体"/>
                <w:sz w:val="24"/>
                <w:szCs w:val="24"/>
              </w:rPr>
            </w:pPr>
            <w:r>
              <w:rPr>
                <w:rFonts w:hint="eastAsia"/>
              </w:rPr>
              <w:t>项    目</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1D3EE9">
            <w:pPr>
              <w:jc w:val="center"/>
              <w:rPr>
                <w:rFonts w:ascii="宋体" w:hAnsi="宋体" w:eastAsia="宋体" w:cs="宋体"/>
                <w:sz w:val="24"/>
                <w:szCs w:val="24"/>
              </w:rPr>
            </w:pPr>
            <w:r>
              <w:rPr>
                <w:rFonts w:hint="eastAsia"/>
              </w:rPr>
              <w:t>本年收入合计</w:t>
            </w:r>
          </w:p>
        </w:tc>
        <w:tc>
          <w:tcPr>
            <w:tcW w:w="13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F5F56B">
            <w:pPr>
              <w:jc w:val="center"/>
              <w:rPr>
                <w:rFonts w:ascii="宋体" w:hAnsi="宋体" w:eastAsia="宋体" w:cs="宋体"/>
                <w:sz w:val="24"/>
                <w:szCs w:val="24"/>
              </w:rPr>
            </w:pPr>
            <w:r>
              <w:rPr>
                <w:rFonts w:hint="eastAsia"/>
              </w:rPr>
              <w:t>财政拨款收入</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37CC8A">
            <w:pPr>
              <w:jc w:val="center"/>
              <w:rPr>
                <w:rFonts w:ascii="宋体" w:hAnsi="宋体" w:eastAsia="宋体" w:cs="宋体"/>
                <w:sz w:val="24"/>
                <w:szCs w:val="24"/>
              </w:rPr>
            </w:pPr>
            <w:r>
              <w:rPr>
                <w:rFonts w:hint="eastAsia"/>
              </w:rPr>
              <w:t>上级补助收入</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51C669">
            <w:pPr>
              <w:jc w:val="center"/>
              <w:rPr>
                <w:rFonts w:ascii="宋体" w:hAnsi="宋体" w:eastAsia="宋体" w:cs="宋体"/>
                <w:sz w:val="24"/>
                <w:szCs w:val="24"/>
              </w:rPr>
            </w:pPr>
            <w:r>
              <w:rPr>
                <w:rFonts w:hint="eastAsia"/>
              </w:rPr>
              <w:t>事业收入</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9E041">
            <w:pPr>
              <w:jc w:val="center"/>
              <w:rPr>
                <w:rFonts w:ascii="宋体" w:hAnsi="宋体" w:eastAsia="宋体" w:cs="宋体"/>
                <w:sz w:val="24"/>
                <w:szCs w:val="24"/>
              </w:rPr>
            </w:pPr>
            <w:r>
              <w:rPr>
                <w:rFonts w:hint="eastAsia"/>
              </w:rPr>
              <w:t>经营收入</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099BE0">
            <w:pPr>
              <w:jc w:val="center"/>
              <w:rPr>
                <w:rFonts w:ascii="宋体" w:hAnsi="宋体" w:eastAsia="宋体" w:cs="宋体"/>
                <w:sz w:val="24"/>
                <w:szCs w:val="24"/>
              </w:rPr>
            </w:pPr>
            <w:r>
              <w:rPr>
                <w:rFonts w:hint="eastAsia"/>
              </w:rPr>
              <w:t>附属单位上缴收入</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CBDE3C">
            <w:pPr>
              <w:jc w:val="center"/>
              <w:rPr>
                <w:rFonts w:ascii="宋体" w:hAnsi="宋体" w:eastAsia="宋体" w:cs="宋体"/>
                <w:sz w:val="24"/>
                <w:szCs w:val="24"/>
              </w:rPr>
            </w:pPr>
            <w:r>
              <w:rPr>
                <w:rFonts w:hint="eastAsia"/>
              </w:rPr>
              <w:t>其他收入</w:t>
            </w:r>
          </w:p>
        </w:tc>
      </w:tr>
      <w:tr w14:paraId="0D738852">
        <w:tblPrEx>
          <w:tblCellMar>
            <w:top w:w="0" w:type="dxa"/>
            <w:left w:w="0" w:type="dxa"/>
            <w:bottom w:w="0" w:type="dxa"/>
            <w:right w:w="0" w:type="dxa"/>
          </w:tblCellMar>
        </w:tblPrEx>
        <w:trPr>
          <w:gridAfter w:val="1"/>
          <w:wAfter w:w="813" w:type="dxa"/>
          <w:trHeight w:val="450" w:hRule="atLeast"/>
        </w:trPr>
        <w:tc>
          <w:tcPr>
            <w:tcW w:w="105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FF6A97">
            <w:pPr>
              <w:jc w:val="center"/>
              <w:rPr>
                <w:rFonts w:ascii="宋体" w:hAnsi="宋体" w:eastAsia="宋体" w:cs="宋体"/>
                <w:sz w:val="24"/>
                <w:szCs w:val="24"/>
              </w:rPr>
            </w:pPr>
            <w:r>
              <w:rPr>
                <w:rFonts w:hint="eastAsia"/>
              </w:rPr>
              <w:t>功能分类科目编码</w:t>
            </w:r>
          </w:p>
        </w:tc>
        <w:tc>
          <w:tcPr>
            <w:tcW w:w="278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205051">
            <w:pPr>
              <w:jc w:val="center"/>
              <w:rPr>
                <w:rFonts w:ascii="宋体" w:hAnsi="宋体" w:eastAsia="宋体" w:cs="宋体"/>
                <w:sz w:val="24"/>
                <w:szCs w:val="24"/>
              </w:rPr>
            </w:pPr>
            <w:r>
              <w:rPr>
                <w:rFonts w:hint="eastAsia"/>
              </w:rPr>
              <w:t>科目名称</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05586FF">
            <w:pPr>
              <w:rPr>
                <w:rFonts w:ascii="宋体" w:hAnsi="宋体" w:eastAsia="宋体" w:cs="宋体"/>
                <w:sz w:val="24"/>
                <w:szCs w:val="24"/>
              </w:rPr>
            </w:pPr>
          </w:p>
        </w:tc>
        <w:tc>
          <w:tcPr>
            <w:tcW w:w="1346" w:type="dxa"/>
            <w:vMerge w:val="continue"/>
            <w:tcBorders>
              <w:top w:val="single" w:color="auto" w:sz="4" w:space="0"/>
              <w:left w:val="single" w:color="auto" w:sz="4" w:space="0"/>
              <w:bottom w:val="single" w:color="auto" w:sz="4" w:space="0"/>
              <w:right w:val="single" w:color="auto" w:sz="4" w:space="0"/>
            </w:tcBorders>
            <w:vAlign w:val="center"/>
          </w:tcPr>
          <w:p w14:paraId="564FAD9F">
            <w:pPr>
              <w:rPr>
                <w:rFonts w:ascii="宋体" w:hAnsi="宋体" w:eastAsia="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9D64D04">
            <w:pPr>
              <w:rPr>
                <w:rFonts w:ascii="宋体" w:hAnsi="宋体" w:eastAsia="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B9F074B">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4A28CA7">
            <w:pPr>
              <w:rPr>
                <w:rFonts w:ascii="宋体" w:hAnsi="宋体" w:eastAsia="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C2390C0">
            <w:pPr>
              <w:rPr>
                <w:rFonts w:ascii="宋体" w:hAnsi="宋体" w:eastAsia="宋体" w:cs="宋体"/>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9A5EBDD">
            <w:pPr>
              <w:rPr>
                <w:rFonts w:ascii="宋体" w:hAnsi="宋体" w:eastAsia="宋体" w:cs="宋体"/>
                <w:sz w:val="24"/>
                <w:szCs w:val="24"/>
              </w:rPr>
            </w:pPr>
          </w:p>
        </w:tc>
      </w:tr>
      <w:tr w14:paraId="1FD6DCE2">
        <w:tblPrEx>
          <w:tblCellMar>
            <w:top w:w="0" w:type="dxa"/>
            <w:left w:w="0" w:type="dxa"/>
            <w:bottom w:w="0" w:type="dxa"/>
            <w:right w:w="0" w:type="dxa"/>
          </w:tblCellMar>
        </w:tblPrEx>
        <w:trPr>
          <w:gridAfter w:val="1"/>
          <w:wAfter w:w="813" w:type="dxa"/>
          <w:trHeight w:val="450" w:hRule="atLeast"/>
        </w:trPr>
        <w:tc>
          <w:tcPr>
            <w:tcW w:w="1056" w:type="dxa"/>
            <w:gridSpan w:val="2"/>
            <w:vMerge w:val="continue"/>
            <w:tcBorders>
              <w:top w:val="single" w:color="auto" w:sz="4" w:space="0"/>
              <w:left w:val="single" w:color="auto" w:sz="4" w:space="0"/>
              <w:bottom w:val="single" w:color="auto" w:sz="4" w:space="0"/>
              <w:right w:val="single" w:color="auto" w:sz="4" w:space="0"/>
            </w:tcBorders>
            <w:vAlign w:val="center"/>
          </w:tcPr>
          <w:p w14:paraId="267B0BF5">
            <w:pPr>
              <w:rPr>
                <w:rFonts w:ascii="宋体" w:hAnsi="宋体" w:eastAsia="宋体" w:cs="宋体"/>
                <w:sz w:val="24"/>
                <w:szCs w:val="24"/>
              </w:rPr>
            </w:pPr>
          </w:p>
        </w:tc>
        <w:tc>
          <w:tcPr>
            <w:tcW w:w="2784" w:type="dxa"/>
            <w:vMerge w:val="continue"/>
            <w:tcBorders>
              <w:top w:val="nil"/>
              <w:left w:val="single" w:color="auto" w:sz="4" w:space="0"/>
              <w:bottom w:val="single" w:color="auto" w:sz="4" w:space="0"/>
              <w:right w:val="single" w:color="auto" w:sz="4" w:space="0"/>
            </w:tcBorders>
            <w:vAlign w:val="center"/>
          </w:tcPr>
          <w:p w14:paraId="7834475C">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40DB0CC">
            <w:pPr>
              <w:rPr>
                <w:rFonts w:ascii="宋体" w:hAnsi="宋体" w:eastAsia="宋体" w:cs="宋体"/>
                <w:sz w:val="24"/>
                <w:szCs w:val="24"/>
              </w:rPr>
            </w:pPr>
          </w:p>
        </w:tc>
        <w:tc>
          <w:tcPr>
            <w:tcW w:w="1346" w:type="dxa"/>
            <w:vMerge w:val="continue"/>
            <w:tcBorders>
              <w:top w:val="single" w:color="auto" w:sz="4" w:space="0"/>
              <w:left w:val="single" w:color="auto" w:sz="4" w:space="0"/>
              <w:bottom w:val="single" w:color="auto" w:sz="4" w:space="0"/>
              <w:right w:val="single" w:color="auto" w:sz="4" w:space="0"/>
            </w:tcBorders>
            <w:vAlign w:val="center"/>
          </w:tcPr>
          <w:p w14:paraId="7400B934">
            <w:pPr>
              <w:rPr>
                <w:rFonts w:ascii="宋体" w:hAnsi="宋体" w:eastAsia="宋体" w:cs="宋体"/>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BD1A8A1">
            <w:pPr>
              <w:rPr>
                <w:rFonts w:ascii="宋体" w:hAnsi="宋体" w:eastAsia="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77195C4">
            <w:pPr>
              <w:rPr>
                <w:rFonts w:ascii="宋体" w:hAnsi="宋体" w:eastAsia="宋体" w:cs="宋体"/>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F447D7F">
            <w:pPr>
              <w:rPr>
                <w:rFonts w:ascii="宋体" w:hAnsi="宋体" w:eastAsia="宋体" w:cs="宋体"/>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FE27D11">
            <w:pPr>
              <w:rPr>
                <w:rFonts w:ascii="宋体" w:hAnsi="宋体" w:eastAsia="宋体" w:cs="宋体"/>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36BA428">
            <w:pPr>
              <w:rPr>
                <w:rFonts w:ascii="宋体" w:hAnsi="宋体" w:eastAsia="宋体" w:cs="宋体"/>
                <w:sz w:val="24"/>
                <w:szCs w:val="24"/>
              </w:rPr>
            </w:pPr>
          </w:p>
        </w:tc>
      </w:tr>
      <w:tr w14:paraId="1C5FA308">
        <w:tblPrEx>
          <w:tblCellMar>
            <w:top w:w="0" w:type="dxa"/>
            <w:left w:w="0" w:type="dxa"/>
            <w:bottom w:w="0" w:type="dxa"/>
            <w:right w:w="0" w:type="dxa"/>
          </w:tblCellMar>
        </w:tblPrEx>
        <w:trPr>
          <w:gridAfter w:val="1"/>
          <w:wAfter w:w="813" w:type="dxa"/>
          <w:trHeight w:val="450" w:hRule="atLeast"/>
        </w:trPr>
        <w:tc>
          <w:tcPr>
            <w:tcW w:w="38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FE9E2">
            <w:pPr>
              <w:jc w:val="center"/>
              <w:rPr>
                <w:rFonts w:ascii="宋体" w:hAnsi="宋体" w:eastAsia="宋体" w:cs="宋体"/>
                <w:sz w:val="24"/>
                <w:szCs w:val="24"/>
              </w:rPr>
            </w:pPr>
            <w:r>
              <w:rPr>
                <w:rFonts w:hint="eastAsia"/>
              </w:rPr>
              <w:t>栏次</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58E4C">
            <w:pPr>
              <w:jc w:val="center"/>
              <w:rPr>
                <w:rFonts w:ascii="宋体" w:hAnsi="宋体" w:eastAsia="宋体" w:cs="宋体"/>
                <w:sz w:val="24"/>
                <w:szCs w:val="24"/>
              </w:rPr>
            </w:pPr>
            <w:r>
              <w:rPr>
                <w:rFonts w:hint="eastAsia"/>
              </w:rPr>
              <w:t>1</w:t>
            </w:r>
          </w:p>
        </w:tc>
        <w:tc>
          <w:tcPr>
            <w:tcW w:w="1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D725D">
            <w:pPr>
              <w:jc w:val="center"/>
              <w:rPr>
                <w:rFonts w:ascii="宋体" w:hAnsi="宋体" w:eastAsia="宋体" w:cs="宋体"/>
                <w:sz w:val="24"/>
                <w:szCs w:val="24"/>
              </w:rPr>
            </w:pPr>
            <w:r>
              <w:rPr>
                <w:rFonts w:hint="eastAsia"/>
              </w:rPr>
              <w:t>2</w:t>
            </w:r>
          </w:p>
        </w:tc>
        <w:tc>
          <w:tcPr>
            <w:tcW w:w="12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8F62D">
            <w:pPr>
              <w:jc w:val="center"/>
              <w:rPr>
                <w:rFonts w:ascii="宋体" w:hAnsi="宋体" w:eastAsia="宋体" w:cs="宋体"/>
                <w:sz w:val="24"/>
                <w:szCs w:val="24"/>
              </w:rPr>
            </w:pPr>
            <w:r>
              <w:rPr>
                <w:rFonts w:hint="eastAsia"/>
              </w:rPr>
              <w:t>3</w:t>
            </w:r>
          </w:p>
        </w:tc>
        <w:tc>
          <w:tcPr>
            <w:tcW w:w="11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5C8F1">
            <w:pPr>
              <w:jc w:val="center"/>
              <w:rPr>
                <w:rFonts w:ascii="宋体" w:hAnsi="宋体" w:eastAsia="宋体" w:cs="宋体"/>
                <w:sz w:val="24"/>
                <w:szCs w:val="24"/>
              </w:rPr>
            </w:pPr>
            <w:r>
              <w:rPr>
                <w:rFonts w:hint="eastAsia"/>
              </w:rPr>
              <w:t>4</w:t>
            </w:r>
          </w:p>
        </w:tc>
        <w:tc>
          <w:tcPr>
            <w:tcW w:w="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AFE4C">
            <w:pPr>
              <w:jc w:val="center"/>
              <w:rPr>
                <w:rFonts w:ascii="宋体" w:hAnsi="宋体" w:eastAsia="宋体" w:cs="宋体"/>
                <w:sz w:val="24"/>
                <w:szCs w:val="24"/>
              </w:rPr>
            </w:pPr>
            <w:r>
              <w:rPr>
                <w:rFonts w:hint="eastAsia"/>
              </w:rPr>
              <w:t>5</w:t>
            </w:r>
          </w:p>
        </w:tc>
        <w:tc>
          <w:tcPr>
            <w:tcW w:w="11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978A0">
            <w:pPr>
              <w:jc w:val="center"/>
              <w:rPr>
                <w:rFonts w:ascii="宋体" w:hAnsi="宋体" w:eastAsia="宋体" w:cs="宋体"/>
                <w:sz w:val="24"/>
                <w:szCs w:val="24"/>
              </w:rPr>
            </w:pPr>
            <w:r>
              <w:rPr>
                <w:rFonts w:hint="eastAsia"/>
              </w:rPr>
              <w:t>6</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E1ADD6">
            <w:pPr>
              <w:jc w:val="center"/>
              <w:rPr>
                <w:rFonts w:ascii="宋体" w:hAnsi="宋体" w:eastAsia="宋体" w:cs="宋体"/>
                <w:sz w:val="24"/>
                <w:szCs w:val="24"/>
              </w:rPr>
            </w:pPr>
            <w:r>
              <w:rPr>
                <w:rFonts w:hint="eastAsia"/>
              </w:rPr>
              <w:t>7</w:t>
            </w:r>
          </w:p>
        </w:tc>
      </w:tr>
      <w:tr w14:paraId="2DAA7284">
        <w:tblPrEx>
          <w:tblCellMar>
            <w:top w:w="0" w:type="dxa"/>
            <w:left w:w="0" w:type="dxa"/>
            <w:bottom w:w="0" w:type="dxa"/>
            <w:right w:w="0" w:type="dxa"/>
          </w:tblCellMar>
        </w:tblPrEx>
        <w:trPr>
          <w:gridAfter w:val="1"/>
          <w:wAfter w:w="813" w:type="dxa"/>
          <w:trHeight w:val="450" w:hRule="atLeast"/>
        </w:trPr>
        <w:tc>
          <w:tcPr>
            <w:tcW w:w="384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2FE75">
            <w:pPr>
              <w:jc w:val="center"/>
              <w:rPr>
                <w:rFonts w:ascii="宋体" w:hAnsi="宋体" w:eastAsia="宋体" w:cs="宋体"/>
                <w:sz w:val="24"/>
                <w:szCs w:val="24"/>
              </w:rPr>
            </w:pPr>
            <w:r>
              <w:rPr>
                <w:rFonts w:hint="eastAsia"/>
              </w:rPr>
              <w:t>合计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7235F">
            <w:pPr>
              <w:jc w:val="left"/>
              <w:rPr>
                <w:rFonts w:ascii="宋体" w:hAnsi="宋体" w:eastAsia="宋体" w:cs="宋体"/>
                <w:sz w:val="24"/>
                <w:szCs w:val="24"/>
              </w:rPr>
            </w:pPr>
            <w:r>
              <w:rPr>
                <w:rFonts w:hint="eastAsia" w:ascii="宋体" w:hAnsi="宋体" w:eastAsia="宋体" w:cs="宋体"/>
                <w:sz w:val="24"/>
                <w:szCs w:val="24"/>
              </w:rPr>
              <w:t>952.71</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248A2">
            <w:pPr>
              <w:ind w:right="420"/>
              <w:jc w:val="left"/>
              <w:rPr>
                <w:rFonts w:ascii="宋体" w:hAnsi="宋体" w:eastAsia="宋体" w:cs="宋体"/>
                <w:sz w:val="24"/>
                <w:szCs w:val="24"/>
              </w:rPr>
            </w:pPr>
            <w:r>
              <w:rPr>
                <w:rFonts w:hint="eastAsia" w:ascii="宋体" w:hAnsi="宋体" w:eastAsia="宋体" w:cs="宋体"/>
                <w:sz w:val="24"/>
                <w:szCs w:val="24"/>
              </w:rPr>
              <w:t>951.28</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803B4">
            <w:pPr>
              <w:jc w:val="right"/>
              <w:rPr>
                <w:rFonts w:ascii="宋体" w:hAnsi="宋体" w:eastAsia="宋体" w:cs="宋体"/>
                <w:sz w:val="24"/>
                <w:szCs w:val="24"/>
              </w:rPr>
            </w:pPr>
            <w:r>
              <w:rPr>
                <w:rFonts w:hint="eastAsia"/>
              </w:rPr>
              <w:t>　</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2DBBA">
            <w:pPr>
              <w:jc w:val="right"/>
              <w:rPr>
                <w:rFonts w:ascii="宋体" w:hAnsi="宋体" w:eastAsia="宋体" w:cs="宋体"/>
                <w:sz w:val="24"/>
                <w:szCs w:val="24"/>
              </w:rPr>
            </w:pPr>
            <w:r>
              <w:rPr>
                <w:rFonts w:hint="eastAsia"/>
              </w:rPr>
              <w:t>　</w:t>
            </w: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805E">
            <w:pPr>
              <w:jc w:val="right"/>
              <w:rPr>
                <w:rFonts w:ascii="宋体" w:hAnsi="宋体" w:eastAsia="宋体" w:cs="宋体"/>
                <w:sz w:val="24"/>
                <w:szCs w:val="24"/>
              </w:rPr>
            </w:pPr>
            <w:r>
              <w:rPr>
                <w:rFonts w:hint="eastAsia"/>
              </w:rPr>
              <w:t>　</w:t>
            </w: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6BA86">
            <w:pPr>
              <w:jc w:val="right"/>
              <w:rPr>
                <w:rFonts w:ascii="宋体" w:hAnsi="宋体" w:eastAsia="宋体" w:cs="宋体"/>
                <w:sz w:val="24"/>
                <w:szCs w:val="24"/>
              </w:rPr>
            </w:pPr>
            <w:r>
              <w:rPr>
                <w:rFonts w:hint="eastAsia"/>
              </w:rPr>
              <w:t>　</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E3E22">
            <w:pPr>
              <w:ind w:right="420"/>
              <w:rPr>
                <w:rFonts w:ascii="宋体" w:hAnsi="宋体" w:eastAsia="宋体" w:cs="宋体"/>
                <w:sz w:val="24"/>
                <w:szCs w:val="24"/>
              </w:rPr>
            </w:pPr>
            <w:r>
              <w:rPr>
                <w:rFonts w:hint="eastAsia" w:ascii="宋体" w:hAnsi="宋体" w:eastAsia="宋体" w:cs="宋体"/>
                <w:sz w:val="24"/>
                <w:szCs w:val="24"/>
              </w:rPr>
              <w:t>1.43</w:t>
            </w:r>
          </w:p>
        </w:tc>
      </w:tr>
      <w:tr w14:paraId="3B15128B">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E6FF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A118E">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B9BBF">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189.12</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F7EC0">
            <w:pPr>
              <w:widowControl/>
              <w:ind w:right="440"/>
              <w:jc w:val="left"/>
              <w:rPr>
                <w:rFonts w:ascii="宋体" w:hAnsi="宋体" w:eastAsia="宋体" w:cs="Arial"/>
                <w:color w:val="000000"/>
                <w:kern w:val="0"/>
                <w:sz w:val="22"/>
              </w:rPr>
            </w:pPr>
            <w:r>
              <w:rPr>
                <w:rFonts w:hint="eastAsia" w:ascii="宋体" w:hAnsi="宋体" w:eastAsia="宋体" w:cs="Arial"/>
                <w:color w:val="000000"/>
                <w:kern w:val="0"/>
                <w:sz w:val="22"/>
              </w:rPr>
              <w:t>189.12</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D547D">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C7FE2">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5714B">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E5DF7">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59028">
            <w:pPr>
              <w:widowControl/>
              <w:jc w:val="left"/>
              <w:rPr>
                <w:rFonts w:ascii="宋体" w:hAnsi="宋体" w:eastAsia="宋体" w:cs="Arial"/>
                <w:color w:val="000000"/>
                <w:kern w:val="0"/>
                <w:sz w:val="22"/>
              </w:rPr>
            </w:pPr>
          </w:p>
        </w:tc>
      </w:tr>
      <w:tr w14:paraId="46178A0B">
        <w:tblPrEx>
          <w:tblCellMar>
            <w:top w:w="0" w:type="dxa"/>
            <w:left w:w="0" w:type="dxa"/>
            <w:bottom w:w="0" w:type="dxa"/>
            <w:right w:w="0" w:type="dxa"/>
          </w:tblCellMar>
        </w:tblPrEx>
        <w:trPr>
          <w:gridAfter w:val="1"/>
          <w:wAfter w:w="813" w:type="dxa"/>
          <w:trHeight w:val="457"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E665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10CFD">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6DBA60">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785CB">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4571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5822D">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7F69F">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E6671">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C5296">
            <w:pPr>
              <w:widowControl/>
              <w:jc w:val="left"/>
              <w:rPr>
                <w:rFonts w:ascii="宋体" w:hAnsi="宋体" w:eastAsia="宋体" w:cs="Arial"/>
                <w:color w:val="000000"/>
                <w:kern w:val="0"/>
                <w:sz w:val="22"/>
              </w:rPr>
            </w:pPr>
          </w:p>
        </w:tc>
      </w:tr>
      <w:tr w14:paraId="59154C13">
        <w:tblPrEx>
          <w:tblCellMar>
            <w:top w:w="0" w:type="dxa"/>
            <w:left w:w="0" w:type="dxa"/>
            <w:bottom w:w="0" w:type="dxa"/>
            <w:right w:w="0" w:type="dxa"/>
          </w:tblCellMar>
        </w:tblPrEx>
        <w:trPr>
          <w:gridAfter w:val="1"/>
          <w:wAfter w:w="813" w:type="dxa"/>
          <w:trHeight w:val="457"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A631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2010507</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436FD">
            <w:pPr>
              <w:widowControl/>
              <w:jc w:val="left"/>
              <w:rPr>
                <w:rFonts w:ascii="宋体" w:hAnsi="宋体" w:eastAsia="宋体" w:cs="Arial"/>
                <w:color w:val="000000"/>
                <w:kern w:val="0"/>
                <w:sz w:val="22"/>
              </w:rPr>
            </w:pPr>
            <w:r>
              <w:rPr>
                <w:rFonts w:hint="eastAsia" w:ascii="宋体" w:hAnsi="宋体" w:eastAsia="宋体" w:cs="Arial"/>
                <w:color w:val="000000"/>
                <w:kern w:val="0"/>
                <w:sz w:val="22"/>
              </w:rPr>
              <w:t>专项普查活动</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90FBD">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66A9A">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4378F">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485EA">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9047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A3147">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D967C">
            <w:pPr>
              <w:widowControl/>
              <w:jc w:val="left"/>
              <w:rPr>
                <w:rFonts w:ascii="宋体" w:hAnsi="宋体" w:eastAsia="宋体" w:cs="Arial"/>
                <w:color w:val="000000"/>
                <w:kern w:val="0"/>
                <w:sz w:val="22"/>
              </w:rPr>
            </w:pPr>
          </w:p>
        </w:tc>
      </w:tr>
      <w:tr w14:paraId="6262C7E0">
        <w:tblPrEx>
          <w:tblCellMar>
            <w:top w:w="0" w:type="dxa"/>
            <w:left w:w="0" w:type="dxa"/>
            <w:bottom w:w="0" w:type="dxa"/>
            <w:right w:w="0" w:type="dxa"/>
          </w:tblCellMar>
        </w:tblPrEx>
        <w:trPr>
          <w:gridAfter w:val="1"/>
          <w:wAfter w:w="813" w:type="dxa"/>
          <w:trHeight w:val="457"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F94E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217F4">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商贸事务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98C4B">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187.5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D5A6B">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187.5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8D142">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8DF1B">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E37D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0BA50">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B073D">
            <w:pPr>
              <w:widowControl/>
              <w:jc w:val="left"/>
              <w:rPr>
                <w:rFonts w:ascii="宋体" w:hAnsi="宋体" w:eastAsia="宋体" w:cs="Arial"/>
                <w:color w:val="000000"/>
                <w:kern w:val="0"/>
                <w:sz w:val="22"/>
              </w:rPr>
            </w:pPr>
          </w:p>
        </w:tc>
      </w:tr>
      <w:tr w14:paraId="6C633E93">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6FFC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86E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E34E5">
            <w:pPr>
              <w:widowControl/>
              <w:ind w:right="660"/>
              <w:jc w:val="left"/>
              <w:rPr>
                <w:rFonts w:ascii="宋体" w:hAnsi="宋体" w:eastAsia="宋体" w:cs="Arial"/>
                <w:color w:val="000000"/>
                <w:kern w:val="0"/>
                <w:sz w:val="22"/>
              </w:rPr>
            </w:pPr>
            <w:r>
              <w:rPr>
                <w:rFonts w:hint="eastAsia" w:ascii="宋体" w:hAnsi="宋体" w:eastAsia="宋体" w:cs="Arial"/>
                <w:color w:val="000000"/>
                <w:kern w:val="0"/>
                <w:sz w:val="22"/>
              </w:rPr>
              <w:t>153.85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A5E29">
            <w:pPr>
              <w:widowControl/>
              <w:ind w:right="110"/>
              <w:jc w:val="left"/>
              <w:rPr>
                <w:rFonts w:ascii="宋体" w:hAnsi="宋体" w:eastAsia="宋体" w:cs="Arial"/>
                <w:color w:val="000000"/>
                <w:kern w:val="0"/>
                <w:sz w:val="22"/>
              </w:rPr>
            </w:pPr>
            <w:r>
              <w:rPr>
                <w:rFonts w:hint="eastAsia" w:ascii="宋体" w:hAnsi="宋体" w:eastAsia="宋体" w:cs="Arial"/>
                <w:color w:val="000000"/>
                <w:kern w:val="0"/>
                <w:sz w:val="22"/>
              </w:rPr>
              <w:t>153.85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D4BFC">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C5BD1">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25BE4">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E020F">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302FF">
            <w:pPr>
              <w:widowControl/>
              <w:jc w:val="left"/>
              <w:rPr>
                <w:rFonts w:ascii="宋体" w:hAnsi="宋体" w:eastAsia="宋体" w:cs="Arial"/>
                <w:color w:val="000000"/>
                <w:kern w:val="0"/>
                <w:sz w:val="22"/>
              </w:rPr>
            </w:pPr>
          </w:p>
        </w:tc>
      </w:tr>
      <w:tr w14:paraId="6B65B191">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CAC0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2011302</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C32123">
            <w:pPr>
              <w:widowControl/>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一般行政管理事务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EC9E0">
            <w:pPr>
              <w:widowControl/>
              <w:jc w:val="lef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7F2A7">
            <w:pPr>
              <w:widowControl/>
              <w:jc w:val="lef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B2DA6">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C5484">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52511">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2F076">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D18EE">
            <w:pPr>
              <w:widowControl/>
              <w:jc w:val="left"/>
              <w:rPr>
                <w:rFonts w:ascii="宋体" w:hAnsi="宋体" w:eastAsia="宋体" w:cs="Arial"/>
                <w:color w:val="000000"/>
                <w:kern w:val="0"/>
                <w:sz w:val="22"/>
              </w:rPr>
            </w:pPr>
          </w:p>
        </w:tc>
      </w:tr>
      <w:tr w14:paraId="68374790">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8BCF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2011308</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1BC8C">
            <w:pPr>
              <w:widowControl/>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招商引资</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A5E2C">
            <w:pPr>
              <w:widowControl/>
              <w:jc w:val="left"/>
              <w:rPr>
                <w:rFonts w:ascii="宋体" w:hAnsi="宋体" w:eastAsia="宋体" w:cs="Arial"/>
                <w:color w:val="000000"/>
                <w:kern w:val="0"/>
                <w:sz w:val="22"/>
              </w:rPr>
            </w:pPr>
            <w:r>
              <w:rPr>
                <w:rFonts w:hint="eastAsia" w:ascii="宋体" w:hAnsi="宋体" w:eastAsia="宋体" w:cs="Arial"/>
                <w:color w:val="000000"/>
                <w:kern w:val="0"/>
                <w:sz w:val="22"/>
              </w:rPr>
              <w:t>27.65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DD5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27.65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122F">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687B3">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20352">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C6CB6">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EE2C7">
            <w:pPr>
              <w:widowControl/>
              <w:jc w:val="left"/>
              <w:rPr>
                <w:rFonts w:ascii="宋体" w:hAnsi="宋体" w:eastAsia="宋体" w:cs="Arial"/>
                <w:color w:val="000000"/>
                <w:kern w:val="0"/>
                <w:sz w:val="22"/>
              </w:rPr>
            </w:pPr>
          </w:p>
        </w:tc>
      </w:tr>
      <w:tr w14:paraId="4520150C">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3417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20129</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4CD5B">
            <w:pPr>
              <w:widowControl/>
              <w:jc w:val="left"/>
              <w:rPr>
                <w:rFonts w:ascii="宋体" w:hAnsi="宋体" w:eastAsia="宋体" w:cs="Arial"/>
                <w:color w:val="000000"/>
                <w:kern w:val="0"/>
                <w:sz w:val="22"/>
              </w:rPr>
            </w:pPr>
            <w:r>
              <w:rPr>
                <w:rFonts w:hint="eastAsia" w:ascii="宋体" w:hAnsi="宋体" w:eastAsia="宋体" w:cs="Arial"/>
                <w:color w:val="000000"/>
                <w:kern w:val="0"/>
                <w:sz w:val="22"/>
              </w:rPr>
              <w:t>群众团体事务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88690">
            <w:pPr>
              <w:widowControl/>
              <w:jc w:val="left"/>
              <w:rPr>
                <w:rFonts w:ascii="宋体" w:hAnsi="宋体" w:eastAsia="宋体" w:cs="Arial"/>
                <w:color w:val="000000"/>
                <w:kern w:val="0"/>
                <w:sz w:val="22"/>
              </w:rPr>
            </w:pPr>
            <w:r>
              <w:rPr>
                <w:rFonts w:hint="eastAsia" w:ascii="宋体" w:hAnsi="宋体" w:eastAsia="宋体" w:cs="Arial"/>
                <w:color w:val="000000"/>
                <w:kern w:val="0"/>
                <w:sz w:val="22"/>
              </w:rPr>
              <w:t>0.63</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A9572">
            <w:pPr>
              <w:widowControl/>
              <w:jc w:val="left"/>
              <w:rPr>
                <w:rFonts w:ascii="宋体" w:hAnsi="宋体" w:eastAsia="宋体" w:cs="Arial"/>
                <w:color w:val="000000"/>
                <w:kern w:val="0"/>
                <w:sz w:val="22"/>
              </w:rPr>
            </w:pPr>
            <w:r>
              <w:rPr>
                <w:rFonts w:hint="eastAsia" w:ascii="宋体" w:hAnsi="宋体" w:eastAsia="宋体" w:cs="Arial"/>
                <w:color w:val="000000"/>
                <w:kern w:val="0"/>
                <w:sz w:val="22"/>
              </w:rPr>
              <w:t>0.63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86E98">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9137D">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107B8">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D0F24">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BD93B">
            <w:pPr>
              <w:widowControl/>
              <w:jc w:val="left"/>
              <w:rPr>
                <w:rFonts w:ascii="宋体" w:hAnsi="宋体" w:eastAsia="宋体" w:cs="Arial"/>
                <w:color w:val="000000"/>
                <w:kern w:val="0"/>
                <w:sz w:val="22"/>
              </w:rPr>
            </w:pPr>
          </w:p>
        </w:tc>
      </w:tr>
      <w:tr w14:paraId="410359F3">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CF3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2012901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7F821">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123AD">
            <w:pPr>
              <w:widowControl/>
              <w:jc w:val="left"/>
              <w:rPr>
                <w:rFonts w:ascii="宋体" w:hAnsi="宋体" w:eastAsia="宋体" w:cs="Arial"/>
                <w:color w:val="000000"/>
                <w:kern w:val="0"/>
                <w:sz w:val="22"/>
              </w:rPr>
            </w:pPr>
            <w:r>
              <w:rPr>
                <w:rFonts w:hint="eastAsia" w:ascii="宋体" w:hAnsi="宋体" w:eastAsia="宋体" w:cs="Arial"/>
                <w:color w:val="000000"/>
                <w:kern w:val="0"/>
                <w:sz w:val="22"/>
              </w:rPr>
              <w:t>0.63</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E15F7">
            <w:pPr>
              <w:widowControl/>
              <w:jc w:val="left"/>
              <w:rPr>
                <w:rFonts w:ascii="宋体" w:hAnsi="宋体" w:eastAsia="宋体" w:cs="Arial"/>
                <w:color w:val="000000"/>
                <w:kern w:val="0"/>
                <w:sz w:val="22"/>
              </w:rPr>
            </w:pPr>
            <w:r>
              <w:rPr>
                <w:rFonts w:hint="eastAsia" w:ascii="宋体" w:hAnsi="宋体" w:eastAsia="宋体" w:cs="Arial"/>
                <w:color w:val="000000"/>
                <w:kern w:val="0"/>
                <w:sz w:val="22"/>
              </w:rPr>
              <w:t>0.63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68318">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B1120">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D1290">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40C87">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70598">
            <w:pPr>
              <w:widowControl/>
              <w:jc w:val="left"/>
              <w:rPr>
                <w:rFonts w:ascii="宋体" w:hAnsi="宋体" w:eastAsia="宋体" w:cs="Arial"/>
                <w:color w:val="000000"/>
                <w:kern w:val="0"/>
                <w:sz w:val="22"/>
              </w:rPr>
            </w:pPr>
          </w:p>
        </w:tc>
      </w:tr>
      <w:tr w14:paraId="580C902F">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64F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C7868">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5E4D2">
            <w:pPr>
              <w:widowControl/>
              <w:jc w:val="left"/>
              <w:rPr>
                <w:rFonts w:ascii="宋体" w:hAnsi="宋体" w:eastAsia="宋体" w:cs="Arial"/>
                <w:color w:val="000000"/>
                <w:kern w:val="0"/>
                <w:sz w:val="22"/>
              </w:rPr>
            </w:pPr>
            <w:r>
              <w:rPr>
                <w:rFonts w:hint="eastAsia" w:ascii="宋体" w:hAnsi="宋体" w:eastAsia="宋体" w:cs="Arial"/>
                <w:color w:val="000000"/>
                <w:kern w:val="0"/>
                <w:sz w:val="22"/>
              </w:rPr>
              <w:t>27.79</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00D14">
            <w:pPr>
              <w:widowControl/>
              <w:jc w:val="left"/>
              <w:rPr>
                <w:rFonts w:ascii="宋体" w:hAnsi="宋体" w:eastAsia="宋体" w:cs="Arial"/>
                <w:color w:val="000000"/>
                <w:kern w:val="0"/>
                <w:sz w:val="22"/>
              </w:rPr>
            </w:pPr>
            <w:r>
              <w:rPr>
                <w:rFonts w:hint="eastAsia" w:ascii="宋体" w:hAnsi="宋体" w:eastAsia="宋体" w:cs="Arial"/>
                <w:color w:val="000000"/>
                <w:kern w:val="0"/>
                <w:sz w:val="22"/>
              </w:rPr>
              <w:t>27.79</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C2B7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BD06C">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60595">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339F3">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9AC93">
            <w:pPr>
              <w:widowControl/>
              <w:jc w:val="left"/>
              <w:rPr>
                <w:rFonts w:ascii="宋体" w:hAnsi="宋体" w:eastAsia="宋体" w:cs="Arial"/>
                <w:color w:val="000000"/>
                <w:kern w:val="0"/>
                <w:sz w:val="22"/>
              </w:rPr>
            </w:pPr>
          </w:p>
        </w:tc>
      </w:tr>
      <w:tr w14:paraId="28873030">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C3A9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FD769">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13A05">
            <w:pPr>
              <w:widowControl/>
              <w:jc w:val="left"/>
              <w:rPr>
                <w:rFonts w:ascii="宋体" w:hAnsi="宋体" w:eastAsia="宋体" w:cs="Arial"/>
                <w:color w:val="000000"/>
                <w:kern w:val="0"/>
                <w:sz w:val="22"/>
              </w:rPr>
            </w:pPr>
            <w:r>
              <w:rPr>
                <w:rFonts w:hint="eastAsia" w:ascii="宋体" w:hAnsi="宋体" w:eastAsia="宋体" w:cs="Arial"/>
                <w:color w:val="000000"/>
                <w:kern w:val="0"/>
                <w:sz w:val="22"/>
              </w:rPr>
              <w:t>24.95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BA261">
            <w:pPr>
              <w:widowControl/>
              <w:jc w:val="left"/>
              <w:rPr>
                <w:rFonts w:ascii="宋体" w:hAnsi="宋体" w:eastAsia="宋体" w:cs="Arial"/>
                <w:color w:val="000000"/>
                <w:kern w:val="0"/>
                <w:sz w:val="22"/>
              </w:rPr>
            </w:pPr>
            <w:r>
              <w:rPr>
                <w:rFonts w:hint="eastAsia" w:ascii="宋体" w:hAnsi="宋体" w:eastAsia="宋体" w:cs="Arial"/>
                <w:color w:val="000000"/>
                <w:kern w:val="0"/>
                <w:sz w:val="22"/>
              </w:rPr>
              <w:t>24.95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32141">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F67FA">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383D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F6236">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94F26">
            <w:pPr>
              <w:widowControl/>
              <w:jc w:val="left"/>
              <w:rPr>
                <w:rFonts w:ascii="宋体" w:hAnsi="宋体" w:eastAsia="宋体" w:cs="Arial"/>
                <w:color w:val="000000"/>
                <w:kern w:val="0"/>
                <w:sz w:val="22"/>
              </w:rPr>
            </w:pPr>
          </w:p>
        </w:tc>
      </w:tr>
      <w:tr w14:paraId="3CCF2E59">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5FF3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24B6A">
            <w:pPr>
              <w:widowControl/>
              <w:jc w:val="left"/>
              <w:rPr>
                <w:rFonts w:ascii="宋体" w:hAnsi="宋体" w:eastAsia="宋体" w:cs="Arial"/>
                <w:color w:val="000000"/>
                <w:kern w:val="0"/>
                <w:sz w:val="22"/>
              </w:rPr>
            </w:pPr>
            <w:r>
              <w:rPr>
                <w:rFonts w:hint="eastAsia" w:ascii="宋体" w:hAnsi="宋体" w:eastAsia="宋体" w:cs="Arial"/>
                <w:color w:val="000000"/>
                <w:kern w:val="0"/>
                <w:sz w:val="22"/>
              </w:rPr>
              <w:t>机关事业单位基本养老保险缴费支出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75666">
            <w:pPr>
              <w:widowControl/>
              <w:jc w:val="left"/>
              <w:rPr>
                <w:rFonts w:ascii="宋体" w:hAnsi="宋体" w:eastAsia="宋体" w:cs="Arial"/>
                <w:color w:val="000000"/>
                <w:kern w:val="0"/>
                <w:sz w:val="22"/>
              </w:rPr>
            </w:pPr>
            <w:r>
              <w:rPr>
                <w:rFonts w:hint="eastAsia" w:ascii="宋体" w:hAnsi="宋体" w:eastAsia="宋体" w:cs="Arial"/>
                <w:color w:val="000000"/>
                <w:kern w:val="0"/>
                <w:sz w:val="22"/>
              </w:rPr>
              <w:t>24.95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67C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24.95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3759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DE29E">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1E124">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58787">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EA6F7">
            <w:pPr>
              <w:widowControl/>
              <w:jc w:val="left"/>
              <w:rPr>
                <w:rFonts w:ascii="宋体" w:hAnsi="宋体" w:eastAsia="宋体" w:cs="Arial"/>
                <w:color w:val="000000"/>
                <w:kern w:val="0"/>
                <w:sz w:val="22"/>
              </w:rPr>
            </w:pPr>
          </w:p>
        </w:tc>
      </w:tr>
      <w:tr w14:paraId="664D5BFF">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8EC9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E61E3C">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4755C">
            <w:pPr>
              <w:widowControl/>
              <w:jc w:val="left"/>
              <w:rPr>
                <w:rFonts w:ascii="宋体" w:hAnsi="宋体" w:eastAsia="宋体" w:cs="Arial"/>
                <w:color w:val="000000"/>
                <w:kern w:val="0"/>
                <w:sz w:val="22"/>
              </w:rPr>
            </w:pPr>
            <w:r>
              <w:rPr>
                <w:rFonts w:hint="eastAsia" w:ascii="宋体" w:hAnsi="宋体" w:eastAsia="宋体" w:cs="Arial"/>
                <w:color w:val="000000"/>
                <w:kern w:val="0"/>
                <w:sz w:val="22"/>
              </w:rPr>
              <w:t>0.86</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8267C">
            <w:pPr>
              <w:widowControl/>
              <w:jc w:val="left"/>
              <w:rPr>
                <w:rFonts w:ascii="宋体" w:hAnsi="宋体" w:eastAsia="宋体" w:cs="Arial"/>
                <w:color w:val="000000"/>
                <w:kern w:val="0"/>
                <w:sz w:val="22"/>
              </w:rPr>
            </w:pPr>
            <w:r>
              <w:rPr>
                <w:rFonts w:hint="eastAsia" w:ascii="宋体" w:hAnsi="宋体" w:eastAsia="宋体" w:cs="Arial"/>
                <w:color w:val="000000"/>
                <w:kern w:val="0"/>
                <w:sz w:val="22"/>
              </w:rPr>
              <w:t>0.86</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2DBE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4EB01">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A847E">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99AFA">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B7ABD">
            <w:pPr>
              <w:widowControl/>
              <w:jc w:val="left"/>
              <w:rPr>
                <w:rFonts w:ascii="宋体" w:hAnsi="宋体" w:eastAsia="宋体" w:cs="Arial"/>
                <w:color w:val="000000"/>
                <w:kern w:val="0"/>
                <w:sz w:val="22"/>
              </w:rPr>
            </w:pPr>
          </w:p>
        </w:tc>
      </w:tr>
      <w:tr w14:paraId="0C56132E">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0E79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9E7B6">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84842">
            <w:pPr>
              <w:widowControl/>
              <w:jc w:val="left"/>
              <w:rPr>
                <w:rFonts w:ascii="宋体" w:hAnsi="宋体" w:eastAsia="宋体" w:cs="Arial"/>
                <w:color w:val="000000"/>
                <w:kern w:val="0"/>
                <w:sz w:val="22"/>
              </w:rPr>
            </w:pPr>
            <w:r>
              <w:rPr>
                <w:rFonts w:hint="eastAsia" w:ascii="宋体" w:hAnsi="宋体" w:eastAsia="宋体" w:cs="Arial"/>
                <w:color w:val="000000"/>
                <w:kern w:val="0"/>
                <w:sz w:val="22"/>
              </w:rPr>
              <w:t>0.86</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0EE6A">
            <w:pPr>
              <w:widowControl/>
              <w:jc w:val="left"/>
              <w:rPr>
                <w:rFonts w:ascii="宋体" w:hAnsi="宋体" w:eastAsia="宋体" w:cs="Arial"/>
                <w:color w:val="000000"/>
                <w:kern w:val="0"/>
                <w:sz w:val="22"/>
              </w:rPr>
            </w:pPr>
            <w:r>
              <w:rPr>
                <w:rFonts w:hint="eastAsia" w:ascii="宋体" w:hAnsi="宋体" w:eastAsia="宋体" w:cs="Arial"/>
                <w:color w:val="000000"/>
                <w:kern w:val="0"/>
                <w:sz w:val="22"/>
              </w:rPr>
              <w:t>0.86</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2EB8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772DE">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C8ED8">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629F0">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759FA">
            <w:pPr>
              <w:widowControl/>
              <w:jc w:val="left"/>
              <w:rPr>
                <w:rFonts w:ascii="宋体" w:hAnsi="宋体" w:eastAsia="宋体" w:cs="Arial"/>
                <w:color w:val="000000"/>
                <w:kern w:val="0"/>
                <w:sz w:val="22"/>
              </w:rPr>
            </w:pPr>
          </w:p>
        </w:tc>
      </w:tr>
      <w:tr w14:paraId="57743A93">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DAA4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7D17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退役军人管理事务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67A55">
            <w:pPr>
              <w:widowControl/>
              <w:jc w:val="left"/>
              <w:rPr>
                <w:rFonts w:ascii="宋体" w:hAnsi="宋体" w:eastAsia="宋体" w:cs="Arial"/>
                <w:color w:val="000000"/>
                <w:kern w:val="0"/>
                <w:sz w:val="22"/>
              </w:rPr>
            </w:pPr>
            <w:r>
              <w:rPr>
                <w:rFonts w:hint="eastAsia" w:ascii="宋体" w:hAnsi="宋体" w:eastAsia="宋体" w:cs="Arial"/>
                <w:color w:val="000000"/>
                <w:kern w:val="0"/>
                <w:sz w:val="22"/>
              </w:rPr>
              <w:t>1.98</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AA76A">
            <w:pPr>
              <w:widowControl/>
              <w:jc w:val="left"/>
              <w:rPr>
                <w:rFonts w:ascii="宋体" w:hAnsi="宋体" w:eastAsia="宋体" w:cs="Arial"/>
                <w:color w:val="000000"/>
                <w:kern w:val="0"/>
                <w:sz w:val="22"/>
              </w:rPr>
            </w:pPr>
            <w:r>
              <w:rPr>
                <w:rFonts w:hint="eastAsia" w:ascii="宋体" w:hAnsi="宋体" w:eastAsia="宋体" w:cs="Arial"/>
                <w:color w:val="000000"/>
                <w:kern w:val="0"/>
                <w:sz w:val="22"/>
              </w:rPr>
              <w:t>1.98</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1B53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E6CAE">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B2F2F">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D891D">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85BEB">
            <w:pPr>
              <w:widowControl/>
              <w:jc w:val="left"/>
              <w:rPr>
                <w:rFonts w:ascii="宋体" w:hAnsi="宋体" w:eastAsia="宋体" w:cs="Arial"/>
                <w:color w:val="000000"/>
                <w:kern w:val="0"/>
                <w:sz w:val="22"/>
              </w:rPr>
            </w:pPr>
          </w:p>
        </w:tc>
      </w:tr>
      <w:tr w14:paraId="1BB9227F">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0AE8D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8D1D5">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其他退役军人事务管理支出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D4806">
            <w:pPr>
              <w:widowControl/>
              <w:jc w:val="left"/>
              <w:rPr>
                <w:rFonts w:ascii="宋体" w:hAnsi="宋体" w:eastAsia="宋体" w:cs="Arial"/>
                <w:color w:val="000000"/>
                <w:kern w:val="0"/>
                <w:sz w:val="22"/>
              </w:rPr>
            </w:pPr>
            <w:r>
              <w:rPr>
                <w:rFonts w:hint="eastAsia" w:ascii="宋体" w:hAnsi="宋体" w:eastAsia="宋体" w:cs="Arial"/>
                <w:color w:val="000000"/>
                <w:kern w:val="0"/>
                <w:sz w:val="22"/>
              </w:rPr>
              <w:t>1.98</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4F358">
            <w:pPr>
              <w:widowControl/>
              <w:jc w:val="left"/>
              <w:rPr>
                <w:rFonts w:ascii="宋体" w:hAnsi="宋体" w:eastAsia="宋体" w:cs="Arial"/>
                <w:color w:val="000000"/>
                <w:kern w:val="0"/>
                <w:sz w:val="22"/>
              </w:rPr>
            </w:pPr>
            <w:r>
              <w:rPr>
                <w:rFonts w:hint="eastAsia" w:ascii="宋体" w:hAnsi="宋体" w:eastAsia="宋体" w:cs="Arial"/>
                <w:color w:val="000000"/>
                <w:kern w:val="0"/>
                <w:sz w:val="22"/>
              </w:rPr>
              <w:t>1.98</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8926DD">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6AF37">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1C80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09C6C">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93906">
            <w:pPr>
              <w:widowControl/>
              <w:jc w:val="left"/>
              <w:rPr>
                <w:rFonts w:ascii="宋体" w:hAnsi="宋体" w:eastAsia="宋体" w:cs="Arial"/>
                <w:color w:val="000000"/>
                <w:kern w:val="0"/>
                <w:sz w:val="22"/>
              </w:rPr>
            </w:pPr>
          </w:p>
        </w:tc>
      </w:tr>
      <w:tr w14:paraId="69F5DBA3">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7175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A208F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7158D">
            <w:pPr>
              <w:widowControl/>
              <w:jc w:val="left"/>
              <w:rPr>
                <w:rFonts w:ascii="宋体" w:hAnsi="宋体" w:eastAsia="宋体" w:cs="Arial"/>
                <w:color w:val="000000"/>
                <w:kern w:val="0"/>
                <w:sz w:val="22"/>
              </w:rPr>
            </w:pPr>
            <w:r>
              <w:rPr>
                <w:rFonts w:hint="eastAsia" w:ascii="宋体" w:hAnsi="宋体" w:eastAsia="宋体" w:cs="Arial"/>
                <w:color w:val="000000"/>
                <w:kern w:val="0"/>
                <w:sz w:val="22"/>
              </w:rPr>
              <w:t>12.13</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594A3">
            <w:pPr>
              <w:widowControl/>
              <w:jc w:val="left"/>
              <w:rPr>
                <w:rFonts w:ascii="宋体" w:hAnsi="宋体" w:eastAsia="宋体" w:cs="Arial"/>
                <w:color w:val="000000"/>
                <w:kern w:val="0"/>
                <w:sz w:val="22"/>
              </w:rPr>
            </w:pPr>
            <w:r>
              <w:rPr>
                <w:rFonts w:hint="eastAsia" w:ascii="宋体" w:hAnsi="宋体" w:eastAsia="宋体" w:cs="Arial"/>
                <w:color w:val="000000"/>
                <w:kern w:val="0"/>
                <w:sz w:val="22"/>
              </w:rPr>
              <w:t>12.13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FD03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4431B">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9D9D0">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9B7EC">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BC97B">
            <w:pPr>
              <w:widowControl/>
              <w:jc w:val="left"/>
              <w:rPr>
                <w:rFonts w:ascii="宋体" w:hAnsi="宋体" w:eastAsia="宋体" w:cs="Arial"/>
                <w:color w:val="000000"/>
                <w:kern w:val="0"/>
                <w:sz w:val="22"/>
              </w:rPr>
            </w:pPr>
          </w:p>
        </w:tc>
      </w:tr>
      <w:tr w14:paraId="2A9ED063">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5C80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57244">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E204A">
            <w:pPr>
              <w:widowControl/>
              <w:jc w:val="left"/>
              <w:rPr>
                <w:rFonts w:ascii="宋体" w:hAnsi="宋体" w:eastAsia="宋体" w:cs="Arial"/>
                <w:color w:val="000000"/>
                <w:kern w:val="0"/>
                <w:sz w:val="22"/>
              </w:rPr>
            </w:pPr>
            <w:r>
              <w:rPr>
                <w:rFonts w:hint="eastAsia" w:ascii="宋体" w:hAnsi="宋体" w:eastAsia="宋体" w:cs="Arial"/>
                <w:color w:val="000000"/>
                <w:kern w:val="0"/>
                <w:sz w:val="22"/>
              </w:rPr>
              <w:t>12.13</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72613">
            <w:pPr>
              <w:widowControl/>
              <w:jc w:val="left"/>
              <w:rPr>
                <w:rFonts w:ascii="宋体" w:hAnsi="宋体" w:eastAsia="宋体" w:cs="Arial"/>
                <w:color w:val="000000"/>
                <w:kern w:val="0"/>
                <w:sz w:val="22"/>
              </w:rPr>
            </w:pPr>
            <w:r>
              <w:rPr>
                <w:rFonts w:hint="eastAsia" w:ascii="宋体" w:hAnsi="宋体" w:eastAsia="宋体" w:cs="Arial"/>
                <w:color w:val="000000"/>
                <w:kern w:val="0"/>
                <w:sz w:val="22"/>
              </w:rPr>
              <w:t>12.13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43E38">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F8F72">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AFF7F">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2213C">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3FF7A">
            <w:pPr>
              <w:widowControl/>
              <w:jc w:val="left"/>
              <w:rPr>
                <w:rFonts w:ascii="宋体" w:hAnsi="宋体" w:eastAsia="宋体" w:cs="Arial"/>
                <w:color w:val="000000"/>
                <w:kern w:val="0"/>
                <w:sz w:val="22"/>
              </w:rPr>
            </w:pPr>
          </w:p>
        </w:tc>
      </w:tr>
      <w:tr w14:paraId="54B9E835">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8AB8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087F6">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行政单位医疗</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8CA8F">
            <w:pPr>
              <w:widowControl/>
              <w:jc w:val="left"/>
              <w:rPr>
                <w:rFonts w:ascii="宋体" w:hAnsi="宋体" w:eastAsia="宋体" w:cs="Arial"/>
                <w:color w:val="000000"/>
                <w:kern w:val="0"/>
                <w:sz w:val="22"/>
              </w:rPr>
            </w:pPr>
            <w:r>
              <w:rPr>
                <w:rFonts w:hint="eastAsia" w:ascii="宋体" w:hAnsi="宋体" w:eastAsia="宋体" w:cs="Arial"/>
                <w:color w:val="000000"/>
                <w:kern w:val="0"/>
                <w:sz w:val="22"/>
              </w:rPr>
              <w:t>12.13</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E4D63">
            <w:pPr>
              <w:widowControl/>
              <w:jc w:val="left"/>
              <w:rPr>
                <w:rFonts w:ascii="宋体" w:hAnsi="宋体" w:eastAsia="宋体" w:cs="Arial"/>
                <w:color w:val="000000"/>
                <w:kern w:val="0"/>
                <w:sz w:val="22"/>
              </w:rPr>
            </w:pPr>
            <w:r>
              <w:rPr>
                <w:rFonts w:hint="eastAsia" w:ascii="宋体" w:hAnsi="宋体" w:eastAsia="宋体" w:cs="Arial"/>
                <w:color w:val="000000"/>
                <w:kern w:val="0"/>
                <w:sz w:val="22"/>
              </w:rPr>
              <w:t>12.13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ABE8E">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8D25F">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EED0E">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CE5E3">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AF9DB">
            <w:pPr>
              <w:widowControl/>
              <w:jc w:val="left"/>
              <w:rPr>
                <w:rFonts w:ascii="宋体" w:hAnsi="宋体" w:eastAsia="宋体" w:cs="Arial"/>
                <w:color w:val="000000"/>
                <w:kern w:val="0"/>
                <w:sz w:val="22"/>
              </w:rPr>
            </w:pPr>
          </w:p>
        </w:tc>
      </w:tr>
      <w:tr w14:paraId="1276F11F">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9A3D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584F0">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CCF5F">
            <w:pPr>
              <w:widowControl/>
              <w:jc w:val="left"/>
              <w:rPr>
                <w:rFonts w:ascii="宋体" w:hAnsi="宋体" w:eastAsia="宋体" w:cs="Arial"/>
                <w:color w:val="000000"/>
                <w:kern w:val="0"/>
                <w:sz w:val="22"/>
              </w:rPr>
            </w:pPr>
            <w:r>
              <w:rPr>
                <w:rFonts w:hint="eastAsia" w:ascii="宋体" w:hAnsi="宋体" w:eastAsia="宋体" w:cs="Arial"/>
                <w:color w:val="000000"/>
                <w:kern w:val="0"/>
                <w:sz w:val="22"/>
              </w:rPr>
              <w:t>42.25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0521E">
            <w:pPr>
              <w:widowControl/>
              <w:jc w:val="left"/>
              <w:rPr>
                <w:rFonts w:ascii="宋体" w:hAnsi="宋体" w:eastAsia="宋体" w:cs="Arial"/>
                <w:color w:val="000000"/>
                <w:kern w:val="0"/>
                <w:sz w:val="22"/>
              </w:rPr>
            </w:pPr>
            <w:r>
              <w:rPr>
                <w:rFonts w:hint="eastAsia" w:ascii="宋体" w:hAnsi="宋体" w:eastAsia="宋体" w:cs="Arial"/>
                <w:color w:val="000000"/>
                <w:kern w:val="0"/>
                <w:sz w:val="22"/>
              </w:rPr>
              <w:t>42.25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7085C">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AE835">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FF7FF">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2CDF1">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CA4F8">
            <w:pPr>
              <w:widowControl/>
              <w:jc w:val="left"/>
              <w:rPr>
                <w:rFonts w:ascii="宋体" w:hAnsi="宋体" w:eastAsia="宋体" w:cs="Arial"/>
                <w:color w:val="000000"/>
                <w:kern w:val="0"/>
                <w:sz w:val="22"/>
              </w:rPr>
            </w:pPr>
          </w:p>
        </w:tc>
      </w:tr>
      <w:tr w14:paraId="112DB9B2">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B139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CBA2F">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3F046">
            <w:pPr>
              <w:widowControl/>
              <w:jc w:val="left"/>
              <w:rPr>
                <w:rFonts w:ascii="宋体" w:hAnsi="宋体" w:eastAsia="宋体" w:cs="Arial"/>
                <w:color w:val="000000"/>
                <w:kern w:val="0"/>
                <w:sz w:val="22"/>
              </w:rPr>
            </w:pPr>
            <w:r>
              <w:rPr>
                <w:rFonts w:hint="eastAsia" w:ascii="宋体" w:hAnsi="宋体" w:eastAsia="宋体" w:cs="Arial"/>
                <w:color w:val="000000"/>
                <w:kern w:val="0"/>
                <w:sz w:val="22"/>
              </w:rPr>
              <w:t>42.25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9369E">
            <w:pPr>
              <w:widowControl/>
              <w:jc w:val="left"/>
              <w:rPr>
                <w:rFonts w:ascii="宋体" w:hAnsi="宋体" w:eastAsia="宋体" w:cs="Arial"/>
                <w:color w:val="000000"/>
                <w:kern w:val="0"/>
                <w:sz w:val="22"/>
              </w:rPr>
            </w:pPr>
            <w:r>
              <w:rPr>
                <w:rFonts w:hint="eastAsia" w:ascii="宋体" w:hAnsi="宋体" w:eastAsia="宋体" w:cs="Arial"/>
                <w:color w:val="000000"/>
                <w:kern w:val="0"/>
                <w:sz w:val="22"/>
              </w:rPr>
              <w:t>42.25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C82C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CC666">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CA83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A2310">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39C5F">
            <w:pPr>
              <w:widowControl/>
              <w:jc w:val="left"/>
              <w:rPr>
                <w:rFonts w:ascii="宋体" w:hAnsi="宋体" w:eastAsia="宋体" w:cs="Arial"/>
                <w:color w:val="000000"/>
                <w:kern w:val="0"/>
                <w:sz w:val="22"/>
              </w:rPr>
            </w:pPr>
          </w:p>
        </w:tc>
      </w:tr>
      <w:tr w14:paraId="3CA7BB7C">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B0E3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F1A74">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B4566">
            <w:pPr>
              <w:widowControl/>
              <w:jc w:val="lef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1C99C">
            <w:pPr>
              <w:widowControl/>
              <w:jc w:val="lef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9B13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14B07">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A5BEC">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F144B">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9276B">
            <w:pPr>
              <w:widowControl/>
              <w:jc w:val="left"/>
              <w:rPr>
                <w:rFonts w:ascii="宋体" w:hAnsi="宋体" w:eastAsia="宋体" w:cs="Arial"/>
                <w:color w:val="000000"/>
                <w:kern w:val="0"/>
                <w:sz w:val="22"/>
              </w:rPr>
            </w:pPr>
          </w:p>
        </w:tc>
      </w:tr>
      <w:tr w14:paraId="30189DD7">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9C7F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2130505</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9673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生产发展</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AF4EC">
            <w:pPr>
              <w:widowControl/>
              <w:jc w:val="left"/>
              <w:rPr>
                <w:rFonts w:ascii="宋体" w:hAnsi="宋体" w:eastAsia="宋体" w:cs="Arial"/>
                <w:color w:val="000000"/>
                <w:kern w:val="0"/>
                <w:sz w:val="22"/>
              </w:rPr>
            </w:pPr>
            <w:r>
              <w:rPr>
                <w:rFonts w:hint="eastAsia" w:ascii="宋体" w:hAnsi="宋体" w:eastAsia="宋体" w:cs="Arial"/>
                <w:color w:val="000000"/>
                <w:kern w:val="0"/>
                <w:sz w:val="22"/>
              </w:rPr>
              <w:t>24.25</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A7992">
            <w:pPr>
              <w:widowControl/>
              <w:jc w:val="left"/>
              <w:rPr>
                <w:rFonts w:ascii="宋体" w:hAnsi="宋体" w:eastAsia="宋体" w:cs="Arial"/>
                <w:color w:val="000000"/>
                <w:kern w:val="0"/>
                <w:sz w:val="22"/>
              </w:rPr>
            </w:pPr>
            <w:r>
              <w:rPr>
                <w:rFonts w:hint="eastAsia" w:ascii="宋体" w:hAnsi="宋体" w:eastAsia="宋体" w:cs="Arial"/>
                <w:color w:val="000000"/>
                <w:kern w:val="0"/>
                <w:sz w:val="22"/>
              </w:rPr>
              <w:t>24.25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C178B">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E0200">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014F5">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0903C">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822A2">
            <w:pPr>
              <w:widowControl/>
              <w:jc w:val="left"/>
              <w:rPr>
                <w:rFonts w:ascii="宋体" w:hAnsi="宋体" w:eastAsia="宋体" w:cs="Arial"/>
                <w:color w:val="000000"/>
                <w:kern w:val="0"/>
                <w:sz w:val="22"/>
              </w:rPr>
            </w:pPr>
          </w:p>
        </w:tc>
      </w:tr>
      <w:tr w14:paraId="685E5FA0">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2DA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ACE2E">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其他扶贫支出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A496C">
            <w:pPr>
              <w:widowControl/>
              <w:jc w:val="lef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C8160">
            <w:pPr>
              <w:widowControl/>
              <w:jc w:val="lef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C095C">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724DE">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FE00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267EB">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565B4">
            <w:pPr>
              <w:widowControl/>
              <w:jc w:val="left"/>
              <w:rPr>
                <w:rFonts w:ascii="宋体" w:hAnsi="宋体" w:eastAsia="宋体" w:cs="Arial"/>
                <w:color w:val="000000"/>
                <w:kern w:val="0"/>
                <w:sz w:val="22"/>
              </w:rPr>
            </w:pPr>
          </w:p>
        </w:tc>
      </w:tr>
      <w:tr w14:paraId="5D7DD80F">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89DC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A8566">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3ABD6">
            <w:pPr>
              <w:widowControl/>
              <w:jc w:val="left"/>
              <w:rPr>
                <w:rFonts w:ascii="宋体" w:hAnsi="宋体" w:eastAsia="宋体" w:cs="Arial"/>
                <w:color w:val="000000"/>
                <w:kern w:val="0"/>
                <w:sz w:val="22"/>
              </w:rPr>
            </w:pPr>
            <w:r>
              <w:rPr>
                <w:rFonts w:hint="eastAsia" w:ascii="宋体" w:hAnsi="宋体" w:eastAsia="宋体" w:cs="Arial"/>
                <w:color w:val="000000"/>
                <w:kern w:val="0"/>
                <w:sz w:val="22"/>
              </w:rPr>
              <w:t>667.34</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FF6B7">
            <w:pPr>
              <w:widowControl/>
              <w:jc w:val="left"/>
              <w:rPr>
                <w:rFonts w:ascii="宋体" w:hAnsi="宋体" w:eastAsia="宋体" w:cs="Arial"/>
                <w:color w:val="000000"/>
                <w:kern w:val="0"/>
                <w:sz w:val="22"/>
              </w:rPr>
            </w:pPr>
            <w:r>
              <w:rPr>
                <w:rFonts w:hint="eastAsia" w:ascii="宋体" w:hAnsi="宋体" w:eastAsia="宋体" w:cs="Arial"/>
                <w:color w:val="000000"/>
                <w:kern w:val="0"/>
                <w:sz w:val="22"/>
              </w:rPr>
              <w:t>665.91</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6D796">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A8E8F">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489C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6C8358">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8437D">
            <w:pPr>
              <w:widowControl/>
              <w:jc w:val="left"/>
              <w:rPr>
                <w:rFonts w:ascii="宋体" w:hAnsi="宋体" w:eastAsia="宋体" w:cs="Arial"/>
                <w:color w:val="000000"/>
                <w:kern w:val="0"/>
                <w:sz w:val="22"/>
              </w:rPr>
            </w:pPr>
            <w:r>
              <w:rPr>
                <w:rFonts w:hint="eastAsia" w:ascii="宋体" w:hAnsi="宋体" w:eastAsia="宋体" w:cs="Arial"/>
                <w:color w:val="000000"/>
                <w:kern w:val="0"/>
                <w:sz w:val="22"/>
              </w:rPr>
              <w:t>1.43</w:t>
            </w:r>
          </w:p>
        </w:tc>
      </w:tr>
      <w:tr w14:paraId="31E378E8">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138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DF267">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BB954">
            <w:pPr>
              <w:widowControl/>
              <w:ind w:right="440"/>
              <w:rPr>
                <w:rFonts w:ascii="宋体" w:hAnsi="宋体" w:eastAsia="宋体" w:cs="Arial"/>
                <w:color w:val="000000"/>
                <w:kern w:val="0"/>
                <w:sz w:val="22"/>
              </w:rPr>
            </w:pPr>
            <w:r>
              <w:rPr>
                <w:rFonts w:hint="eastAsia" w:ascii="宋体" w:hAnsi="宋体" w:eastAsia="宋体" w:cs="Arial"/>
                <w:color w:val="000000"/>
                <w:kern w:val="0"/>
                <w:sz w:val="22"/>
              </w:rPr>
              <w:t>667.34</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CA329">
            <w:pPr>
              <w:widowControl/>
              <w:ind w:right="440"/>
              <w:rPr>
                <w:rFonts w:ascii="宋体" w:hAnsi="宋体" w:eastAsia="宋体" w:cs="Arial"/>
                <w:color w:val="000000"/>
                <w:kern w:val="0"/>
                <w:sz w:val="22"/>
              </w:rPr>
            </w:pPr>
            <w:r>
              <w:rPr>
                <w:rFonts w:hint="eastAsia" w:ascii="宋体" w:hAnsi="宋体" w:eastAsia="宋体" w:cs="Arial"/>
                <w:color w:val="000000"/>
                <w:kern w:val="0"/>
                <w:sz w:val="22"/>
              </w:rPr>
              <w:t>665.91</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FE20D">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2AA1C">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9358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D7C99">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C5C75">
            <w:pPr>
              <w:widowControl/>
              <w:jc w:val="left"/>
              <w:rPr>
                <w:rFonts w:ascii="宋体" w:hAnsi="宋体" w:eastAsia="宋体" w:cs="Arial"/>
                <w:color w:val="000000"/>
                <w:kern w:val="0"/>
                <w:sz w:val="22"/>
              </w:rPr>
            </w:pPr>
            <w:r>
              <w:rPr>
                <w:rFonts w:hint="eastAsia" w:ascii="宋体" w:hAnsi="宋体" w:eastAsia="宋体" w:cs="Arial"/>
                <w:color w:val="000000"/>
                <w:kern w:val="0"/>
                <w:sz w:val="22"/>
              </w:rPr>
              <w:t>1.43</w:t>
            </w:r>
          </w:p>
        </w:tc>
      </w:tr>
      <w:tr w14:paraId="2A540355">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2D14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2AA17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D888A">
            <w:pPr>
              <w:widowControl/>
              <w:ind w:right="440"/>
              <w:rPr>
                <w:rFonts w:ascii="宋体" w:hAnsi="宋体" w:eastAsia="宋体" w:cs="Arial"/>
                <w:color w:val="000000"/>
                <w:kern w:val="0"/>
                <w:sz w:val="22"/>
              </w:rPr>
            </w:pPr>
            <w:r>
              <w:rPr>
                <w:rFonts w:hint="eastAsia" w:ascii="宋体" w:hAnsi="宋体" w:eastAsia="宋体" w:cs="Arial"/>
                <w:color w:val="000000"/>
                <w:kern w:val="0"/>
                <w:sz w:val="22"/>
              </w:rPr>
              <w:t>312.26</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BA2B9">
            <w:pPr>
              <w:widowControl/>
              <w:ind w:right="440"/>
              <w:rPr>
                <w:rFonts w:ascii="宋体" w:hAnsi="宋体" w:eastAsia="宋体" w:cs="Arial"/>
                <w:color w:val="000000"/>
                <w:kern w:val="0"/>
                <w:sz w:val="22"/>
              </w:rPr>
            </w:pPr>
            <w:r>
              <w:rPr>
                <w:rFonts w:hint="eastAsia" w:ascii="宋体" w:hAnsi="宋体" w:eastAsia="宋体" w:cs="Arial"/>
                <w:color w:val="000000"/>
                <w:kern w:val="0"/>
                <w:sz w:val="22"/>
              </w:rPr>
              <w:t>312.26</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9549E">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1070E">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D22B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AA9EB">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05D78">
            <w:pPr>
              <w:widowControl/>
              <w:jc w:val="left"/>
              <w:rPr>
                <w:rFonts w:ascii="宋体" w:hAnsi="宋体" w:eastAsia="宋体" w:cs="Arial"/>
                <w:color w:val="000000"/>
                <w:kern w:val="0"/>
                <w:sz w:val="22"/>
              </w:rPr>
            </w:pPr>
          </w:p>
        </w:tc>
      </w:tr>
      <w:tr w14:paraId="18552824">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D49E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2160299</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6B1E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其他商业流通事务支出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F07D8">
            <w:pPr>
              <w:widowControl/>
              <w:ind w:right="440"/>
              <w:rPr>
                <w:rFonts w:ascii="宋体" w:hAnsi="宋体" w:eastAsia="宋体" w:cs="Arial"/>
                <w:color w:val="000000"/>
                <w:kern w:val="0"/>
                <w:sz w:val="22"/>
              </w:rPr>
            </w:pPr>
            <w:r>
              <w:rPr>
                <w:rFonts w:hint="eastAsia" w:ascii="宋体" w:hAnsi="宋体" w:eastAsia="宋体" w:cs="Arial"/>
                <w:color w:val="000000"/>
                <w:kern w:val="0"/>
                <w:sz w:val="22"/>
              </w:rPr>
              <w:t>355.09</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BF787">
            <w:pPr>
              <w:widowControl/>
              <w:ind w:right="440"/>
              <w:rPr>
                <w:rFonts w:ascii="宋体" w:hAnsi="宋体" w:eastAsia="宋体" w:cs="Arial"/>
                <w:color w:val="000000"/>
                <w:kern w:val="0"/>
                <w:sz w:val="22"/>
              </w:rPr>
            </w:pPr>
            <w:r>
              <w:rPr>
                <w:rFonts w:hint="eastAsia" w:ascii="宋体" w:hAnsi="宋体" w:eastAsia="宋体" w:cs="Arial"/>
                <w:color w:val="000000"/>
                <w:kern w:val="0"/>
                <w:sz w:val="22"/>
              </w:rPr>
              <w:t>353.65</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7C1A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8E158">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DB200">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CE5AE">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313FE">
            <w:pPr>
              <w:widowControl/>
              <w:jc w:val="left"/>
              <w:rPr>
                <w:rFonts w:ascii="宋体" w:hAnsi="宋体" w:eastAsia="宋体" w:cs="Arial"/>
                <w:color w:val="000000"/>
                <w:kern w:val="0"/>
                <w:sz w:val="22"/>
              </w:rPr>
            </w:pPr>
            <w:r>
              <w:rPr>
                <w:rFonts w:hint="eastAsia" w:ascii="宋体" w:hAnsi="宋体" w:eastAsia="宋体" w:cs="Arial"/>
                <w:color w:val="000000"/>
                <w:kern w:val="0"/>
                <w:sz w:val="22"/>
              </w:rPr>
              <w:t>1.43</w:t>
            </w:r>
          </w:p>
        </w:tc>
      </w:tr>
      <w:tr w14:paraId="03AE1B6D">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FF63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E5F6D">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E7A7A">
            <w:pPr>
              <w:widowControl/>
              <w:ind w:right="440"/>
              <w:rPr>
                <w:rFonts w:ascii="宋体" w:hAnsi="宋体" w:eastAsia="宋体" w:cs="Arial"/>
                <w:color w:val="000000"/>
                <w:kern w:val="0"/>
                <w:sz w:val="22"/>
              </w:rPr>
            </w:pPr>
            <w:r>
              <w:rPr>
                <w:rFonts w:hint="eastAsia" w:ascii="宋体" w:hAnsi="宋体" w:eastAsia="宋体" w:cs="Arial"/>
                <w:color w:val="000000"/>
                <w:kern w:val="0"/>
                <w:sz w:val="22"/>
              </w:rPr>
              <w:t>9.92</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BACCC">
            <w:pPr>
              <w:widowControl/>
              <w:ind w:right="440"/>
              <w:rPr>
                <w:rFonts w:ascii="宋体" w:hAnsi="宋体" w:eastAsia="宋体" w:cs="Arial"/>
                <w:color w:val="000000"/>
                <w:kern w:val="0"/>
                <w:sz w:val="22"/>
              </w:rPr>
            </w:pPr>
            <w:r>
              <w:rPr>
                <w:rFonts w:hint="eastAsia" w:ascii="宋体" w:hAnsi="宋体" w:eastAsia="宋体" w:cs="Arial"/>
                <w:color w:val="000000"/>
                <w:kern w:val="0"/>
                <w:sz w:val="22"/>
              </w:rPr>
              <w:t>9.92</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7BAE7">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E249B">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884D4">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47732">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C2D70">
            <w:pPr>
              <w:widowControl/>
              <w:jc w:val="left"/>
              <w:rPr>
                <w:rFonts w:ascii="宋体" w:hAnsi="宋体" w:eastAsia="宋体" w:cs="Arial"/>
                <w:color w:val="000000"/>
                <w:kern w:val="0"/>
                <w:sz w:val="22"/>
              </w:rPr>
            </w:pPr>
          </w:p>
        </w:tc>
      </w:tr>
      <w:tr w14:paraId="4CDDB3F7">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1B055">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AE798">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8E2EA">
            <w:pPr>
              <w:widowControl/>
              <w:ind w:right="440"/>
              <w:rPr>
                <w:rFonts w:ascii="宋体" w:hAnsi="宋体" w:eastAsia="宋体" w:cs="Arial"/>
                <w:color w:val="000000"/>
                <w:kern w:val="0"/>
                <w:sz w:val="22"/>
              </w:rPr>
            </w:pPr>
            <w:r>
              <w:rPr>
                <w:rFonts w:hint="eastAsia" w:ascii="宋体" w:hAnsi="宋体" w:eastAsia="宋体" w:cs="Arial"/>
                <w:color w:val="000000"/>
                <w:kern w:val="0"/>
                <w:sz w:val="22"/>
              </w:rPr>
              <w:t>9.92</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A8E53">
            <w:pPr>
              <w:widowControl/>
              <w:ind w:right="440"/>
              <w:rPr>
                <w:rFonts w:ascii="宋体" w:hAnsi="宋体" w:eastAsia="宋体" w:cs="Arial"/>
                <w:color w:val="000000"/>
                <w:kern w:val="0"/>
                <w:sz w:val="22"/>
              </w:rPr>
            </w:pPr>
            <w:r>
              <w:rPr>
                <w:rFonts w:hint="eastAsia" w:ascii="宋体" w:hAnsi="宋体" w:eastAsia="宋体" w:cs="Arial"/>
                <w:color w:val="000000"/>
                <w:kern w:val="0"/>
                <w:sz w:val="22"/>
              </w:rPr>
              <w:t>9.92</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57E7D">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23986">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89424">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C7A8D">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ED765">
            <w:pPr>
              <w:widowControl/>
              <w:jc w:val="left"/>
              <w:rPr>
                <w:rFonts w:ascii="宋体" w:hAnsi="宋体" w:eastAsia="宋体" w:cs="Arial"/>
                <w:color w:val="000000"/>
                <w:kern w:val="0"/>
                <w:sz w:val="22"/>
              </w:rPr>
            </w:pPr>
          </w:p>
        </w:tc>
      </w:tr>
      <w:tr w14:paraId="08334023">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EE32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63BB4">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住房公积金</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D10FB">
            <w:pPr>
              <w:widowControl/>
              <w:ind w:right="440"/>
              <w:rPr>
                <w:rFonts w:ascii="宋体" w:hAnsi="宋体" w:eastAsia="宋体" w:cs="Arial"/>
                <w:color w:val="000000"/>
                <w:kern w:val="0"/>
                <w:sz w:val="22"/>
              </w:rPr>
            </w:pPr>
            <w:r>
              <w:rPr>
                <w:rFonts w:hint="eastAsia" w:ascii="宋体" w:hAnsi="宋体" w:eastAsia="宋体" w:cs="Arial"/>
                <w:color w:val="000000"/>
                <w:kern w:val="0"/>
                <w:sz w:val="22"/>
              </w:rPr>
              <w:t>9.92</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AE5DC">
            <w:pPr>
              <w:widowControl/>
              <w:ind w:right="440"/>
              <w:rPr>
                <w:rFonts w:ascii="宋体" w:hAnsi="宋体" w:eastAsia="宋体" w:cs="Arial"/>
                <w:color w:val="000000"/>
                <w:kern w:val="0"/>
                <w:sz w:val="22"/>
              </w:rPr>
            </w:pPr>
            <w:r>
              <w:rPr>
                <w:rFonts w:hint="eastAsia" w:ascii="宋体" w:hAnsi="宋体" w:eastAsia="宋体" w:cs="Arial"/>
                <w:color w:val="000000"/>
                <w:kern w:val="0"/>
                <w:sz w:val="22"/>
              </w:rPr>
              <w:t>9.92</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5EC22">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EC992">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7A716">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AEBF6">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9C53D">
            <w:pPr>
              <w:widowControl/>
              <w:jc w:val="left"/>
              <w:rPr>
                <w:rFonts w:ascii="宋体" w:hAnsi="宋体" w:eastAsia="宋体" w:cs="Arial"/>
                <w:color w:val="000000"/>
                <w:kern w:val="0"/>
                <w:sz w:val="22"/>
              </w:rPr>
            </w:pPr>
          </w:p>
        </w:tc>
      </w:tr>
      <w:tr w14:paraId="2FB70E72">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A0443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D2649">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粮油物资储备支出</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2F6A5">
            <w:pPr>
              <w:widowControl/>
              <w:ind w:right="440"/>
              <w:rPr>
                <w:rFonts w:ascii="宋体" w:hAnsi="宋体" w:eastAsia="宋体" w:cs="Arial"/>
                <w:color w:val="000000"/>
                <w:kern w:val="0"/>
                <w:sz w:val="22"/>
              </w:rPr>
            </w:pPr>
            <w:r>
              <w:rPr>
                <w:rFonts w:hint="eastAsia" w:ascii="宋体" w:hAnsi="宋体" w:eastAsia="宋体" w:cs="Arial"/>
                <w:color w:val="000000"/>
                <w:kern w:val="0"/>
                <w:sz w:val="22"/>
              </w:rPr>
              <w:t>4.14</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D7027">
            <w:pPr>
              <w:widowControl/>
              <w:ind w:right="440"/>
              <w:rPr>
                <w:rFonts w:ascii="宋体" w:hAnsi="宋体" w:eastAsia="宋体" w:cs="Arial"/>
                <w:color w:val="000000"/>
                <w:kern w:val="0"/>
                <w:sz w:val="22"/>
              </w:rPr>
            </w:pPr>
            <w:r>
              <w:rPr>
                <w:rFonts w:hint="eastAsia" w:ascii="宋体" w:hAnsi="宋体" w:eastAsia="宋体" w:cs="Arial"/>
                <w:color w:val="000000"/>
                <w:kern w:val="0"/>
                <w:sz w:val="22"/>
              </w:rPr>
              <w:t>4.14</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2225A">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E29BE">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B5835">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28D61">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519FC">
            <w:pPr>
              <w:widowControl/>
              <w:jc w:val="left"/>
              <w:rPr>
                <w:rFonts w:ascii="宋体" w:hAnsi="宋体" w:eastAsia="宋体" w:cs="Arial"/>
                <w:color w:val="000000"/>
                <w:kern w:val="0"/>
                <w:sz w:val="22"/>
              </w:rPr>
            </w:pPr>
          </w:p>
        </w:tc>
      </w:tr>
      <w:tr w14:paraId="6F01C60C">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6B28E">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BACB34">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粮油物资事务</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E9EBB">
            <w:pPr>
              <w:widowControl/>
              <w:ind w:right="440"/>
              <w:rPr>
                <w:rFonts w:ascii="宋体" w:hAnsi="宋体" w:eastAsia="宋体" w:cs="Arial"/>
                <w:color w:val="000000"/>
                <w:kern w:val="0"/>
                <w:sz w:val="22"/>
              </w:rPr>
            </w:pPr>
            <w:r>
              <w:rPr>
                <w:rFonts w:hint="eastAsia" w:ascii="宋体" w:hAnsi="宋体" w:eastAsia="宋体" w:cs="Arial"/>
                <w:color w:val="000000"/>
                <w:kern w:val="0"/>
                <w:sz w:val="22"/>
              </w:rPr>
              <w:t>4.14</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72F76">
            <w:pPr>
              <w:widowControl/>
              <w:ind w:right="440"/>
              <w:rPr>
                <w:rFonts w:ascii="宋体" w:hAnsi="宋体" w:eastAsia="宋体" w:cs="Arial"/>
                <w:color w:val="000000"/>
                <w:kern w:val="0"/>
                <w:sz w:val="22"/>
              </w:rPr>
            </w:pPr>
            <w:r>
              <w:rPr>
                <w:rFonts w:hint="eastAsia" w:ascii="宋体" w:hAnsi="宋体" w:eastAsia="宋体" w:cs="Arial"/>
                <w:color w:val="000000"/>
                <w:kern w:val="0"/>
                <w:sz w:val="22"/>
              </w:rPr>
              <w:t>4.14</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30C0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AD6E6">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FD3A1">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D4953">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69272">
            <w:pPr>
              <w:widowControl/>
              <w:jc w:val="left"/>
              <w:rPr>
                <w:rFonts w:ascii="宋体" w:hAnsi="宋体" w:eastAsia="宋体" w:cs="Arial"/>
                <w:color w:val="000000"/>
                <w:kern w:val="0"/>
                <w:sz w:val="22"/>
              </w:rPr>
            </w:pPr>
          </w:p>
        </w:tc>
      </w:tr>
      <w:tr w14:paraId="2856B71D">
        <w:tblPrEx>
          <w:tblCellMar>
            <w:top w:w="0" w:type="dxa"/>
            <w:left w:w="0" w:type="dxa"/>
            <w:bottom w:w="0" w:type="dxa"/>
            <w:right w:w="0" w:type="dxa"/>
          </w:tblCellMar>
        </w:tblPrEx>
        <w:trPr>
          <w:gridAfter w:val="1"/>
          <w:wAfter w:w="813" w:type="dxa"/>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BB5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2220101</w:t>
            </w:r>
          </w:p>
        </w:tc>
        <w:tc>
          <w:tcPr>
            <w:tcW w:w="2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B0658">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5E9C3">
            <w:pPr>
              <w:widowControl/>
              <w:ind w:right="440"/>
              <w:rPr>
                <w:rFonts w:ascii="宋体" w:hAnsi="宋体" w:eastAsia="宋体" w:cs="Arial"/>
                <w:color w:val="000000"/>
                <w:kern w:val="0"/>
                <w:sz w:val="22"/>
              </w:rPr>
            </w:pPr>
            <w:r>
              <w:rPr>
                <w:rFonts w:hint="eastAsia" w:ascii="宋体" w:hAnsi="宋体" w:eastAsia="宋体" w:cs="Arial"/>
                <w:color w:val="000000"/>
                <w:kern w:val="0"/>
                <w:sz w:val="22"/>
              </w:rPr>
              <w:t>4.14</w:t>
            </w:r>
          </w:p>
        </w:tc>
        <w:tc>
          <w:tcPr>
            <w:tcW w:w="13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5856D">
            <w:pPr>
              <w:widowControl/>
              <w:jc w:val="left"/>
              <w:rPr>
                <w:rFonts w:ascii="宋体" w:hAnsi="宋体" w:eastAsia="宋体" w:cs="Arial"/>
                <w:color w:val="000000"/>
                <w:kern w:val="0"/>
                <w:sz w:val="22"/>
              </w:rPr>
            </w:pPr>
            <w:r>
              <w:rPr>
                <w:rFonts w:hint="eastAsia" w:ascii="宋体" w:hAnsi="宋体" w:eastAsia="宋体" w:cs="Arial"/>
                <w:color w:val="000000"/>
                <w:kern w:val="0"/>
                <w:sz w:val="22"/>
              </w:rPr>
              <w:t>4.14</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444BC">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F8C0D">
            <w:pPr>
              <w:widowControl/>
              <w:jc w:val="left"/>
              <w:rPr>
                <w:rFonts w:ascii="宋体" w:hAnsi="宋体" w:eastAsia="宋体" w:cs="Arial"/>
                <w:color w:val="000000"/>
                <w:kern w:val="0"/>
                <w:sz w:val="22"/>
              </w:rPr>
            </w:pPr>
          </w:p>
        </w:tc>
        <w:tc>
          <w:tcPr>
            <w:tcW w:w="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40D03">
            <w:pPr>
              <w:widowControl/>
              <w:jc w:val="left"/>
              <w:rPr>
                <w:rFonts w:ascii="宋体" w:hAnsi="宋体" w:eastAsia="宋体" w:cs="Arial"/>
                <w:color w:val="000000"/>
                <w:kern w:val="0"/>
                <w:sz w:val="22"/>
              </w:rPr>
            </w:pPr>
          </w:p>
        </w:tc>
        <w:tc>
          <w:tcPr>
            <w:tcW w:w="11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2F025">
            <w:pPr>
              <w:widowControl/>
              <w:jc w:val="left"/>
              <w:rPr>
                <w:rFonts w:ascii="宋体" w:hAnsi="宋体" w:eastAsia="宋体" w:cs="Arial"/>
                <w:color w:val="000000"/>
                <w:kern w:val="0"/>
                <w:sz w:val="22"/>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92FAC">
            <w:pPr>
              <w:widowControl/>
              <w:jc w:val="left"/>
              <w:rPr>
                <w:rFonts w:ascii="宋体" w:hAnsi="宋体" w:eastAsia="宋体" w:cs="Arial"/>
                <w:color w:val="000000"/>
                <w:kern w:val="0"/>
                <w:sz w:val="22"/>
              </w:rPr>
            </w:pPr>
          </w:p>
        </w:tc>
      </w:tr>
      <w:tr w14:paraId="4D05EC42">
        <w:tblPrEx>
          <w:tblCellMar>
            <w:top w:w="0" w:type="dxa"/>
            <w:left w:w="0" w:type="dxa"/>
            <w:bottom w:w="0" w:type="dxa"/>
            <w:right w:w="0" w:type="dxa"/>
          </w:tblCellMar>
        </w:tblPrEx>
        <w:trPr>
          <w:gridAfter w:val="1"/>
          <w:wAfter w:w="813" w:type="dxa"/>
          <w:trHeight w:val="615" w:hRule="atLeast"/>
        </w:trPr>
        <w:tc>
          <w:tcPr>
            <w:tcW w:w="12489" w:type="dxa"/>
            <w:gridSpan w:val="10"/>
            <w:tcBorders>
              <w:top w:val="nil"/>
              <w:left w:val="nil"/>
              <w:bottom w:val="nil"/>
              <w:right w:val="nil"/>
            </w:tcBorders>
            <w:shd w:val="clear" w:color="auto" w:fill="auto"/>
            <w:tcMar>
              <w:top w:w="15" w:type="dxa"/>
              <w:left w:w="15" w:type="dxa"/>
              <w:bottom w:w="0" w:type="dxa"/>
              <w:right w:w="15" w:type="dxa"/>
            </w:tcMar>
            <w:vAlign w:val="center"/>
          </w:tcPr>
          <w:p w14:paraId="4DB3E3FD">
            <w:pPr>
              <w:rPr>
                <w:rFonts w:ascii="宋体" w:hAnsi="宋体" w:eastAsia="宋体" w:cs="宋体"/>
                <w:sz w:val="24"/>
                <w:szCs w:val="24"/>
              </w:rPr>
            </w:pPr>
            <w:r>
              <w:rPr>
                <w:rFonts w:hint="eastAsia"/>
              </w:rPr>
              <w:t>注：本表反映部门本年度取得的各项收入情况。</w:t>
            </w:r>
          </w:p>
        </w:tc>
      </w:tr>
    </w:tbl>
    <w:p w14:paraId="3381CE6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13183" w:type="dxa"/>
        <w:tblInd w:w="93" w:type="dxa"/>
        <w:tblLayout w:type="autofit"/>
        <w:tblCellMar>
          <w:top w:w="0" w:type="dxa"/>
          <w:left w:w="108" w:type="dxa"/>
          <w:bottom w:w="0" w:type="dxa"/>
          <w:right w:w="108" w:type="dxa"/>
        </w:tblCellMar>
      </w:tblPr>
      <w:tblGrid>
        <w:gridCol w:w="1042"/>
        <w:gridCol w:w="222"/>
        <w:gridCol w:w="2012"/>
        <w:gridCol w:w="1417"/>
        <w:gridCol w:w="1418"/>
        <w:gridCol w:w="1701"/>
        <w:gridCol w:w="1701"/>
        <w:gridCol w:w="1701"/>
        <w:gridCol w:w="1969"/>
      </w:tblGrid>
      <w:tr w14:paraId="32B95D27">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14:paraId="608858E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3C74BB6">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5DBA93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213BD0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2" w:type="dxa"/>
            <w:tcBorders>
              <w:top w:val="nil"/>
              <w:left w:val="nil"/>
              <w:bottom w:val="nil"/>
              <w:right w:val="nil"/>
            </w:tcBorders>
            <w:shd w:val="clear" w:color="000000" w:fill="FFFFFF"/>
            <w:noWrap/>
            <w:vAlign w:val="center"/>
          </w:tcPr>
          <w:p w14:paraId="3593D6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0B06F2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nil"/>
              <w:right w:val="nil"/>
            </w:tcBorders>
            <w:shd w:val="clear" w:color="000000" w:fill="FFFFFF"/>
            <w:noWrap/>
            <w:vAlign w:val="center"/>
          </w:tcPr>
          <w:p w14:paraId="07945F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465BF5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64BB45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7BFF5B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nil"/>
              <w:right w:val="nil"/>
            </w:tcBorders>
            <w:shd w:val="clear" w:color="000000" w:fill="FFFFFF"/>
            <w:noWrap/>
            <w:vAlign w:val="center"/>
          </w:tcPr>
          <w:p w14:paraId="3C0E46F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82B59F7">
        <w:tblPrEx>
          <w:tblCellMar>
            <w:top w:w="0" w:type="dxa"/>
            <w:left w:w="108" w:type="dxa"/>
            <w:bottom w:w="0" w:type="dxa"/>
            <w:right w:w="108" w:type="dxa"/>
          </w:tblCellMar>
        </w:tblPrEx>
        <w:trPr>
          <w:trHeight w:val="285" w:hRule="atLeast"/>
        </w:trPr>
        <w:tc>
          <w:tcPr>
            <w:tcW w:w="3276" w:type="dxa"/>
            <w:gridSpan w:val="3"/>
            <w:tcBorders>
              <w:top w:val="nil"/>
              <w:left w:val="nil"/>
              <w:bottom w:val="nil"/>
              <w:right w:val="nil"/>
            </w:tcBorders>
            <w:shd w:val="clear" w:color="000000" w:fill="FFFFFF"/>
            <w:noWrap/>
            <w:vAlign w:val="center"/>
          </w:tcPr>
          <w:p w14:paraId="09429FD0">
            <w:pPr>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color w:val="000000"/>
                <w:sz w:val="20"/>
                <w:szCs w:val="20"/>
              </w:rPr>
              <w:t>溆浦县商务局</w:t>
            </w: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70909B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nil"/>
              <w:right w:val="nil"/>
            </w:tcBorders>
            <w:shd w:val="clear" w:color="000000" w:fill="FFFFFF"/>
            <w:noWrap/>
            <w:vAlign w:val="center"/>
          </w:tcPr>
          <w:p w14:paraId="272D8F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284B563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01" w:type="dxa"/>
            <w:tcBorders>
              <w:top w:val="nil"/>
              <w:left w:val="nil"/>
              <w:bottom w:val="nil"/>
              <w:right w:val="nil"/>
            </w:tcBorders>
            <w:shd w:val="clear" w:color="000000" w:fill="FFFFFF"/>
            <w:noWrap/>
            <w:vAlign w:val="center"/>
          </w:tcPr>
          <w:p w14:paraId="450911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409D4B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nil"/>
              <w:right w:val="nil"/>
            </w:tcBorders>
            <w:shd w:val="clear" w:color="000000" w:fill="FFFFFF"/>
            <w:noWrap/>
            <w:vAlign w:val="center"/>
          </w:tcPr>
          <w:p w14:paraId="72DF49B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252E3B8">
        <w:tblPrEx>
          <w:tblCellMar>
            <w:top w:w="0" w:type="dxa"/>
            <w:left w:w="108" w:type="dxa"/>
            <w:bottom w:w="0" w:type="dxa"/>
            <w:right w:w="108" w:type="dxa"/>
          </w:tblCellMar>
        </w:tblPrEx>
        <w:trPr>
          <w:trHeight w:val="450" w:hRule="atLeast"/>
        </w:trPr>
        <w:tc>
          <w:tcPr>
            <w:tcW w:w="32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D488CC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79FA1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D417C">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BA8ED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6F5D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68CCE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9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A3F4C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D6D3119">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255D7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12" w:type="dxa"/>
            <w:vMerge w:val="restart"/>
            <w:tcBorders>
              <w:top w:val="nil"/>
              <w:left w:val="single" w:color="auto" w:sz="4" w:space="0"/>
              <w:bottom w:val="single" w:color="auto" w:sz="4" w:space="0"/>
              <w:right w:val="single" w:color="auto" w:sz="4" w:space="0"/>
            </w:tcBorders>
            <w:shd w:val="clear" w:color="000000" w:fill="FFFFFF"/>
            <w:vAlign w:val="center"/>
          </w:tcPr>
          <w:p w14:paraId="5362726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467E8BA">
            <w:pPr>
              <w:widowControl/>
              <w:jc w:val="left"/>
              <w:rPr>
                <w:rFonts w:ascii="宋体" w:hAnsi="宋体" w:eastAsia="宋体" w:cs="宋体"/>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556BDBF">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9B85927">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0DDCA1F">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22F5255">
            <w:pPr>
              <w:widowControl/>
              <w:jc w:val="left"/>
              <w:rPr>
                <w:rFonts w:ascii="宋体" w:hAnsi="宋体" w:eastAsia="宋体" w:cs="宋体"/>
                <w:kern w:val="0"/>
                <w:sz w:val="24"/>
                <w:szCs w:val="24"/>
              </w:rPr>
            </w:pPr>
          </w:p>
        </w:tc>
        <w:tc>
          <w:tcPr>
            <w:tcW w:w="1969" w:type="dxa"/>
            <w:vMerge w:val="continue"/>
            <w:tcBorders>
              <w:top w:val="single" w:color="auto" w:sz="4" w:space="0"/>
              <w:left w:val="single" w:color="auto" w:sz="4" w:space="0"/>
              <w:bottom w:val="single" w:color="auto" w:sz="4" w:space="0"/>
              <w:right w:val="single" w:color="auto" w:sz="4" w:space="0"/>
            </w:tcBorders>
            <w:vAlign w:val="center"/>
          </w:tcPr>
          <w:p w14:paraId="2BF615B1">
            <w:pPr>
              <w:widowControl/>
              <w:jc w:val="left"/>
              <w:rPr>
                <w:rFonts w:ascii="宋体" w:hAnsi="宋体" w:eastAsia="宋体" w:cs="宋体"/>
                <w:kern w:val="0"/>
                <w:sz w:val="24"/>
                <w:szCs w:val="24"/>
              </w:rPr>
            </w:pPr>
          </w:p>
        </w:tc>
      </w:tr>
      <w:tr w14:paraId="51975B7E">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25B0FB6B">
            <w:pPr>
              <w:widowControl/>
              <w:jc w:val="left"/>
              <w:rPr>
                <w:rFonts w:ascii="宋体" w:hAnsi="宋体" w:eastAsia="宋体" w:cs="宋体"/>
                <w:kern w:val="0"/>
                <w:sz w:val="24"/>
                <w:szCs w:val="24"/>
              </w:rPr>
            </w:pPr>
          </w:p>
        </w:tc>
        <w:tc>
          <w:tcPr>
            <w:tcW w:w="2012" w:type="dxa"/>
            <w:vMerge w:val="continue"/>
            <w:tcBorders>
              <w:top w:val="nil"/>
              <w:left w:val="single" w:color="auto" w:sz="4" w:space="0"/>
              <w:bottom w:val="single" w:color="auto" w:sz="4" w:space="0"/>
              <w:right w:val="single" w:color="auto" w:sz="4" w:space="0"/>
            </w:tcBorders>
            <w:vAlign w:val="center"/>
          </w:tcPr>
          <w:p w14:paraId="67BAC0FF">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2EE698A">
            <w:pPr>
              <w:widowControl/>
              <w:jc w:val="left"/>
              <w:rPr>
                <w:rFonts w:ascii="宋体" w:hAnsi="宋体" w:eastAsia="宋体" w:cs="宋体"/>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E5712EA">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0C3247">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2AA4D55">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CAA149B">
            <w:pPr>
              <w:widowControl/>
              <w:jc w:val="left"/>
              <w:rPr>
                <w:rFonts w:ascii="宋体" w:hAnsi="宋体" w:eastAsia="宋体" w:cs="宋体"/>
                <w:kern w:val="0"/>
                <w:sz w:val="24"/>
                <w:szCs w:val="24"/>
              </w:rPr>
            </w:pPr>
          </w:p>
        </w:tc>
        <w:tc>
          <w:tcPr>
            <w:tcW w:w="1969" w:type="dxa"/>
            <w:vMerge w:val="continue"/>
            <w:tcBorders>
              <w:top w:val="single" w:color="auto" w:sz="4" w:space="0"/>
              <w:left w:val="single" w:color="auto" w:sz="4" w:space="0"/>
              <w:bottom w:val="single" w:color="auto" w:sz="4" w:space="0"/>
              <w:right w:val="single" w:color="auto" w:sz="4" w:space="0"/>
            </w:tcBorders>
            <w:vAlign w:val="center"/>
          </w:tcPr>
          <w:p w14:paraId="7126C87D">
            <w:pPr>
              <w:widowControl/>
              <w:jc w:val="left"/>
              <w:rPr>
                <w:rFonts w:ascii="宋体" w:hAnsi="宋体" w:eastAsia="宋体" w:cs="宋体"/>
                <w:kern w:val="0"/>
                <w:sz w:val="24"/>
                <w:szCs w:val="24"/>
              </w:rPr>
            </w:pPr>
          </w:p>
        </w:tc>
      </w:tr>
      <w:tr w14:paraId="662CF11F">
        <w:tblPrEx>
          <w:tblCellMar>
            <w:top w:w="0" w:type="dxa"/>
            <w:left w:w="108" w:type="dxa"/>
            <w:bottom w:w="0" w:type="dxa"/>
            <w:right w:w="108" w:type="dxa"/>
          </w:tblCellMar>
        </w:tblPrEx>
        <w:trPr>
          <w:trHeight w:val="450" w:hRule="atLeast"/>
        </w:trPr>
        <w:tc>
          <w:tcPr>
            <w:tcW w:w="32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ABFCB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17" w:type="dxa"/>
            <w:tcBorders>
              <w:top w:val="nil"/>
              <w:left w:val="nil"/>
              <w:bottom w:val="single" w:color="auto" w:sz="4" w:space="0"/>
              <w:right w:val="single" w:color="auto" w:sz="4" w:space="0"/>
            </w:tcBorders>
            <w:shd w:val="clear" w:color="000000" w:fill="FFFFFF"/>
            <w:noWrap/>
            <w:vAlign w:val="center"/>
          </w:tcPr>
          <w:p w14:paraId="23520AB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8" w:type="dxa"/>
            <w:tcBorders>
              <w:top w:val="nil"/>
              <w:left w:val="nil"/>
              <w:bottom w:val="single" w:color="auto" w:sz="4" w:space="0"/>
              <w:right w:val="single" w:color="auto" w:sz="4" w:space="0"/>
            </w:tcBorders>
            <w:shd w:val="clear" w:color="000000" w:fill="FFFFFF"/>
            <w:noWrap/>
            <w:vAlign w:val="center"/>
          </w:tcPr>
          <w:p w14:paraId="6E0337E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01" w:type="dxa"/>
            <w:tcBorders>
              <w:top w:val="nil"/>
              <w:left w:val="nil"/>
              <w:bottom w:val="single" w:color="auto" w:sz="4" w:space="0"/>
              <w:right w:val="single" w:color="auto" w:sz="4" w:space="0"/>
            </w:tcBorders>
            <w:shd w:val="clear" w:color="000000" w:fill="FFFFFF"/>
            <w:noWrap/>
            <w:vAlign w:val="center"/>
          </w:tcPr>
          <w:p w14:paraId="0E088D3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01" w:type="dxa"/>
            <w:tcBorders>
              <w:top w:val="nil"/>
              <w:left w:val="nil"/>
              <w:bottom w:val="single" w:color="auto" w:sz="4" w:space="0"/>
              <w:right w:val="single" w:color="auto" w:sz="4" w:space="0"/>
            </w:tcBorders>
            <w:shd w:val="clear" w:color="000000" w:fill="FFFFFF"/>
            <w:noWrap/>
            <w:vAlign w:val="center"/>
          </w:tcPr>
          <w:p w14:paraId="751BF34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1" w:type="dxa"/>
            <w:tcBorders>
              <w:top w:val="nil"/>
              <w:left w:val="nil"/>
              <w:bottom w:val="single" w:color="auto" w:sz="4" w:space="0"/>
              <w:right w:val="single" w:color="auto" w:sz="4" w:space="0"/>
            </w:tcBorders>
            <w:shd w:val="clear" w:color="000000" w:fill="FFFFFF"/>
            <w:noWrap/>
            <w:vAlign w:val="center"/>
          </w:tcPr>
          <w:p w14:paraId="3C9A421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69" w:type="dxa"/>
            <w:tcBorders>
              <w:top w:val="nil"/>
              <w:left w:val="nil"/>
              <w:bottom w:val="single" w:color="auto" w:sz="4" w:space="0"/>
              <w:right w:val="single" w:color="auto" w:sz="4" w:space="0"/>
            </w:tcBorders>
            <w:shd w:val="clear" w:color="000000" w:fill="FFFFFF"/>
            <w:noWrap/>
            <w:vAlign w:val="center"/>
          </w:tcPr>
          <w:p w14:paraId="1BA96F3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FE531A5">
        <w:tblPrEx>
          <w:tblCellMar>
            <w:top w:w="0" w:type="dxa"/>
            <w:left w:w="108" w:type="dxa"/>
            <w:bottom w:w="0" w:type="dxa"/>
            <w:right w:w="108" w:type="dxa"/>
          </w:tblCellMar>
        </w:tblPrEx>
        <w:trPr>
          <w:trHeight w:val="450" w:hRule="atLeast"/>
        </w:trPr>
        <w:tc>
          <w:tcPr>
            <w:tcW w:w="32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67A4F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17" w:type="dxa"/>
            <w:tcBorders>
              <w:top w:val="nil"/>
              <w:left w:val="nil"/>
              <w:bottom w:val="single" w:color="auto" w:sz="4" w:space="0"/>
              <w:right w:val="single" w:color="auto" w:sz="4" w:space="0"/>
            </w:tcBorders>
            <w:shd w:val="clear" w:color="auto" w:fill="auto"/>
            <w:noWrap/>
            <w:vAlign w:val="center"/>
          </w:tcPr>
          <w:p w14:paraId="79606F65">
            <w:pPr>
              <w:widowControl/>
              <w:jc w:val="right"/>
              <w:rPr>
                <w:rFonts w:ascii="宋体" w:hAnsi="宋体" w:eastAsia="宋体" w:cs="宋体"/>
                <w:kern w:val="0"/>
                <w:sz w:val="24"/>
                <w:szCs w:val="24"/>
              </w:rPr>
            </w:pPr>
            <w:r>
              <w:rPr>
                <w:rFonts w:hint="eastAsia" w:ascii="宋体" w:hAnsi="宋体" w:eastAsia="宋体" w:cs="宋体"/>
                <w:kern w:val="0"/>
                <w:sz w:val="24"/>
                <w:szCs w:val="24"/>
              </w:rPr>
              <w:t>972.58　</w:t>
            </w:r>
          </w:p>
        </w:tc>
        <w:tc>
          <w:tcPr>
            <w:tcW w:w="1418" w:type="dxa"/>
            <w:tcBorders>
              <w:top w:val="nil"/>
              <w:left w:val="nil"/>
              <w:bottom w:val="single" w:color="auto" w:sz="4" w:space="0"/>
              <w:right w:val="single" w:color="auto" w:sz="4" w:space="0"/>
            </w:tcBorders>
            <w:shd w:val="clear" w:color="auto" w:fill="auto"/>
            <w:noWrap/>
            <w:vAlign w:val="center"/>
          </w:tcPr>
          <w:p w14:paraId="0E61ECDD">
            <w:pPr>
              <w:widowControl/>
              <w:jc w:val="right"/>
              <w:rPr>
                <w:rFonts w:ascii="宋体" w:hAnsi="宋体" w:eastAsia="宋体" w:cs="宋体"/>
                <w:kern w:val="0"/>
                <w:sz w:val="24"/>
                <w:szCs w:val="24"/>
              </w:rPr>
            </w:pPr>
            <w:r>
              <w:rPr>
                <w:rFonts w:hint="eastAsia" w:ascii="宋体" w:hAnsi="宋体" w:eastAsia="宋体" w:cs="宋体"/>
                <w:kern w:val="0"/>
                <w:sz w:val="24"/>
                <w:szCs w:val="24"/>
              </w:rPr>
              <w:t>504.56　</w:t>
            </w:r>
          </w:p>
        </w:tc>
        <w:tc>
          <w:tcPr>
            <w:tcW w:w="1701" w:type="dxa"/>
            <w:tcBorders>
              <w:top w:val="nil"/>
              <w:left w:val="nil"/>
              <w:bottom w:val="single" w:color="auto" w:sz="4" w:space="0"/>
              <w:right w:val="single" w:color="auto" w:sz="4" w:space="0"/>
            </w:tcBorders>
            <w:shd w:val="clear" w:color="auto" w:fill="auto"/>
            <w:noWrap/>
            <w:vAlign w:val="center"/>
          </w:tcPr>
          <w:p w14:paraId="0A5D0BE3">
            <w:pPr>
              <w:widowControl/>
              <w:jc w:val="right"/>
              <w:rPr>
                <w:rFonts w:ascii="宋体" w:hAnsi="宋体" w:eastAsia="宋体" w:cs="宋体"/>
                <w:kern w:val="0"/>
                <w:sz w:val="24"/>
                <w:szCs w:val="24"/>
              </w:rPr>
            </w:pPr>
            <w:r>
              <w:rPr>
                <w:rFonts w:hint="eastAsia" w:ascii="宋体" w:hAnsi="宋体" w:eastAsia="宋体" w:cs="宋体"/>
                <w:kern w:val="0"/>
                <w:sz w:val="24"/>
                <w:szCs w:val="24"/>
              </w:rPr>
              <w:t>468.02　</w:t>
            </w:r>
          </w:p>
        </w:tc>
        <w:tc>
          <w:tcPr>
            <w:tcW w:w="1701" w:type="dxa"/>
            <w:tcBorders>
              <w:top w:val="nil"/>
              <w:left w:val="nil"/>
              <w:bottom w:val="single" w:color="auto" w:sz="4" w:space="0"/>
              <w:right w:val="single" w:color="auto" w:sz="4" w:space="0"/>
            </w:tcBorders>
            <w:shd w:val="clear" w:color="auto" w:fill="auto"/>
            <w:noWrap/>
            <w:vAlign w:val="center"/>
          </w:tcPr>
          <w:p w14:paraId="264D27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50EA5D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7D3006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B4913C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67A56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2012" w:type="dxa"/>
            <w:tcBorders>
              <w:top w:val="nil"/>
              <w:left w:val="nil"/>
              <w:bottom w:val="single" w:color="auto" w:sz="4" w:space="0"/>
              <w:right w:val="single" w:color="auto" w:sz="4" w:space="0"/>
            </w:tcBorders>
            <w:shd w:val="clear" w:color="000000" w:fill="FFFFFF"/>
            <w:noWrap/>
            <w:vAlign w:val="center"/>
          </w:tcPr>
          <w:p w14:paraId="174C9EA3">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417" w:type="dxa"/>
            <w:tcBorders>
              <w:top w:val="nil"/>
              <w:left w:val="nil"/>
              <w:bottom w:val="single" w:color="auto" w:sz="4" w:space="0"/>
              <w:right w:val="single" w:color="auto" w:sz="4" w:space="0"/>
            </w:tcBorders>
            <w:shd w:val="clear" w:color="auto" w:fill="auto"/>
            <w:noWrap/>
            <w:vAlign w:val="center"/>
          </w:tcPr>
          <w:p w14:paraId="2514EEA6">
            <w:pPr>
              <w:widowControl/>
              <w:jc w:val="right"/>
              <w:rPr>
                <w:rFonts w:ascii="宋体" w:hAnsi="宋体" w:eastAsia="宋体" w:cs="宋体"/>
                <w:kern w:val="0"/>
                <w:sz w:val="24"/>
                <w:szCs w:val="24"/>
              </w:rPr>
            </w:pPr>
            <w:r>
              <w:rPr>
                <w:rFonts w:hint="eastAsia" w:ascii="宋体" w:hAnsi="宋体" w:eastAsia="宋体" w:cs="宋体"/>
                <w:kern w:val="0"/>
                <w:sz w:val="24"/>
                <w:szCs w:val="24"/>
              </w:rPr>
              <w:t>189.12　</w:t>
            </w:r>
          </w:p>
        </w:tc>
        <w:tc>
          <w:tcPr>
            <w:tcW w:w="1418" w:type="dxa"/>
            <w:tcBorders>
              <w:top w:val="nil"/>
              <w:left w:val="nil"/>
              <w:bottom w:val="single" w:color="auto" w:sz="4" w:space="0"/>
              <w:right w:val="single" w:color="auto" w:sz="4" w:space="0"/>
            </w:tcBorders>
            <w:shd w:val="clear" w:color="auto" w:fill="auto"/>
            <w:noWrap/>
            <w:vAlign w:val="center"/>
          </w:tcPr>
          <w:p w14:paraId="0892BBDE">
            <w:pPr>
              <w:widowControl/>
              <w:jc w:val="right"/>
              <w:rPr>
                <w:rFonts w:ascii="宋体" w:hAnsi="宋体" w:eastAsia="宋体" w:cs="宋体"/>
                <w:kern w:val="0"/>
                <w:sz w:val="24"/>
                <w:szCs w:val="24"/>
              </w:rPr>
            </w:pPr>
            <w:r>
              <w:rPr>
                <w:rFonts w:hint="eastAsia" w:ascii="宋体" w:hAnsi="宋体" w:eastAsia="宋体" w:cs="宋体"/>
                <w:kern w:val="0"/>
                <w:sz w:val="24"/>
                <w:szCs w:val="24"/>
              </w:rPr>
              <w:t>164.34　</w:t>
            </w:r>
          </w:p>
        </w:tc>
        <w:tc>
          <w:tcPr>
            <w:tcW w:w="1701" w:type="dxa"/>
            <w:tcBorders>
              <w:top w:val="nil"/>
              <w:left w:val="nil"/>
              <w:bottom w:val="single" w:color="auto" w:sz="4" w:space="0"/>
              <w:right w:val="single" w:color="auto" w:sz="4" w:space="0"/>
            </w:tcBorders>
            <w:shd w:val="clear" w:color="auto" w:fill="auto"/>
            <w:noWrap/>
            <w:vAlign w:val="center"/>
          </w:tcPr>
          <w:p w14:paraId="1313684F">
            <w:pPr>
              <w:widowControl/>
              <w:jc w:val="right"/>
              <w:rPr>
                <w:rFonts w:ascii="宋体" w:hAnsi="宋体" w:eastAsia="宋体" w:cs="宋体"/>
                <w:kern w:val="0"/>
                <w:sz w:val="24"/>
                <w:szCs w:val="24"/>
              </w:rPr>
            </w:pPr>
            <w:r>
              <w:rPr>
                <w:rFonts w:hint="eastAsia" w:ascii="宋体" w:hAnsi="宋体" w:eastAsia="宋体" w:cs="宋体"/>
                <w:kern w:val="0"/>
                <w:sz w:val="24"/>
                <w:szCs w:val="24"/>
              </w:rPr>
              <w:t>24.79　</w:t>
            </w:r>
          </w:p>
        </w:tc>
        <w:tc>
          <w:tcPr>
            <w:tcW w:w="1701" w:type="dxa"/>
            <w:tcBorders>
              <w:top w:val="nil"/>
              <w:left w:val="nil"/>
              <w:bottom w:val="single" w:color="auto" w:sz="4" w:space="0"/>
              <w:right w:val="single" w:color="auto" w:sz="4" w:space="0"/>
            </w:tcBorders>
            <w:shd w:val="clear" w:color="auto" w:fill="auto"/>
            <w:noWrap/>
            <w:vAlign w:val="center"/>
          </w:tcPr>
          <w:p w14:paraId="5873A6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484D13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52AAB8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81731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816B8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2012" w:type="dxa"/>
            <w:tcBorders>
              <w:top w:val="nil"/>
              <w:left w:val="nil"/>
              <w:bottom w:val="single" w:color="auto" w:sz="4" w:space="0"/>
              <w:right w:val="single" w:color="auto" w:sz="4" w:space="0"/>
            </w:tcBorders>
            <w:shd w:val="clear" w:color="000000" w:fill="FFFFFF"/>
            <w:noWrap/>
            <w:vAlign w:val="center"/>
          </w:tcPr>
          <w:p w14:paraId="06B6579A">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1417" w:type="dxa"/>
            <w:tcBorders>
              <w:top w:val="nil"/>
              <w:left w:val="nil"/>
              <w:bottom w:val="single" w:color="auto" w:sz="4" w:space="0"/>
              <w:right w:val="single" w:color="auto" w:sz="4" w:space="0"/>
            </w:tcBorders>
            <w:shd w:val="clear" w:color="auto" w:fill="auto"/>
            <w:noWrap/>
            <w:vAlign w:val="center"/>
          </w:tcPr>
          <w:p w14:paraId="13DC4696">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418" w:type="dxa"/>
            <w:tcBorders>
              <w:top w:val="nil"/>
              <w:left w:val="nil"/>
              <w:bottom w:val="single" w:color="auto" w:sz="4" w:space="0"/>
              <w:right w:val="single" w:color="auto" w:sz="4" w:space="0"/>
            </w:tcBorders>
            <w:shd w:val="clear" w:color="auto" w:fill="auto"/>
            <w:noWrap/>
            <w:vAlign w:val="center"/>
          </w:tcPr>
          <w:p w14:paraId="7766DE97">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701" w:type="dxa"/>
            <w:tcBorders>
              <w:top w:val="nil"/>
              <w:left w:val="nil"/>
              <w:bottom w:val="single" w:color="auto" w:sz="4" w:space="0"/>
              <w:right w:val="single" w:color="auto" w:sz="4" w:space="0"/>
            </w:tcBorders>
            <w:shd w:val="clear" w:color="auto" w:fill="auto"/>
            <w:noWrap/>
            <w:vAlign w:val="center"/>
          </w:tcPr>
          <w:p w14:paraId="26E83F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514CCD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0DAC18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3D700B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6B9570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54A10E">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2010507</w:t>
            </w:r>
          </w:p>
        </w:tc>
        <w:tc>
          <w:tcPr>
            <w:tcW w:w="2012" w:type="dxa"/>
            <w:tcBorders>
              <w:top w:val="nil"/>
              <w:left w:val="nil"/>
              <w:bottom w:val="single" w:color="auto" w:sz="4" w:space="0"/>
              <w:right w:val="single" w:color="auto" w:sz="4" w:space="0"/>
            </w:tcBorders>
            <w:shd w:val="clear" w:color="000000" w:fill="FFFFFF"/>
            <w:noWrap/>
            <w:vAlign w:val="center"/>
          </w:tcPr>
          <w:p w14:paraId="5E2AD827">
            <w:pPr>
              <w:widowControl/>
              <w:jc w:val="left"/>
              <w:rPr>
                <w:rFonts w:ascii="宋体" w:hAnsi="宋体" w:eastAsia="宋体" w:cs="Arial"/>
                <w:color w:val="000000"/>
                <w:kern w:val="0"/>
                <w:sz w:val="22"/>
              </w:rPr>
            </w:pPr>
            <w:r>
              <w:rPr>
                <w:rFonts w:hint="eastAsia" w:ascii="宋体" w:hAnsi="宋体" w:eastAsia="宋体" w:cs="Arial"/>
                <w:color w:val="000000"/>
                <w:kern w:val="0"/>
                <w:sz w:val="22"/>
              </w:rPr>
              <w:t>专项普查活动</w:t>
            </w:r>
          </w:p>
        </w:tc>
        <w:tc>
          <w:tcPr>
            <w:tcW w:w="1417" w:type="dxa"/>
            <w:tcBorders>
              <w:top w:val="nil"/>
              <w:left w:val="nil"/>
              <w:bottom w:val="single" w:color="auto" w:sz="4" w:space="0"/>
              <w:right w:val="single" w:color="auto" w:sz="4" w:space="0"/>
            </w:tcBorders>
            <w:shd w:val="clear" w:color="auto" w:fill="auto"/>
            <w:noWrap/>
            <w:vAlign w:val="center"/>
          </w:tcPr>
          <w:p w14:paraId="1B5086F5">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418" w:type="dxa"/>
            <w:tcBorders>
              <w:top w:val="nil"/>
              <w:left w:val="nil"/>
              <w:bottom w:val="single" w:color="auto" w:sz="4" w:space="0"/>
              <w:right w:val="single" w:color="auto" w:sz="4" w:space="0"/>
            </w:tcBorders>
            <w:shd w:val="clear" w:color="auto" w:fill="auto"/>
            <w:noWrap/>
            <w:vAlign w:val="center"/>
          </w:tcPr>
          <w:p w14:paraId="4869E76F">
            <w:pPr>
              <w:widowControl/>
              <w:jc w:val="right"/>
              <w:rPr>
                <w:rFonts w:ascii="宋体" w:hAnsi="宋体" w:eastAsia="宋体" w:cs="宋体"/>
                <w:kern w:val="0"/>
                <w:sz w:val="24"/>
                <w:szCs w:val="24"/>
              </w:rPr>
            </w:pPr>
            <w:r>
              <w:rPr>
                <w:rFonts w:hint="eastAsia" w:ascii="宋体" w:hAnsi="宋体" w:eastAsia="宋体" w:cs="宋体"/>
                <w:kern w:val="0"/>
                <w:sz w:val="24"/>
                <w:szCs w:val="24"/>
              </w:rPr>
              <w:t>1.00　</w:t>
            </w:r>
          </w:p>
        </w:tc>
        <w:tc>
          <w:tcPr>
            <w:tcW w:w="1701" w:type="dxa"/>
            <w:tcBorders>
              <w:top w:val="nil"/>
              <w:left w:val="nil"/>
              <w:bottom w:val="single" w:color="auto" w:sz="4" w:space="0"/>
              <w:right w:val="single" w:color="auto" w:sz="4" w:space="0"/>
            </w:tcBorders>
            <w:shd w:val="clear" w:color="auto" w:fill="auto"/>
            <w:noWrap/>
            <w:vAlign w:val="center"/>
          </w:tcPr>
          <w:p w14:paraId="1756E6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010958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6E3DB8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10F4B0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AE3D5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895D9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w:t>
            </w:r>
          </w:p>
        </w:tc>
        <w:tc>
          <w:tcPr>
            <w:tcW w:w="2012" w:type="dxa"/>
            <w:tcBorders>
              <w:top w:val="nil"/>
              <w:left w:val="nil"/>
              <w:bottom w:val="single" w:color="auto" w:sz="4" w:space="0"/>
              <w:right w:val="single" w:color="auto" w:sz="4" w:space="0"/>
            </w:tcBorders>
            <w:shd w:val="clear" w:color="000000" w:fill="FFFFFF"/>
            <w:noWrap/>
            <w:vAlign w:val="center"/>
          </w:tcPr>
          <w:p w14:paraId="637F8E60">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商贸事务</w:t>
            </w:r>
          </w:p>
        </w:tc>
        <w:tc>
          <w:tcPr>
            <w:tcW w:w="1417" w:type="dxa"/>
            <w:tcBorders>
              <w:top w:val="nil"/>
              <w:left w:val="nil"/>
              <w:bottom w:val="single" w:color="auto" w:sz="4" w:space="0"/>
              <w:right w:val="single" w:color="auto" w:sz="4" w:space="0"/>
            </w:tcBorders>
            <w:shd w:val="clear" w:color="auto" w:fill="auto"/>
            <w:noWrap/>
            <w:vAlign w:val="center"/>
          </w:tcPr>
          <w:p w14:paraId="5B3E6270">
            <w:pPr>
              <w:widowControl/>
              <w:jc w:val="right"/>
              <w:rPr>
                <w:rFonts w:ascii="宋体" w:hAnsi="宋体" w:eastAsia="宋体" w:cs="宋体"/>
                <w:kern w:val="0"/>
                <w:sz w:val="24"/>
                <w:szCs w:val="24"/>
              </w:rPr>
            </w:pPr>
            <w:r>
              <w:rPr>
                <w:rFonts w:hint="eastAsia" w:ascii="宋体" w:hAnsi="宋体" w:eastAsia="宋体" w:cs="宋体"/>
                <w:kern w:val="0"/>
                <w:sz w:val="24"/>
                <w:szCs w:val="24"/>
              </w:rPr>
              <w:t>187.50　</w:t>
            </w:r>
          </w:p>
        </w:tc>
        <w:tc>
          <w:tcPr>
            <w:tcW w:w="1418" w:type="dxa"/>
            <w:tcBorders>
              <w:top w:val="nil"/>
              <w:left w:val="nil"/>
              <w:bottom w:val="single" w:color="auto" w:sz="4" w:space="0"/>
              <w:right w:val="single" w:color="auto" w:sz="4" w:space="0"/>
            </w:tcBorders>
            <w:shd w:val="clear" w:color="auto" w:fill="auto"/>
            <w:noWrap/>
            <w:vAlign w:val="center"/>
          </w:tcPr>
          <w:p w14:paraId="269B55C0">
            <w:pPr>
              <w:widowControl/>
              <w:jc w:val="right"/>
              <w:rPr>
                <w:rFonts w:ascii="宋体" w:hAnsi="宋体" w:eastAsia="宋体" w:cs="宋体"/>
                <w:kern w:val="0"/>
                <w:sz w:val="24"/>
                <w:szCs w:val="24"/>
              </w:rPr>
            </w:pPr>
            <w:r>
              <w:rPr>
                <w:rFonts w:hint="eastAsia" w:ascii="宋体" w:hAnsi="宋体" w:eastAsia="宋体" w:cs="宋体"/>
                <w:kern w:val="0"/>
                <w:sz w:val="24"/>
                <w:szCs w:val="24"/>
              </w:rPr>
              <w:t>162.71　</w:t>
            </w:r>
          </w:p>
        </w:tc>
        <w:tc>
          <w:tcPr>
            <w:tcW w:w="1701" w:type="dxa"/>
            <w:tcBorders>
              <w:top w:val="nil"/>
              <w:left w:val="nil"/>
              <w:bottom w:val="single" w:color="auto" w:sz="4" w:space="0"/>
              <w:right w:val="single" w:color="auto" w:sz="4" w:space="0"/>
            </w:tcBorders>
            <w:shd w:val="clear" w:color="auto" w:fill="auto"/>
            <w:noWrap/>
            <w:vAlign w:val="center"/>
          </w:tcPr>
          <w:p w14:paraId="1A2D7C9C">
            <w:pPr>
              <w:widowControl/>
              <w:jc w:val="right"/>
              <w:rPr>
                <w:rFonts w:ascii="宋体" w:hAnsi="宋体" w:eastAsia="宋体" w:cs="宋体"/>
                <w:kern w:val="0"/>
                <w:sz w:val="24"/>
                <w:szCs w:val="24"/>
              </w:rPr>
            </w:pPr>
            <w:r>
              <w:rPr>
                <w:rFonts w:hint="eastAsia" w:ascii="宋体" w:hAnsi="宋体" w:eastAsia="宋体" w:cs="宋体"/>
                <w:kern w:val="0"/>
                <w:sz w:val="24"/>
                <w:szCs w:val="24"/>
              </w:rPr>
              <w:t>24.79　</w:t>
            </w:r>
          </w:p>
        </w:tc>
        <w:tc>
          <w:tcPr>
            <w:tcW w:w="1701" w:type="dxa"/>
            <w:tcBorders>
              <w:top w:val="nil"/>
              <w:left w:val="nil"/>
              <w:bottom w:val="single" w:color="auto" w:sz="4" w:space="0"/>
              <w:right w:val="single" w:color="auto" w:sz="4" w:space="0"/>
            </w:tcBorders>
            <w:shd w:val="clear" w:color="auto" w:fill="auto"/>
            <w:noWrap/>
            <w:vAlign w:val="center"/>
          </w:tcPr>
          <w:p w14:paraId="631625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0A7AC6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59457D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35BD93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ABC26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2011301</w:t>
            </w:r>
          </w:p>
        </w:tc>
        <w:tc>
          <w:tcPr>
            <w:tcW w:w="2012" w:type="dxa"/>
            <w:tcBorders>
              <w:top w:val="nil"/>
              <w:left w:val="nil"/>
              <w:bottom w:val="single" w:color="auto" w:sz="4" w:space="0"/>
              <w:right w:val="single" w:color="auto" w:sz="4" w:space="0"/>
            </w:tcBorders>
            <w:shd w:val="clear" w:color="000000" w:fill="FFFFFF"/>
            <w:noWrap/>
            <w:vAlign w:val="center"/>
          </w:tcPr>
          <w:p w14:paraId="46B3C19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417" w:type="dxa"/>
            <w:tcBorders>
              <w:top w:val="nil"/>
              <w:left w:val="nil"/>
              <w:bottom w:val="single" w:color="auto" w:sz="4" w:space="0"/>
              <w:right w:val="single" w:color="auto" w:sz="4" w:space="0"/>
            </w:tcBorders>
            <w:shd w:val="clear" w:color="auto" w:fill="auto"/>
            <w:noWrap/>
            <w:vAlign w:val="center"/>
          </w:tcPr>
          <w:p w14:paraId="32A39132">
            <w:pPr>
              <w:widowControl/>
              <w:jc w:val="right"/>
              <w:rPr>
                <w:rFonts w:ascii="宋体" w:hAnsi="宋体" w:eastAsia="宋体" w:cs="宋体"/>
                <w:kern w:val="0"/>
                <w:sz w:val="24"/>
                <w:szCs w:val="24"/>
              </w:rPr>
            </w:pPr>
            <w:r>
              <w:rPr>
                <w:rFonts w:hint="eastAsia" w:ascii="宋体" w:hAnsi="宋体" w:eastAsia="宋体" w:cs="宋体"/>
                <w:kern w:val="0"/>
                <w:sz w:val="24"/>
                <w:szCs w:val="24"/>
              </w:rPr>
              <w:t>153.85　</w:t>
            </w:r>
          </w:p>
        </w:tc>
        <w:tc>
          <w:tcPr>
            <w:tcW w:w="1418" w:type="dxa"/>
            <w:tcBorders>
              <w:top w:val="nil"/>
              <w:left w:val="nil"/>
              <w:bottom w:val="single" w:color="auto" w:sz="4" w:space="0"/>
              <w:right w:val="single" w:color="auto" w:sz="4" w:space="0"/>
            </w:tcBorders>
            <w:shd w:val="clear" w:color="auto" w:fill="auto"/>
            <w:noWrap/>
            <w:vAlign w:val="center"/>
          </w:tcPr>
          <w:p w14:paraId="769DBF9E">
            <w:pPr>
              <w:widowControl/>
              <w:jc w:val="right"/>
              <w:rPr>
                <w:rFonts w:ascii="宋体" w:hAnsi="宋体" w:eastAsia="宋体" w:cs="宋体"/>
                <w:kern w:val="0"/>
                <w:sz w:val="24"/>
                <w:szCs w:val="24"/>
              </w:rPr>
            </w:pPr>
            <w:r>
              <w:rPr>
                <w:rFonts w:hint="eastAsia" w:ascii="宋体" w:hAnsi="宋体" w:eastAsia="宋体" w:cs="宋体"/>
                <w:kern w:val="0"/>
                <w:sz w:val="24"/>
                <w:szCs w:val="24"/>
              </w:rPr>
              <w:t>135.06　</w:t>
            </w:r>
          </w:p>
        </w:tc>
        <w:tc>
          <w:tcPr>
            <w:tcW w:w="1701" w:type="dxa"/>
            <w:tcBorders>
              <w:top w:val="nil"/>
              <w:left w:val="nil"/>
              <w:bottom w:val="single" w:color="auto" w:sz="4" w:space="0"/>
              <w:right w:val="single" w:color="auto" w:sz="4" w:space="0"/>
            </w:tcBorders>
            <w:shd w:val="clear" w:color="auto" w:fill="auto"/>
            <w:noWrap/>
            <w:vAlign w:val="center"/>
          </w:tcPr>
          <w:p w14:paraId="7CA008A7">
            <w:pPr>
              <w:widowControl/>
              <w:jc w:val="right"/>
              <w:rPr>
                <w:rFonts w:ascii="宋体" w:hAnsi="宋体" w:eastAsia="宋体" w:cs="宋体"/>
                <w:kern w:val="0"/>
                <w:sz w:val="24"/>
                <w:szCs w:val="24"/>
              </w:rPr>
            </w:pPr>
            <w:r>
              <w:rPr>
                <w:rFonts w:hint="eastAsia" w:ascii="宋体" w:hAnsi="宋体" w:eastAsia="宋体" w:cs="宋体"/>
                <w:kern w:val="0"/>
                <w:sz w:val="24"/>
                <w:szCs w:val="24"/>
              </w:rPr>
              <w:t>18.79　</w:t>
            </w:r>
          </w:p>
        </w:tc>
        <w:tc>
          <w:tcPr>
            <w:tcW w:w="1701" w:type="dxa"/>
            <w:tcBorders>
              <w:top w:val="nil"/>
              <w:left w:val="nil"/>
              <w:bottom w:val="single" w:color="auto" w:sz="4" w:space="0"/>
              <w:right w:val="single" w:color="auto" w:sz="4" w:space="0"/>
            </w:tcBorders>
            <w:shd w:val="clear" w:color="auto" w:fill="auto"/>
            <w:noWrap/>
            <w:vAlign w:val="center"/>
          </w:tcPr>
          <w:p w14:paraId="106CE5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6A8F03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74EEA9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438B6E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6FF80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2011302</w:t>
            </w:r>
          </w:p>
        </w:tc>
        <w:tc>
          <w:tcPr>
            <w:tcW w:w="2012" w:type="dxa"/>
            <w:tcBorders>
              <w:top w:val="nil"/>
              <w:left w:val="nil"/>
              <w:bottom w:val="single" w:color="auto" w:sz="4" w:space="0"/>
              <w:right w:val="single" w:color="auto" w:sz="4" w:space="0"/>
            </w:tcBorders>
            <w:shd w:val="clear" w:color="000000" w:fill="FFFFFF"/>
            <w:noWrap/>
            <w:vAlign w:val="center"/>
          </w:tcPr>
          <w:p w14:paraId="16D8DEB8">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一般行政管理事务</w:t>
            </w:r>
          </w:p>
        </w:tc>
        <w:tc>
          <w:tcPr>
            <w:tcW w:w="1417" w:type="dxa"/>
            <w:tcBorders>
              <w:top w:val="nil"/>
              <w:left w:val="nil"/>
              <w:bottom w:val="single" w:color="auto" w:sz="4" w:space="0"/>
              <w:right w:val="single" w:color="auto" w:sz="4" w:space="0"/>
            </w:tcBorders>
            <w:shd w:val="clear" w:color="auto" w:fill="auto"/>
            <w:noWrap/>
            <w:vAlign w:val="center"/>
          </w:tcPr>
          <w:p w14:paraId="28ECA3B0">
            <w:pPr>
              <w:widowControl/>
              <w:jc w:val="right"/>
              <w:rPr>
                <w:rFonts w:ascii="宋体" w:hAnsi="宋体" w:eastAsia="宋体" w:cs="宋体"/>
                <w:kern w:val="0"/>
                <w:sz w:val="24"/>
                <w:szCs w:val="24"/>
              </w:rPr>
            </w:pPr>
            <w:r>
              <w:rPr>
                <w:rFonts w:hint="eastAsia" w:ascii="宋体" w:hAnsi="宋体" w:eastAsia="宋体" w:cs="宋体"/>
                <w:kern w:val="0"/>
                <w:sz w:val="24"/>
                <w:szCs w:val="24"/>
              </w:rPr>
              <w:t>6.00　</w:t>
            </w:r>
          </w:p>
        </w:tc>
        <w:tc>
          <w:tcPr>
            <w:tcW w:w="1418" w:type="dxa"/>
            <w:tcBorders>
              <w:top w:val="nil"/>
              <w:left w:val="nil"/>
              <w:bottom w:val="single" w:color="auto" w:sz="4" w:space="0"/>
              <w:right w:val="single" w:color="auto" w:sz="4" w:space="0"/>
            </w:tcBorders>
            <w:shd w:val="clear" w:color="auto" w:fill="auto"/>
            <w:noWrap/>
            <w:vAlign w:val="center"/>
          </w:tcPr>
          <w:p w14:paraId="3BB6AE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5F2EDFEB">
            <w:pPr>
              <w:widowControl/>
              <w:jc w:val="right"/>
              <w:rPr>
                <w:rFonts w:ascii="宋体" w:hAnsi="宋体" w:eastAsia="宋体" w:cs="宋体"/>
                <w:kern w:val="0"/>
                <w:sz w:val="24"/>
                <w:szCs w:val="24"/>
              </w:rPr>
            </w:pPr>
            <w:r>
              <w:rPr>
                <w:rFonts w:hint="eastAsia" w:ascii="宋体" w:hAnsi="宋体" w:eastAsia="宋体" w:cs="宋体"/>
                <w:kern w:val="0"/>
                <w:sz w:val="24"/>
                <w:szCs w:val="24"/>
              </w:rPr>
              <w:t>6.00　</w:t>
            </w:r>
          </w:p>
        </w:tc>
        <w:tc>
          <w:tcPr>
            <w:tcW w:w="1701" w:type="dxa"/>
            <w:tcBorders>
              <w:top w:val="nil"/>
              <w:left w:val="nil"/>
              <w:bottom w:val="single" w:color="auto" w:sz="4" w:space="0"/>
              <w:right w:val="single" w:color="auto" w:sz="4" w:space="0"/>
            </w:tcBorders>
            <w:shd w:val="clear" w:color="auto" w:fill="auto"/>
            <w:noWrap/>
            <w:vAlign w:val="center"/>
          </w:tcPr>
          <w:p w14:paraId="4E18A5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single" w:color="auto" w:sz="4" w:space="0"/>
              <w:right w:val="single" w:color="auto" w:sz="4" w:space="0"/>
            </w:tcBorders>
            <w:shd w:val="clear" w:color="auto" w:fill="auto"/>
            <w:noWrap/>
            <w:vAlign w:val="center"/>
          </w:tcPr>
          <w:p w14:paraId="57A5D8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69" w:type="dxa"/>
            <w:tcBorders>
              <w:top w:val="nil"/>
              <w:left w:val="nil"/>
              <w:bottom w:val="single" w:color="auto" w:sz="4" w:space="0"/>
              <w:right w:val="single" w:color="auto" w:sz="4" w:space="0"/>
            </w:tcBorders>
            <w:shd w:val="clear" w:color="auto" w:fill="auto"/>
            <w:noWrap/>
            <w:vAlign w:val="center"/>
          </w:tcPr>
          <w:p w14:paraId="19BE87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EABCB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AF570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2011308</w:t>
            </w:r>
          </w:p>
        </w:tc>
        <w:tc>
          <w:tcPr>
            <w:tcW w:w="2012" w:type="dxa"/>
            <w:tcBorders>
              <w:top w:val="nil"/>
              <w:left w:val="nil"/>
              <w:bottom w:val="single" w:color="auto" w:sz="4" w:space="0"/>
              <w:right w:val="single" w:color="auto" w:sz="4" w:space="0"/>
            </w:tcBorders>
            <w:shd w:val="clear" w:color="000000" w:fill="FFFFFF"/>
            <w:noWrap/>
            <w:vAlign w:val="center"/>
          </w:tcPr>
          <w:p w14:paraId="6F040A85">
            <w:pPr>
              <w:widowControl/>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招商引资</w:t>
            </w:r>
          </w:p>
        </w:tc>
        <w:tc>
          <w:tcPr>
            <w:tcW w:w="1417" w:type="dxa"/>
            <w:tcBorders>
              <w:top w:val="nil"/>
              <w:left w:val="nil"/>
              <w:bottom w:val="single" w:color="auto" w:sz="4" w:space="0"/>
              <w:right w:val="single" w:color="auto" w:sz="4" w:space="0"/>
            </w:tcBorders>
            <w:shd w:val="clear" w:color="auto" w:fill="auto"/>
            <w:noWrap/>
            <w:vAlign w:val="center"/>
          </w:tcPr>
          <w:p w14:paraId="6DC4F102">
            <w:pPr>
              <w:widowControl/>
              <w:jc w:val="right"/>
              <w:rPr>
                <w:rFonts w:ascii="宋体" w:hAnsi="宋体" w:eastAsia="宋体" w:cs="宋体"/>
                <w:kern w:val="0"/>
                <w:sz w:val="24"/>
                <w:szCs w:val="24"/>
              </w:rPr>
            </w:pPr>
            <w:r>
              <w:rPr>
                <w:rFonts w:hint="eastAsia" w:ascii="宋体" w:hAnsi="宋体" w:eastAsia="宋体" w:cs="宋体"/>
                <w:kern w:val="0"/>
                <w:sz w:val="24"/>
                <w:szCs w:val="24"/>
              </w:rPr>
              <w:t>27.65</w:t>
            </w:r>
          </w:p>
        </w:tc>
        <w:tc>
          <w:tcPr>
            <w:tcW w:w="1418" w:type="dxa"/>
            <w:tcBorders>
              <w:top w:val="nil"/>
              <w:left w:val="nil"/>
              <w:bottom w:val="single" w:color="auto" w:sz="4" w:space="0"/>
              <w:right w:val="single" w:color="auto" w:sz="4" w:space="0"/>
            </w:tcBorders>
            <w:shd w:val="clear" w:color="auto" w:fill="auto"/>
            <w:noWrap/>
            <w:vAlign w:val="center"/>
          </w:tcPr>
          <w:p w14:paraId="1BDC151B">
            <w:pPr>
              <w:widowControl/>
              <w:jc w:val="right"/>
              <w:rPr>
                <w:rFonts w:ascii="宋体" w:hAnsi="宋体" w:eastAsia="宋体" w:cs="宋体"/>
                <w:kern w:val="0"/>
                <w:sz w:val="24"/>
                <w:szCs w:val="24"/>
              </w:rPr>
            </w:pPr>
            <w:r>
              <w:rPr>
                <w:rFonts w:hint="eastAsia" w:ascii="宋体" w:hAnsi="宋体" w:eastAsia="宋体" w:cs="宋体"/>
                <w:kern w:val="0"/>
                <w:sz w:val="24"/>
                <w:szCs w:val="24"/>
              </w:rPr>
              <w:t>27.65</w:t>
            </w:r>
          </w:p>
        </w:tc>
        <w:tc>
          <w:tcPr>
            <w:tcW w:w="1701" w:type="dxa"/>
            <w:tcBorders>
              <w:top w:val="nil"/>
              <w:left w:val="nil"/>
              <w:bottom w:val="single" w:color="auto" w:sz="4" w:space="0"/>
              <w:right w:val="single" w:color="auto" w:sz="4" w:space="0"/>
            </w:tcBorders>
            <w:shd w:val="clear" w:color="auto" w:fill="auto"/>
            <w:noWrap/>
            <w:vAlign w:val="center"/>
          </w:tcPr>
          <w:p w14:paraId="32CE4752">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560C56CE">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4D42F727">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3F4BA7DE">
            <w:pPr>
              <w:widowControl/>
              <w:jc w:val="right"/>
              <w:rPr>
                <w:rFonts w:ascii="宋体" w:hAnsi="宋体" w:eastAsia="宋体" w:cs="宋体"/>
                <w:kern w:val="0"/>
                <w:sz w:val="24"/>
                <w:szCs w:val="24"/>
              </w:rPr>
            </w:pPr>
          </w:p>
        </w:tc>
      </w:tr>
      <w:tr w14:paraId="7635B5D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4D567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20129</w:t>
            </w:r>
          </w:p>
        </w:tc>
        <w:tc>
          <w:tcPr>
            <w:tcW w:w="2012" w:type="dxa"/>
            <w:tcBorders>
              <w:top w:val="nil"/>
              <w:left w:val="nil"/>
              <w:bottom w:val="single" w:color="auto" w:sz="4" w:space="0"/>
              <w:right w:val="single" w:color="auto" w:sz="4" w:space="0"/>
            </w:tcBorders>
            <w:shd w:val="clear" w:color="000000" w:fill="FFFFFF"/>
            <w:noWrap/>
            <w:vAlign w:val="center"/>
          </w:tcPr>
          <w:p w14:paraId="53746A64">
            <w:pPr>
              <w:widowControl/>
              <w:jc w:val="left"/>
              <w:rPr>
                <w:rFonts w:ascii="宋体" w:hAnsi="宋体" w:eastAsia="宋体" w:cs="Arial"/>
                <w:color w:val="000000"/>
                <w:kern w:val="0"/>
                <w:sz w:val="22"/>
              </w:rPr>
            </w:pPr>
            <w:r>
              <w:rPr>
                <w:rFonts w:hint="eastAsia" w:ascii="宋体" w:hAnsi="宋体" w:eastAsia="宋体" w:cs="Arial"/>
                <w:color w:val="000000"/>
                <w:kern w:val="0"/>
                <w:sz w:val="22"/>
              </w:rPr>
              <w:t>群众团体事务</w:t>
            </w:r>
          </w:p>
        </w:tc>
        <w:tc>
          <w:tcPr>
            <w:tcW w:w="1417" w:type="dxa"/>
            <w:tcBorders>
              <w:top w:val="nil"/>
              <w:left w:val="nil"/>
              <w:bottom w:val="single" w:color="auto" w:sz="4" w:space="0"/>
              <w:right w:val="single" w:color="auto" w:sz="4" w:space="0"/>
            </w:tcBorders>
            <w:shd w:val="clear" w:color="auto" w:fill="auto"/>
            <w:noWrap/>
            <w:vAlign w:val="center"/>
          </w:tcPr>
          <w:p w14:paraId="16662331">
            <w:pPr>
              <w:widowControl/>
              <w:jc w:val="right"/>
              <w:rPr>
                <w:rFonts w:ascii="宋体" w:hAnsi="宋体" w:eastAsia="宋体" w:cs="宋体"/>
                <w:kern w:val="0"/>
                <w:sz w:val="24"/>
                <w:szCs w:val="24"/>
              </w:rPr>
            </w:pPr>
            <w:r>
              <w:rPr>
                <w:rFonts w:hint="eastAsia" w:ascii="宋体" w:hAnsi="宋体" w:eastAsia="宋体" w:cs="宋体"/>
                <w:kern w:val="0"/>
                <w:sz w:val="24"/>
                <w:szCs w:val="24"/>
              </w:rPr>
              <w:t>0.63</w:t>
            </w:r>
          </w:p>
        </w:tc>
        <w:tc>
          <w:tcPr>
            <w:tcW w:w="1418" w:type="dxa"/>
            <w:tcBorders>
              <w:top w:val="nil"/>
              <w:left w:val="nil"/>
              <w:bottom w:val="single" w:color="auto" w:sz="4" w:space="0"/>
              <w:right w:val="single" w:color="auto" w:sz="4" w:space="0"/>
            </w:tcBorders>
            <w:shd w:val="clear" w:color="auto" w:fill="auto"/>
            <w:noWrap/>
            <w:vAlign w:val="center"/>
          </w:tcPr>
          <w:p w14:paraId="10202660">
            <w:pPr>
              <w:widowControl/>
              <w:jc w:val="right"/>
              <w:rPr>
                <w:rFonts w:ascii="宋体" w:hAnsi="宋体" w:eastAsia="宋体" w:cs="宋体"/>
                <w:kern w:val="0"/>
                <w:sz w:val="24"/>
                <w:szCs w:val="24"/>
              </w:rPr>
            </w:pPr>
            <w:r>
              <w:rPr>
                <w:rFonts w:hint="eastAsia" w:ascii="宋体" w:hAnsi="宋体" w:eastAsia="宋体" w:cs="宋体"/>
                <w:kern w:val="0"/>
                <w:sz w:val="24"/>
                <w:szCs w:val="24"/>
              </w:rPr>
              <w:t>0.63</w:t>
            </w:r>
          </w:p>
        </w:tc>
        <w:tc>
          <w:tcPr>
            <w:tcW w:w="1701" w:type="dxa"/>
            <w:tcBorders>
              <w:top w:val="nil"/>
              <w:left w:val="nil"/>
              <w:bottom w:val="single" w:color="auto" w:sz="4" w:space="0"/>
              <w:right w:val="single" w:color="auto" w:sz="4" w:space="0"/>
            </w:tcBorders>
            <w:shd w:val="clear" w:color="auto" w:fill="auto"/>
            <w:noWrap/>
            <w:vAlign w:val="center"/>
          </w:tcPr>
          <w:p w14:paraId="1902B07D">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098E2347">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2BC8C68F">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79C414D5">
            <w:pPr>
              <w:widowControl/>
              <w:jc w:val="right"/>
              <w:rPr>
                <w:rFonts w:ascii="宋体" w:hAnsi="宋体" w:eastAsia="宋体" w:cs="宋体"/>
                <w:kern w:val="0"/>
                <w:sz w:val="24"/>
                <w:szCs w:val="24"/>
              </w:rPr>
            </w:pPr>
          </w:p>
        </w:tc>
      </w:tr>
      <w:tr w14:paraId="79CCA59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F856E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2012901</w:t>
            </w:r>
          </w:p>
        </w:tc>
        <w:tc>
          <w:tcPr>
            <w:tcW w:w="2012" w:type="dxa"/>
            <w:tcBorders>
              <w:top w:val="nil"/>
              <w:left w:val="nil"/>
              <w:bottom w:val="single" w:color="auto" w:sz="4" w:space="0"/>
              <w:right w:val="single" w:color="auto" w:sz="4" w:space="0"/>
            </w:tcBorders>
            <w:shd w:val="clear" w:color="000000" w:fill="FFFFFF"/>
            <w:noWrap/>
            <w:vAlign w:val="center"/>
          </w:tcPr>
          <w:p w14:paraId="265EE3E3">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1417" w:type="dxa"/>
            <w:tcBorders>
              <w:top w:val="nil"/>
              <w:left w:val="nil"/>
              <w:bottom w:val="single" w:color="auto" w:sz="4" w:space="0"/>
              <w:right w:val="single" w:color="auto" w:sz="4" w:space="0"/>
            </w:tcBorders>
            <w:shd w:val="clear" w:color="auto" w:fill="auto"/>
            <w:noWrap/>
            <w:vAlign w:val="center"/>
          </w:tcPr>
          <w:p w14:paraId="60659721">
            <w:pPr>
              <w:widowControl/>
              <w:jc w:val="right"/>
              <w:rPr>
                <w:rFonts w:ascii="宋体" w:hAnsi="宋体" w:eastAsia="宋体" w:cs="宋体"/>
                <w:kern w:val="0"/>
                <w:sz w:val="24"/>
                <w:szCs w:val="24"/>
              </w:rPr>
            </w:pPr>
            <w:r>
              <w:rPr>
                <w:rFonts w:hint="eastAsia" w:ascii="宋体" w:hAnsi="宋体" w:eastAsia="宋体" w:cs="宋体"/>
                <w:kern w:val="0"/>
                <w:sz w:val="24"/>
                <w:szCs w:val="24"/>
              </w:rPr>
              <w:t>0.63</w:t>
            </w:r>
          </w:p>
        </w:tc>
        <w:tc>
          <w:tcPr>
            <w:tcW w:w="1418" w:type="dxa"/>
            <w:tcBorders>
              <w:top w:val="nil"/>
              <w:left w:val="nil"/>
              <w:bottom w:val="single" w:color="auto" w:sz="4" w:space="0"/>
              <w:right w:val="single" w:color="auto" w:sz="4" w:space="0"/>
            </w:tcBorders>
            <w:shd w:val="clear" w:color="auto" w:fill="auto"/>
            <w:noWrap/>
            <w:vAlign w:val="center"/>
          </w:tcPr>
          <w:p w14:paraId="54EC120E">
            <w:pPr>
              <w:widowControl/>
              <w:jc w:val="right"/>
              <w:rPr>
                <w:rFonts w:ascii="宋体" w:hAnsi="宋体" w:eastAsia="宋体" w:cs="宋体"/>
                <w:kern w:val="0"/>
                <w:sz w:val="24"/>
                <w:szCs w:val="24"/>
              </w:rPr>
            </w:pPr>
            <w:r>
              <w:rPr>
                <w:rFonts w:hint="eastAsia" w:ascii="宋体" w:hAnsi="宋体" w:eastAsia="宋体" w:cs="宋体"/>
                <w:kern w:val="0"/>
                <w:sz w:val="24"/>
                <w:szCs w:val="24"/>
              </w:rPr>
              <w:t>0.63</w:t>
            </w:r>
          </w:p>
        </w:tc>
        <w:tc>
          <w:tcPr>
            <w:tcW w:w="1701" w:type="dxa"/>
            <w:tcBorders>
              <w:top w:val="nil"/>
              <w:left w:val="nil"/>
              <w:bottom w:val="single" w:color="auto" w:sz="4" w:space="0"/>
              <w:right w:val="single" w:color="auto" w:sz="4" w:space="0"/>
            </w:tcBorders>
            <w:shd w:val="clear" w:color="auto" w:fill="auto"/>
            <w:noWrap/>
            <w:vAlign w:val="center"/>
          </w:tcPr>
          <w:p w14:paraId="137542AE">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94E56E5">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74DC2AA1">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52A35DC1">
            <w:pPr>
              <w:widowControl/>
              <w:jc w:val="right"/>
              <w:rPr>
                <w:rFonts w:ascii="宋体" w:hAnsi="宋体" w:eastAsia="宋体" w:cs="宋体"/>
                <w:kern w:val="0"/>
                <w:sz w:val="24"/>
                <w:szCs w:val="24"/>
              </w:rPr>
            </w:pPr>
          </w:p>
        </w:tc>
      </w:tr>
      <w:tr w14:paraId="6411D7D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59A736">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2012" w:type="dxa"/>
            <w:tcBorders>
              <w:top w:val="nil"/>
              <w:left w:val="nil"/>
              <w:bottom w:val="single" w:color="auto" w:sz="4" w:space="0"/>
              <w:right w:val="single" w:color="auto" w:sz="4" w:space="0"/>
            </w:tcBorders>
            <w:shd w:val="clear" w:color="000000" w:fill="FFFFFF"/>
            <w:noWrap/>
            <w:vAlign w:val="center"/>
          </w:tcPr>
          <w:p w14:paraId="05CA418C">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417" w:type="dxa"/>
            <w:tcBorders>
              <w:top w:val="nil"/>
              <w:left w:val="nil"/>
              <w:bottom w:val="single" w:color="auto" w:sz="4" w:space="0"/>
              <w:right w:val="single" w:color="auto" w:sz="4" w:space="0"/>
            </w:tcBorders>
            <w:shd w:val="clear" w:color="auto" w:fill="auto"/>
            <w:noWrap/>
            <w:vAlign w:val="center"/>
          </w:tcPr>
          <w:p w14:paraId="3A21255E">
            <w:pPr>
              <w:widowControl/>
              <w:jc w:val="right"/>
              <w:rPr>
                <w:rFonts w:ascii="宋体" w:hAnsi="宋体" w:eastAsia="宋体" w:cs="宋体"/>
                <w:kern w:val="0"/>
                <w:sz w:val="24"/>
                <w:szCs w:val="24"/>
              </w:rPr>
            </w:pPr>
            <w:r>
              <w:rPr>
                <w:rFonts w:hint="eastAsia" w:ascii="宋体" w:hAnsi="宋体" w:eastAsia="宋体" w:cs="宋体"/>
                <w:kern w:val="0"/>
                <w:sz w:val="24"/>
                <w:szCs w:val="24"/>
              </w:rPr>
              <w:t>28.17</w:t>
            </w:r>
          </w:p>
        </w:tc>
        <w:tc>
          <w:tcPr>
            <w:tcW w:w="1418" w:type="dxa"/>
            <w:tcBorders>
              <w:top w:val="nil"/>
              <w:left w:val="nil"/>
              <w:bottom w:val="single" w:color="auto" w:sz="4" w:space="0"/>
              <w:right w:val="single" w:color="auto" w:sz="4" w:space="0"/>
            </w:tcBorders>
            <w:shd w:val="clear" w:color="auto" w:fill="auto"/>
            <w:noWrap/>
            <w:vAlign w:val="center"/>
          </w:tcPr>
          <w:p w14:paraId="0F8505D2">
            <w:pPr>
              <w:widowControl/>
              <w:jc w:val="right"/>
              <w:rPr>
                <w:rFonts w:ascii="宋体" w:hAnsi="宋体" w:eastAsia="宋体" w:cs="宋体"/>
                <w:kern w:val="0"/>
                <w:sz w:val="24"/>
                <w:szCs w:val="24"/>
              </w:rPr>
            </w:pPr>
            <w:r>
              <w:rPr>
                <w:rFonts w:hint="eastAsia" w:ascii="宋体" w:hAnsi="宋体" w:eastAsia="宋体" w:cs="宋体"/>
                <w:kern w:val="0"/>
                <w:sz w:val="24"/>
                <w:szCs w:val="24"/>
              </w:rPr>
              <w:t>28.17</w:t>
            </w:r>
          </w:p>
        </w:tc>
        <w:tc>
          <w:tcPr>
            <w:tcW w:w="1701" w:type="dxa"/>
            <w:tcBorders>
              <w:top w:val="nil"/>
              <w:left w:val="nil"/>
              <w:bottom w:val="single" w:color="auto" w:sz="4" w:space="0"/>
              <w:right w:val="single" w:color="auto" w:sz="4" w:space="0"/>
            </w:tcBorders>
            <w:shd w:val="clear" w:color="auto" w:fill="auto"/>
            <w:noWrap/>
            <w:vAlign w:val="center"/>
          </w:tcPr>
          <w:p w14:paraId="67D7A783">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492EF2A">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9B328FB">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0A5AF25A">
            <w:pPr>
              <w:widowControl/>
              <w:jc w:val="right"/>
              <w:rPr>
                <w:rFonts w:ascii="宋体" w:hAnsi="宋体" w:eastAsia="宋体" w:cs="宋体"/>
                <w:kern w:val="0"/>
                <w:sz w:val="24"/>
                <w:szCs w:val="24"/>
              </w:rPr>
            </w:pPr>
          </w:p>
        </w:tc>
      </w:tr>
      <w:tr w14:paraId="4AEF8D4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2314D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2012" w:type="dxa"/>
            <w:tcBorders>
              <w:top w:val="nil"/>
              <w:left w:val="nil"/>
              <w:bottom w:val="single" w:color="auto" w:sz="4" w:space="0"/>
              <w:right w:val="single" w:color="auto" w:sz="4" w:space="0"/>
            </w:tcBorders>
            <w:shd w:val="clear" w:color="000000" w:fill="FFFFFF"/>
            <w:noWrap/>
            <w:vAlign w:val="center"/>
          </w:tcPr>
          <w:p w14:paraId="0D1D9863">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417" w:type="dxa"/>
            <w:tcBorders>
              <w:top w:val="nil"/>
              <w:left w:val="nil"/>
              <w:bottom w:val="single" w:color="auto" w:sz="4" w:space="0"/>
              <w:right w:val="single" w:color="auto" w:sz="4" w:space="0"/>
            </w:tcBorders>
            <w:shd w:val="clear" w:color="auto" w:fill="auto"/>
            <w:noWrap/>
            <w:vAlign w:val="center"/>
          </w:tcPr>
          <w:p w14:paraId="5B5439E8">
            <w:pPr>
              <w:widowControl/>
              <w:jc w:val="right"/>
              <w:rPr>
                <w:rFonts w:ascii="宋体" w:hAnsi="宋体" w:eastAsia="宋体" w:cs="宋体"/>
                <w:kern w:val="0"/>
                <w:sz w:val="24"/>
                <w:szCs w:val="24"/>
              </w:rPr>
            </w:pPr>
            <w:r>
              <w:rPr>
                <w:rFonts w:hint="eastAsia" w:ascii="宋体" w:hAnsi="宋体" w:eastAsia="宋体" w:cs="宋体"/>
                <w:kern w:val="0"/>
                <w:sz w:val="24"/>
                <w:szCs w:val="24"/>
              </w:rPr>
              <w:t>24.95</w:t>
            </w:r>
          </w:p>
        </w:tc>
        <w:tc>
          <w:tcPr>
            <w:tcW w:w="1418" w:type="dxa"/>
            <w:tcBorders>
              <w:top w:val="nil"/>
              <w:left w:val="nil"/>
              <w:bottom w:val="single" w:color="auto" w:sz="4" w:space="0"/>
              <w:right w:val="single" w:color="auto" w:sz="4" w:space="0"/>
            </w:tcBorders>
            <w:shd w:val="clear" w:color="auto" w:fill="auto"/>
            <w:noWrap/>
            <w:vAlign w:val="center"/>
          </w:tcPr>
          <w:p w14:paraId="357953F1">
            <w:pPr>
              <w:widowControl/>
              <w:jc w:val="right"/>
              <w:rPr>
                <w:rFonts w:ascii="宋体" w:hAnsi="宋体" w:eastAsia="宋体" w:cs="宋体"/>
                <w:kern w:val="0"/>
                <w:sz w:val="24"/>
                <w:szCs w:val="24"/>
              </w:rPr>
            </w:pPr>
            <w:r>
              <w:rPr>
                <w:rFonts w:hint="eastAsia" w:ascii="宋体" w:hAnsi="宋体" w:eastAsia="宋体" w:cs="宋体"/>
                <w:kern w:val="0"/>
                <w:sz w:val="24"/>
                <w:szCs w:val="24"/>
              </w:rPr>
              <w:t>24.95</w:t>
            </w:r>
          </w:p>
        </w:tc>
        <w:tc>
          <w:tcPr>
            <w:tcW w:w="1701" w:type="dxa"/>
            <w:tcBorders>
              <w:top w:val="nil"/>
              <w:left w:val="nil"/>
              <w:bottom w:val="single" w:color="auto" w:sz="4" w:space="0"/>
              <w:right w:val="single" w:color="auto" w:sz="4" w:space="0"/>
            </w:tcBorders>
            <w:shd w:val="clear" w:color="auto" w:fill="auto"/>
            <w:noWrap/>
            <w:vAlign w:val="center"/>
          </w:tcPr>
          <w:p w14:paraId="0309966C">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7EA3BA16">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F611619">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01A4B88C">
            <w:pPr>
              <w:widowControl/>
              <w:jc w:val="right"/>
              <w:rPr>
                <w:rFonts w:ascii="宋体" w:hAnsi="宋体" w:eastAsia="宋体" w:cs="宋体"/>
                <w:kern w:val="0"/>
                <w:sz w:val="24"/>
                <w:szCs w:val="24"/>
              </w:rPr>
            </w:pPr>
          </w:p>
        </w:tc>
      </w:tr>
      <w:tr w14:paraId="6983D13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49D7E2">
            <w:pPr>
              <w:widowControl/>
              <w:jc w:val="left"/>
              <w:rPr>
                <w:rFonts w:ascii="宋体" w:hAnsi="宋体" w:eastAsia="宋体" w:cs="宋体"/>
                <w:kern w:val="0"/>
                <w:sz w:val="24"/>
                <w:szCs w:val="24"/>
              </w:rPr>
            </w:pPr>
            <w:r>
              <w:rPr>
                <w:rFonts w:hint="eastAsia" w:ascii="宋体" w:hAnsi="宋体" w:eastAsia="宋体" w:cs="宋体"/>
                <w:kern w:val="0"/>
                <w:sz w:val="24"/>
                <w:szCs w:val="24"/>
              </w:rPr>
              <w:t>2080505</w:t>
            </w:r>
          </w:p>
        </w:tc>
        <w:tc>
          <w:tcPr>
            <w:tcW w:w="2012" w:type="dxa"/>
            <w:tcBorders>
              <w:top w:val="nil"/>
              <w:left w:val="nil"/>
              <w:bottom w:val="single" w:color="auto" w:sz="4" w:space="0"/>
              <w:right w:val="single" w:color="auto" w:sz="4" w:space="0"/>
            </w:tcBorders>
            <w:shd w:val="clear" w:color="000000" w:fill="FFFFFF"/>
            <w:noWrap/>
            <w:vAlign w:val="center"/>
          </w:tcPr>
          <w:p w14:paraId="6533B3F6">
            <w:pPr>
              <w:widowControl/>
              <w:jc w:val="left"/>
              <w:rPr>
                <w:rFonts w:ascii="宋体" w:hAnsi="宋体" w:eastAsia="宋体" w:cs="宋体"/>
                <w:kern w:val="0"/>
                <w:sz w:val="24"/>
                <w:szCs w:val="24"/>
              </w:rPr>
            </w:pPr>
            <w:r>
              <w:rPr>
                <w:rFonts w:hint="eastAsia" w:ascii="宋体" w:hAnsi="宋体" w:eastAsia="宋体" w:cs="Arial"/>
                <w:color w:val="000000"/>
                <w:kern w:val="0"/>
                <w:sz w:val="22"/>
              </w:rPr>
              <w:t>机关事业单位基本养老保险缴费支出</w:t>
            </w:r>
          </w:p>
        </w:tc>
        <w:tc>
          <w:tcPr>
            <w:tcW w:w="1417" w:type="dxa"/>
            <w:tcBorders>
              <w:top w:val="nil"/>
              <w:left w:val="nil"/>
              <w:bottom w:val="single" w:color="auto" w:sz="4" w:space="0"/>
              <w:right w:val="single" w:color="auto" w:sz="4" w:space="0"/>
            </w:tcBorders>
            <w:shd w:val="clear" w:color="auto" w:fill="auto"/>
            <w:noWrap/>
            <w:vAlign w:val="center"/>
          </w:tcPr>
          <w:p w14:paraId="411DF2B9">
            <w:pPr>
              <w:widowControl/>
              <w:jc w:val="right"/>
              <w:rPr>
                <w:rFonts w:ascii="宋体" w:hAnsi="宋体" w:eastAsia="宋体" w:cs="宋体"/>
                <w:kern w:val="0"/>
                <w:sz w:val="24"/>
                <w:szCs w:val="24"/>
              </w:rPr>
            </w:pPr>
            <w:r>
              <w:rPr>
                <w:rFonts w:hint="eastAsia" w:ascii="宋体" w:hAnsi="宋体" w:eastAsia="宋体" w:cs="宋体"/>
                <w:kern w:val="0"/>
                <w:sz w:val="24"/>
                <w:szCs w:val="24"/>
              </w:rPr>
              <w:t>24.95</w:t>
            </w:r>
          </w:p>
        </w:tc>
        <w:tc>
          <w:tcPr>
            <w:tcW w:w="1418" w:type="dxa"/>
            <w:tcBorders>
              <w:top w:val="nil"/>
              <w:left w:val="nil"/>
              <w:bottom w:val="single" w:color="auto" w:sz="4" w:space="0"/>
              <w:right w:val="single" w:color="auto" w:sz="4" w:space="0"/>
            </w:tcBorders>
            <w:shd w:val="clear" w:color="auto" w:fill="auto"/>
            <w:noWrap/>
            <w:vAlign w:val="center"/>
          </w:tcPr>
          <w:p w14:paraId="18008835">
            <w:pPr>
              <w:widowControl/>
              <w:jc w:val="right"/>
              <w:rPr>
                <w:rFonts w:ascii="宋体" w:hAnsi="宋体" w:eastAsia="宋体" w:cs="宋体"/>
                <w:kern w:val="0"/>
                <w:sz w:val="24"/>
                <w:szCs w:val="24"/>
              </w:rPr>
            </w:pPr>
            <w:r>
              <w:rPr>
                <w:rFonts w:hint="eastAsia" w:ascii="宋体" w:hAnsi="宋体" w:eastAsia="宋体" w:cs="宋体"/>
                <w:kern w:val="0"/>
                <w:sz w:val="24"/>
                <w:szCs w:val="24"/>
              </w:rPr>
              <w:t>24.95</w:t>
            </w:r>
          </w:p>
        </w:tc>
        <w:tc>
          <w:tcPr>
            <w:tcW w:w="1701" w:type="dxa"/>
            <w:tcBorders>
              <w:top w:val="nil"/>
              <w:left w:val="nil"/>
              <w:bottom w:val="single" w:color="auto" w:sz="4" w:space="0"/>
              <w:right w:val="single" w:color="auto" w:sz="4" w:space="0"/>
            </w:tcBorders>
            <w:shd w:val="clear" w:color="auto" w:fill="auto"/>
            <w:noWrap/>
            <w:vAlign w:val="center"/>
          </w:tcPr>
          <w:p w14:paraId="7E690D88">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7512915D">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7BB57737">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49239948">
            <w:pPr>
              <w:widowControl/>
              <w:jc w:val="right"/>
              <w:rPr>
                <w:rFonts w:ascii="宋体" w:hAnsi="宋体" w:eastAsia="宋体" w:cs="宋体"/>
                <w:kern w:val="0"/>
                <w:sz w:val="24"/>
                <w:szCs w:val="24"/>
              </w:rPr>
            </w:pPr>
          </w:p>
        </w:tc>
      </w:tr>
      <w:tr w14:paraId="4E3F43D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9E3AE4">
            <w:pPr>
              <w:widowControl/>
              <w:jc w:val="left"/>
              <w:rPr>
                <w:rFonts w:ascii="宋体" w:hAnsi="宋体" w:eastAsia="宋体" w:cs="宋体"/>
                <w:kern w:val="0"/>
                <w:sz w:val="24"/>
                <w:szCs w:val="24"/>
              </w:rPr>
            </w:pPr>
            <w:r>
              <w:rPr>
                <w:rFonts w:hint="eastAsia" w:ascii="宋体" w:hAnsi="宋体" w:eastAsia="宋体" w:cs="宋体"/>
                <w:kern w:val="0"/>
                <w:sz w:val="24"/>
                <w:szCs w:val="24"/>
              </w:rPr>
              <w:t>20807</w:t>
            </w:r>
          </w:p>
        </w:tc>
        <w:tc>
          <w:tcPr>
            <w:tcW w:w="2012" w:type="dxa"/>
            <w:tcBorders>
              <w:top w:val="nil"/>
              <w:left w:val="nil"/>
              <w:bottom w:val="single" w:color="auto" w:sz="4" w:space="0"/>
              <w:right w:val="single" w:color="auto" w:sz="4" w:space="0"/>
            </w:tcBorders>
            <w:shd w:val="clear" w:color="000000" w:fill="FFFFFF"/>
            <w:noWrap/>
            <w:vAlign w:val="center"/>
          </w:tcPr>
          <w:p w14:paraId="5552863A">
            <w:pPr>
              <w:widowControl/>
              <w:jc w:val="left"/>
              <w:rPr>
                <w:rFonts w:ascii="宋体" w:hAnsi="宋体" w:eastAsia="宋体" w:cs="宋体"/>
                <w:kern w:val="0"/>
                <w:sz w:val="24"/>
                <w:szCs w:val="24"/>
              </w:rPr>
            </w:pPr>
            <w:r>
              <w:rPr>
                <w:rFonts w:hint="eastAsia" w:ascii="宋体" w:hAnsi="宋体" w:eastAsia="宋体" w:cs="宋体"/>
                <w:kern w:val="0"/>
                <w:sz w:val="24"/>
                <w:szCs w:val="24"/>
              </w:rPr>
              <w:t>就业补助</w:t>
            </w:r>
          </w:p>
        </w:tc>
        <w:tc>
          <w:tcPr>
            <w:tcW w:w="1417" w:type="dxa"/>
            <w:tcBorders>
              <w:top w:val="nil"/>
              <w:left w:val="nil"/>
              <w:bottom w:val="single" w:color="auto" w:sz="4" w:space="0"/>
              <w:right w:val="single" w:color="auto" w:sz="4" w:space="0"/>
            </w:tcBorders>
            <w:shd w:val="clear" w:color="auto" w:fill="auto"/>
            <w:noWrap/>
            <w:vAlign w:val="center"/>
          </w:tcPr>
          <w:p w14:paraId="7753BFE9">
            <w:pPr>
              <w:widowControl/>
              <w:jc w:val="right"/>
              <w:rPr>
                <w:rFonts w:ascii="宋体" w:hAnsi="宋体" w:eastAsia="宋体" w:cs="宋体"/>
                <w:kern w:val="0"/>
                <w:sz w:val="24"/>
                <w:szCs w:val="24"/>
              </w:rPr>
            </w:pPr>
            <w:r>
              <w:rPr>
                <w:rFonts w:hint="eastAsia" w:ascii="宋体" w:hAnsi="宋体" w:eastAsia="宋体" w:cs="宋体"/>
                <w:kern w:val="0"/>
                <w:sz w:val="24"/>
                <w:szCs w:val="24"/>
              </w:rPr>
              <w:t>0.38</w:t>
            </w:r>
          </w:p>
        </w:tc>
        <w:tc>
          <w:tcPr>
            <w:tcW w:w="1418" w:type="dxa"/>
            <w:tcBorders>
              <w:top w:val="nil"/>
              <w:left w:val="nil"/>
              <w:bottom w:val="single" w:color="auto" w:sz="4" w:space="0"/>
              <w:right w:val="single" w:color="auto" w:sz="4" w:space="0"/>
            </w:tcBorders>
            <w:shd w:val="clear" w:color="auto" w:fill="auto"/>
            <w:noWrap/>
            <w:vAlign w:val="center"/>
          </w:tcPr>
          <w:p w14:paraId="1D1D30B2">
            <w:pPr>
              <w:widowControl/>
              <w:jc w:val="right"/>
              <w:rPr>
                <w:rFonts w:ascii="宋体" w:hAnsi="宋体" w:eastAsia="宋体" w:cs="宋体"/>
                <w:kern w:val="0"/>
                <w:sz w:val="24"/>
                <w:szCs w:val="24"/>
              </w:rPr>
            </w:pPr>
            <w:r>
              <w:rPr>
                <w:rFonts w:hint="eastAsia" w:ascii="宋体" w:hAnsi="宋体" w:eastAsia="宋体" w:cs="宋体"/>
                <w:kern w:val="0"/>
                <w:sz w:val="24"/>
                <w:szCs w:val="24"/>
              </w:rPr>
              <w:t>0.38</w:t>
            </w:r>
          </w:p>
        </w:tc>
        <w:tc>
          <w:tcPr>
            <w:tcW w:w="1701" w:type="dxa"/>
            <w:tcBorders>
              <w:top w:val="nil"/>
              <w:left w:val="nil"/>
              <w:bottom w:val="single" w:color="auto" w:sz="4" w:space="0"/>
              <w:right w:val="single" w:color="auto" w:sz="4" w:space="0"/>
            </w:tcBorders>
            <w:shd w:val="clear" w:color="auto" w:fill="auto"/>
            <w:noWrap/>
            <w:vAlign w:val="center"/>
          </w:tcPr>
          <w:p w14:paraId="0CC9FC2E">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FEE9E80">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2022829">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69B1E335">
            <w:pPr>
              <w:widowControl/>
              <w:jc w:val="right"/>
              <w:rPr>
                <w:rFonts w:ascii="宋体" w:hAnsi="宋体" w:eastAsia="宋体" w:cs="宋体"/>
                <w:kern w:val="0"/>
                <w:sz w:val="24"/>
                <w:szCs w:val="24"/>
              </w:rPr>
            </w:pPr>
          </w:p>
        </w:tc>
      </w:tr>
      <w:tr w14:paraId="3C729B1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DFADED">
            <w:pPr>
              <w:widowControl/>
              <w:jc w:val="left"/>
              <w:rPr>
                <w:rFonts w:ascii="宋体" w:hAnsi="宋体" w:eastAsia="宋体" w:cs="宋体"/>
                <w:kern w:val="0"/>
                <w:sz w:val="24"/>
                <w:szCs w:val="24"/>
              </w:rPr>
            </w:pPr>
            <w:r>
              <w:rPr>
                <w:rFonts w:hint="eastAsia" w:ascii="宋体" w:hAnsi="宋体" w:eastAsia="宋体" w:cs="宋体"/>
                <w:kern w:val="0"/>
                <w:sz w:val="24"/>
                <w:szCs w:val="24"/>
              </w:rPr>
              <w:t>2080705</w:t>
            </w:r>
          </w:p>
        </w:tc>
        <w:tc>
          <w:tcPr>
            <w:tcW w:w="2012" w:type="dxa"/>
            <w:tcBorders>
              <w:top w:val="nil"/>
              <w:left w:val="nil"/>
              <w:bottom w:val="single" w:color="auto" w:sz="4" w:space="0"/>
              <w:right w:val="single" w:color="auto" w:sz="4" w:space="0"/>
            </w:tcBorders>
            <w:shd w:val="clear" w:color="000000" w:fill="FFFFFF"/>
            <w:noWrap/>
            <w:vAlign w:val="center"/>
          </w:tcPr>
          <w:p w14:paraId="36ED6731">
            <w:pPr>
              <w:widowControl/>
              <w:jc w:val="left"/>
              <w:rPr>
                <w:rFonts w:ascii="宋体" w:hAnsi="宋体" w:eastAsia="宋体" w:cs="宋体"/>
                <w:kern w:val="0"/>
                <w:sz w:val="24"/>
                <w:szCs w:val="24"/>
              </w:rPr>
            </w:pPr>
            <w:r>
              <w:rPr>
                <w:rFonts w:hint="eastAsia" w:ascii="宋体" w:hAnsi="宋体" w:eastAsia="宋体" w:cs="宋体"/>
                <w:kern w:val="0"/>
                <w:sz w:val="24"/>
                <w:szCs w:val="24"/>
              </w:rPr>
              <w:t>公益性岗位补助</w:t>
            </w:r>
          </w:p>
        </w:tc>
        <w:tc>
          <w:tcPr>
            <w:tcW w:w="1417" w:type="dxa"/>
            <w:tcBorders>
              <w:top w:val="nil"/>
              <w:left w:val="nil"/>
              <w:bottom w:val="single" w:color="auto" w:sz="4" w:space="0"/>
              <w:right w:val="single" w:color="auto" w:sz="4" w:space="0"/>
            </w:tcBorders>
            <w:shd w:val="clear" w:color="auto" w:fill="auto"/>
            <w:noWrap/>
            <w:vAlign w:val="center"/>
          </w:tcPr>
          <w:p w14:paraId="7E2A88DD">
            <w:pPr>
              <w:widowControl/>
              <w:jc w:val="right"/>
              <w:rPr>
                <w:rFonts w:ascii="宋体" w:hAnsi="宋体" w:eastAsia="宋体" w:cs="宋体"/>
                <w:kern w:val="0"/>
                <w:sz w:val="24"/>
                <w:szCs w:val="24"/>
              </w:rPr>
            </w:pPr>
            <w:r>
              <w:rPr>
                <w:rFonts w:hint="eastAsia" w:ascii="宋体" w:hAnsi="宋体" w:eastAsia="宋体" w:cs="宋体"/>
                <w:kern w:val="0"/>
                <w:sz w:val="24"/>
                <w:szCs w:val="24"/>
              </w:rPr>
              <w:t>0.38</w:t>
            </w:r>
          </w:p>
        </w:tc>
        <w:tc>
          <w:tcPr>
            <w:tcW w:w="1418" w:type="dxa"/>
            <w:tcBorders>
              <w:top w:val="nil"/>
              <w:left w:val="nil"/>
              <w:bottom w:val="single" w:color="auto" w:sz="4" w:space="0"/>
              <w:right w:val="single" w:color="auto" w:sz="4" w:space="0"/>
            </w:tcBorders>
            <w:shd w:val="clear" w:color="auto" w:fill="auto"/>
            <w:noWrap/>
            <w:vAlign w:val="center"/>
          </w:tcPr>
          <w:p w14:paraId="71CD6523">
            <w:pPr>
              <w:widowControl/>
              <w:jc w:val="right"/>
              <w:rPr>
                <w:rFonts w:ascii="宋体" w:hAnsi="宋体" w:eastAsia="宋体" w:cs="宋体"/>
                <w:kern w:val="0"/>
                <w:sz w:val="24"/>
                <w:szCs w:val="24"/>
              </w:rPr>
            </w:pPr>
            <w:r>
              <w:rPr>
                <w:rFonts w:hint="eastAsia" w:ascii="宋体" w:hAnsi="宋体" w:eastAsia="宋体" w:cs="宋体"/>
                <w:kern w:val="0"/>
                <w:sz w:val="24"/>
                <w:szCs w:val="24"/>
              </w:rPr>
              <w:t>0.38</w:t>
            </w:r>
          </w:p>
        </w:tc>
        <w:tc>
          <w:tcPr>
            <w:tcW w:w="1701" w:type="dxa"/>
            <w:tcBorders>
              <w:top w:val="nil"/>
              <w:left w:val="nil"/>
              <w:bottom w:val="single" w:color="auto" w:sz="4" w:space="0"/>
              <w:right w:val="single" w:color="auto" w:sz="4" w:space="0"/>
            </w:tcBorders>
            <w:shd w:val="clear" w:color="auto" w:fill="auto"/>
            <w:noWrap/>
            <w:vAlign w:val="center"/>
          </w:tcPr>
          <w:p w14:paraId="563EBDE9">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9594DED">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F407FCD">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37A9C31C">
            <w:pPr>
              <w:widowControl/>
              <w:jc w:val="right"/>
              <w:rPr>
                <w:rFonts w:ascii="宋体" w:hAnsi="宋体" w:eastAsia="宋体" w:cs="宋体"/>
                <w:kern w:val="0"/>
                <w:sz w:val="24"/>
                <w:szCs w:val="24"/>
              </w:rPr>
            </w:pPr>
          </w:p>
        </w:tc>
      </w:tr>
      <w:tr w14:paraId="59FE50D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EE492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2012" w:type="dxa"/>
            <w:tcBorders>
              <w:top w:val="nil"/>
              <w:left w:val="nil"/>
              <w:bottom w:val="single" w:color="auto" w:sz="4" w:space="0"/>
              <w:right w:val="single" w:color="auto" w:sz="4" w:space="0"/>
            </w:tcBorders>
            <w:shd w:val="clear" w:color="000000" w:fill="FFFFFF"/>
            <w:noWrap/>
            <w:vAlign w:val="center"/>
          </w:tcPr>
          <w:p w14:paraId="3720E16A">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417" w:type="dxa"/>
            <w:tcBorders>
              <w:top w:val="nil"/>
              <w:left w:val="nil"/>
              <w:bottom w:val="single" w:color="auto" w:sz="4" w:space="0"/>
              <w:right w:val="single" w:color="auto" w:sz="4" w:space="0"/>
            </w:tcBorders>
            <w:shd w:val="clear" w:color="auto" w:fill="auto"/>
            <w:noWrap/>
            <w:vAlign w:val="center"/>
          </w:tcPr>
          <w:p w14:paraId="72CED933">
            <w:pPr>
              <w:widowControl/>
              <w:jc w:val="right"/>
              <w:rPr>
                <w:rFonts w:ascii="宋体" w:hAnsi="宋体" w:eastAsia="宋体" w:cs="宋体"/>
                <w:kern w:val="0"/>
                <w:sz w:val="24"/>
                <w:szCs w:val="24"/>
              </w:rPr>
            </w:pPr>
            <w:r>
              <w:rPr>
                <w:rFonts w:hint="eastAsia" w:ascii="宋体" w:hAnsi="宋体" w:eastAsia="宋体" w:cs="宋体"/>
                <w:kern w:val="0"/>
                <w:sz w:val="24"/>
                <w:szCs w:val="24"/>
              </w:rPr>
              <w:t>0.86</w:t>
            </w:r>
          </w:p>
        </w:tc>
        <w:tc>
          <w:tcPr>
            <w:tcW w:w="1418" w:type="dxa"/>
            <w:tcBorders>
              <w:top w:val="nil"/>
              <w:left w:val="nil"/>
              <w:bottom w:val="single" w:color="auto" w:sz="4" w:space="0"/>
              <w:right w:val="single" w:color="auto" w:sz="4" w:space="0"/>
            </w:tcBorders>
            <w:shd w:val="clear" w:color="auto" w:fill="auto"/>
            <w:noWrap/>
            <w:vAlign w:val="center"/>
          </w:tcPr>
          <w:p w14:paraId="4C05B645">
            <w:pPr>
              <w:widowControl/>
              <w:jc w:val="right"/>
              <w:rPr>
                <w:rFonts w:ascii="宋体" w:hAnsi="宋体" w:eastAsia="宋体" w:cs="宋体"/>
                <w:kern w:val="0"/>
                <w:sz w:val="24"/>
                <w:szCs w:val="24"/>
              </w:rPr>
            </w:pPr>
            <w:r>
              <w:rPr>
                <w:rFonts w:hint="eastAsia" w:ascii="宋体" w:hAnsi="宋体" w:eastAsia="宋体" w:cs="宋体"/>
                <w:kern w:val="0"/>
                <w:sz w:val="24"/>
                <w:szCs w:val="24"/>
              </w:rPr>
              <w:t>0.86</w:t>
            </w:r>
          </w:p>
        </w:tc>
        <w:tc>
          <w:tcPr>
            <w:tcW w:w="1701" w:type="dxa"/>
            <w:tcBorders>
              <w:top w:val="nil"/>
              <w:left w:val="nil"/>
              <w:bottom w:val="single" w:color="auto" w:sz="4" w:space="0"/>
              <w:right w:val="single" w:color="auto" w:sz="4" w:space="0"/>
            </w:tcBorders>
            <w:shd w:val="clear" w:color="auto" w:fill="auto"/>
            <w:noWrap/>
            <w:vAlign w:val="center"/>
          </w:tcPr>
          <w:p w14:paraId="1A7FC055">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48114AE">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698BC27">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20E4CC02">
            <w:pPr>
              <w:widowControl/>
              <w:jc w:val="right"/>
              <w:rPr>
                <w:rFonts w:ascii="宋体" w:hAnsi="宋体" w:eastAsia="宋体" w:cs="宋体"/>
                <w:kern w:val="0"/>
                <w:sz w:val="24"/>
                <w:szCs w:val="24"/>
              </w:rPr>
            </w:pPr>
          </w:p>
        </w:tc>
      </w:tr>
      <w:tr w14:paraId="67CE019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82A6C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2012" w:type="dxa"/>
            <w:tcBorders>
              <w:top w:val="nil"/>
              <w:left w:val="nil"/>
              <w:bottom w:val="single" w:color="auto" w:sz="4" w:space="0"/>
              <w:right w:val="single" w:color="auto" w:sz="4" w:space="0"/>
            </w:tcBorders>
            <w:shd w:val="clear" w:color="000000" w:fill="FFFFFF"/>
            <w:noWrap/>
            <w:vAlign w:val="center"/>
          </w:tcPr>
          <w:p w14:paraId="3E5557D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1417" w:type="dxa"/>
            <w:tcBorders>
              <w:top w:val="nil"/>
              <w:left w:val="nil"/>
              <w:bottom w:val="single" w:color="auto" w:sz="4" w:space="0"/>
              <w:right w:val="single" w:color="auto" w:sz="4" w:space="0"/>
            </w:tcBorders>
            <w:shd w:val="clear" w:color="auto" w:fill="auto"/>
            <w:noWrap/>
            <w:vAlign w:val="center"/>
          </w:tcPr>
          <w:p w14:paraId="1E9ED3BC">
            <w:pPr>
              <w:widowControl/>
              <w:jc w:val="right"/>
              <w:rPr>
                <w:rFonts w:ascii="宋体" w:hAnsi="宋体" w:eastAsia="宋体" w:cs="宋体"/>
                <w:kern w:val="0"/>
                <w:sz w:val="24"/>
                <w:szCs w:val="24"/>
              </w:rPr>
            </w:pPr>
            <w:r>
              <w:rPr>
                <w:rFonts w:hint="eastAsia" w:ascii="宋体" w:hAnsi="宋体" w:eastAsia="宋体" w:cs="宋体"/>
                <w:kern w:val="0"/>
                <w:sz w:val="24"/>
                <w:szCs w:val="24"/>
              </w:rPr>
              <w:t>0.86</w:t>
            </w:r>
          </w:p>
        </w:tc>
        <w:tc>
          <w:tcPr>
            <w:tcW w:w="1418" w:type="dxa"/>
            <w:tcBorders>
              <w:top w:val="nil"/>
              <w:left w:val="nil"/>
              <w:bottom w:val="single" w:color="auto" w:sz="4" w:space="0"/>
              <w:right w:val="single" w:color="auto" w:sz="4" w:space="0"/>
            </w:tcBorders>
            <w:shd w:val="clear" w:color="auto" w:fill="auto"/>
            <w:noWrap/>
            <w:vAlign w:val="center"/>
          </w:tcPr>
          <w:p w14:paraId="4D38BD16">
            <w:pPr>
              <w:widowControl/>
              <w:jc w:val="right"/>
              <w:rPr>
                <w:rFonts w:ascii="宋体" w:hAnsi="宋体" w:eastAsia="宋体" w:cs="宋体"/>
                <w:kern w:val="0"/>
                <w:sz w:val="24"/>
                <w:szCs w:val="24"/>
              </w:rPr>
            </w:pPr>
            <w:r>
              <w:rPr>
                <w:rFonts w:hint="eastAsia" w:ascii="宋体" w:hAnsi="宋体" w:eastAsia="宋体" w:cs="宋体"/>
                <w:kern w:val="0"/>
                <w:sz w:val="24"/>
                <w:szCs w:val="24"/>
              </w:rPr>
              <w:t>0.86</w:t>
            </w:r>
          </w:p>
        </w:tc>
        <w:tc>
          <w:tcPr>
            <w:tcW w:w="1701" w:type="dxa"/>
            <w:tcBorders>
              <w:top w:val="nil"/>
              <w:left w:val="nil"/>
              <w:bottom w:val="single" w:color="auto" w:sz="4" w:space="0"/>
              <w:right w:val="single" w:color="auto" w:sz="4" w:space="0"/>
            </w:tcBorders>
            <w:shd w:val="clear" w:color="auto" w:fill="auto"/>
            <w:noWrap/>
            <w:vAlign w:val="center"/>
          </w:tcPr>
          <w:p w14:paraId="312B9FB0">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4105B91B">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ABC8DFB">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40FDD09D">
            <w:pPr>
              <w:widowControl/>
              <w:jc w:val="right"/>
              <w:rPr>
                <w:rFonts w:ascii="宋体" w:hAnsi="宋体" w:eastAsia="宋体" w:cs="宋体"/>
                <w:kern w:val="0"/>
                <w:sz w:val="24"/>
                <w:szCs w:val="24"/>
              </w:rPr>
            </w:pPr>
          </w:p>
        </w:tc>
      </w:tr>
      <w:tr w14:paraId="0F2283F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C857B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2012" w:type="dxa"/>
            <w:tcBorders>
              <w:top w:val="nil"/>
              <w:left w:val="nil"/>
              <w:bottom w:val="single" w:color="auto" w:sz="4" w:space="0"/>
              <w:right w:val="single" w:color="auto" w:sz="4" w:space="0"/>
            </w:tcBorders>
            <w:shd w:val="clear" w:color="000000" w:fill="FFFFFF"/>
            <w:noWrap/>
            <w:vAlign w:val="center"/>
          </w:tcPr>
          <w:p w14:paraId="6360F05A">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1417" w:type="dxa"/>
            <w:tcBorders>
              <w:top w:val="nil"/>
              <w:left w:val="nil"/>
              <w:bottom w:val="single" w:color="auto" w:sz="4" w:space="0"/>
              <w:right w:val="single" w:color="auto" w:sz="4" w:space="0"/>
            </w:tcBorders>
            <w:shd w:val="clear" w:color="auto" w:fill="auto"/>
            <w:noWrap/>
            <w:vAlign w:val="center"/>
          </w:tcPr>
          <w:p w14:paraId="28AADBD0">
            <w:pPr>
              <w:widowControl/>
              <w:jc w:val="right"/>
              <w:rPr>
                <w:rFonts w:ascii="宋体" w:hAnsi="宋体" w:eastAsia="宋体" w:cs="宋体"/>
                <w:kern w:val="0"/>
                <w:sz w:val="24"/>
                <w:szCs w:val="24"/>
              </w:rPr>
            </w:pPr>
            <w:r>
              <w:rPr>
                <w:rFonts w:hint="eastAsia" w:ascii="宋体" w:hAnsi="宋体" w:eastAsia="宋体" w:cs="宋体"/>
                <w:kern w:val="0"/>
                <w:sz w:val="24"/>
                <w:szCs w:val="24"/>
              </w:rPr>
              <w:t>1.98</w:t>
            </w:r>
          </w:p>
        </w:tc>
        <w:tc>
          <w:tcPr>
            <w:tcW w:w="1418" w:type="dxa"/>
            <w:tcBorders>
              <w:top w:val="nil"/>
              <w:left w:val="nil"/>
              <w:bottom w:val="single" w:color="auto" w:sz="4" w:space="0"/>
              <w:right w:val="single" w:color="auto" w:sz="4" w:space="0"/>
            </w:tcBorders>
            <w:shd w:val="clear" w:color="auto" w:fill="auto"/>
            <w:noWrap/>
            <w:vAlign w:val="center"/>
          </w:tcPr>
          <w:p w14:paraId="771C4373">
            <w:pPr>
              <w:widowControl/>
              <w:jc w:val="right"/>
              <w:rPr>
                <w:rFonts w:ascii="宋体" w:hAnsi="宋体" w:eastAsia="宋体" w:cs="宋体"/>
                <w:kern w:val="0"/>
                <w:sz w:val="24"/>
                <w:szCs w:val="24"/>
              </w:rPr>
            </w:pPr>
            <w:r>
              <w:rPr>
                <w:rFonts w:hint="eastAsia" w:ascii="宋体" w:hAnsi="宋体" w:eastAsia="宋体" w:cs="宋体"/>
                <w:kern w:val="0"/>
                <w:sz w:val="24"/>
                <w:szCs w:val="24"/>
              </w:rPr>
              <w:t>1.98</w:t>
            </w:r>
          </w:p>
        </w:tc>
        <w:tc>
          <w:tcPr>
            <w:tcW w:w="1701" w:type="dxa"/>
            <w:tcBorders>
              <w:top w:val="nil"/>
              <w:left w:val="nil"/>
              <w:bottom w:val="single" w:color="auto" w:sz="4" w:space="0"/>
              <w:right w:val="single" w:color="auto" w:sz="4" w:space="0"/>
            </w:tcBorders>
            <w:shd w:val="clear" w:color="auto" w:fill="auto"/>
            <w:noWrap/>
            <w:vAlign w:val="center"/>
          </w:tcPr>
          <w:p w14:paraId="53441AE1">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4AA1DFA7">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A6B645F">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64807964">
            <w:pPr>
              <w:widowControl/>
              <w:jc w:val="right"/>
              <w:rPr>
                <w:rFonts w:ascii="宋体" w:hAnsi="宋体" w:eastAsia="宋体" w:cs="宋体"/>
                <w:kern w:val="0"/>
                <w:sz w:val="24"/>
                <w:szCs w:val="24"/>
              </w:rPr>
            </w:pPr>
          </w:p>
        </w:tc>
      </w:tr>
      <w:tr w14:paraId="5804FA1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4487D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2012" w:type="dxa"/>
            <w:tcBorders>
              <w:top w:val="nil"/>
              <w:left w:val="nil"/>
              <w:bottom w:val="single" w:color="auto" w:sz="4" w:space="0"/>
              <w:right w:val="single" w:color="auto" w:sz="4" w:space="0"/>
            </w:tcBorders>
            <w:shd w:val="clear" w:color="000000" w:fill="FFFFFF"/>
            <w:noWrap/>
            <w:vAlign w:val="center"/>
          </w:tcPr>
          <w:p w14:paraId="67D2961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其他退役军人事务管理支出</w:t>
            </w:r>
          </w:p>
        </w:tc>
        <w:tc>
          <w:tcPr>
            <w:tcW w:w="1417" w:type="dxa"/>
            <w:tcBorders>
              <w:top w:val="nil"/>
              <w:left w:val="nil"/>
              <w:bottom w:val="single" w:color="auto" w:sz="4" w:space="0"/>
              <w:right w:val="single" w:color="auto" w:sz="4" w:space="0"/>
            </w:tcBorders>
            <w:shd w:val="clear" w:color="auto" w:fill="auto"/>
            <w:noWrap/>
            <w:vAlign w:val="center"/>
          </w:tcPr>
          <w:p w14:paraId="6F8B412A">
            <w:pPr>
              <w:widowControl/>
              <w:jc w:val="right"/>
              <w:rPr>
                <w:rFonts w:ascii="宋体" w:hAnsi="宋体" w:eastAsia="宋体" w:cs="宋体"/>
                <w:kern w:val="0"/>
                <w:sz w:val="24"/>
                <w:szCs w:val="24"/>
              </w:rPr>
            </w:pPr>
            <w:r>
              <w:rPr>
                <w:rFonts w:hint="eastAsia" w:ascii="宋体" w:hAnsi="宋体" w:eastAsia="宋体" w:cs="宋体"/>
                <w:kern w:val="0"/>
                <w:sz w:val="24"/>
                <w:szCs w:val="24"/>
              </w:rPr>
              <w:t>1.98</w:t>
            </w:r>
          </w:p>
        </w:tc>
        <w:tc>
          <w:tcPr>
            <w:tcW w:w="1418" w:type="dxa"/>
            <w:tcBorders>
              <w:top w:val="nil"/>
              <w:left w:val="nil"/>
              <w:bottom w:val="single" w:color="auto" w:sz="4" w:space="0"/>
              <w:right w:val="single" w:color="auto" w:sz="4" w:space="0"/>
            </w:tcBorders>
            <w:shd w:val="clear" w:color="auto" w:fill="auto"/>
            <w:noWrap/>
            <w:vAlign w:val="center"/>
          </w:tcPr>
          <w:p w14:paraId="21DC98D8">
            <w:pPr>
              <w:widowControl/>
              <w:jc w:val="right"/>
              <w:rPr>
                <w:rFonts w:ascii="宋体" w:hAnsi="宋体" w:eastAsia="宋体" w:cs="宋体"/>
                <w:kern w:val="0"/>
                <w:sz w:val="24"/>
                <w:szCs w:val="24"/>
              </w:rPr>
            </w:pPr>
            <w:r>
              <w:rPr>
                <w:rFonts w:hint="eastAsia" w:ascii="宋体" w:hAnsi="宋体" w:eastAsia="宋体" w:cs="宋体"/>
                <w:kern w:val="0"/>
                <w:sz w:val="24"/>
                <w:szCs w:val="24"/>
              </w:rPr>
              <w:t>1.98</w:t>
            </w:r>
          </w:p>
        </w:tc>
        <w:tc>
          <w:tcPr>
            <w:tcW w:w="1701" w:type="dxa"/>
            <w:tcBorders>
              <w:top w:val="nil"/>
              <w:left w:val="nil"/>
              <w:bottom w:val="single" w:color="auto" w:sz="4" w:space="0"/>
              <w:right w:val="single" w:color="auto" w:sz="4" w:space="0"/>
            </w:tcBorders>
            <w:shd w:val="clear" w:color="auto" w:fill="auto"/>
            <w:noWrap/>
            <w:vAlign w:val="center"/>
          </w:tcPr>
          <w:p w14:paraId="5AB815A6">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12E78E0">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59201A39">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30EEE528">
            <w:pPr>
              <w:widowControl/>
              <w:jc w:val="right"/>
              <w:rPr>
                <w:rFonts w:ascii="宋体" w:hAnsi="宋体" w:eastAsia="宋体" w:cs="宋体"/>
                <w:kern w:val="0"/>
                <w:sz w:val="24"/>
                <w:szCs w:val="24"/>
              </w:rPr>
            </w:pPr>
          </w:p>
        </w:tc>
      </w:tr>
      <w:tr w14:paraId="4B044C7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F7C3A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2012" w:type="dxa"/>
            <w:tcBorders>
              <w:top w:val="nil"/>
              <w:left w:val="nil"/>
              <w:bottom w:val="single" w:color="auto" w:sz="4" w:space="0"/>
              <w:right w:val="single" w:color="auto" w:sz="4" w:space="0"/>
            </w:tcBorders>
            <w:shd w:val="clear" w:color="000000" w:fill="FFFFFF"/>
            <w:noWrap/>
            <w:vAlign w:val="center"/>
          </w:tcPr>
          <w:p w14:paraId="2DB09A6B">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417" w:type="dxa"/>
            <w:tcBorders>
              <w:top w:val="nil"/>
              <w:left w:val="nil"/>
              <w:bottom w:val="single" w:color="auto" w:sz="4" w:space="0"/>
              <w:right w:val="single" w:color="auto" w:sz="4" w:space="0"/>
            </w:tcBorders>
            <w:shd w:val="clear" w:color="auto" w:fill="auto"/>
            <w:noWrap/>
            <w:vAlign w:val="center"/>
          </w:tcPr>
          <w:p w14:paraId="5722677A">
            <w:pPr>
              <w:widowControl/>
              <w:jc w:val="right"/>
              <w:rPr>
                <w:rFonts w:ascii="宋体" w:hAnsi="宋体" w:eastAsia="宋体" w:cs="宋体"/>
                <w:kern w:val="0"/>
                <w:sz w:val="24"/>
                <w:szCs w:val="24"/>
              </w:rPr>
            </w:pPr>
            <w:r>
              <w:rPr>
                <w:rFonts w:hint="eastAsia" w:ascii="宋体" w:hAnsi="宋体" w:eastAsia="宋体" w:cs="宋体"/>
                <w:kern w:val="0"/>
                <w:sz w:val="24"/>
                <w:szCs w:val="24"/>
              </w:rPr>
              <w:t>12.13</w:t>
            </w:r>
          </w:p>
        </w:tc>
        <w:tc>
          <w:tcPr>
            <w:tcW w:w="1418" w:type="dxa"/>
            <w:tcBorders>
              <w:top w:val="nil"/>
              <w:left w:val="nil"/>
              <w:bottom w:val="single" w:color="auto" w:sz="4" w:space="0"/>
              <w:right w:val="single" w:color="auto" w:sz="4" w:space="0"/>
            </w:tcBorders>
            <w:shd w:val="clear" w:color="auto" w:fill="auto"/>
            <w:noWrap/>
            <w:vAlign w:val="center"/>
          </w:tcPr>
          <w:p w14:paraId="544A4A91">
            <w:pPr>
              <w:widowControl/>
              <w:jc w:val="right"/>
              <w:rPr>
                <w:rFonts w:ascii="宋体" w:hAnsi="宋体" w:eastAsia="宋体" w:cs="宋体"/>
                <w:kern w:val="0"/>
                <w:sz w:val="24"/>
                <w:szCs w:val="24"/>
              </w:rPr>
            </w:pPr>
            <w:r>
              <w:rPr>
                <w:rFonts w:hint="eastAsia" w:ascii="宋体" w:hAnsi="宋体" w:eastAsia="宋体" w:cs="宋体"/>
                <w:kern w:val="0"/>
                <w:sz w:val="24"/>
                <w:szCs w:val="24"/>
              </w:rPr>
              <w:t>12.13</w:t>
            </w:r>
          </w:p>
        </w:tc>
        <w:tc>
          <w:tcPr>
            <w:tcW w:w="1701" w:type="dxa"/>
            <w:tcBorders>
              <w:top w:val="nil"/>
              <w:left w:val="nil"/>
              <w:bottom w:val="single" w:color="auto" w:sz="4" w:space="0"/>
              <w:right w:val="single" w:color="auto" w:sz="4" w:space="0"/>
            </w:tcBorders>
            <w:shd w:val="clear" w:color="auto" w:fill="auto"/>
            <w:noWrap/>
            <w:vAlign w:val="center"/>
          </w:tcPr>
          <w:p w14:paraId="526FD0A2">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5D5DFE9D">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D5D378E">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67A5E675">
            <w:pPr>
              <w:widowControl/>
              <w:jc w:val="right"/>
              <w:rPr>
                <w:rFonts w:ascii="宋体" w:hAnsi="宋体" w:eastAsia="宋体" w:cs="宋体"/>
                <w:kern w:val="0"/>
                <w:sz w:val="24"/>
                <w:szCs w:val="24"/>
              </w:rPr>
            </w:pPr>
          </w:p>
        </w:tc>
      </w:tr>
      <w:tr w14:paraId="6BE95B1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2728D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2012" w:type="dxa"/>
            <w:tcBorders>
              <w:top w:val="nil"/>
              <w:left w:val="nil"/>
              <w:bottom w:val="single" w:color="auto" w:sz="4" w:space="0"/>
              <w:right w:val="single" w:color="auto" w:sz="4" w:space="0"/>
            </w:tcBorders>
            <w:shd w:val="clear" w:color="000000" w:fill="FFFFFF"/>
            <w:noWrap/>
            <w:vAlign w:val="center"/>
          </w:tcPr>
          <w:p w14:paraId="04E014F2">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417" w:type="dxa"/>
            <w:tcBorders>
              <w:top w:val="nil"/>
              <w:left w:val="nil"/>
              <w:bottom w:val="single" w:color="auto" w:sz="4" w:space="0"/>
              <w:right w:val="single" w:color="auto" w:sz="4" w:space="0"/>
            </w:tcBorders>
            <w:shd w:val="clear" w:color="auto" w:fill="auto"/>
            <w:noWrap/>
            <w:vAlign w:val="center"/>
          </w:tcPr>
          <w:p w14:paraId="1A780EAB">
            <w:pPr>
              <w:widowControl/>
              <w:jc w:val="right"/>
              <w:rPr>
                <w:rFonts w:ascii="宋体" w:hAnsi="宋体" w:eastAsia="宋体" w:cs="宋体"/>
                <w:kern w:val="0"/>
                <w:sz w:val="24"/>
                <w:szCs w:val="24"/>
              </w:rPr>
            </w:pPr>
            <w:r>
              <w:rPr>
                <w:rFonts w:hint="eastAsia" w:ascii="宋体" w:hAnsi="宋体" w:eastAsia="宋体" w:cs="宋体"/>
                <w:kern w:val="0"/>
                <w:sz w:val="24"/>
                <w:szCs w:val="24"/>
              </w:rPr>
              <w:t>12.13</w:t>
            </w:r>
          </w:p>
        </w:tc>
        <w:tc>
          <w:tcPr>
            <w:tcW w:w="1418" w:type="dxa"/>
            <w:tcBorders>
              <w:top w:val="nil"/>
              <w:left w:val="nil"/>
              <w:bottom w:val="single" w:color="auto" w:sz="4" w:space="0"/>
              <w:right w:val="single" w:color="auto" w:sz="4" w:space="0"/>
            </w:tcBorders>
            <w:shd w:val="clear" w:color="auto" w:fill="auto"/>
            <w:noWrap/>
            <w:vAlign w:val="center"/>
          </w:tcPr>
          <w:p w14:paraId="67A38486">
            <w:pPr>
              <w:widowControl/>
              <w:jc w:val="right"/>
              <w:rPr>
                <w:rFonts w:ascii="宋体" w:hAnsi="宋体" w:eastAsia="宋体" w:cs="宋体"/>
                <w:kern w:val="0"/>
                <w:sz w:val="24"/>
                <w:szCs w:val="24"/>
              </w:rPr>
            </w:pPr>
            <w:r>
              <w:rPr>
                <w:rFonts w:hint="eastAsia" w:ascii="宋体" w:hAnsi="宋体" w:eastAsia="宋体" w:cs="宋体"/>
                <w:kern w:val="0"/>
                <w:sz w:val="24"/>
                <w:szCs w:val="24"/>
              </w:rPr>
              <w:t>12.13</w:t>
            </w:r>
          </w:p>
        </w:tc>
        <w:tc>
          <w:tcPr>
            <w:tcW w:w="1701" w:type="dxa"/>
            <w:tcBorders>
              <w:top w:val="nil"/>
              <w:left w:val="nil"/>
              <w:bottom w:val="single" w:color="auto" w:sz="4" w:space="0"/>
              <w:right w:val="single" w:color="auto" w:sz="4" w:space="0"/>
            </w:tcBorders>
            <w:shd w:val="clear" w:color="auto" w:fill="auto"/>
            <w:noWrap/>
            <w:vAlign w:val="center"/>
          </w:tcPr>
          <w:p w14:paraId="12037EA9">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D47F249">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E168D35">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300BC092">
            <w:pPr>
              <w:widowControl/>
              <w:jc w:val="right"/>
              <w:rPr>
                <w:rFonts w:ascii="宋体" w:hAnsi="宋体" w:eastAsia="宋体" w:cs="宋体"/>
                <w:kern w:val="0"/>
                <w:sz w:val="24"/>
                <w:szCs w:val="24"/>
              </w:rPr>
            </w:pPr>
          </w:p>
        </w:tc>
      </w:tr>
      <w:tr w14:paraId="7614691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5FB56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2012" w:type="dxa"/>
            <w:tcBorders>
              <w:top w:val="nil"/>
              <w:left w:val="nil"/>
              <w:bottom w:val="single" w:color="auto" w:sz="4" w:space="0"/>
              <w:right w:val="single" w:color="auto" w:sz="4" w:space="0"/>
            </w:tcBorders>
            <w:shd w:val="clear" w:color="000000" w:fill="FFFFFF"/>
            <w:noWrap/>
            <w:vAlign w:val="center"/>
          </w:tcPr>
          <w:p w14:paraId="4EFDC82E">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行政单位医疗</w:t>
            </w:r>
          </w:p>
        </w:tc>
        <w:tc>
          <w:tcPr>
            <w:tcW w:w="1417" w:type="dxa"/>
            <w:tcBorders>
              <w:top w:val="nil"/>
              <w:left w:val="nil"/>
              <w:bottom w:val="single" w:color="auto" w:sz="4" w:space="0"/>
              <w:right w:val="single" w:color="auto" w:sz="4" w:space="0"/>
            </w:tcBorders>
            <w:shd w:val="clear" w:color="auto" w:fill="auto"/>
            <w:noWrap/>
            <w:vAlign w:val="center"/>
          </w:tcPr>
          <w:p w14:paraId="6D5F1BBD">
            <w:pPr>
              <w:widowControl/>
              <w:jc w:val="right"/>
              <w:rPr>
                <w:rFonts w:ascii="宋体" w:hAnsi="宋体" w:eastAsia="宋体" w:cs="宋体"/>
                <w:kern w:val="0"/>
                <w:sz w:val="24"/>
                <w:szCs w:val="24"/>
              </w:rPr>
            </w:pPr>
            <w:r>
              <w:rPr>
                <w:rFonts w:hint="eastAsia" w:ascii="宋体" w:hAnsi="宋体" w:eastAsia="宋体" w:cs="宋体"/>
                <w:kern w:val="0"/>
                <w:sz w:val="24"/>
                <w:szCs w:val="24"/>
              </w:rPr>
              <w:t>12.13</w:t>
            </w:r>
          </w:p>
        </w:tc>
        <w:tc>
          <w:tcPr>
            <w:tcW w:w="1418" w:type="dxa"/>
            <w:tcBorders>
              <w:top w:val="nil"/>
              <w:left w:val="nil"/>
              <w:bottom w:val="single" w:color="auto" w:sz="4" w:space="0"/>
              <w:right w:val="single" w:color="auto" w:sz="4" w:space="0"/>
            </w:tcBorders>
            <w:shd w:val="clear" w:color="auto" w:fill="auto"/>
            <w:noWrap/>
            <w:vAlign w:val="center"/>
          </w:tcPr>
          <w:p w14:paraId="287E2508">
            <w:pPr>
              <w:widowControl/>
              <w:jc w:val="right"/>
              <w:rPr>
                <w:rFonts w:ascii="宋体" w:hAnsi="宋体" w:eastAsia="宋体" w:cs="宋体"/>
                <w:kern w:val="0"/>
                <w:sz w:val="24"/>
                <w:szCs w:val="24"/>
              </w:rPr>
            </w:pPr>
            <w:r>
              <w:rPr>
                <w:rFonts w:hint="eastAsia" w:ascii="宋体" w:hAnsi="宋体" w:eastAsia="宋体" w:cs="宋体"/>
                <w:kern w:val="0"/>
                <w:sz w:val="24"/>
                <w:szCs w:val="24"/>
              </w:rPr>
              <w:t>12.13</w:t>
            </w:r>
          </w:p>
        </w:tc>
        <w:tc>
          <w:tcPr>
            <w:tcW w:w="1701" w:type="dxa"/>
            <w:tcBorders>
              <w:top w:val="nil"/>
              <w:left w:val="nil"/>
              <w:bottom w:val="single" w:color="auto" w:sz="4" w:space="0"/>
              <w:right w:val="single" w:color="auto" w:sz="4" w:space="0"/>
            </w:tcBorders>
            <w:shd w:val="clear" w:color="auto" w:fill="auto"/>
            <w:noWrap/>
            <w:vAlign w:val="center"/>
          </w:tcPr>
          <w:p w14:paraId="3F7AC7DF">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A1C3130">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5303AACD">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339B9969">
            <w:pPr>
              <w:widowControl/>
              <w:jc w:val="right"/>
              <w:rPr>
                <w:rFonts w:ascii="宋体" w:hAnsi="宋体" w:eastAsia="宋体" w:cs="宋体"/>
                <w:kern w:val="0"/>
                <w:sz w:val="24"/>
                <w:szCs w:val="24"/>
              </w:rPr>
            </w:pPr>
          </w:p>
        </w:tc>
      </w:tr>
      <w:tr w14:paraId="6BC8A44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8D27A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2012" w:type="dxa"/>
            <w:tcBorders>
              <w:top w:val="nil"/>
              <w:left w:val="nil"/>
              <w:bottom w:val="single" w:color="auto" w:sz="4" w:space="0"/>
              <w:right w:val="single" w:color="auto" w:sz="4" w:space="0"/>
            </w:tcBorders>
            <w:shd w:val="clear" w:color="000000" w:fill="FFFFFF"/>
            <w:noWrap/>
            <w:vAlign w:val="center"/>
          </w:tcPr>
          <w:p w14:paraId="54635E05">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417" w:type="dxa"/>
            <w:tcBorders>
              <w:top w:val="nil"/>
              <w:left w:val="nil"/>
              <w:bottom w:val="single" w:color="auto" w:sz="4" w:space="0"/>
              <w:right w:val="single" w:color="auto" w:sz="4" w:space="0"/>
            </w:tcBorders>
            <w:shd w:val="clear" w:color="auto" w:fill="auto"/>
            <w:noWrap/>
            <w:vAlign w:val="center"/>
          </w:tcPr>
          <w:p w14:paraId="3BFEBDA7">
            <w:pPr>
              <w:widowControl/>
              <w:jc w:val="right"/>
              <w:rPr>
                <w:rFonts w:ascii="宋体" w:hAnsi="宋体" w:eastAsia="宋体" w:cs="宋体"/>
                <w:kern w:val="0"/>
                <w:sz w:val="24"/>
                <w:szCs w:val="24"/>
              </w:rPr>
            </w:pPr>
            <w:r>
              <w:rPr>
                <w:rFonts w:hint="eastAsia" w:ascii="宋体" w:hAnsi="宋体" w:eastAsia="宋体" w:cs="宋体"/>
                <w:kern w:val="0"/>
                <w:sz w:val="24"/>
                <w:szCs w:val="24"/>
              </w:rPr>
              <w:t>42.25</w:t>
            </w:r>
          </w:p>
        </w:tc>
        <w:tc>
          <w:tcPr>
            <w:tcW w:w="1418" w:type="dxa"/>
            <w:tcBorders>
              <w:top w:val="nil"/>
              <w:left w:val="nil"/>
              <w:bottom w:val="single" w:color="auto" w:sz="4" w:space="0"/>
              <w:right w:val="single" w:color="auto" w:sz="4" w:space="0"/>
            </w:tcBorders>
            <w:shd w:val="clear" w:color="auto" w:fill="auto"/>
            <w:noWrap/>
            <w:vAlign w:val="center"/>
          </w:tcPr>
          <w:p w14:paraId="0D813A38">
            <w:pPr>
              <w:widowControl/>
              <w:jc w:val="right"/>
              <w:rPr>
                <w:rFonts w:ascii="宋体" w:hAnsi="宋体" w:eastAsia="宋体" w:cs="宋体"/>
                <w:kern w:val="0"/>
                <w:sz w:val="24"/>
                <w:szCs w:val="24"/>
              </w:rPr>
            </w:pPr>
            <w:r>
              <w:rPr>
                <w:rFonts w:hint="eastAsia" w:ascii="宋体" w:hAnsi="宋体" w:eastAsia="宋体" w:cs="宋体"/>
                <w:kern w:val="0"/>
                <w:sz w:val="24"/>
                <w:szCs w:val="24"/>
              </w:rPr>
              <w:t>42.25</w:t>
            </w:r>
          </w:p>
        </w:tc>
        <w:tc>
          <w:tcPr>
            <w:tcW w:w="1701" w:type="dxa"/>
            <w:tcBorders>
              <w:top w:val="nil"/>
              <w:left w:val="nil"/>
              <w:bottom w:val="single" w:color="auto" w:sz="4" w:space="0"/>
              <w:right w:val="single" w:color="auto" w:sz="4" w:space="0"/>
            </w:tcBorders>
            <w:shd w:val="clear" w:color="auto" w:fill="auto"/>
            <w:noWrap/>
            <w:vAlign w:val="center"/>
          </w:tcPr>
          <w:p w14:paraId="20547F2F">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432C5996">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4A11BFA4">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4DC7D09B">
            <w:pPr>
              <w:widowControl/>
              <w:jc w:val="right"/>
              <w:rPr>
                <w:rFonts w:ascii="宋体" w:hAnsi="宋体" w:eastAsia="宋体" w:cs="宋体"/>
                <w:kern w:val="0"/>
                <w:sz w:val="24"/>
                <w:szCs w:val="24"/>
              </w:rPr>
            </w:pPr>
          </w:p>
        </w:tc>
      </w:tr>
      <w:tr w14:paraId="1089A46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9751A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2012" w:type="dxa"/>
            <w:tcBorders>
              <w:top w:val="nil"/>
              <w:left w:val="nil"/>
              <w:bottom w:val="single" w:color="auto" w:sz="4" w:space="0"/>
              <w:right w:val="single" w:color="auto" w:sz="4" w:space="0"/>
            </w:tcBorders>
            <w:shd w:val="clear" w:color="000000" w:fill="FFFFFF"/>
            <w:noWrap/>
            <w:vAlign w:val="center"/>
          </w:tcPr>
          <w:p w14:paraId="2EF77004">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417" w:type="dxa"/>
            <w:tcBorders>
              <w:top w:val="nil"/>
              <w:left w:val="nil"/>
              <w:bottom w:val="single" w:color="auto" w:sz="4" w:space="0"/>
              <w:right w:val="single" w:color="auto" w:sz="4" w:space="0"/>
            </w:tcBorders>
            <w:shd w:val="clear" w:color="auto" w:fill="auto"/>
            <w:noWrap/>
            <w:vAlign w:val="center"/>
          </w:tcPr>
          <w:p w14:paraId="787E7B6E">
            <w:pPr>
              <w:widowControl/>
              <w:jc w:val="right"/>
              <w:rPr>
                <w:rFonts w:ascii="宋体" w:hAnsi="宋体" w:eastAsia="宋体" w:cs="宋体"/>
                <w:kern w:val="0"/>
                <w:sz w:val="24"/>
                <w:szCs w:val="24"/>
              </w:rPr>
            </w:pPr>
            <w:r>
              <w:rPr>
                <w:rFonts w:hint="eastAsia" w:ascii="宋体" w:hAnsi="宋体" w:eastAsia="宋体" w:cs="宋体"/>
                <w:kern w:val="0"/>
                <w:sz w:val="24"/>
                <w:szCs w:val="24"/>
              </w:rPr>
              <w:t>42.25</w:t>
            </w:r>
          </w:p>
        </w:tc>
        <w:tc>
          <w:tcPr>
            <w:tcW w:w="1418" w:type="dxa"/>
            <w:tcBorders>
              <w:top w:val="nil"/>
              <w:left w:val="nil"/>
              <w:bottom w:val="single" w:color="auto" w:sz="4" w:space="0"/>
              <w:right w:val="single" w:color="auto" w:sz="4" w:space="0"/>
            </w:tcBorders>
            <w:shd w:val="clear" w:color="auto" w:fill="auto"/>
            <w:noWrap/>
            <w:vAlign w:val="center"/>
          </w:tcPr>
          <w:p w14:paraId="70B9CD52">
            <w:pPr>
              <w:widowControl/>
              <w:jc w:val="right"/>
              <w:rPr>
                <w:rFonts w:ascii="宋体" w:hAnsi="宋体" w:eastAsia="宋体" w:cs="宋体"/>
                <w:kern w:val="0"/>
                <w:sz w:val="24"/>
                <w:szCs w:val="24"/>
              </w:rPr>
            </w:pPr>
            <w:r>
              <w:rPr>
                <w:rFonts w:hint="eastAsia" w:ascii="宋体" w:hAnsi="宋体" w:eastAsia="宋体" w:cs="宋体"/>
                <w:kern w:val="0"/>
                <w:sz w:val="24"/>
                <w:szCs w:val="24"/>
              </w:rPr>
              <w:t>42.25</w:t>
            </w:r>
          </w:p>
        </w:tc>
        <w:tc>
          <w:tcPr>
            <w:tcW w:w="1701" w:type="dxa"/>
            <w:tcBorders>
              <w:top w:val="nil"/>
              <w:left w:val="nil"/>
              <w:bottom w:val="single" w:color="auto" w:sz="4" w:space="0"/>
              <w:right w:val="single" w:color="auto" w:sz="4" w:space="0"/>
            </w:tcBorders>
            <w:shd w:val="clear" w:color="auto" w:fill="auto"/>
            <w:noWrap/>
            <w:vAlign w:val="center"/>
          </w:tcPr>
          <w:p w14:paraId="42033FCF">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A175DF8">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43210B52">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131B903F">
            <w:pPr>
              <w:widowControl/>
              <w:jc w:val="right"/>
              <w:rPr>
                <w:rFonts w:ascii="宋体" w:hAnsi="宋体" w:eastAsia="宋体" w:cs="宋体"/>
                <w:kern w:val="0"/>
                <w:sz w:val="24"/>
                <w:szCs w:val="24"/>
              </w:rPr>
            </w:pPr>
          </w:p>
        </w:tc>
      </w:tr>
      <w:tr w14:paraId="58478D1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E7B2F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2130501</w:t>
            </w:r>
          </w:p>
        </w:tc>
        <w:tc>
          <w:tcPr>
            <w:tcW w:w="2012" w:type="dxa"/>
            <w:tcBorders>
              <w:top w:val="nil"/>
              <w:left w:val="nil"/>
              <w:bottom w:val="single" w:color="auto" w:sz="4" w:space="0"/>
              <w:right w:val="single" w:color="auto" w:sz="4" w:space="0"/>
            </w:tcBorders>
            <w:shd w:val="clear" w:color="000000" w:fill="FFFFFF"/>
            <w:noWrap/>
            <w:vAlign w:val="center"/>
          </w:tcPr>
          <w:p w14:paraId="5C2ED198">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1417" w:type="dxa"/>
            <w:tcBorders>
              <w:top w:val="nil"/>
              <w:left w:val="nil"/>
              <w:bottom w:val="single" w:color="auto" w:sz="4" w:space="0"/>
              <w:right w:val="single" w:color="auto" w:sz="4" w:space="0"/>
            </w:tcBorders>
            <w:shd w:val="clear" w:color="auto" w:fill="auto"/>
            <w:noWrap/>
            <w:vAlign w:val="center"/>
          </w:tcPr>
          <w:p w14:paraId="5D2DEE0B">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418" w:type="dxa"/>
            <w:tcBorders>
              <w:top w:val="nil"/>
              <w:left w:val="nil"/>
              <w:bottom w:val="single" w:color="auto" w:sz="4" w:space="0"/>
              <w:right w:val="single" w:color="auto" w:sz="4" w:space="0"/>
            </w:tcBorders>
            <w:shd w:val="clear" w:color="auto" w:fill="auto"/>
            <w:noWrap/>
            <w:vAlign w:val="center"/>
          </w:tcPr>
          <w:p w14:paraId="4A9124CE">
            <w:pPr>
              <w:widowControl/>
              <w:jc w:val="right"/>
              <w:rPr>
                <w:rFonts w:ascii="宋体" w:hAnsi="宋体" w:eastAsia="宋体" w:cs="宋体"/>
                <w:kern w:val="0"/>
                <w:sz w:val="24"/>
                <w:szCs w:val="24"/>
              </w:rPr>
            </w:pPr>
            <w:r>
              <w:rPr>
                <w:rFonts w:hint="eastAsia" w:ascii="宋体" w:hAnsi="宋体" w:eastAsia="宋体" w:cs="宋体"/>
                <w:kern w:val="0"/>
                <w:sz w:val="24"/>
                <w:szCs w:val="24"/>
              </w:rPr>
              <w:t>3.00</w:t>
            </w:r>
          </w:p>
        </w:tc>
        <w:tc>
          <w:tcPr>
            <w:tcW w:w="1701" w:type="dxa"/>
            <w:tcBorders>
              <w:top w:val="nil"/>
              <w:left w:val="nil"/>
              <w:bottom w:val="single" w:color="auto" w:sz="4" w:space="0"/>
              <w:right w:val="single" w:color="auto" w:sz="4" w:space="0"/>
            </w:tcBorders>
            <w:shd w:val="clear" w:color="auto" w:fill="auto"/>
            <w:noWrap/>
            <w:vAlign w:val="center"/>
          </w:tcPr>
          <w:p w14:paraId="02E5B294">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DE13D2C">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5EBD97F8">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2561901B">
            <w:pPr>
              <w:widowControl/>
              <w:jc w:val="right"/>
              <w:rPr>
                <w:rFonts w:ascii="宋体" w:hAnsi="宋体" w:eastAsia="宋体" w:cs="宋体"/>
                <w:kern w:val="0"/>
                <w:sz w:val="24"/>
                <w:szCs w:val="24"/>
              </w:rPr>
            </w:pPr>
          </w:p>
        </w:tc>
      </w:tr>
      <w:tr w14:paraId="02E542F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6A691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2130505</w:t>
            </w:r>
          </w:p>
        </w:tc>
        <w:tc>
          <w:tcPr>
            <w:tcW w:w="2012" w:type="dxa"/>
            <w:tcBorders>
              <w:top w:val="nil"/>
              <w:left w:val="nil"/>
              <w:bottom w:val="single" w:color="auto" w:sz="4" w:space="0"/>
              <w:right w:val="single" w:color="auto" w:sz="4" w:space="0"/>
            </w:tcBorders>
            <w:shd w:val="clear" w:color="000000" w:fill="FFFFFF"/>
            <w:noWrap/>
            <w:vAlign w:val="center"/>
          </w:tcPr>
          <w:p w14:paraId="121EDE69">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生产发展</w:t>
            </w:r>
          </w:p>
        </w:tc>
        <w:tc>
          <w:tcPr>
            <w:tcW w:w="1417" w:type="dxa"/>
            <w:tcBorders>
              <w:top w:val="nil"/>
              <w:left w:val="nil"/>
              <w:bottom w:val="single" w:color="auto" w:sz="4" w:space="0"/>
              <w:right w:val="single" w:color="auto" w:sz="4" w:space="0"/>
            </w:tcBorders>
            <w:shd w:val="clear" w:color="auto" w:fill="auto"/>
            <w:noWrap/>
            <w:vAlign w:val="center"/>
          </w:tcPr>
          <w:p w14:paraId="5E05C67E">
            <w:pPr>
              <w:widowControl/>
              <w:jc w:val="right"/>
              <w:rPr>
                <w:rFonts w:ascii="宋体" w:hAnsi="宋体" w:eastAsia="宋体" w:cs="宋体"/>
                <w:kern w:val="0"/>
                <w:sz w:val="24"/>
                <w:szCs w:val="24"/>
              </w:rPr>
            </w:pPr>
            <w:r>
              <w:rPr>
                <w:rFonts w:hint="eastAsia" w:ascii="宋体" w:hAnsi="宋体" w:eastAsia="宋体" w:cs="宋体"/>
                <w:kern w:val="0"/>
                <w:sz w:val="24"/>
                <w:szCs w:val="24"/>
              </w:rPr>
              <w:t>24.25</w:t>
            </w:r>
          </w:p>
        </w:tc>
        <w:tc>
          <w:tcPr>
            <w:tcW w:w="1418" w:type="dxa"/>
            <w:tcBorders>
              <w:top w:val="nil"/>
              <w:left w:val="nil"/>
              <w:bottom w:val="single" w:color="auto" w:sz="4" w:space="0"/>
              <w:right w:val="single" w:color="auto" w:sz="4" w:space="0"/>
            </w:tcBorders>
            <w:shd w:val="clear" w:color="auto" w:fill="auto"/>
            <w:noWrap/>
            <w:vAlign w:val="center"/>
          </w:tcPr>
          <w:p w14:paraId="5104315F">
            <w:pPr>
              <w:widowControl/>
              <w:jc w:val="right"/>
              <w:rPr>
                <w:rFonts w:ascii="宋体" w:hAnsi="宋体" w:eastAsia="宋体" w:cs="宋体"/>
                <w:kern w:val="0"/>
                <w:sz w:val="24"/>
                <w:szCs w:val="24"/>
              </w:rPr>
            </w:pPr>
            <w:r>
              <w:rPr>
                <w:rFonts w:hint="eastAsia" w:ascii="宋体" w:hAnsi="宋体" w:eastAsia="宋体" w:cs="宋体"/>
                <w:kern w:val="0"/>
                <w:sz w:val="24"/>
                <w:szCs w:val="24"/>
              </w:rPr>
              <w:t>24.25</w:t>
            </w:r>
          </w:p>
        </w:tc>
        <w:tc>
          <w:tcPr>
            <w:tcW w:w="1701" w:type="dxa"/>
            <w:tcBorders>
              <w:top w:val="nil"/>
              <w:left w:val="nil"/>
              <w:bottom w:val="single" w:color="auto" w:sz="4" w:space="0"/>
              <w:right w:val="single" w:color="auto" w:sz="4" w:space="0"/>
            </w:tcBorders>
            <w:shd w:val="clear" w:color="auto" w:fill="auto"/>
            <w:noWrap/>
            <w:vAlign w:val="center"/>
          </w:tcPr>
          <w:p w14:paraId="195EB23F">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E6EF977">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2988FAA6">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4193A4AF">
            <w:pPr>
              <w:widowControl/>
              <w:jc w:val="right"/>
              <w:rPr>
                <w:rFonts w:ascii="宋体" w:hAnsi="宋体" w:eastAsia="宋体" w:cs="宋体"/>
                <w:kern w:val="0"/>
                <w:sz w:val="24"/>
                <w:szCs w:val="24"/>
              </w:rPr>
            </w:pPr>
          </w:p>
        </w:tc>
      </w:tr>
      <w:tr w14:paraId="73E786E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7E3D0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2012" w:type="dxa"/>
            <w:tcBorders>
              <w:top w:val="nil"/>
              <w:left w:val="nil"/>
              <w:bottom w:val="single" w:color="auto" w:sz="4" w:space="0"/>
              <w:right w:val="single" w:color="auto" w:sz="4" w:space="0"/>
            </w:tcBorders>
            <w:shd w:val="clear" w:color="000000" w:fill="FFFFFF"/>
            <w:noWrap/>
            <w:vAlign w:val="center"/>
          </w:tcPr>
          <w:p w14:paraId="109A25B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其他扶贫支出</w:t>
            </w:r>
          </w:p>
        </w:tc>
        <w:tc>
          <w:tcPr>
            <w:tcW w:w="1417" w:type="dxa"/>
            <w:tcBorders>
              <w:top w:val="nil"/>
              <w:left w:val="nil"/>
              <w:bottom w:val="single" w:color="auto" w:sz="4" w:space="0"/>
              <w:right w:val="single" w:color="auto" w:sz="4" w:space="0"/>
            </w:tcBorders>
            <w:shd w:val="clear" w:color="auto" w:fill="auto"/>
            <w:noWrap/>
            <w:vAlign w:val="center"/>
          </w:tcPr>
          <w:p w14:paraId="29F248B0">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418" w:type="dxa"/>
            <w:tcBorders>
              <w:top w:val="nil"/>
              <w:left w:val="nil"/>
              <w:bottom w:val="single" w:color="auto" w:sz="4" w:space="0"/>
              <w:right w:val="single" w:color="auto" w:sz="4" w:space="0"/>
            </w:tcBorders>
            <w:shd w:val="clear" w:color="auto" w:fill="auto"/>
            <w:noWrap/>
            <w:vAlign w:val="center"/>
          </w:tcPr>
          <w:p w14:paraId="230A3836">
            <w:pPr>
              <w:widowControl/>
              <w:jc w:val="right"/>
              <w:rPr>
                <w:rFonts w:ascii="宋体" w:hAnsi="宋体" w:eastAsia="宋体" w:cs="宋体"/>
                <w:kern w:val="0"/>
                <w:sz w:val="24"/>
                <w:szCs w:val="24"/>
              </w:rPr>
            </w:pPr>
            <w:r>
              <w:rPr>
                <w:rFonts w:hint="eastAsia" w:ascii="宋体" w:hAnsi="宋体" w:eastAsia="宋体" w:cs="宋体"/>
                <w:kern w:val="0"/>
                <w:sz w:val="24"/>
                <w:szCs w:val="24"/>
              </w:rPr>
              <w:t>15.00</w:t>
            </w:r>
          </w:p>
        </w:tc>
        <w:tc>
          <w:tcPr>
            <w:tcW w:w="1701" w:type="dxa"/>
            <w:tcBorders>
              <w:top w:val="nil"/>
              <w:left w:val="nil"/>
              <w:bottom w:val="single" w:color="auto" w:sz="4" w:space="0"/>
              <w:right w:val="single" w:color="auto" w:sz="4" w:space="0"/>
            </w:tcBorders>
            <w:shd w:val="clear" w:color="auto" w:fill="auto"/>
            <w:noWrap/>
            <w:vAlign w:val="center"/>
          </w:tcPr>
          <w:p w14:paraId="141E3353">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71A05535">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5B1C12C1">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575DC63E">
            <w:pPr>
              <w:widowControl/>
              <w:jc w:val="right"/>
              <w:rPr>
                <w:rFonts w:ascii="宋体" w:hAnsi="宋体" w:eastAsia="宋体" w:cs="宋体"/>
                <w:kern w:val="0"/>
                <w:sz w:val="24"/>
                <w:szCs w:val="24"/>
              </w:rPr>
            </w:pPr>
          </w:p>
        </w:tc>
      </w:tr>
      <w:tr w14:paraId="599B249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DDC3C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2012" w:type="dxa"/>
            <w:tcBorders>
              <w:top w:val="nil"/>
              <w:left w:val="nil"/>
              <w:bottom w:val="single" w:color="auto" w:sz="4" w:space="0"/>
              <w:right w:val="single" w:color="auto" w:sz="4" w:space="0"/>
            </w:tcBorders>
            <w:shd w:val="clear" w:color="000000" w:fill="FFFFFF"/>
            <w:noWrap/>
            <w:vAlign w:val="center"/>
          </w:tcPr>
          <w:p w14:paraId="1A570387">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1417" w:type="dxa"/>
            <w:tcBorders>
              <w:top w:val="nil"/>
              <w:left w:val="nil"/>
              <w:bottom w:val="single" w:color="auto" w:sz="4" w:space="0"/>
              <w:right w:val="single" w:color="auto" w:sz="4" w:space="0"/>
            </w:tcBorders>
            <w:shd w:val="clear" w:color="auto" w:fill="auto"/>
            <w:noWrap/>
            <w:vAlign w:val="center"/>
          </w:tcPr>
          <w:p w14:paraId="35970A61">
            <w:pPr>
              <w:widowControl/>
              <w:jc w:val="right"/>
              <w:rPr>
                <w:rFonts w:ascii="宋体" w:hAnsi="宋体" w:eastAsia="宋体" w:cs="宋体"/>
                <w:kern w:val="0"/>
                <w:sz w:val="24"/>
                <w:szCs w:val="24"/>
              </w:rPr>
            </w:pPr>
            <w:r>
              <w:rPr>
                <w:rFonts w:hint="eastAsia" w:ascii="宋体" w:hAnsi="宋体" w:eastAsia="宋体" w:cs="宋体"/>
                <w:kern w:val="0"/>
                <w:sz w:val="24"/>
                <w:szCs w:val="24"/>
              </w:rPr>
              <w:t>685.97</w:t>
            </w:r>
          </w:p>
        </w:tc>
        <w:tc>
          <w:tcPr>
            <w:tcW w:w="1418" w:type="dxa"/>
            <w:tcBorders>
              <w:top w:val="nil"/>
              <w:left w:val="nil"/>
              <w:bottom w:val="single" w:color="auto" w:sz="4" w:space="0"/>
              <w:right w:val="single" w:color="auto" w:sz="4" w:space="0"/>
            </w:tcBorders>
            <w:shd w:val="clear" w:color="auto" w:fill="auto"/>
            <w:noWrap/>
            <w:vAlign w:val="center"/>
          </w:tcPr>
          <w:p w14:paraId="07E2D6C9">
            <w:pPr>
              <w:widowControl/>
              <w:jc w:val="right"/>
              <w:rPr>
                <w:rFonts w:ascii="宋体" w:hAnsi="宋体" w:eastAsia="宋体" w:cs="宋体"/>
                <w:kern w:val="0"/>
                <w:sz w:val="24"/>
                <w:szCs w:val="24"/>
              </w:rPr>
            </w:pPr>
            <w:r>
              <w:rPr>
                <w:rFonts w:hint="eastAsia" w:ascii="宋体" w:hAnsi="宋体" w:eastAsia="宋体" w:cs="宋体"/>
                <w:kern w:val="0"/>
                <w:sz w:val="24"/>
                <w:szCs w:val="24"/>
              </w:rPr>
              <w:t>242.74</w:t>
            </w:r>
          </w:p>
        </w:tc>
        <w:tc>
          <w:tcPr>
            <w:tcW w:w="1701" w:type="dxa"/>
            <w:tcBorders>
              <w:top w:val="nil"/>
              <w:left w:val="nil"/>
              <w:bottom w:val="single" w:color="auto" w:sz="4" w:space="0"/>
              <w:right w:val="single" w:color="auto" w:sz="4" w:space="0"/>
            </w:tcBorders>
            <w:shd w:val="clear" w:color="auto" w:fill="auto"/>
            <w:noWrap/>
            <w:vAlign w:val="center"/>
          </w:tcPr>
          <w:p w14:paraId="032EDA7B">
            <w:pPr>
              <w:widowControl/>
              <w:jc w:val="right"/>
              <w:rPr>
                <w:rFonts w:ascii="宋体" w:hAnsi="宋体" w:eastAsia="宋体" w:cs="宋体"/>
                <w:kern w:val="0"/>
                <w:sz w:val="24"/>
                <w:szCs w:val="24"/>
              </w:rPr>
            </w:pPr>
            <w:r>
              <w:rPr>
                <w:rFonts w:hint="eastAsia" w:ascii="宋体" w:hAnsi="宋体" w:eastAsia="宋体" w:cs="宋体"/>
                <w:kern w:val="0"/>
                <w:sz w:val="24"/>
                <w:szCs w:val="24"/>
              </w:rPr>
              <w:t>443.23</w:t>
            </w:r>
          </w:p>
        </w:tc>
        <w:tc>
          <w:tcPr>
            <w:tcW w:w="1701" w:type="dxa"/>
            <w:tcBorders>
              <w:top w:val="nil"/>
              <w:left w:val="nil"/>
              <w:bottom w:val="single" w:color="auto" w:sz="4" w:space="0"/>
              <w:right w:val="single" w:color="auto" w:sz="4" w:space="0"/>
            </w:tcBorders>
            <w:shd w:val="clear" w:color="auto" w:fill="auto"/>
            <w:noWrap/>
            <w:vAlign w:val="center"/>
          </w:tcPr>
          <w:p w14:paraId="0A3AA5F3">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8AE4C2D">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34AEAA7C">
            <w:pPr>
              <w:widowControl/>
              <w:jc w:val="right"/>
              <w:rPr>
                <w:rFonts w:ascii="宋体" w:hAnsi="宋体" w:eastAsia="宋体" w:cs="宋体"/>
                <w:kern w:val="0"/>
                <w:sz w:val="24"/>
                <w:szCs w:val="24"/>
              </w:rPr>
            </w:pPr>
          </w:p>
        </w:tc>
      </w:tr>
      <w:tr w14:paraId="2587ADB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92013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2012" w:type="dxa"/>
            <w:tcBorders>
              <w:top w:val="nil"/>
              <w:left w:val="nil"/>
              <w:bottom w:val="single" w:color="auto" w:sz="4" w:space="0"/>
              <w:right w:val="single" w:color="auto" w:sz="4" w:space="0"/>
            </w:tcBorders>
            <w:shd w:val="clear" w:color="000000" w:fill="FFFFFF"/>
            <w:noWrap/>
            <w:vAlign w:val="center"/>
          </w:tcPr>
          <w:p w14:paraId="32A5EFFD">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1417" w:type="dxa"/>
            <w:tcBorders>
              <w:top w:val="nil"/>
              <w:left w:val="nil"/>
              <w:bottom w:val="single" w:color="auto" w:sz="4" w:space="0"/>
              <w:right w:val="single" w:color="auto" w:sz="4" w:space="0"/>
            </w:tcBorders>
            <w:shd w:val="clear" w:color="auto" w:fill="auto"/>
            <w:noWrap/>
            <w:vAlign w:val="center"/>
          </w:tcPr>
          <w:p w14:paraId="494B2BAE">
            <w:pPr>
              <w:widowControl/>
              <w:jc w:val="right"/>
              <w:rPr>
                <w:rFonts w:ascii="宋体" w:hAnsi="宋体" w:eastAsia="宋体" w:cs="宋体"/>
                <w:kern w:val="0"/>
                <w:sz w:val="24"/>
                <w:szCs w:val="24"/>
              </w:rPr>
            </w:pPr>
            <w:r>
              <w:rPr>
                <w:rFonts w:hint="eastAsia" w:ascii="宋体" w:hAnsi="宋体" w:eastAsia="宋体" w:cs="宋体"/>
                <w:kern w:val="0"/>
                <w:sz w:val="24"/>
                <w:szCs w:val="24"/>
              </w:rPr>
              <w:t>685.97</w:t>
            </w:r>
          </w:p>
        </w:tc>
        <w:tc>
          <w:tcPr>
            <w:tcW w:w="1418" w:type="dxa"/>
            <w:tcBorders>
              <w:top w:val="nil"/>
              <w:left w:val="nil"/>
              <w:bottom w:val="single" w:color="auto" w:sz="4" w:space="0"/>
              <w:right w:val="single" w:color="auto" w:sz="4" w:space="0"/>
            </w:tcBorders>
            <w:shd w:val="clear" w:color="auto" w:fill="auto"/>
            <w:noWrap/>
            <w:vAlign w:val="center"/>
          </w:tcPr>
          <w:p w14:paraId="07982A38">
            <w:pPr>
              <w:widowControl/>
              <w:jc w:val="right"/>
              <w:rPr>
                <w:rFonts w:ascii="宋体" w:hAnsi="宋体" w:eastAsia="宋体" w:cs="宋体"/>
                <w:kern w:val="0"/>
                <w:sz w:val="24"/>
                <w:szCs w:val="24"/>
              </w:rPr>
            </w:pPr>
            <w:r>
              <w:rPr>
                <w:rFonts w:hint="eastAsia" w:ascii="宋体" w:hAnsi="宋体" w:eastAsia="宋体" w:cs="宋体"/>
                <w:kern w:val="0"/>
                <w:sz w:val="24"/>
                <w:szCs w:val="24"/>
              </w:rPr>
              <w:t>242.74</w:t>
            </w:r>
          </w:p>
        </w:tc>
        <w:tc>
          <w:tcPr>
            <w:tcW w:w="1701" w:type="dxa"/>
            <w:tcBorders>
              <w:top w:val="nil"/>
              <w:left w:val="nil"/>
              <w:bottom w:val="single" w:color="auto" w:sz="4" w:space="0"/>
              <w:right w:val="single" w:color="auto" w:sz="4" w:space="0"/>
            </w:tcBorders>
            <w:shd w:val="clear" w:color="auto" w:fill="auto"/>
            <w:noWrap/>
            <w:vAlign w:val="center"/>
          </w:tcPr>
          <w:p w14:paraId="2B05A48E">
            <w:pPr>
              <w:widowControl/>
              <w:jc w:val="right"/>
              <w:rPr>
                <w:rFonts w:ascii="宋体" w:hAnsi="宋体" w:eastAsia="宋体" w:cs="宋体"/>
                <w:kern w:val="0"/>
                <w:sz w:val="24"/>
                <w:szCs w:val="24"/>
              </w:rPr>
            </w:pPr>
            <w:r>
              <w:rPr>
                <w:rFonts w:hint="eastAsia" w:ascii="宋体" w:hAnsi="宋体" w:eastAsia="宋体" w:cs="宋体"/>
                <w:kern w:val="0"/>
                <w:sz w:val="24"/>
                <w:szCs w:val="24"/>
              </w:rPr>
              <w:t>443.23</w:t>
            </w:r>
          </w:p>
        </w:tc>
        <w:tc>
          <w:tcPr>
            <w:tcW w:w="1701" w:type="dxa"/>
            <w:tcBorders>
              <w:top w:val="nil"/>
              <w:left w:val="nil"/>
              <w:bottom w:val="single" w:color="auto" w:sz="4" w:space="0"/>
              <w:right w:val="single" w:color="auto" w:sz="4" w:space="0"/>
            </w:tcBorders>
            <w:shd w:val="clear" w:color="auto" w:fill="auto"/>
            <w:noWrap/>
            <w:vAlign w:val="center"/>
          </w:tcPr>
          <w:p w14:paraId="0617F92D">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0BE5E278">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41B43456">
            <w:pPr>
              <w:widowControl/>
              <w:jc w:val="right"/>
              <w:rPr>
                <w:rFonts w:ascii="宋体" w:hAnsi="宋体" w:eastAsia="宋体" w:cs="宋体"/>
                <w:kern w:val="0"/>
                <w:sz w:val="24"/>
                <w:szCs w:val="24"/>
              </w:rPr>
            </w:pPr>
          </w:p>
        </w:tc>
      </w:tr>
      <w:tr w14:paraId="22048A7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FE76D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2012" w:type="dxa"/>
            <w:tcBorders>
              <w:top w:val="nil"/>
              <w:left w:val="nil"/>
              <w:bottom w:val="single" w:color="auto" w:sz="4" w:space="0"/>
              <w:right w:val="single" w:color="auto" w:sz="4" w:space="0"/>
            </w:tcBorders>
            <w:shd w:val="clear" w:color="000000" w:fill="FFFFFF"/>
            <w:noWrap/>
            <w:vAlign w:val="center"/>
          </w:tcPr>
          <w:p w14:paraId="316DB8F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417" w:type="dxa"/>
            <w:tcBorders>
              <w:top w:val="nil"/>
              <w:left w:val="nil"/>
              <w:bottom w:val="single" w:color="auto" w:sz="4" w:space="0"/>
              <w:right w:val="single" w:color="auto" w:sz="4" w:space="0"/>
            </w:tcBorders>
            <w:shd w:val="clear" w:color="auto" w:fill="auto"/>
            <w:noWrap/>
            <w:vAlign w:val="center"/>
          </w:tcPr>
          <w:p w14:paraId="0C6B2196">
            <w:pPr>
              <w:widowControl/>
              <w:jc w:val="right"/>
              <w:rPr>
                <w:rFonts w:ascii="宋体" w:hAnsi="宋体" w:eastAsia="宋体" w:cs="宋体"/>
                <w:kern w:val="0"/>
                <w:sz w:val="24"/>
                <w:szCs w:val="24"/>
              </w:rPr>
            </w:pPr>
            <w:r>
              <w:rPr>
                <w:rFonts w:hint="eastAsia" w:ascii="宋体" w:hAnsi="宋体" w:eastAsia="宋体" w:cs="宋体"/>
                <w:kern w:val="0"/>
                <w:sz w:val="24"/>
                <w:szCs w:val="24"/>
              </w:rPr>
              <w:t>312.26</w:t>
            </w:r>
          </w:p>
        </w:tc>
        <w:tc>
          <w:tcPr>
            <w:tcW w:w="1418" w:type="dxa"/>
            <w:tcBorders>
              <w:top w:val="nil"/>
              <w:left w:val="nil"/>
              <w:bottom w:val="single" w:color="auto" w:sz="4" w:space="0"/>
              <w:right w:val="single" w:color="auto" w:sz="4" w:space="0"/>
            </w:tcBorders>
            <w:shd w:val="clear" w:color="auto" w:fill="auto"/>
            <w:noWrap/>
            <w:vAlign w:val="center"/>
          </w:tcPr>
          <w:p w14:paraId="0AEB6CAD">
            <w:pPr>
              <w:widowControl/>
              <w:jc w:val="right"/>
              <w:rPr>
                <w:rFonts w:ascii="宋体" w:hAnsi="宋体" w:eastAsia="宋体" w:cs="宋体"/>
                <w:kern w:val="0"/>
                <w:sz w:val="24"/>
                <w:szCs w:val="24"/>
              </w:rPr>
            </w:pPr>
            <w:r>
              <w:rPr>
                <w:rFonts w:hint="eastAsia" w:ascii="宋体" w:hAnsi="宋体" w:eastAsia="宋体" w:cs="宋体"/>
                <w:kern w:val="0"/>
                <w:sz w:val="24"/>
                <w:szCs w:val="24"/>
              </w:rPr>
              <w:t>44.44</w:t>
            </w:r>
          </w:p>
        </w:tc>
        <w:tc>
          <w:tcPr>
            <w:tcW w:w="1701" w:type="dxa"/>
            <w:tcBorders>
              <w:top w:val="nil"/>
              <w:left w:val="nil"/>
              <w:bottom w:val="single" w:color="auto" w:sz="4" w:space="0"/>
              <w:right w:val="single" w:color="auto" w:sz="4" w:space="0"/>
            </w:tcBorders>
            <w:shd w:val="clear" w:color="auto" w:fill="auto"/>
            <w:noWrap/>
            <w:vAlign w:val="center"/>
          </w:tcPr>
          <w:p w14:paraId="02CC9029">
            <w:pPr>
              <w:widowControl/>
              <w:jc w:val="right"/>
              <w:rPr>
                <w:rFonts w:ascii="宋体" w:hAnsi="宋体" w:eastAsia="宋体" w:cs="宋体"/>
                <w:kern w:val="0"/>
                <w:sz w:val="24"/>
                <w:szCs w:val="24"/>
              </w:rPr>
            </w:pPr>
            <w:r>
              <w:rPr>
                <w:rFonts w:hint="eastAsia" w:ascii="宋体" w:hAnsi="宋体" w:eastAsia="宋体" w:cs="宋体"/>
                <w:kern w:val="0"/>
                <w:sz w:val="24"/>
                <w:szCs w:val="24"/>
              </w:rPr>
              <w:t>267.82</w:t>
            </w:r>
          </w:p>
        </w:tc>
        <w:tc>
          <w:tcPr>
            <w:tcW w:w="1701" w:type="dxa"/>
            <w:tcBorders>
              <w:top w:val="nil"/>
              <w:left w:val="nil"/>
              <w:bottom w:val="single" w:color="auto" w:sz="4" w:space="0"/>
              <w:right w:val="single" w:color="auto" w:sz="4" w:space="0"/>
            </w:tcBorders>
            <w:shd w:val="clear" w:color="auto" w:fill="auto"/>
            <w:noWrap/>
            <w:vAlign w:val="center"/>
          </w:tcPr>
          <w:p w14:paraId="5403E820">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334D044">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50451680">
            <w:pPr>
              <w:widowControl/>
              <w:jc w:val="right"/>
              <w:rPr>
                <w:rFonts w:ascii="宋体" w:hAnsi="宋体" w:eastAsia="宋体" w:cs="宋体"/>
                <w:kern w:val="0"/>
                <w:sz w:val="24"/>
                <w:szCs w:val="24"/>
              </w:rPr>
            </w:pPr>
          </w:p>
        </w:tc>
      </w:tr>
      <w:tr w14:paraId="0B685AF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BF523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2160299</w:t>
            </w:r>
          </w:p>
        </w:tc>
        <w:tc>
          <w:tcPr>
            <w:tcW w:w="2012" w:type="dxa"/>
            <w:tcBorders>
              <w:top w:val="nil"/>
              <w:left w:val="nil"/>
              <w:bottom w:val="single" w:color="auto" w:sz="4" w:space="0"/>
              <w:right w:val="single" w:color="auto" w:sz="4" w:space="0"/>
            </w:tcBorders>
            <w:shd w:val="clear" w:color="000000" w:fill="FFFFFF"/>
            <w:noWrap/>
            <w:vAlign w:val="center"/>
          </w:tcPr>
          <w:p w14:paraId="2F63FB3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其他商业流通事务支出</w:t>
            </w:r>
          </w:p>
        </w:tc>
        <w:tc>
          <w:tcPr>
            <w:tcW w:w="1417" w:type="dxa"/>
            <w:tcBorders>
              <w:top w:val="nil"/>
              <w:left w:val="nil"/>
              <w:bottom w:val="single" w:color="auto" w:sz="4" w:space="0"/>
              <w:right w:val="single" w:color="auto" w:sz="4" w:space="0"/>
            </w:tcBorders>
            <w:shd w:val="clear" w:color="auto" w:fill="auto"/>
            <w:noWrap/>
            <w:vAlign w:val="center"/>
          </w:tcPr>
          <w:p w14:paraId="10EB656B">
            <w:pPr>
              <w:widowControl/>
              <w:jc w:val="right"/>
              <w:rPr>
                <w:rFonts w:ascii="宋体" w:hAnsi="宋体" w:eastAsia="宋体" w:cs="宋体"/>
                <w:kern w:val="0"/>
                <w:sz w:val="24"/>
                <w:szCs w:val="24"/>
              </w:rPr>
            </w:pPr>
            <w:r>
              <w:rPr>
                <w:rFonts w:hint="eastAsia" w:ascii="宋体" w:hAnsi="宋体" w:eastAsia="宋体" w:cs="宋体"/>
                <w:kern w:val="0"/>
                <w:sz w:val="24"/>
                <w:szCs w:val="24"/>
              </w:rPr>
              <w:t>373.72</w:t>
            </w:r>
          </w:p>
        </w:tc>
        <w:tc>
          <w:tcPr>
            <w:tcW w:w="1418" w:type="dxa"/>
            <w:tcBorders>
              <w:top w:val="nil"/>
              <w:left w:val="nil"/>
              <w:bottom w:val="single" w:color="auto" w:sz="4" w:space="0"/>
              <w:right w:val="single" w:color="auto" w:sz="4" w:space="0"/>
            </w:tcBorders>
            <w:shd w:val="clear" w:color="auto" w:fill="auto"/>
            <w:noWrap/>
            <w:vAlign w:val="center"/>
          </w:tcPr>
          <w:p w14:paraId="07C4AB00">
            <w:pPr>
              <w:widowControl/>
              <w:jc w:val="right"/>
              <w:rPr>
                <w:rFonts w:ascii="宋体" w:hAnsi="宋体" w:eastAsia="宋体" w:cs="宋体"/>
                <w:kern w:val="0"/>
                <w:sz w:val="24"/>
                <w:szCs w:val="24"/>
              </w:rPr>
            </w:pPr>
            <w:r>
              <w:rPr>
                <w:rFonts w:hint="eastAsia" w:ascii="宋体" w:hAnsi="宋体" w:eastAsia="宋体" w:cs="宋体"/>
                <w:kern w:val="0"/>
                <w:sz w:val="24"/>
                <w:szCs w:val="24"/>
              </w:rPr>
              <w:t>198.31</w:t>
            </w:r>
          </w:p>
        </w:tc>
        <w:tc>
          <w:tcPr>
            <w:tcW w:w="1701" w:type="dxa"/>
            <w:tcBorders>
              <w:top w:val="nil"/>
              <w:left w:val="nil"/>
              <w:bottom w:val="single" w:color="auto" w:sz="4" w:space="0"/>
              <w:right w:val="single" w:color="auto" w:sz="4" w:space="0"/>
            </w:tcBorders>
            <w:shd w:val="clear" w:color="auto" w:fill="auto"/>
            <w:noWrap/>
            <w:vAlign w:val="center"/>
          </w:tcPr>
          <w:p w14:paraId="49D11645">
            <w:pPr>
              <w:widowControl/>
              <w:jc w:val="right"/>
              <w:rPr>
                <w:rFonts w:ascii="宋体" w:hAnsi="宋体" w:eastAsia="宋体" w:cs="宋体"/>
                <w:kern w:val="0"/>
                <w:sz w:val="24"/>
                <w:szCs w:val="24"/>
              </w:rPr>
            </w:pPr>
            <w:r>
              <w:rPr>
                <w:rFonts w:hint="eastAsia" w:ascii="宋体" w:hAnsi="宋体" w:eastAsia="宋体" w:cs="宋体"/>
                <w:kern w:val="0"/>
                <w:sz w:val="24"/>
                <w:szCs w:val="24"/>
              </w:rPr>
              <w:t>175.41</w:t>
            </w:r>
          </w:p>
        </w:tc>
        <w:tc>
          <w:tcPr>
            <w:tcW w:w="1701" w:type="dxa"/>
            <w:tcBorders>
              <w:top w:val="nil"/>
              <w:left w:val="nil"/>
              <w:bottom w:val="single" w:color="auto" w:sz="4" w:space="0"/>
              <w:right w:val="single" w:color="auto" w:sz="4" w:space="0"/>
            </w:tcBorders>
            <w:shd w:val="clear" w:color="auto" w:fill="auto"/>
            <w:noWrap/>
            <w:vAlign w:val="center"/>
          </w:tcPr>
          <w:p w14:paraId="48180443">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E9D227F">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2C229AAA">
            <w:pPr>
              <w:widowControl/>
              <w:jc w:val="right"/>
              <w:rPr>
                <w:rFonts w:ascii="宋体" w:hAnsi="宋体" w:eastAsia="宋体" w:cs="宋体"/>
                <w:kern w:val="0"/>
                <w:sz w:val="24"/>
                <w:szCs w:val="24"/>
              </w:rPr>
            </w:pPr>
          </w:p>
        </w:tc>
      </w:tr>
      <w:tr w14:paraId="0099029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84640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2012" w:type="dxa"/>
            <w:tcBorders>
              <w:top w:val="nil"/>
              <w:left w:val="nil"/>
              <w:bottom w:val="single" w:color="auto" w:sz="4" w:space="0"/>
              <w:right w:val="single" w:color="auto" w:sz="4" w:space="0"/>
            </w:tcBorders>
            <w:shd w:val="clear" w:color="000000" w:fill="FFFFFF"/>
            <w:noWrap/>
            <w:vAlign w:val="center"/>
          </w:tcPr>
          <w:p w14:paraId="78BD42C2">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417" w:type="dxa"/>
            <w:tcBorders>
              <w:top w:val="nil"/>
              <w:left w:val="nil"/>
              <w:bottom w:val="single" w:color="auto" w:sz="4" w:space="0"/>
              <w:right w:val="single" w:color="auto" w:sz="4" w:space="0"/>
            </w:tcBorders>
            <w:shd w:val="clear" w:color="auto" w:fill="auto"/>
            <w:noWrap/>
            <w:vAlign w:val="center"/>
          </w:tcPr>
          <w:p w14:paraId="2FC5ADA3">
            <w:pPr>
              <w:widowControl/>
              <w:jc w:val="right"/>
              <w:rPr>
                <w:rFonts w:ascii="宋体" w:hAnsi="宋体" w:eastAsia="宋体" w:cs="宋体"/>
                <w:kern w:val="0"/>
                <w:sz w:val="24"/>
                <w:szCs w:val="24"/>
              </w:rPr>
            </w:pPr>
            <w:r>
              <w:rPr>
                <w:rFonts w:hint="eastAsia" w:ascii="宋体" w:hAnsi="宋体" w:eastAsia="宋体" w:cs="宋体"/>
                <w:kern w:val="0"/>
                <w:sz w:val="24"/>
                <w:szCs w:val="24"/>
              </w:rPr>
              <w:t>9.92</w:t>
            </w:r>
          </w:p>
        </w:tc>
        <w:tc>
          <w:tcPr>
            <w:tcW w:w="1418" w:type="dxa"/>
            <w:tcBorders>
              <w:top w:val="nil"/>
              <w:left w:val="nil"/>
              <w:bottom w:val="single" w:color="auto" w:sz="4" w:space="0"/>
              <w:right w:val="single" w:color="auto" w:sz="4" w:space="0"/>
            </w:tcBorders>
            <w:shd w:val="clear" w:color="auto" w:fill="auto"/>
            <w:noWrap/>
            <w:vAlign w:val="center"/>
          </w:tcPr>
          <w:p w14:paraId="4E895466">
            <w:pPr>
              <w:widowControl/>
              <w:jc w:val="right"/>
              <w:rPr>
                <w:rFonts w:ascii="宋体" w:hAnsi="宋体" w:eastAsia="宋体" w:cs="宋体"/>
                <w:kern w:val="0"/>
                <w:sz w:val="24"/>
                <w:szCs w:val="24"/>
              </w:rPr>
            </w:pPr>
            <w:r>
              <w:rPr>
                <w:rFonts w:hint="eastAsia" w:ascii="宋体" w:hAnsi="宋体" w:eastAsia="宋体" w:cs="宋体"/>
                <w:kern w:val="0"/>
                <w:sz w:val="24"/>
                <w:szCs w:val="24"/>
              </w:rPr>
              <w:t>9.92</w:t>
            </w:r>
          </w:p>
        </w:tc>
        <w:tc>
          <w:tcPr>
            <w:tcW w:w="1701" w:type="dxa"/>
            <w:tcBorders>
              <w:top w:val="nil"/>
              <w:left w:val="nil"/>
              <w:bottom w:val="single" w:color="auto" w:sz="4" w:space="0"/>
              <w:right w:val="single" w:color="auto" w:sz="4" w:space="0"/>
            </w:tcBorders>
            <w:shd w:val="clear" w:color="auto" w:fill="auto"/>
            <w:noWrap/>
            <w:vAlign w:val="center"/>
          </w:tcPr>
          <w:p w14:paraId="007355E2">
            <w:pPr>
              <w:widowControl/>
              <w:ind w:right="480"/>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1C90B4F">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29345990">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023FF299">
            <w:pPr>
              <w:widowControl/>
              <w:jc w:val="right"/>
              <w:rPr>
                <w:rFonts w:ascii="宋体" w:hAnsi="宋体" w:eastAsia="宋体" w:cs="宋体"/>
                <w:kern w:val="0"/>
                <w:sz w:val="24"/>
                <w:szCs w:val="24"/>
              </w:rPr>
            </w:pPr>
          </w:p>
        </w:tc>
      </w:tr>
      <w:tr w14:paraId="1740A91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4DB5A2">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2012" w:type="dxa"/>
            <w:tcBorders>
              <w:top w:val="nil"/>
              <w:left w:val="nil"/>
              <w:bottom w:val="single" w:color="auto" w:sz="4" w:space="0"/>
              <w:right w:val="single" w:color="auto" w:sz="4" w:space="0"/>
            </w:tcBorders>
            <w:shd w:val="clear" w:color="000000" w:fill="FFFFFF"/>
            <w:noWrap/>
            <w:vAlign w:val="center"/>
          </w:tcPr>
          <w:p w14:paraId="326DDF03">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417" w:type="dxa"/>
            <w:tcBorders>
              <w:top w:val="nil"/>
              <w:left w:val="nil"/>
              <w:bottom w:val="single" w:color="auto" w:sz="4" w:space="0"/>
              <w:right w:val="single" w:color="auto" w:sz="4" w:space="0"/>
            </w:tcBorders>
            <w:shd w:val="clear" w:color="auto" w:fill="auto"/>
            <w:noWrap/>
            <w:vAlign w:val="center"/>
          </w:tcPr>
          <w:p w14:paraId="4D20F7AE">
            <w:pPr>
              <w:widowControl/>
              <w:jc w:val="right"/>
              <w:rPr>
                <w:rFonts w:ascii="宋体" w:hAnsi="宋体" w:eastAsia="宋体" w:cs="宋体"/>
                <w:kern w:val="0"/>
                <w:sz w:val="24"/>
                <w:szCs w:val="24"/>
              </w:rPr>
            </w:pPr>
            <w:r>
              <w:rPr>
                <w:rFonts w:hint="eastAsia" w:ascii="宋体" w:hAnsi="宋体" w:eastAsia="宋体" w:cs="宋体"/>
                <w:kern w:val="0"/>
                <w:sz w:val="24"/>
                <w:szCs w:val="24"/>
              </w:rPr>
              <w:t>9.92</w:t>
            </w:r>
          </w:p>
        </w:tc>
        <w:tc>
          <w:tcPr>
            <w:tcW w:w="1418" w:type="dxa"/>
            <w:tcBorders>
              <w:top w:val="nil"/>
              <w:left w:val="nil"/>
              <w:bottom w:val="single" w:color="auto" w:sz="4" w:space="0"/>
              <w:right w:val="single" w:color="auto" w:sz="4" w:space="0"/>
            </w:tcBorders>
            <w:shd w:val="clear" w:color="auto" w:fill="auto"/>
            <w:noWrap/>
            <w:vAlign w:val="center"/>
          </w:tcPr>
          <w:p w14:paraId="11B3D430">
            <w:pPr>
              <w:widowControl/>
              <w:jc w:val="right"/>
              <w:rPr>
                <w:rFonts w:ascii="宋体" w:hAnsi="宋体" w:eastAsia="宋体" w:cs="宋体"/>
                <w:kern w:val="0"/>
                <w:sz w:val="24"/>
                <w:szCs w:val="24"/>
              </w:rPr>
            </w:pPr>
            <w:r>
              <w:rPr>
                <w:rFonts w:hint="eastAsia" w:ascii="宋体" w:hAnsi="宋体" w:eastAsia="宋体" w:cs="宋体"/>
                <w:kern w:val="0"/>
                <w:sz w:val="24"/>
                <w:szCs w:val="24"/>
              </w:rPr>
              <w:t>9.92</w:t>
            </w:r>
          </w:p>
        </w:tc>
        <w:tc>
          <w:tcPr>
            <w:tcW w:w="1701" w:type="dxa"/>
            <w:tcBorders>
              <w:top w:val="nil"/>
              <w:left w:val="nil"/>
              <w:bottom w:val="single" w:color="auto" w:sz="4" w:space="0"/>
              <w:right w:val="single" w:color="auto" w:sz="4" w:space="0"/>
            </w:tcBorders>
            <w:shd w:val="clear" w:color="auto" w:fill="auto"/>
            <w:noWrap/>
            <w:vAlign w:val="center"/>
          </w:tcPr>
          <w:p w14:paraId="78A54CCA">
            <w:pPr>
              <w:widowControl/>
              <w:jc w:val="right"/>
              <w:rPr>
                <w:rFonts w:ascii="宋体" w:hAnsi="宋体" w:eastAsia="宋体" w:cs="宋体"/>
                <w:kern w:val="0"/>
                <w:sz w:val="24"/>
                <w:szCs w:val="24"/>
              </w:rPr>
            </w:pPr>
            <w:r>
              <w:rPr>
                <w:rFonts w:hint="eastAsia" w:ascii="宋体" w:hAnsi="宋体" w:eastAsia="宋体" w:cs="宋体"/>
                <w:kern w:val="0"/>
                <w:sz w:val="24"/>
                <w:szCs w:val="24"/>
              </w:rPr>
              <w:t>.</w:t>
            </w:r>
          </w:p>
        </w:tc>
        <w:tc>
          <w:tcPr>
            <w:tcW w:w="1701" w:type="dxa"/>
            <w:tcBorders>
              <w:top w:val="nil"/>
              <w:left w:val="nil"/>
              <w:bottom w:val="single" w:color="auto" w:sz="4" w:space="0"/>
              <w:right w:val="single" w:color="auto" w:sz="4" w:space="0"/>
            </w:tcBorders>
            <w:shd w:val="clear" w:color="auto" w:fill="auto"/>
            <w:noWrap/>
            <w:vAlign w:val="center"/>
          </w:tcPr>
          <w:p w14:paraId="72AD375E">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20D391A4">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58E0B89B">
            <w:pPr>
              <w:widowControl/>
              <w:jc w:val="right"/>
              <w:rPr>
                <w:rFonts w:ascii="宋体" w:hAnsi="宋体" w:eastAsia="宋体" w:cs="宋体"/>
                <w:kern w:val="0"/>
                <w:sz w:val="24"/>
                <w:szCs w:val="24"/>
              </w:rPr>
            </w:pPr>
          </w:p>
        </w:tc>
      </w:tr>
      <w:tr w14:paraId="6DFD6D2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3B49D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2012" w:type="dxa"/>
            <w:tcBorders>
              <w:top w:val="nil"/>
              <w:left w:val="nil"/>
              <w:bottom w:val="single" w:color="auto" w:sz="4" w:space="0"/>
              <w:right w:val="single" w:color="auto" w:sz="4" w:space="0"/>
            </w:tcBorders>
            <w:shd w:val="clear" w:color="000000" w:fill="FFFFFF"/>
            <w:noWrap/>
            <w:vAlign w:val="center"/>
          </w:tcPr>
          <w:p w14:paraId="44F3F56D">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住房公积金</w:t>
            </w:r>
          </w:p>
        </w:tc>
        <w:tc>
          <w:tcPr>
            <w:tcW w:w="1417" w:type="dxa"/>
            <w:tcBorders>
              <w:top w:val="nil"/>
              <w:left w:val="nil"/>
              <w:bottom w:val="single" w:color="auto" w:sz="4" w:space="0"/>
              <w:right w:val="single" w:color="auto" w:sz="4" w:space="0"/>
            </w:tcBorders>
            <w:shd w:val="clear" w:color="auto" w:fill="auto"/>
            <w:noWrap/>
            <w:vAlign w:val="center"/>
          </w:tcPr>
          <w:p w14:paraId="138A3B0C">
            <w:pPr>
              <w:widowControl/>
              <w:jc w:val="right"/>
              <w:rPr>
                <w:rFonts w:ascii="宋体" w:hAnsi="宋体" w:eastAsia="宋体" w:cs="宋体"/>
                <w:kern w:val="0"/>
                <w:sz w:val="24"/>
                <w:szCs w:val="24"/>
              </w:rPr>
            </w:pPr>
            <w:r>
              <w:rPr>
                <w:rFonts w:hint="eastAsia" w:ascii="宋体" w:hAnsi="宋体" w:eastAsia="宋体" w:cs="宋体"/>
                <w:kern w:val="0"/>
                <w:sz w:val="24"/>
                <w:szCs w:val="24"/>
              </w:rPr>
              <w:t>9.92</w:t>
            </w:r>
          </w:p>
        </w:tc>
        <w:tc>
          <w:tcPr>
            <w:tcW w:w="1418" w:type="dxa"/>
            <w:tcBorders>
              <w:top w:val="nil"/>
              <w:left w:val="nil"/>
              <w:bottom w:val="single" w:color="auto" w:sz="4" w:space="0"/>
              <w:right w:val="single" w:color="auto" w:sz="4" w:space="0"/>
            </w:tcBorders>
            <w:shd w:val="clear" w:color="auto" w:fill="auto"/>
            <w:noWrap/>
            <w:vAlign w:val="center"/>
          </w:tcPr>
          <w:p w14:paraId="471F10EC">
            <w:pPr>
              <w:widowControl/>
              <w:jc w:val="right"/>
              <w:rPr>
                <w:rFonts w:ascii="宋体" w:hAnsi="宋体" w:eastAsia="宋体" w:cs="宋体"/>
                <w:kern w:val="0"/>
                <w:sz w:val="24"/>
                <w:szCs w:val="24"/>
              </w:rPr>
            </w:pPr>
            <w:r>
              <w:rPr>
                <w:rFonts w:hint="eastAsia" w:ascii="宋体" w:hAnsi="宋体" w:eastAsia="宋体" w:cs="宋体"/>
                <w:kern w:val="0"/>
                <w:sz w:val="24"/>
                <w:szCs w:val="24"/>
              </w:rPr>
              <w:t>9.92</w:t>
            </w:r>
          </w:p>
        </w:tc>
        <w:tc>
          <w:tcPr>
            <w:tcW w:w="1701" w:type="dxa"/>
            <w:tcBorders>
              <w:top w:val="nil"/>
              <w:left w:val="nil"/>
              <w:bottom w:val="single" w:color="auto" w:sz="4" w:space="0"/>
              <w:right w:val="single" w:color="auto" w:sz="4" w:space="0"/>
            </w:tcBorders>
            <w:shd w:val="clear" w:color="auto" w:fill="auto"/>
            <w:noWrap/>
            <w:vAlign w:val="center"/>
          </w:tcPr>
          <w:p w14:paraId="37CF0D6B">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2B922588">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2DC5CD4E">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52DBDDCF">
            <w:pPr>
              <w:widowControl/>
              <w:jc w:val="right"/>
              <w:rPr>
                <w:rFonts w:ascii="宋体" w:hAnsi="宋体" w:eastAsia="宋体" w:cs="宋体"/>
                <w:kern w:val="0"/>
                <w:sz w:val="24"/>
                <w:szCs w:val="24"/>
              </w:rPr>
            </w:pPr>
          </w:p>
        </w:tc>
      </w:tr>
      <w:tr w14:paraId="26FE1BA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9315F6">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w:t>
            </w:r>
          </w:p>
        </w:tc>
        <w:tc>
          <w:tcPr>
            <w:tcW w:w="2012" w:type="dxa"/>
            <w:tcBorders>
              <w:top w:val="nil"/>
              <w:left w:val="nil"/>
              <w:bottom w:val="single" w:color="auto" w:sz="4" w:space="0"/>
              <w:right w:val="single" w:color="auto" w:sz="4" w:space="0"/>
            </w:tcBorders>
            <w:shd w:val="clear" w:color="000000" w:fill="FFFFFF"/>
            <w:noWrap/>
            <w:vAlign w:val="center"/>
          </w:tcPr>
          <w:p w14:paraId="702BEC35">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粮油物资储备支出</w:t>
            </w:r>
          </w:p>
        </w:tc>
        <w:tc>
          <w:tcPr>
            <w:tcW w:w="1417" w:type="dxa"/>
            <w:tcBorders>
              <w:top w:val="nil"/>
              <w:left w:val="nil"/>
              <w:bottom w:val="single" w:color="auto" w:sz="4" w:space="0"/>
              <w:right w:val="single" w:color="auto" w:sz="4" w:space="0"/>
            </w:tcBorders>
            <w:shd w:val="clear" w:color="auto" w:fill="auto"/>
            <w:noWrap/>
            <w:vAlign w:val="center"/>
          </w:tcPr>
          <w:p w14:paraId="76C262E7">
            <w:pPr>
              <w:widowControl/>
              <w:jc w:val="right"/>
              <w:rPr>
                <w:rFonts w:ascii="宋体" w:hAnsi="宋体" w:eastAsia="宋体" w:cs="宋体"/>
                <w:kern w:val="0"/>
                <w:sz w:val="24"/>
                <w:szCs w:val="24"/>
              </w:rPr>
            </w:pPr>
            <w:r>
              <w:rPr>
                <w:rFonts w:hint="eastAsia" w:ascii="宋体" w:hAnsi="宋体" w:eastAsia="宋体" w:cs="宋体"/>
                <w:kern w:val="0"/>
                <w:sz w:val="24"/>
                <w:szCs w:val="24"/>
              </w:rPr>
              <w:t>5.01</w:t>
            </w:r>
          </w:p>
        </w:tc>
        <w:tc>
          <w:tcPr>
            <w:tcW w:w="1418" w:type="dxa"/>
            <w:tcBorders>
              <w:top w:val="nil"/>
              <w:left w:val="nil"/>
              <w:bottom w:val="single" w:color="auto" w:sz="4" w:space="0"/>
              <w:right w:val="single" w:color="auto" w:sz="4" w:space="0"/>
            </w:tcBorders>
            <w:shd w:val="clear" w:color="auto" w:fill="auto"/>
            <w:noWrap/>
            <w:vAlign w:val="center"/>
          </w:tcPr>
          <w:p w14:paraId="4B8D17D5">
            <w:pPr>
              <w:widowControl/>
              <w:jc w:val="right"/>
              <w:rPr>
                <w:rFonts w:ascii="宋体" w:hAnsi="宋体" w:eastAsia="宋体" w:cs="宋体"/>
                <w:kern w:val="0"/>
                <w:sz w:val="24"/>
                <w:szCs w:val="24"/>
              </w:rPr>
            </w:pPr>
            <w:r>
              <w:rPr>
                <w:rFonts w:hint="eastAsia" w:ascii="宋体" w:hAnsi="宋体" w:eastAsia="宋体" w:cs="宋体"/>
                <w:kern w:val="0"/>
                <w:sz w:val="24"/>
                <w:szCs w:val="24"/>
              </w:rPr>
              <w:t>5.01</w:t>
            </w:r>
          </w:p>
        </w:tc>
        <w:tc>
          <w:tcPr>
            <w:tcW w:w="1701" w:type="dxa"/>
            <w:tcBorders>
              <w:top w:val="nil"/>
              <w:left w:val="nil"/>
              <w:bottom w:val="single" w:color="auto" w:sz="4" w:space="0"/>
              <w:right w:val="single" w:color="auto" w:sz="4" w:space="0"/>
            </w:tcBorders>
            <w:shd w:val="clear" w:color="auto" w:fill="auto"/>
            <w:noWrap/>
            <w:vAlign w:val="center"/>
          </w:tcPr>
          <w:p w14:paraId="5D35D310">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17562B2">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64757EE">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5EF9ED6C">
            <w:pPr>
              <w:widowControl/>
              <w:jc w:val="right"/>
              <w:rPr>
                <w:rFonts w:ascii="宋体" w:hAnsi="宋体" w:eastAsia="宋体" w:cs="宋体"/>
                <w:kern w:val="0"/>
                <w:sz w:val="24"/>
                <w:szCs w:val="24"/>
              </w:rPr>
            </w:pPr>
          </w:p>
        </w:tc>
      </w:tr>
      <w:tr w14:paraId="2B3EBB4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0646C4">
            <w:pPr>
              <w:widowControl/>
              <w:jc w:val="left"/>
              <w:rPr>
                <w:rFonts w:ascii="宋体" w:hAnsi="宋体" w:eastAsia="宋体" w:cs="宋体"/>
                <w:kern w:val="0"/>
                <w:sz w:val="24"/>
                <w:szCs w:val="24"/>
              </w:rPr>
            </w:pPr>
            <w:r>
              <w:rPr>
                <w:rFonts w:hint="eastAsia" w:ascii="宋体" w:hAnsi="宋体" w:eastAsia="宋体" w:cs="宋体"/>
                <w:kern w:val="0"/>
                <w:sz w:val="24"/>
                <w:szCs w:val="24"/>
              </w:rPr>
              <w:t>22201</w:t>
            </w:r>
          </w:p>
        </w:tc>
        <w:tc>
          <w:tcPr>
            <w:tcW w:w="2012" w:type="dxa"/>
            <w:tcBorders>
              <w:top w:val="nil"/>
              <w:left w:val="nil"/>
              <w:bottom w:val="single" w:color="auto" w:sz="4" w:space="0"/>
              <w:right w:val="single" w:color="auto" w:sz="4" w:space="0"/>
            </w:tcBorders>
            <w:shd w:val="clear" w:color="000000" w:fill="FFFFFF"/>
            <w:noWrap/>
            <w:vAlign w:val="center"/>
          </w:tcPr>
          <w:p w14:paraId="693A7AB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粮油物资事务</w:t>
            </w:r>
          </w:p>
        </w:tc>
        <w:tc>
          <w:tcPr>
            <w:tcW w:w="1417" w:type="dxa"/>
            <w:tcBorders>
              <w:top w:val="nil"/>
              <w:left w:val="nil"/>
              <w:bottom w:val="single" w:color="auto" w:sz="4" w:space="0"/>
              <w:right w:val="single" w:color="auto" w:sz="4" w:space="0"/>
            </w:tcBorders>
            <w:shd w:val="clear" w:color="auto" w:fill="auto"/>
            <w:noWrap/>
            <w:vAlign w:val="center"/>
          </w:tcPr>
          <w:p w14:paraId="7C55A281">
            <w:pPr>
              <w:widowControl/>
              <w:jc w:val="right"/>
              <w:rPr>
                <w:rFonts w:ascii="宋体" w:hAnsi="宋体" w:eastAsia="宋体" w:cs="宋体"/>
                <w:kern w:val="0"/>
                <w:sz w:val="24"/>
                <w:szCs w:val="24"/>
              </w:rPr>
            </w:pPr>
            <w:r>
              <w:rPr>
                <w:rFonts w:hint="eastAsia" w:ascii="宋体" w:hAnsi="宋体" w:eastAsia="宋体" w:cs="宋体"/>
                <w:kern w:val="0"/>
                <w:sz w:val="24"/>
                <w:szCs w:val="24"/>
              </w:rPr>
              <w:t>5.01</w:t>
            </w:r>
          </w:p>
        </w:tc>
        <w:tc>
          <w:tcPr>
            <w:tcW w:w="1418" w:type="dxa"/>
            <w:tcBorders>
              <w:top w:val="nil"/>
              <w:left w:val="nil"/>
              <w:bottom w:val="single" w:color="auto" w:sz="4" w:space="0"/>
              <w:right w:val="single" w:color="auto" w:sz="4" w:space="0"/>
            </w:tcBorders>
            <w:shd w:val="clear" w:color="auto" w:fill="auto"/>
            <w:noWrap/>
            <w:vAlign w:val="center"/>
          </w:tcPr>
          <w:p w14:paraId="5DF48983">
            <w:pPr>
              <w:widowControl/>
              <w:jc w:val="right"/>
              <w:rPr>
                <w:rFonts w:ascii="宋体" w:hAnsi="宋体" w:eastAsia="宋体" w:cs="宋体"/>
                <w:kern w:val="0"/>
                <w:sz w:val="24"/>
                <w:szCs w:val="24"/>
              </w:rPr>
            </w:pPr>
            <w:r>
              <w:rPr>
                <w:rFonts w:hint="eastAsia" w:ascii="宋体" w:hAnsi="宋体" w:eastAsia="宋体" w:cs="宋体"/>
                <w:kern w:val="0"/>
                <w:sz w:val="24"/>
                <w:szCs w:val="24"/>
              </w:rPr>
              <w:t>5.01</w:t>
            </w:r>
          </w:p>
        </w:tc>
        <w:tc>
          <w:tcPr>
            <w:tcW w:w="1701" w:type="dxa"/>
            <w:tcBorders>
              <w:top w:val="nil"/>
              <w:left w:val="nil"/>
              <w:bottom w:val="single" w:color="auto" w:sz="4" w:space="0"/>
              <w:right w:val="single" w:color="auto" w:sz="4" w:space="0"/>
            </w:tcBorders>
            <w:shd w:val="clear" w:color="auto" w:fill="auto"/>
            <w:noWrap/>
            <w:vAlign w:val="center"/>
          </w:tcPr>
          <w:p w14:paraId="6CB43145">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35E73457">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4DC04DF">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7297B40F">
            <w:pPr>
              <w:widowControl/>
              <w:jc w:val="right"/>
              <w:rPr>
                <w:rFonts w:ascii="宋体" w:hAnsi="宋体" w:eastAsia="宋体" w:cs="宋体"/>
                <w:kern w:val="0"/>
                <w:sz w:val="24"/>
                <w:szCs w:val="24"/>
              </w:rPr>
            </w:pPr>
          </w:p>
        </w:tc>
      </w:tr>
      <w:tr w14:paraId="10D43A1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2C1B2C">
            <w:pPr>
              <w:widowControl/>
              <w:jc w:val="left"/>
              <w:rPr>
                <w:rFonts w:ascii="宋体" w:hAnsi="宋体" w:eastAsia="宋体" w:cs="宋体"/>
                <w:kern w:val="0"/>
                <w:sz w:val="24"/>
                <w:szCs w:val="24"/>
              </w:rPr>
            </w:pPr>
            <w:r>
              <w:rPr>
                <w:rFonts w:hint="eastAsia" w:ascii="宋体" w:hAnsi="宋体" w:eastAsia="宋体" w:cs="宋体"/>
                <w:kern w:val="0"/>
                <w:sz w:val="24"/>
                <w:szCs w:val="24"/>
              </w:rPr>
              <w:t>2220101</w:t>
            </w:r>
          </w:p>
        </w:tc>
        <w:tc>
          <w:tcPr>
            <w:tcW w:w="2012" w:type="dxa"/>
            <w:tcBorders>
              <w:top w:val="nil"/>
              <w:left w:val="nil"/>
              <w:bottom w:val="single" w:color="auto" w:sz="4" w:space="0"/>
              <w:right w:val="single" w:color="auto" w:sz="4" w:space="0"/>
            </w:tcBorders>
            <w:shd w:val="clear" w:color="000000" w:fill="FFFFFF"/>
            <w:noWrap/>
            <w:vAlign w:val="center"/>
          </w:tcPr>
          <w:p w14:paraId="78439D6D">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1417" w:type="dxa"/>
            <w:tcBorders>
              <w:top w:val="nil"/>
              <w:left w:val="nil"/>
              <w:bottom w:val="single" w:color="auto" w:sz="4" w:space="0"/>
              <w:right w:val="single" w:color="auto" w:sz="4" w:space="0"/>
            </w:tcBorders>
            <w:shd w:val="clear" w:color="auto" w:fill="auto"/>
            <w:noWrap/>
            <w:vAlign w:val="center"/>
          </w:tcPr>
          <w:p w14:paraId="5D6184F0">
            <w:pPr>
              <w:widowControl/>
              <w:jc w:val="right"/>
              <w:rPr>
                <w:rFonts w:ascii="宋体" w:hAnsi="宋体" w:eastAsia="宋体" w:cs="宋体"/>
                <w:kern w:val="0"/>
                <w:sz w:val="24"/>
                <w:szCs w:val="24"/>
              </w:rPr>
            </w:pPr>
            <w:r>
              <w:rPr>
                <w:rFonts w:hint="eastAsia" w:ascii="宋体" w:hAnsi="宋体" w:eastAsia="宋体" w:cs="宋体"/>
                <w:kern w:val="0"/>
                <w:sz w:val="24"/>
                <w:szCs w:val="24"/>
              </w:rPr>
              <w:t>5.01</w:t>
            </w:r>
          </w:p>
        </w:tc>
        <w:tc>
          <w:tcPr>
            <w:tcW w:w="1418" w:type="dxa"/>
            <w:tcBorders>
              <w:top w:val="nil"/>
              <w:left w:val="nil"/>
              <w:bottom w:val="single" w:color="auto" w:sz="4" w:space="0"/>
              <w:right w:val="single" w:color="auto" w:sz="4" w:space="0"/>
            </w:tcBorders>
            <w:shd w:val="clear" w:color="auto" w:fill="auto"/>
            <w:noWrap/>
            <w:vAlign w:val="center"/>
          </w:tcPr>
          <w:p w14:paraId="002CA9E8">
            <w:pPr>
              <w:widowControl/>
              <w:jc w:val="right"/>
              <w:rPr>
                <w:rFonts w:ascii="宋体" w:hAnsi="宋体" w:eastAsia="宋体" w:cs="宋体"/>
                <w:kern w:val="0"/>
                <w:sz w:val="24"/>
                <w:szCs w:val="24"/>
              </w:rPr>
            </w:pPr>
            <w:r>
              <w:rPr>
                <w:rFonts w:hint="eastAsia" w:ascii="宋体" w:hAnsi="宋体" w:eastAsia="宋体" w:cs="宋体"/>
                <w:kern w:val="0"/>
                <w:sz w:val="24"/>
                <w:szCs w:val="24"/>
              </w:rPr>
              <w:t>5.01</w:t>
            </w:r>
          </w:p>
        </w:tc>
        <w:tc>
          <w:tcPr>
            <w:tcW w:w="1701" w:type="dxa"/>
            <w:tcBorders>
              <w:top w:val="nil"/>
              <w:left w:val="nil"/>
              <w:bottom w:val="single" w:color="auto" w:sz="4" w:space="0"/>
              <w:right w:val="single" w:color="auto" w:sz="4" w:space="0"/>
            </w:tcBorders>
            <w:shd w:val="clear" w:color="auto" w:fill="auto"/>
            <w:noWrap/>
            <w:vAlign w:val="center"/>
          </w:tcPr>
          <w:p w14:paraId="324A5873">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13602B0A">
            <w:pPr>
              <w:widowControl/>
              <w:jc w:val="right"/>
              <w:rPr>
                <w:rFonts w:ascii="宋体" w:hAnsi="宋体" w:eastAsia="宋体" w:cs="宋体"/>
                <w:kern w:val="0"/>
                <w:sz w:val="24"/>
                <w:szCs w:val="24"/>
              </w:rPr>
            </w:pPr>
          </w:p>
        </w:tc>
        <w:tc>
          <w:tcPr>
            <w:tcW w:w="1701" w:type="dxa"/>
            <w:tcBorders>
              <w:top w:val="nil"/>
              <w:left w:val="nil"/>
              <w:bottom w:val="single" w:color="auto" w:sz="4" w:space="0"/>
              <w:right w:val="single" w:color="auto" w:sz="4" w:space="0"/>
            </w:tcBorders>
            <w:shd w:val="clear" w:color="auto" w:fill="auto"/>
            <w:noWrap/>
            <w:vAlign w:val="center"/>
          </w:tcPr>
          <w:p w14:paraId="6AA65234">
            <w:pPr>
              <w:widowControl/>
              <w:jc w:val="right"/>
              <w:rPr>
                <w:rFonts w:ascii="宋体" w:hAnsi="宋体" w:eastAsia="宋体" w:cs="宋体"/>
                <w:kern w:val="0"/>
                <w:sz w:val="24"/>
                <w:szCs w:val="24"/>
              </w:rPr>
            </w:pPr>
          </w:p>
        </w:tc>
        <w:tc>
          <w:tcPr>
            <w:tcW w:w="1969" w:type="dxa"/>
            <w:tcBorders>
              <w:top w:val="nil"/>
              <w:left w:val="nil"/>
              <w:bottom w:val="single" w:color="auto" w:sz="4" w:space="0"/>
              <w:right w:val="single" w:color="auto" w:sz="4" w:space="0"/>
            </w:tcBorders>
            <w:shd w:val="clear" w:color="auto" w:fill="auto"/>
            <w:noWrap/>
            <w:vAlign w:val="center"/>
          </w:tcPr>
          <w:p w14:paraId="60369EBA">
            <w:pPr>
              <w:widowControl/>
              <w:jc w:val="right"/>
              <w:rPr>
                <w:rFonts w:ascii="宋体" w:hAnsi="宋体" w:eastAsia="宋体" w:cs="宋体"/>
                <w:kern w:val="0"/>
                <w:sz w:val="24"/>
                <w:szCs w:val="24"/>
              </w:rPr>
            </w:pPr>
          </w:p>
        </w:tc>
      </w:tr>
      <w:tr w14:paraId="6A8A6956">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3789683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A982DE9">
      <w:pPr>
        <w:widowControl/>
        <w:ind w:left="93"/>
        <w:jc w:val="center"/>
        <w:rPr>
          <w:rFonts w:ascii="Times New Roman" w:hAnsi="Times New Roman" w:eastAsia="方正小标宋_GBK" w:cs="Times New Roman"/>
          <w:color w:val="000000"/>
          <w:kern w:val="0"/>
          <w:sz w:val="36"/>
          <w:szCs w:val="21"/>
        </w:rPr>
      </w:pPr>
    </w:p>
    <w:p w14:paraId="777EBA9F">
      <w:pPr>
        <w:widowControl/>
        <w:ind w:left="93"/>
        <w:jc w:val="center"/>
        <w:rPr>
          <w:rFonts w:ascii="Times New Roman" w:hAnsi="Times New Roman" w:eastAsia="方正小标宋_GBK" w:cs="Times New Roman"/>
          <w:color w:val="000000"/>
          <w:kern w:val="0"/>
          <w:sz w:val="36"/>
          <w:szCs w:val="21"/>
        </w:rPr>
      </w:pPr>
    </w:p>
    <w:p w14:paraId="52243ABA">
      <w:pPr>
        <w:widowControl/>
        <w:ind w:left="93"/>
        <w:jc w:val="center"/>
        <w:rPr>
          <w:rFonts w:ascii="Times New Roman" w:hAnsi="Times New Roman" w:eastAsia="方正小标宋_GBK" w:cs="Times New Roman"/>
          <w:color w:val="000000"/>
          <w:kern w:val="0"/>
          <w:sz w:val="36"/>
          <w:szCs w:val="21"/>
        </w:rPr>
      </w:pPr>
    </w:p>
    <w:p w14:paraId="24F0E1A3">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E8903C">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274128F9">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6205CAF6">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4CE651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A0152F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C94A6A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449581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78ABD8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91D7EB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F5DBF71">
            <w:pPr>
              <w:widowControl/>
              <w:jc w:val="right"/>
              <w:rPr>
                <w:rFonts w:ascii="宋体" w:hAnsi="宋体" w:eastAsia="宋体" w:cs="宋体"/>
                <w:kern w:val="0"/>
                <w:sz w:val="24"/>
                <w:szCs w:val="24"/>
              </w:rPr>
            </w:pPr>
          </w:p>
        </w:tc>
      </w:tr>
      <w:tr w14:paraId="5A08E9BF">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05CAB9D">
            <w:pPr>
              <w:widowControl/>
              <w:jc w:val="center"/>
              <w:rPr>
                <w:rFonts w:ascii="华文中宋" w:hAnsi="华文中宋" w:eastAsia="华文中宋" w:cs="宋体"/>
                <w:color w:val="000000"/>
                <w:kern w:val="0"/>
                <w:sz w:val="32"/>
                <w:szCs w:val="32"/>
              </w:rPr>
            </w:pPr>
          </w:p>
          <w:p w14:paraId="6FC51953">
            <w:pPr>
              <w:widowControl/>
              <w:jc w:val="center"/>
              <w:rPr>
                <w:rFonts w:ascii="华文中宋" w:hAnsi="华文中宋" w:eastAsia="华文中宋" w:cs="宋体"/>
                <w:color w:val="000000"/>
                <w:kern w:val="0"/>
                <w:sz w:val="32"/>
                <w:szCs w:val="32"/>
              </w:rPr>
            </w:pPr>
          </w:p>
          <w:p w14:paraId="6D769D3C">
            <w:pPr>
              <w:widowControl/>
              <w:jc w:val="center"/>
              <w:rPr>
                <w:rFonts w:ascii="华文中宋" w:hAnsi="华文中宋" w:eastAsia="华文中宋" w:cs="宋体"/>
                <w:color w:val="000000"/>
                <w:kern w:val="0"/>
                <w:sz w:val="32"/>
                <w:szCs w:val="32"/>
              </w:rPr>
            </w:pPr>
          </w:p>
          <w:p w14:paraId="7B0D18FB">
            <w:pPr>
              <w:widowControl/>
              <w:jc w:val="center"/>
              <w:rPr>
                <w:rFonts w:ascii="华文中宋" w:hAnsi="华文中宋" w:eastAsia="华文中宋" w:cs="宋体"/>
                <w:color w:val="000000"/>
                <w:kern w:val="0"/>
                <w:sz w:val="32"/>
                <w:szCs w:val="32"/>
              </w:rPr>
            </w:pPr>
          </w:p>
          <w:p w14:paraId="3DD2CA37">
            <w:pPr>
              <w:widowControl/>
              <w:jc w:val="center"/>
              <w:rPr>
                <w:rFonts w:ascii="华文中宋" w:hAnsi="华文中宋" w:eastAsia="华文中宋" w:cs="宋体"/>
                <w:color w:val="000000"/>
                <w:kern w:val="0"/>
                <w:sz w:val="32"/>
                <w:szCs w:val="32"/>
              </w:rPr>
            </w:pPr>
          </w:p>
          <w:p w14:paraId="69430BDE">
            <w:pPr>
              <w:widowControl/>
              <w:jc w:val="center"/>
              <w:rPr>
                <w:rFonts w:ascii="华文中宋" w:hAnsi="华文中宋" w:eastAsia="华文中宋" w:cs="宋体"/>
                <w:color w:val="000000"/>
                <w:kern w:val="0"/>
                <w:sz w:val="32"/>
                <w:szCs w:val="32"/>
              </w:rPr>
            </w:pPr>
          </w:p>
          <w:p w14:paraId="3A2490CB">
            <w:pPr>
              <w:widowControl/>
              <w:jc w:val="center"/>
              <w:rPr>
                <w:rFonts w:ascii="华文中宋" w:hAnsi="华文中宋" w:eastAsia="华文中宋" w:cs="宋体"/>
                <w:color w:val="000000"/>
                <w:kern w:val="0"/>
                <w:sz w:val="32"/>
                <w:szCs w:val="32"/>
              </w:rPr>
            </w:pPr>
          </w:p>
          <w:p w14:paraId="7F7D49EB">
            <w:pPr>
              <w:widowControl/>
              <w:jc w:val="center"/>
              <w:rPr>
                <w:rFonts w:ascii="华文中宋" w:hAnsi="华文中宋" w:eastAsia="华文中宋" w:cs="宋体"/>
                <w:color w:val="000000"/>
                <w:kern w:val="0"/>
                <w:sz w:val="32"/>
                <w:szCs w:val="32"/>
              </w:rPr>
            </w:pPr>
          </w:p>
          <w:p w14:paraId="38EE7408">
            <w:pPr>
              <w:widowControl/>
              <w:jc w:val="center"/>
              <w:rPr>
                <w:rFonts w:hint="eastAsia" w:ascii="华文中宋" w:hAnsi="华文中宋" w:eastAsia="华文中宋" w:cs="宋体"/>
                <w:color w:val="000000"/>
                <w:kern w:val="0"/>
                <w:sz w:val="32"/>
                <w:szCs w:val="32"/>
              </w:rPr>
            </w:pPr>
          </w:p>
          <w:p w14:paraId="39DE97F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963A22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205163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E1760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B0571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F3D97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626AF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4701F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61B43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FF32A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8F764F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164D21C">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4FE3E5C5">
            <w:pP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color w:val="000000"/>
                <w:sz w:val="20"/>
                <w:szCs w:val="20"/>
              </w:rPr>
              <w:t>溆浦县商务局</w:t>
            </w:r>
          </w:p>
        </w:tc>
        <w:tc>
          <w:tcPr>
            <w:tcW w:w="435" w:type="dxa"/>
            <w:tcBorders>
              <w:top w:val="nil"/>
              <w:left w:val="nil"/>
              <w:bottom w:val="nil"/>
              <w:right w:val="nil"/>
            </w:tcBorders>
            <w:shd w:val="clear" w:color="000000" w:fill="FFFFFF"/>
            <w:noWrap/>
            <w:vAlign w:val="center"/>
          </w:tcPr>
          <w:p w14:paraId="2F4DB3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130D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399FB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3B39F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77FAF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D286F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28003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1B74A0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287D63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BBDBF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ECAC43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08B18C">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502DD5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DF6041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995435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4BF708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77D26DE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02D8E97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3FF55F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86AD36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291AF4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1CC7C4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7EB820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54DD9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05DB8F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C5797B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FBEBF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F2DC02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4723EA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DA6AE8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F64142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5B223F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0A5334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8358AB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913D4F4">
            <w:pPr>
              <w:widowControl/>
              <w:jc w:val="right"/>
              <w:rPr>
                <w:rFonts w:ascii="宋体" w:hAnsi="宋体" w:eastAsia="宋体" w:cs="宋体"/>
                <w:kern w:val="0"/>
                <w:sz w:val="22"/>
              </w:rPr>
            </w:pPr>
            <w:r>
              <w:rPr>
                <w:rFonts w:hint="eastAsia" w:ascii="宋体" w:hAnsi="宋体" w:eastAsia="宋体" w:cs="宋体"/>
                <w:kern w:val="0"/>
                <w:sz w:val="22"/>
              </w:rPr>
              <w:t>951.28　</w:t>
            </w:r>
          </w:p>
        </w:tc>
        <w:tc>
          <w:tcPr>
            <w:tcW w:w="3411" w:type="dxa"/>
            <w:gridSpan w:val="2"/>
            <w:tcBorders>
              <w:top w:val="nil"/>
              <w:left w:val="nil"/>
              <w:bottom w:val="single" w:color="auto" w:sz="4" w:space="0"/>
              <w:right w:val="single" w:color="auto" w:sz="4" w:space="0"/>
            </w:tcBorders>
            <w:shd w:val="clear" w:color="auto" w:fill="auto"/>
            <w:noWrap/>
            <w:vAlign w:val="center"/>
          </w:tcPr>
          <w:p w14:paraId="3D6816F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0415EC">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142F088">
            <w:pPr>
              <w:widowControl/>
              <w:jc w:val="center"/>
              <w:rPr>
                <w:rFonts w:ascii="宋体" w:hAnsi="宋体" w:eastAsia="宋体" w:cs="宋体"/>
                <w:kern w:val="0"/>
                <w:sz w:val="22"/>
              </w:rPr>
            </w:pPr>
            <w:r>
              <w:rPr>
                <w:rFonts w:hint="eastAsia" w:ascii="宋体" w:hAnsi="宋体" w:eastAsia="宋体" w:cs="宋体"/>
                <w:kern w:val="0"/>
                <w:sz w:val="22"/>
              </w:rPr>
              <w:t>189.12　</w:t>
            </w:r>
          </w:p>
        </w:tc>
        <w:tc>
          <w:tcPr>
            <w:tcW w:w="1394" w:type="dxa"/>
            <w:tcBorders>
              <w:top w:val="nil"/>
              <w:left w:val="nil"/>
              <w:bottom w:val="single" w:color="auto" w:sz="4" w:space="0"/>
              <w:right w:val="single" w:color="auto" w:sz="4" w:space="0"/>
            </w:tcBorders>
            <w:shd w:val="clear" w:color="auto" w:fill="auto"/>
            <w:noWrap/>
            <w:vAlign w:val="center"/>
          </w:tcPr>
          <w:p w14:paraId="5A45D405">
            <w:pPr>
              <w:widowControl/>
              <w:jc w:val="center"/>
              <w:rPr>
                <w:rFonts w:ascii="宋体" w:hAnsi="宋体" w:eastAsia="宋体" w:cs="宋体"/>
                <w:kern w:val="0"/>
                <w:sz w:val="22"/>
              </w:rPr>
            </w:pPr>
            <w:r>
              <w:rPr>
                <w:rFonts w:hint="eastAsia" w:ascii="宋体" w:hAnsi="宋体" w:eastAsia="宋体" w:cs="宋体"/>
                <w:kern w:val="0"/>
                <w:sz w:val="22"/>
              </w:rPr>
              <w:t>189.12　</w:t>
            </w:r>
          </w:p>
        </w:tc>
        <w:tc>
          <w:tcPr>
            <w:tcW w:w="1394" w:type="dxa"/>
            <w:tcBorders>
              <w:top w:val="nil"/>
              <w:left w:val="nil"/>
              <w:bottom w:val="single" w:color="auto" w:sz="4" w:space="0"/>
              <w:right w:val="single" w:color="auto" w:sz="4" w:space="0"/>
            </w:tcBorders>
            <w:shd w:val="clear" w:color="auto" w:fill="auto"/>
            <w:noWrap/>
            <w:vAlign w:val="center"/>
          </w:tcPr>
          <w:p w14:paraId="5EA292A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325CDF">
            <w:pPr>
              <w:widowControl/>
              <w:jc w:val="right"/>
              <w:rPr>
                <w:rFonts w:ascii="宋体" w:hAnsi="宋体" w:eastAsia="宋体" w:cs="宋体"/>
                <w:kern w:val="0"/>
                <w:sz w:val="22"/>
              </w:rPr>
            </w:pPr>
            <w:r>
              <w:rPr>
                <w:rFonts w:hint="eastAsia" w:ascii="宋体" w:hAnsi="宋体" w:eastAsia="宋体" w:cs="宋体"/>
                <w:kern w:val="0"/>
                <w:sz w:val="22"/>
              </w:rPr>
              <w:t>　</w:t>
            </w:r>
          </w:p>
        </w:tc>
      </w:tr>
      <w:tr w14:paraId="052CEB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8E3A3D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31333E2">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29EE24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88F17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D80D7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89C0E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C499F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E4D044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986656">
            <w:pPr>
              <w:widowControl/>
              <w:jc w:val="right"/>
              <w:rPr>
                <w:rFonts w:ascii="宋体" w:hAnsi="宋体" w:eastAsia="宋体" w:cs="宋体"/>
                <w:kern w:val="0"/>
                <w:sz w:val="22"/>
              </w:rPr>
            </w:pPr>
            <w:r>
              <w:rPr>
                <w:rFonts w:hint="eastAsia" w:ascii="宋体" w:hAnsi="宋体" w:eastAsia="宋体" w:cs="宋体"/>
                <w:kern w:val="0"/>
                <w:sz w:val="22"/>
              </w:rPr>
              <w:t>　</w:t>
            </w:r>
          </w:p>
        </w:tc>
      </w:tr>
      <w:tr w14:paraId="0763A3E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BCD961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C2B156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36A6F17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41164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3D374C">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6D31F5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510BC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393BE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54FAC2">
            <w:pPr>
              <w:widowControl/>
              <w:jc w:val="right"/>
              <w:rPr>
                <w:rFonts w:ascii="宋体" w:hAnsi="宋体" w:eastAsia="宋体" w:cs="宋体"/>
                <w:kern w:val="0"/>
                <w:sz w:val="22"/>
              </w:rPr>
            </w:pPr>
            <w:r>
              <w:rPr>
                <w:rFonts w:hint="eastAsia" w:ascii="宋体" w:hAnsi="宋体" w:eastAsia="宋体" w:cs="宋体"/>
                <w:kern w:val="0"/>
                <w:sz w:val="22"/>
              </w:rPr>
              <w:t>　</w:t>
            </w:r>
          </w:p>
        </w:tc>
      </w:tr>
      <w:tr w14:paraId="0C8D9A7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CECAD6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9C6E3FD">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32A9EB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8198CB">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BBCE4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44A8E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C1CCD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95756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E70B66">
            <w:pPr>
              <w:widowControl/>
              <w:jc w:val="right"/>
              <w:rPr>
                <w:rFonts w:ascii="宋体" w:hAnsi="宋体" w:eastAsia="宋体" w:cs="宋体"/>
                <w:kern w:val="0"/>
                <w:sz w:val="22"/>
              </w:rPr>
            </w:pPr>
            <w:r>
              <w:rPr>
                <w:rFonts w:hint="eastAsia" w:ascii="宋体" w:hAnsi="宋体" w:eastAsia="宋体" w:cs="宋体"/>
                <w:kern w:val="0"/>
                <w:sz w:val="22"/>
              </w:rPr>
              <w:t>　</w:t>
            </w:r>
          </w:p>
        </w:tc>
      </w:tr>
      <w:tr w14:paraId="0388414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B8BC0B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C6833BE">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8F2B2E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78217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0C4C2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77E3A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A6CA3F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F2980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B731CA">
            <w:pPr>
              <w:widowControl/>
              <w:jc w:val="right"/>
              <w:rPr>
                <w:rFonts w:ascii="宋体" w:hAnsi="宋体" w:eastAsia="宋体" w:cs="宋体"/>
                <w:kern w:val="0"/>
                <w:sz w:val="22"/>
              </w:rPr>
            </w:pPr>
            <w:r>
              <w:rPr>
                <w:rFonts w:hint="eastAsia" w:ascii="宋体" w:hAnsi="宋体" w:eastAsia="宋体" w:cs="宋体"/>
                <w:kern w:val="0"/>
                <w:sz w:val="22"/>
              </w:rPr>
              <w:t>　</w:t>
            </w:r>
          </w:p>
        </w:tc>
      </w:tr>
      <w:tr w14:paraId="519A806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8C37D2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8FD9F7">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A26EF0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78BD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CA12B8">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6556A8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E26BF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A9135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46C67A">
            <w:pPr>
              <w:widowControl/>
              <w:jc w:val="right"/>
              <w:rPr>
                <w:rFonts w:ascii="宋体" w:hAnsi="宋体" w:eastAsia="宋体" w:cs="宋体"/>
                <w:kern w:val="0"/>
                <w:sz w:val="22"/>
              </w:rPr>
            </w:pPr>
            <w:r>
              <w:rPr>
                <w:rFonts w:hint="eastAsia" w:ascii="宋体" w:hAnsi="宋体" w:eastAsia="宋体" w:cs="宋体"/>
                <w:kern w:val="0"/>
                <w:sz w:val="22"/>
              </w:rPr>
              <w:t>　</w:t>
            </w:r>
          </w:p>
        </w:tc>
      </w:tr>
      <w:tr w14:paraId="0838BEA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D1ED8B5">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ED2DFC">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60238C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FC7ACE">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0B4B02D">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5AE69A5">
            <w:pPr>
              <w:widowControl/>
              <w:jc w:val="center"/>
              <w:rPr>
                <w:rFonts w:ascii="宋体" w:hAnsi="宋体" w:eastAsia="宋体" w:cs="宋体"/>
                <w:kern w:val="0"/>
                <w:sz w:val="22"/>
              </w:rPr>
            </w:pPr>
            <w:r>
              <w:rPr>
                <w:rFonts w:hint="eastAsia" w:ascii="宋体" w:hAnsi="宋体" w:eastAsia="宋体" w:cs="宋体"/>
                <w:kern w:val="0"/>
                <w:sz w:val="22"/>
              </w:rPr>
              <w:t>27.79　</w:t>
            </w:r>
          </w:p>
        </w:tc>
        <w:tc>
          <w:tcPr>
            <w:tcW w:w="1394" w:type="dxa"/>
            <w:tcBorders>
              <w:top w:val="nil"/>
              <w:left w:val="nil"/>
              <w:bottom w:val="single" w:color="auto" w:sz="4" w:space="0"/>
              <w:right w:val="single" w:color="auto" w:sz="4" w:space="0"/>
            </w:tcBorders>
            <w:shd w:val="clear" w:color="auto" w:fill="auto"/>
            <w:noWrap/>
            <w:vAlign w:val="center"/>
          </w:tcPr>
          <w:p w14:paraId="156B4893">
            <w:pPr>
              <w:widowControl/>
              <w:jc w:val="center"/>
              <w:rPr>
                <w:rFonts w:ascii="宋体" w:hAnsi="宋体" w:eastAsia="宋体" w:cs="宋体"/>
                <w:kern w:val="0"/>
                <w:sz w:val="22"/>
              </w:rPr>
            </w:pPr>
            <w:r>
              <w:rPr>
                <w:rFonts w:hint="eastAsia" w:ascii="宋体" w:hAnsi="宋体" w:eastAsia="宋体" w:cs="宋体"/>
                <w:kern w:val="0"/>
                <w:sz w:val="22"/>
              </w:rPr>
              <w:t>　27.79</w:t>
            </w:r>
          </w:p>
        </w:tc>
        <w:tc>
          <w:tcPr>
            <w:tcW w:w="1394" w:type="dxa"/>
            <w:tcBorders>
              <w:top w:val="nil"/>
              <w:left w:val="nil"/>
              <w:bottom w:val="single" w:color="auto" w:sz="4" w:space="0"/>
              <w:right w:val="single" w:color="auto" w:sz="4" w:space="0"/>
            </w:tcBorders>
            <w:shd w:val="clear" w:color="auto" w:fill="auto"/>
            <w:noWrap/>
            <w:vAlign w:val="center"/>
          </w:tcPr>
          <w:p w14:paraId="63EF1D6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B76CF6">
            <w:pPr>
              <w:widowControl/>
              <w:jc w:val="right"/>
              <w:rPr>
                <w:rFonts w:ascii="宋体" w:hAnsi="宋体" w:eastAsia="宋体" w:cs="宋体"/>
                <w:kern w:val="0"/>
                <w:sz w:val="22"/>
              </w:rPr>
            </w:pPr>
            <w:r>
              <w:rPr>
                <w:rFonts w:hint="eastAsia" w:ascii="宋体" w:hAnsi="宋体" w:eastAsia="宋体" w:cs="宋体"/>
                <w:kern w:val="0"/>
                <w:sz w:val="22"/>
              </w:rPr>
              <w:t>　</w:t>
            </w:r>
          </w:p>
        </w:tc>
      </w:tr>
      <w:tr w14:paraId="48FB94D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5906F7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87ACE97">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747D403A">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0B277C3">
            <w:pPr>
              <w:widowControl/>
              <w:jc w:val="left"/>
              <w:rPr>
                <w:rFonts w:ascii="宋体" w:hAnsi="宋体" w:eastAsia="宋体" w:cs="宋体"/>
                <w:kern w:val="0"/>
                <w:sz w:val="22"/>
              </w:rPr>
            </w:pPr>
            <w:r>
              <w:rPr>
                <w:rFonts w:hint="eastAsia" w:ascii="宋体" w:hAnsi="宋体" w:eastAsia="宋体" w:cs="宋体"/>
                <w:kern w:val="0"/>
                <w:sz w:val="22"/>
              </w:rPr>
              <w:t>八、　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12F85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224EF2F1">
            <w:pPr>
              <w:widowControl/>
              <w:jc w:val="center"/>
              <w:rPr>
                <w:rFonts w:ascii="宋体" w:hAnsi="宋体" w:eastAsia="宋体" w:cs="宋体"/>
                <w:kern w:val="0"/>
                <w:sz w:val="22"/>
              </w:rPr>
            </w:pPr>
            <w:r>
              <w:rPr>
                <w:rFonts w:hint="eastAsia" w:ascii="宋体" w:hAnsi="宋体" w:eastAsia="宋体" w:cs="宋体"/>
                <w:kern w:val="0"/>
                <w:sz w:val="22"/>
              </w:rPr>
              <w:t>12.13　</w:t>
            </w:r>
          </w:p>
        </w:tc>
        <w:tc>
          <w:tcPr>
            <w:tcW w:w="1394" w:type="dxa"/>
            <w:tcBorders>
              <w:top w:val="nil"/>
              <w:left w:val="nil"/>
              <w:bottom w:val="single" w:color="auto" w:sz="4" w:space="0"/>
              <w:right w:val="single" w:color="auto" w:sz="4" w:space="0"/>
            </w:tcBorders>
            <w:shd w:val="clear" w:color="auto" w:fill="auto"/>
            <w:noWrap/>
            <w:vAlign w:val="center"/>
          </w:tcPr>
          <w:p w14:paraId="4990B55B">
            <w:pPr>
              <w:widowControl/>
              <w:jc w:val="center"/>
              <w:rPr>
                <w:rFonts w:ascii="宋体" w:hAnsi="宋体" w:eastAsia="宋体" w:cs="宋体"/>
                <w:kern w:val="0"/>
                <w:sz w:val="22"/>
              </w:rPr>
            </w:pPr>
            <w:r>
              <w:rPr>
                <w:rFonts w:hint="eastAsia" w:ascii="宋体" w:hAnsi="宋体" w:eastAsia="宋体" w:cs="宋体"/>
                <w:kern w:val="0"/>
                <w:sz w:val="22"/>
              </w:rPr>
              <w:t>12.13　</w:t>
            </w:r>
          </w:p>
        </w:tc>
        <w:tc>
          <w:tcPr>
            <w:tcW w:w="1394" w:type="dxa"/>
            <w:tcBorders>
              <w:top w:val="nil"/>
              <w:left w:val="nil"/>
              <w:bottom w:val="single" w:color="auto" w:sz="4" w:space="0"/>
              <w:right w:val="single" w:color="auto" w:sz="4" w:space="0"/>
            </w:tcBorders>
            <w:shd w:val="clear" w:color="auto" w:fill="auto"/>
            <w:noWrap/>
            <w:vAlign w:val="center"/>
          </w:tcPr>
          <w:p w14:paraId="6D94207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7272D2">
            <w:pPr>
              <w:widowControl/>
              <w:jc w:val="center"/>
              <w:rPr>
                <w:rFonts w:ascii="宋体" w:hAnsi="宋体" w:eastAsia="宋体" w:cs="宋体"/>
                <w:kern w:val="0"/>
                <w:sz w:val="22"/>
              </w:rPr>
            </w:pPr>
            <w:r>
              <w:rPr>
                <w:rFonts w:hint="eastAsia" w:ascii="宋体" w:hAnsi="宋体" w:eastAsia="宋体" w:cs="宋体"/>
                <w:kern w:val="0"/>
                <w:sz w:val="22"/>
              </w:rPr>
              <w:t>　</w:t>
            </w:r>
          </w:p>
        </w:tc>
      </w:tr>
      <w:tr w14:paraId="7D9260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642AB2">
            <w:pPr>
              <w:widowControl/>
              <w:jc w:val="center"/>
              <w:rPr>
                <w:rFonts w:ascii="宋体" w:hAnsi="宋体" w:eastAsia="宋体" w:cs="宋体"/>
                <w:b/>
                <w:bCs/>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740C650">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4D6D8099">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8105C77">
            <w:pPr>
              <w:widowControl/>
              <w:rPr>
                <w:rFonts w:ascii="宋体" w:hAnsi="宋体" w:eastAsia="宋体" w:cs="宋体"/>
                <w:bCs/>
                <w:kern w:val="0"/>
                <w:sz w:val="22"/>
              </w:rPr>
            </w:pPr>
            <w:r>
              <w:rPr>
                <w:rFonts w:hint="eastAsia" w:ascii="宋体" w:hAnsi="宋体" w:eastAsia="宋体" w:cs="宋体"/>
                <w:bCs/>
                <w:kern w:val="0"/>
                <w:sz w:val="22"/>
              </w:rPr>
              <w:t>九、农林水支出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9B6D3B">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72B972ED">
            <w:pPr>
              <w:widowControl/>
              <w:jc w:val="center"/>
              <w:rPr>
                <w:rFonts w:ascii="宋体" w:hAnsi="宋体" w:eastAsia="宋体" w:cs="宋体"/>
                <w:kern w:val="0"/>
                <w:sz w:val="22"/>
              </w:rPr>
            </w:pPr>
            <w:r>
              <w:rPr>
                <w:rFonts w:hint="eastAsia" w:ascii="宋体" w:hAnsi="宋体" w:eastAsia="宋体" w:cs="宋体"/>
                <w:kern w:val="0"/>
                <w:sz w:val="22"/>
              </w:rPr>
              <w:t>42.25</w:t>
            </w:r>
          </w:p>
        </w:tc>
        <w:tc>
          <w:tcPr>
            <w:tcW w:w="1394" w:type="dxa"/>
            <w:tcBorders>
              <w:top w:val="nil"/>
              <w:left w:val="nil"/>
              <w:bottom w:val="single" w:color="auto" w:sz="4" w:space="0"/>
              <w:right w:val="single" w:color="auto" w:sz="4" w:space="0"/>
            </w:tcBorders>
            <w:shd w:val="clear" w:color="auto" w:fill="auto"/>
            <w:noWrap/>
            <w:vAlign w:val="center"/>
          </w:tcPr>
          <w:p w14:paraId="339DA284">
            <w:pPr>
              <w:widowControl/>
              <w:jc w:val="center"/>
              <w:rPr>
                <w:rFonts w:ascii="宋体" w:hAnsi="宋体" w:eastAsia="宋体" w:cs="宋体"/>
                <w:kern w:val="0"/>
                <w:sz w:val="22"/>
              </w:rPr>
            </w:pPr>
            <w:r>
              <w:rPr>
                <w:rFonts w:hint="eastAsia" w:ascii="宋体" w:hAnsi="宋体" w:eastAsia="宋体" w:cs="宋体"/>
                <w:kern w:val="0"/>
                <w:sz w:val="22"/>
              </w:rPr>
              <w:t>42.25</w:t>
            </w:r>
          </w:p>
        </w:tc>
        <w:tc>
          <w:tcPr>
            <w:tcW w:w="1394" w:type="dxa"/>
            <w:tcBorders>
              <w:top w:val="nil"/>
              <w:left w:val="nil"/>
              <w:bottom w:val="single" w:color="auto" w:sz="4" w:space="0"/>
              <w:right w:val="single" w:color="auto" w:sz="4" w:space="0"/>
            </w:tcBorders>
            <w:shd w:val="clear" w:color="auto" w:fill="auto"/>
            <w:noWrap/>
            <w:vAlign w:val="center"/>
          </w:tcPr>
          <w:p w14:paraId="34BFE0B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0BF368E">
            <w:pPr>
              <w:widowControl/>
              <w:jc w:val="left"/>
              <w:rPr>
                <w:rFonts w:ascii="宋体" w:hAnsi="宋体" w:eastAsia="宋体" w:cs="宋体"/>
                <w:bCs/>
                <w:kern w:val="0"/>
                <w:sz w:val="22"/>
              </w:rPr>
            </w:pPr>
          </w:p>
        </w:tc>
      </w:tr>
      <w:tr w14:paraId="00F3255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C1C99BB">
            <w:pPr>
              <w:widowControl/>
              <w:jc w:val="center"/>
              <w:rPr>
                <w:rFonts w:ascii="宋体" w:hAnsi="宋体" w:eastAsia="宋体" w:cs="宋体"/>
                <w:b/>
                <w:bCs/>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2EC6E4F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65FFAC1">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B16B6C3">
            <w:pPr>
              <w:widowControl/>
              <w:rPr>
                <w:rFonts w:ascii="宋体" w:hAnsi="宋体" w:eastAsia="宋体" w:cs="宋体"/>
                <w:bCs/>
                <w:kern w:val="0"/>
                <w:sz w:val="22"/>
              </w:rPr>
            </w:pPr>
            <w:r>
              <w:rPr>
                <w:rFonts w:hint="eastAsia" w:ascii="宋体" w:hAnsi="宋体" w:eastAsia="宋体" w:cs="宋体"/>
                <w:bCs/>
                <w:kern w:val="0"/>
                <w:sz w:val="22"/>
              </w:rPr>
              <w:t>十、商业服务业等支出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4A3F47">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2BFBBEBC">
            <w:pPr>
              <w:widowControl/>
              <w:jc w:val="center"/>
              <w:rPr>
                <w:rFonts w:ascii="宋体" w:hAnsi="宋体" w:eastAsia="宋体" w:cs="宋体"/>
                <w:kern w:val="0"/>
                <w:sz w:val="22"/>
              </w:rPr>
            </w:pPr>
            <w:r>
              <w:rPr>
                <w:rFonts w:hint="eastAsia" w:ascii="宋体" w:hAnsi="宋体" w:eastAsia="宋体" w:cs="宋体"/>
                <w:kern w:val="0"/>
                <w:sz w:val="22"/>
              </w:rPr>
              <w:t>682.92</w:t>
            </w:r>
          </w:p>
        </w:tc>
        <w:tc>
          <w:tcPr>
            <w:tcW w:w="1394" w:type="dxa"/>
            <w:tcBorders>
              <w:top w:val="nil"/>
              <w:left w:val="nil"/>
              <w:bottom w:val="single" w:color="auto" w:sz="4" w:space="0"/>
              <w:right w:val="single" w:color="auto" w:sz="4" w:space="0"/>
            </w:tcBorders>
            <w:shd w:val="clear" w:color="auto" w:fill="auto"/>
            <w:noWrap/>
            <w:vAlign w:val="center"/>
          </w:tcPr>
          <w:p w14:paraId="3E61E8AE">
            <w:pPr>
              <w:widowControl/>
              <w:jc w:val="center"/>
              <w:rPr>
                <w:rFonts w:ascii="宋体" w:hAnsi="宋体" w:eastAsia="宋体" w:cs="宋体"/>
                <w:kern w:val="0"/>
                <w:sz w:val="22"/>
              </w:rPr>
            </w:pPr>
            <w:r>
              <w:rPr>
                <w:rFonts w:hint="eastAsia" w:ascii="宋体" w:hAnsi="宋体" w:eastAsia="宋体" w:cs="宋体"/>
                <w:kern w:val="0"/>
                <w:sz w:val="22"/>
              </w:rPr>
              <w:t>682.92</w:t>
            </w:r>
          </w:p>
        </w:tc>
        <w:tc>
          <w:tcPr>
            <w:tcW w:w="1394" w:type="dxa"/>
            <w:tcBorders>
              <w:top w:val="nil"/>
              <w:left w:val="nil"/>
              <w:bottom w:val="single" w:color="auto" w:sz="4" w:space="0"/>
              <w:right w:val="single" w:color="auto" w:sz="4" w:space="0"/>
            </w:tcBorders>
            <w:shd w:val="clear" w:color="auto" w:fill="auto"/>
            <w:noWrap/>
            <w:vAlign w:val="center"/>
          </w:tcPr>
          <w:p w14:paraId="11B6CCF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09D1349">
            <w:pPr>
              <w:widowControl/>
              <w:jc w:val="left"/>
              <w:rPr>
                <w:rFonts w:ascii="宋体" w:hAnsi="宋体" w:eastAsia="宋体" w:cs="宋体"/>
                <w:bCs/>
                <w:kern w:val="0"/>
                <w:sz w:val="22"/>
              </w:rPr>
            </w:pPr>
          </w:p>
        </w:tc>
      </w:tr>
      <w:tr w14:paraId="097E91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80A42E">
            <w:pPr>
              <w:widowControl/>
              <w:jc w:val="center"/>
              <w:rPr>
                <w:rFonts w:ascii="宋体" w:hAnsi="宋体" w:eastAsia="宋体" w:cs="宋体"/>
                <w:b/>
                <w:bCs/>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6CCC16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B843C87">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660F34B">
            <w:pPr>
              <w:widowControl/>
              <w:rPr>
                <w:rFonts w:ascii="宋体" w:hAnsi="宋体" w:eastAsia="宋体" w:cs="宋体"/>
                <w:bCs/>
                <w:kern w:val="0"/>
                <w:sz w:val="22"/>
              </w:rPr>
            </w:pPr>
            <w:r>
              <w:rPr>
                <w:rFonts w:hint="eastAsia" w:ascii="宋体" w:hAnsi="宋体" w:eastAsia="宋体" w:cs="宋体"/>
                <w:bCs/>
                <w:kern w:val="0"/>
                <w:sz w:val="22"/>
              </w:rPr>
              <w:t>十一、住房保障支出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2124BF7">
            <w:pPr>
              <w:widowControl/>
              <w:jc w:val="center"/>
              <w:rPr>
                <w:rFonts w:ascii="宋体" w:hAnsi="宋体" w:eastAsia="宋体" w:cs="宋体"/>
                <w:kern w:val="0"/>
                <w:sz w:val="22"/>
              </w:rPr>
            </w:pPr>
            <w:r>
              <w:rPr>
                <w:rFonts w:hint="eastAsia" w:ascii="宋体" w:hAnsi="宋体" w:eastAsia="宋体" w:cs="宋体"/>
                <w:kern w:val="0"/>
                <w:sz w:val="22"/>
              </w:rPr>
              <w:t>29</w:t>
            </w:r>
          </w:p>
        </w:tc>
        <w:tc>
          <w:tcPr>
            <w:tcW w:w="1573" w:type="dxa"/>
            <w:tcBorders>
              <w:top w:val="nil"/>
              <w:left w:val="nil"/>
              <w:bottom w:val="single" w:color="auto" w:sz="4" w:space="0"/>
              <w:right w:val="single" w:color="auto" w:sz="4" w:space="0"/>
            </w:tcBorders>
            <w:shd w:val="clear" w:color="auto" w:fill="auto"/>
            <w:noWrap/>
            <w:vAlign w:val="center"/>
          </w:tcPr>
          <w:p w14:paraId="21EE08E2">
            <w:pPr>
              <w:widowControl/>
              <w:jc w:val="center"/>
              <w:rPr>
                <w:rFonts w:ascii="宋体" w:hAnsi="宋体" w:eastAsia="宋体" w:cs="宋体"/>
                <w:kern w:val="0"/>
                <w:sz w:val="22"/>
              </w:rPr>
            </w:pPr>
            <w:r>
              <w:rPr>
                <w:rFonts w:hint="eastAsia" w:ascii="宋体" w:hAnsi="宋体" w:eastAsia="宋体" w:cs="宋体"/>
                <w:kern w:val="0"/>
                <w:sz w:val="22"/>
              </w:rPr>
              <w:t>9.92</w:t>
            </w:r>
          </w:p>
        </w:tc>
        <w:tc>
          <w:tcPr>
            <w:tcW w:w="1394" w:type="dxa"/>
            <w:tcBorders>
              <w:top w:val="nil"/>
              <w:left w:val="nil"/>
              <w:bottom w:val="single" w:color="auto" w:sz="4" w:space="0"/>
              <w:right w:val="single" w:color="auto" w:sz="4" w:space="0"/>
            </w:tcBorders>
            <w:shd w:val="clear" w:color="auto" w:fill="auto"/>
            <w:noWrap/>
            <w:vAlign w:val="center"/>
          </w:tcPr>
          <w:p w14:paraId="0D6D018C">
            <w:pPr>
              <w:widowControl/>
              <w:jc w:val="center"/>
              <w:rPr>
                <w:rFonts w:ascii="宋体" w:hAnsi="宋体" w:eastAsia="宋体" w:cs="宋体"/>
                <w:kern w:val="0"/>
                <w:sz w:val="22"/>
              </w:rPr>
            </w:pPr>
            <w:r>
              <w:rPr>
                <w:rFonts w:hint="eastAsia" w:ascii="宋体" w:hAnsi="宋体" w:eastAsia="宋体" w:cs="宋体"/>
                <w:kern w:val="0"/>
                <w:sz w:val="22"/>
              </w:rPr>
              <w:t>9.92</w:t>
            </w:r>
          </w:p>
        </w:tc>
        <w:tc>
          <w:tcPr>
            <w:tcW w:w="1394" w:type="dxa"/>
            <w:tcBorders>
              <w:top w:val="nil"/>
              <w:left w:val="nil"/>
              <w:bottom w:val="single" w:color="auto" w:sz="4" w:space="0"/>
              <w:right w:val="single" w:color="auto" w:sz="4" w:space="0"/>
            </w:tcBorders>
            <w:shd w:val="clear" w:color="auto" w:fill="auto"/>
            <w:noWrap/>
            <w:vAlign w:val="center"/>
          </w:tcPr>
          <w:p w14:paraId="1471B927">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DD47FFB">
            <w:pPr>
              <w:widowControl/>
              <w:jc w:val="left"/>
              <w:rPr>
                <w:rFonts w:ascii="宋体" w:hAnsi="宋体" w:eastAsia="宋体" w:cs="宋体"/>
                <w:bCs/>
                <w:kern w:val="0"/>
                <w:sz w:val="22"/>
              </w:rPr>
            </w:pPr>
          </w:p>
        </w:tc>
      </w:tr>
      <w:tr w14:paraId="7751E42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ADD7D7C">
            <w:pPr>
              <w:widowControl/>
              <w:jc w:val="center"/>
              <w:rPr>
                <w:rFonts w:ascii="宋体" w:hAnsi="宋体" w:eastAsia="宋体" w:cs="宋体"/>
                <w:b/>
                <w:bCs/>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123132AF">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8C35D8E">
            <w:pPr>
              <w:widowControl/>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4079B61">
            <w:pPr>
              <w:widowControl/>
              <w:rPr>
                <w:rFonts w:ascii="宋体" w:hAnsi="宋体" w:eastAsia="宋体" w:cs="宋体"/>
                <w:bCs/>
                <w:kern w:val="0"/>
                <w:sz w:val="22"/>
              </w:rPr>
            </w:pPr>
            <w:r>
              <w:rPr>
                <w:rFonts w:hint="eastAsia" w:ascii="宋体" w:hAnsi="宋体" w:eastAsia="宋体" w:cs="宋体"/>
                <w:bCs/>
                <w:kern w:val="0"/>
                <w:sz w:val="22"/>
              </w:rPr>
              <w:t>十二、粮油物资储备支出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4D1086D">
            <w:pPr>
              <w:widowControl/>
              <w:jc w:val="center"/>
              <w:rPr>
                <w:rFonts w:ascii="宋体" w:hAnsi="宋体" w:eastAsia="宋体" w:cs="宋体"/>
                <w:kern w:val="0"/>
                <w:sz w:val="22"/>
              </w:rPr>
            </w:pPr>
            <w:r>
              <w:rPr>
                <w:rFonts w:hint="eastAsia" w:ascii="宋体" w:hAnsi="宋体" w:eastAsia="宋体" w:cs="宋体"/>
                <w:kern w:val="0"/>
                <w:sz w:val="22"/>
              </w:rPr>
              <w:t>30</w:t>
            </w:r>
          </w:p>
        </w:tc>
        <w:tc>
          <w:tcPr>
            <w:tcW w:w="1573" w:type="dxa"/>
            <w:tcBorders>
              <w:top w:val="nil"/>
              <w:left w:val="nil"/>
              <w:bottom w:val="single" w:color="auto" w:sz="4" w:space="0"/>
              <w:right w:val="single" w:color="auto" w:sz="4" w:space="0"/>
            </w:tcBorders>
            <w:shd w:val="clear" w:color="auto" w:fill="auto"/>
            <w:noWrap/>
            <w:vAlign w:val="center"/>
          </w:tcPr>
          <w:p w14:paraId="75168A4A">
            <w:pPr>
              <w:widowControl/>
              <w:jc w:val="center"/>
              <w:rPr>
                <w:rFonts w:ascii="宋体" w:hAnsi="宋体" w:eastAsia="宋体" w:cs="宋体"/>
                <w:kern w:val="0"/>
                <w:sz w:val="22"/>
              </w:rPr>
            </w:pPr>
            <w:r>
              <w:rPr>
                <w:rFonts w:hint="eastAsia" w:ascii="宋体" w:hAnsi="宋体" w:eastAsia="宋体" w:cs="宋体"/>
                <w:kern w:val="0"/>
                <w:sz w:val="22"/>
              </w:rPr>
              <w:t>4.14</w:t>
            </w:r>
          </w:p>
        </w:tc>
        <w:tc>
          <w:tcPr>
            <w:tcW w:w="1394" w:type="dxa"/>
            <w:tcBorders>
              <w:top w:val="nil"/>
              <w:left w:val="nil"/>
              <w:bottom w:val="single" w:color="auto" w:sz="4" w:space="0"/>
              <w:right w:val="single" w:color="auto" w:sz="4" w:space="0"/>
            </w:tcBorders>
            <w:shd w:val="clear" w:color="auto" w:fill="auto"/>
            <w:noWrap/>
            <w:vAlign w:val="center"/>
          </w:tcPr>
          <w:p w14:paraId="37AB97CD">
            <w:pPr>
              <w:widowControl/>
              <w:jc w:val="center"/>
              <w:rPr>
                <w:rFonts w:ascii="宋体" w:hAnsi="宋体" w:eastAsia="宋体" w:cs="宋体"/>
                <w:kern w:val="0"/>
                <w:sz w:val="22"/>
              </w:rPr>
            </w:pPr>
            <w:r>
              <w:rPr>
                <w:rFonts w:hint="eastAsia" w:ascii="宋体" w:hAnsi="宋体" w:eastAsia="宋体" w:cs="宋体"/>
                <w:kern w:val="0"/>
                <w:sz w:val="22"/>
              </w:rPr>
              <w:t>4.14</w:t>
            </w:r>
          </w:p>
        </w:tc>
        <w:tc>
          <w:tcPr>
            <w:tcW w:w="1394" w:type="dxa"/>
            <w:tcBorders>
              <w:top w:val="nil"/>
              <w:left w:val="nil"/>
              <w:bottom w:val="single" w:color="auto" w:sz="4" w:space="0"/>
              <w:right w:val="single" w:color="auto" w:sz="4" w:space="0"/>
            </w:tcBorders>
            <w:shd w:val="clear" w:color="auto" w:fill="auto"/>
            <w:noWrap/>
            <w:vAlign w:val="center"/>
          </w:tcPr>
          <w:p w14:paraId="34A333AE">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E4FC645">
            <w:pPr>
              <w:widowControl/>
              <w:jc w:val="left"/>
              <w:rPr>
                <w:rFonts w:ascii="宋体" w:hAnsi="宋体" w:eastAsia="宋体" w:cs="宋体"/>
                <w:bCs/>
                <w:kern w:val="0"/>
                <w:sz w:val="22"/>
              </w:rPr>
            </w:pPr>
          </w:p>
        </w:tc>
      </w:tr>
      <w:tr w14:paraId="5604EC6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44732D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D6C29C4">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C374005">
            <w:pPr>
              <w:widowControl/>
              <w:jc w:val="right"/>
              <w:rPr>
                <w:rFonts w:ascii="宋体" w:hAnsi="宋体" w:eastAsia="宋体" w:cs="宋体"/>
                <w:kern w:val="0"/>
                <w:sz w:val="22"/>
              </w:rPr>
            </w:pPr>
            <w:r>
              <w:rPr>
                <w:rFonts w:hint="eastAsia" w:ascii="宋体" w:hAnsi="宋体" w:eastAsia="宋体" w:cs="宋体"/>
                <w:kern w:val="0"/>
                <w:sz w:val="22"/>
              </w:rPr>
              <w:t>951.28　</w:t>
            </w:r>
          </w:p>
        </w:tc>
        <w:tc>
          <w:tcPr>
            <w:tcW w:w="3411" w:type="dxa"/>
            <w:gridSpan w:val="2"/>
            <w:tcBorders>
              <w:top w:val="nil"/>
              <w:left w:val="nil"/>
              <w:bottom w:val="single" w:color="auto" w:sz="4" w:space="0"/>
              <w:right w:val="single" w:color="auto" w:sz="4" w:space="0"/>
            </w:tcBorders>
            <w:shd w:val="clear" w:color="auto" w:fill="auto"/>
            <w:noWrap/>
            <w:vAlign w:val="center"/>
          </w:tcPr>
          <w:p w14:paraId="4B8E782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4084D4A">
            <w:pPr>
              <w:widowControl/>
              <w:jc w:val="center"/>
              <w:rPr>
                <w:rFonts w:ascii="宋体" w:hAnsi="宋体" w:eastAsia="宋体" w:cs="宋体"/>
                <w:kern w:val="0"/>
                <w:sz w:val="22"/>
              </w:rPr>
            </w:pPr>
            <w:r>
              <w:rPr>
                <w:rFonts w:hint="eastAsia" w:ascii="宋体" w:hAnsi="宋体" w:eastAsia="宋体" w:cs="宋体"/>
                <w:kern w:val="0"/>
                <w:sz w:val="22"/>
              </w:rPr>
              <w:t>31</w:t>
            </w:r>
          </w:p>
        </w:tc>
        <w:tc>
          <w:tcPr>
            <w:tcW w:w="1573" w:type="dxa"/>
            <w:tcBorders>
              <w:top w:val="nil"/>
              <w:left w:val="nil"/>
              <w:bottom w:val="single" w:color="auto" w:sz="4" w:space="0"/>
              <w:right w:val="single" w:color="auto" w:sz="4" w:space="0"/>
            </w:tcBorders>
            <w:shd w:val="clear" w:color="auto" w:fill="auto"/>
            <w:noWrap/>
            <w:vAlign w:val="center"/>
          </w:tcPr>
          <w:p w14:paraId="6F0FC8F8">
            <w:pPr>
              <w:widowControl/>
              <w:jc w:val="center"/>
              <w:rPr>
                <w:rFonts w:ascii="宋体" w:hAnsi="宋体" w:eastAsia="宋体" w:cs="宋体"/>
                <w:kern w:val="0"/>
                <w:sz w:val="22"/>
              </w:rPr>
            </w:pPr>
            <w:r>
              <w:rPr>
                <w:rFonts w:hint="eastAsia" w:ascii="宋体" w:hAnsi="宋体" w:eastAsia="宋体" w:cs="宋体"/>
                <w:kern w:val="0"/>
                <w:sz w:val="22"/>
              </w:rPr>
              <w:t>968.29　</w:t>
            </w:r>
          </w:p>
        </w:tc>
        <w:tc>
          <w:tcPr>
            <w:tcW w:w="1394" w:type="dxa"/>
            <w:tcBorders>
              <w:top w:val="nil"/>
              <w:left w:val="nil"/>
              <w:bottom w:val="single" w:color="auto" w:sz="4" w:space="0"/>
              <w:right w:val="single" w:color="auto" w:sz="4" w:space="0"/>
            </w:tcBorders>
            <w:shd w:val="clear" w:color="auto" w:fill="auto"/>
            <w:noWrap/>
            <w:vAlign w:val="center"/>
          </w:tcPr>
          <w:p w14:paraId="1EEF17E3">
            <w:pPr>
              <w:widowControl/>
              <w:jc w:val="center"/>
              <w:rPr>
                <w:rFonts w:ascii="宋体" w:hAnsi="宋体" w:eastAsia="宋体" w:cs="宋体"/>
                <w:kern w:val="0"/>
                <w:sz w:val="22"/>
              </w:rPr>
            </w:pPr>
            <w:r>
              <w:rPr>
                <w:rFonts w:hint="eastAsia" w:ascii="宋体" w:hAnsi="宋体" w:eastAsia="宋体" w:cs="宋体"/>
                <w:kern w:val="0"/>
                <w:sz w:val="22"/>
              </w:rPr>
              <w:t>　968.29</w:t>
            </w:r>
          </w:p>
        </w:tc>
        <w:tc>
          <w:tcPr>
            <w:tcW w:w="1394" w:type="dxa"/>
            <w:tcBorders>
              <w:top w:val="nil"/>
              <w:left w:val="nil"/>
              <w:bottom w:val="single" w:color="auto" w:sz="4" w:space="0"/>
              <w:right w:val="single" w:color="auto" w:sz="4" w:space="0"/>
            </w:tcBorders>
            <w:shd w:val="clear" w:color="auto" w:fill="auto"/>
            <w:noWrap/>
            <w:vAlign w:val="center"/>
          </w:tcPr>
          <w:p w14:paraId="5EFE75F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DD7BB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0290EB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F21C32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5F6D4236">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50DF4C8">
            <w:pPr>
              <w:widowControl/>
              <w:jc w:val="right"/>
              <w:rPr>
                <w:rFonts w:ascii="宋体" w:hAnsi="宋体" w:eastAsia="宋体" w:cs="宋体"/>
                <w:kern w:val="0"/>
                <w:sz w:val="22"/>
              </w:rPr>
            </w:pPr>
            <w:r>
              <w:rPr>
                <w:rFonts w:hint="eastAsia" w:ascii="宋体" w:hAnsi="宋体" w:eastAsia="宋体" w:cs="宋体"/>
                <w:kern w:val="0"/>
                <w:sz w:val="22"/>
              </w:rPr>
              <w:t>62.08　</w:t>
            </w:r>
          </w:p>
        </w:tc>
        <w:tc>
          <w:tcPr>
            <w:tcW w:w="3411" w:type="dxa"/>
            <w:gridSpan w:val="2"/>
            <w:tcBorders>
              <w:top w:val="nil"/>
              <w:left w:val="nil"/>
              <w:bottom w:val="single" w:color="auto" w:sz="4" w:space="0"/>
              <w:right w:val="single" w:color="auto" w:sz="4" w:space="0"/>
            </w:tcBorders>
            <w:shd w:val="clear" w:color="auto" w:fill="auto"/>
            <w:noWrap/>
            <w:vAlign w:val="center"/>
          </w:tcPr>
          <w:p w14:paraId="76AFC1D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A99EF86">
            <w:pPr>
              <w:widowControl/>
              <w:jc w:val="center"/>
              <w:rPr>
                <w:rFonts w:ascii="宋体" w:hAnsi="宋体" w:eastAsia="宋体" w:cs="宋体"/>
                <w:kern w:val="0"/>
                <w:sz w:val="22"/>
              </w:rPr>
            </w:pPr>
            <w:r>
              <w:rPr>
                <w:rFonts w:hint="eastAsia" w:ascii="宋体" w:hAnsi="宋体" w:eastAsia="宋体" w:cs="宋体"/>
                <w:kern w:val="0"/>
                <w:sz w:val="22"/>
              </w:rPr>
              <w:t>32</w:t>
            </w:r>
          </w:p>
        </w:tc>
        <w:tc>
          <w:tcPr>
            <w:tcW w:w="1573" w:type="dxa"/>
            <w:tcBorders>
              <w:top w:val="nil"/>
              <w:left w:val="nil"/>
              <w:bottom w:val="single" w:color="auto" w:sz="4" w:space="0"/>
              <w:right w:val="single" w:color="auto" w:sz="4" w:space="0"/>
            </w:tcBorders>
            <w:shd w:val="clear" w:color="auto" w:fill="auto"/>
            <w:noWrap/>
            <w:vAlign w:val="center"/>
          </w:tcPr>
          <w:p w14:paraId="566A1FED">
            <w:pPr>
              <w:widowControl/>
              <w:jc w:val="center"/>
              <w:rPr>
                <w:rFonts w:ascii="宋体" w:hAnsi="宋体" w:eastAsia="宋体" w:cs="宋体"/>
                <w:kern w:val="0"/>
                <w:sz w:val="22"/>
              </w:rPr>
            </w:pPr>
            <w:r>
              <w:rPr>
                <w:rFonts w:hint="eastAsia" w:ascii="宋体" w:hAnsi="宋体" w:eastAsia="宋体" w:cs="宋体"/>
                <w:kern w:val="0"/>
                <w:sz w:val="22"/>
              </w:rPr>
              <w:t>45.06　</w:t>
            </w:r>
          </w:p>
        </w:tc>
        <w:tc>
          <w:tcPr>
            <w:tcW w:w="1394" w:type="dxa"/>
            <w:tcBorders>
              <w:top w:val="nil"/>
              <w:left w:val="nil"/>
              <w:bottom w:val="single" w:color="auto" w:sz="4" w:space="0"/>
              <w:right w:val="single" w:color="auto" w:sz="4" w:space="0"/>
            </w:tcBorders>
            <w:shd w:val="clear" w:color="auto" w:fill="auto"/>
            <w:noWrap/>
            <w:vAlign w:val="center"/>
          </w:tcPr>
          <w:p w14:paraId="69DC1BC4">
            <w:pPr>
              <w:widowControl/>
              <w:jc w:val="center"/>
              <w:rPr>
                <w:rFonts w:ascii="宋体" w:hAnsi="宋体" w:eastAsia="宋体" w:cs="宋体"/>
                <w:kern w:val="0"/>
                <w:sz w:val="22"/>
              </w:rPr>
            </w:pPr>
            <w:r>
              <w:rPr>
                <w:rFonts w:hint="eastAsia" w:ascii="宋体" w:hAnsi="宋体" w:eastAsia="宋体" w:cs="宋体"/>
                <w:kern w:val="0"/>
                <w:sz w:val="22"/>
              </w:rPr>
              <w:t>45.06　</w:t>
            </w:r>
          </w:p>
        </w:tc>
        <w:tc>
          <w:tcPr>
            <w:tcW w:w="1394" w:type="dxa"/>
            <w:tcBorders>
              <w:top w:val="nil"/>
              <w:left w:val="nil"/>
              <w:bottom w:val="single" w:color="auto" w:sz="4" w:space="0"/>
              <w:right w:val="single" w:color="auto" w:sz="4" w:space="0"/>
            </w:tcBorders>
            <w:shd w:val="clear" w:color="auto" w:fill="auto"/>
            <w:noWrap/>
            <w:vAlign w:val="center"/>
          </w:tcPr>
          <w:p w14:paraId="520DE8F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7634A0">
            <w:pPr>
              <w:widowControl/>
              <w:jc w:val="left"/>
              <w:rPr>
                <w:rFonts w:ascii="宋体" w:hAnsi="宋体" w:eastAsia="宋体" w:cs="宋体"/>
                <w:kern w:val="0"/>
                <w:sz w:val="22"/>
              </w:rPr>
            </w:pPr>
            <w:r>
              <w:rPr>
                <w:rFonts w:hint="eastAsia" w:ascii="宋体" w:hAnsi="宋体" w:eastAsia="宋体" w:cs="宋体"/>
                <w:kern w:val="0"/>
                <w:sz w:val="22"/>
              </w:rPr>
              <w:t>　</w:t>
            </w:r>
          </w:p>
        </w:tc>
      </w:tr>
      <w:tr w14:paraId="5A9FD5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8973D2D">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E231320">
            <w:pPr>
              <w:widowControl/>
              <w:jc w:val="center"/>
              <w:rPr>
                <w:rFonts w:ascii="宋体" w:hAnsi="宋体" w:eastAsia="宋体" w:cs="宋体"/>
                <w:kern w:val="0"/>
                <w:sz w:val="22"/>
              </w:rPr>
            </w:pPr>
            <w:r>
              <w:rPr>
                <w:rFonts w:hint="eastAsia" w:ascii="宋体" w:hAnsi="宋体" w:eastAsia="宋体" w:cs="宋体"/>
                <w:kern w:val="0"/>
                <w:sz w:val="22"/>
              </w:rPr>
              <w:t>15</w:t>
            </w:r>
          </w:p>
        </w:tc>
        <w:tc>
          <w:tcPr>
            <w:tcW w:w="1078" w:type="dxa"/>
            <w:tcBorders>
              <w:top w:val="nil"/>
              <w:left w:val="nil"/>
              <w:bottom w:val="single" w:color="auto" w:sz="4" w:space="0"/>
              <w:right w:val="single" w:color="auto" w:sz="4" w:space="0"/>
            </w:tcBorders>
            <w:shd w:val="clear" w:color="auto" w:fill="auto"/>
            <w:noWrap/>
            <w:vAlign w:val="center"/>
          </w:tcPr>
          <w:p w14:paraId="621A04BD">
            <w:pPr>
              <w:widowControl/>
              <w:jc w:val="right"/>
              <w:rPr>
                <w:rFonts w:ascii="宋体" w:hAnsi="宋体" w:eastAsia="宋体" w:cs="宋体"/>
                <w:kern w:val="0"/>
                <w:sz w:val="22"/>
              </w:rPr>
            </w:pPr>
            <w:r>
              <w:rPr>
                <w:rFonts w:hint="eastAsia" w:ascii="宋体" w:hAnsi="宋体" w:eastAsia="宋体" w:cs="宋体"/>
                <w:kern w:val="0"/>
                <w:sz w:val="22"/>
              </w:rPr>
              <w:t>62.08　</w:t>
            </w:r>
          </w:p>
        </w:tc>
        <w:tc>
          <w:tcPr>
            <w:tcW w:w="3411" w:type="dxa"/>
            <w:gridSpan w:val="2"/>
            <w:tcBorders>
              <w:top w:val="nil"/>
              <w:left w:val="nil"/>
              <w:bottom w:val="single" w:color="auto" w:sz="4" w:space="0"/>
              <w:right w:val="single" w:color="auto" w:sz="4" w:space="0"/>
            </w:tcBorders>
            <w:shd w:val="clear" w:color="auto" w:fill="auto"/>
            <w:noWrap/>
            <w:vAlign w:val="center"/>
          </w:tcPr>
          <w:p w14:paraId="7309186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069C504">
            <w:pPr>
              <w:widowControl/>
              <w:jc w:val="center"/>
              <w:rPr>
                <w:rFonts w:ascii="宋体" w:hAnsi="宋体" w:eastAsia="宋体" w:cs="宋体"/>
                <w:kern w:val="0"/>
                <w:sz w:val="22"/>
              </w:rPr>
            </w:pPr>
            <w:r>
              <w:rPr>
                <w:rFonts w:hint="eastAsia" w:ascii="宋体" w:hAnsi="宋体" w:eastAsia="宋体" w:cs="宋体"/>
                <w:kern w:val="0"/>
                <w:sz w:val="22"/>
              </w:rPr>
              <w:t>33</w:t>
            </w:r>
          </w:p>
        </w:tc>
        <w:tc>
          <w:tcPr>
            <w:tcW w:w="1573" w:type="dxa"/>
            <w:tcBorders>
              <w:top w:val="nil"/>
              <w:left w:val="nil"/>
              <w:bottom w:val="single" w:color="auto" w:sz="4" w:space="0"/>
              <w:right w:val="single" w:color="auto" w:sz="4" w:space="0"/>
            </w:tcBorders>
            <w:shd w:val="clear" w:color="auto" w:fill="auto"/>
            <w:noWrap/>
            <w:vAlign w:val="center"/>
          </w:tcPr>
          <w:p w14:paraId="3C8592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B5554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6604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B10360E">
            <w:pPr>
              <w:widowControl/>
              <w:jc w:val="left"/>
              <w:rPr>
                <w:rFonts w:ascii="宋体" w:hAnsi="宋体" w:eastAsia="宋体" w:cs="宋体"/>
                <w:kern w:val="0"/>
                <w:sz w:val="22"/>
              </w:rPr>
            </w:pPr>
            <w:r>
              <w:rPr>
                <w:rFonts w:hint="eastAsia" w:ascii="宋体" w:hAnsi="宋体" w:eastAsia="宋体" w:cs="宋体"/>
                <w:kern w:val="0"/>
                <w:sz w:val="22"/>
              </w:rPr>
              <w:t>　</w:t>
            </w:r>
          </w:p>
        </w:tc>
      </w:tr>
      <w:tr w14:paraId="41F50B6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7B904A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BBEC437">
            <w:pPr>
              <w:widowControl/>
              <w:jc w:val="center"/>
              <w:rPr>
                <w:rFonts w:ascii="宋体" w:hAnsi="宋体" w:eastAsia="宋体" w:cs="宋体"/>
                <w:kern w:val="0"/>
                <w:sz w:val="22"/>
              </w:rPr>
            </w:pPr>
            <w:r>
              <w:rPr>
                <w:rFonts w:hint="eastAsia" w:ascii="宋体" w:hAnsi="宋体" w:eastAsia="宋体" w:cs="宋体"/>
                <w:kern w:val="0"/>
                <w:sz w:val="22"/>
              </w:rPr>
              <w:t>16</w:t>
            </w:r>
          </w:p>
        </w:tc>
        <w:tc>
          <w:tcPr>
            <w:tcW w:w="1078" w:type="dxa"/>
            <w:tcBorders>
              <w:top w:val="nil"/>
              <w:left w:val="nil"/>
              <w:bottom w:val="single" w:color="auto" w:sz="4" w:space="0"/>
              <w:right w:val="single" w:color="auto" w:sz="4" w:space="0"/>
            </w:tcBorders>
            <w:shd w:val="clear" w:color="auto" w:fill="auto"/>
            <w:noWrap/>
            <w:vAlign w:val="center"/>
          </w:tcPr>
          <w:p w14:paraId="524B876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0F4AB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8FEDD8B">
            <w:pPr>
              <w:widowControl/>
              <w:jc w:val="center"/>
              <w:rPr>
                <w:rFonts w:ascii="宋体" w:hAnsi="宋体" w:eastAsia="宋体" w:cs="宋体"/>
                <w:kern w:val="0"/>
                <w:sz w:val="22"/>
              </w:rPr>
            </w:pPr>
            <w:r>
              <w:rPr>
                <w:rFonts w:hint="eastAsia" w:ascii="宋体" w:hAnsi="宋体" w:eastAsia="宋体" w:cs="宋体"/>
                <w:kern w:val="0"/>
                <w:sz w:val="22"/>
              </w:rPr>
              <w:t>34</w:t>
            </w:r>
          </w:p>
        </w:tc>
        <w:tc>
          <w:tcPr>
            <w:tcW w:w="1573" w:type="dxa"/>
            <w:tcBorders>
              <w:top w:val="nil"/>
              <w:left w:val="nil"/>
              <w:bottom w:val="single" w:color="auto" w:sz="4" w:space="0"/>
              <w:right w:val="single" w:color="auto" w:sz="4" w:space="0"/>
            </w:tcBorders>
            <w:shd w:val="clear" w:color="auto" w:fill="auto"/>
            <w:noWrap/>
            <w:vAlign w:val="center"/>
          </w:tcPr>
          <w:p w14:paraId="0DA3E7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A042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9886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F3E0B5">
            <w:pPr>
              <w:widowControl/>
              <w:jc w:val="left"/>
              <w:rPr>
                <w:rFonts w:ascii="宋体" w:hAnsi="宋体" w:eastAsia="宋体" w:cs="宋体"/>
                <w:kern w:val="0"/>
                <w:sz w:val="22"/>
              </w:rPr>
            </w:pPr>
            <w:r>
              <w:rPr>
                <w:rFonts w:hint="eastAsia" w:ascii="宋体" w:hAnsi="宋体" w:eastAsia="宋体" w:cs="宋体"/>
                <w:kern w:val="0"/>
                <w:sz w:val="22"/>
              </w:rPr>
              <w:t>　</w:t>
            </w:r>
          </w:p>
        </w:tc>
      </w:tr>
      <w:tr w14:paraId="082BFF6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924039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580F0238">
            <w:pPr>
              <w:widowControl/>
              <w:jc w:val="center"/>
              <w:rPr>
                <w:rFonts w:ascii="宋体" w:hAnsi="宋体" w:eastAsia="宋体" w:cs="宋体"/>
                <w:kern w:val="0"/>
                <w:sz w:val="22"/>
              </w:rPr>
            </w:pPr>
            <w:r>
              <w:rPr>
                <w:rFonts w:hint="eastAsia" w:ascii="宋体" w:hAnsi="宋体" w:eastAsia="宋体" w:cs="宋体"/>
                <w:kern w:val="0"/>
                <w:sz w:val="22"/>
              </w:rPr>
              <w:t>17</w:t>
            </w:r>
          </w:p>
        </w:tc>
        <w:tc>
          <w:tcPr>
            <w:tcW w:w="1078" w:type="dxa"/>
            <w:tcBorders>
              <w:top w:val="nil"/>
              <w:left w:val="nil"/>
              <w:bottom w:val="single" w:color="auto" w:sz="4" w:space="0"/>
              <w:right w:val="single" w:color="auto" w:sz="4" w:space="0"/>
            </w:tcBorders>
            <w:shd w:val="clear" w:color="auto" w:fill="auto"/>
            <w:noWrap/>
            <w:vAlign w:val="center"/>
          </w:tcPr>
          <w:p w14:paraId="3DAFAC2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74807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6A8719F">
            <w:pPr>
              <w:widowControl/>
              <w:jc w:val="center"/>
              <w:rPr>
                <w:rFonts w:ascii="宋体" w:hAnsi="宋体" w:eastAsia="宋体" w:cs="宋体"/>
                <w:kern w:val="0"/>
                <w:sz w:val="22"/>
              </w:rPr>
            </w:pPr>
            <w:r>
              <w:rPr>
                <w:rFonts w:hint="eastAsia" w:ascii="宋体" w:hAnsi="宋体" w:eastAsia="宋体" w:cs="宋体"/>
                <w:kern w:val="0"/>
                <w:sz w:val="22"/>
              </w:rPr>
              <w:t>35</w:t>
            </w:r>
          </w:p>
        </w:tc>
        <w:tc>
          <w:tcPr>
            <w:tcW w:w="1573" w:type="dxa"/>
            <w:tcBorders>
              <w:top w:val="nil"/>
              <w:left w:val="nil"/>
              <w:bottom w:val="single" w:color="auto" w:sz="4" w:space="0"/>
              <w:right w:val="single" w:color="auto" w:sz="4" w:space="0"/>
            </w:tcBorders>
            <w:shd w:val="clear" w:color="auto" w:fill="auto"/>
            <w:noWrap/>
            <w:vAlign w:val="center"/>
          </w:tcPr>
          <w:p w14:paraId="186C270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C5D86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2C2C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D8D374">
            <w:pPr>
              <w:widowControl/>
              <w:jc w:val="left"/>
              <w:rPr>
                <w:rFonts w:ascii="宋体" w:hAnsi="宋体" w:eastAsia="宋体" w:cs="宋体"/>
                <w:kern w:val="0"/>
                <w:sz w:val="22"/>
              </w:rPr>
            </w:pPr>
            <w:r>
              <w:rPr>
                <w:rFonts w:hint="eastAsia" w:ascii="宋体" w:hAnsi="宋体" w:eastAsia="宋体" w:cs="宋体"/>
                <w:kern w:val="0"/>
                <w:sz w:val="22"/>
              </w:rPr>
              <w:t>　</w:t>
            </w:r>
          </w:p>
        </w:tc>
      </w:tr>
      <w:tr w14:paraId="1A8F8D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4C8188A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5831699">
            <w:pPr>
              <w:widowControl/>
              <w:jc w:val="center"/>
              <w:rPr>
                <w:rFonts w:ascii="宋体" w:hAnsi="宋体" w:eastAsia="宋体" w:cs="宋体"/>
                <w:kern w:val="0"/>
                <w:sz w:val="22"/>
              </w:rPr>
            </w:pPr>
            <w:r>
              <w:rPr>
                <w:rFonts w:hint="eastAsia" w:ascii="宋体" w:hAnsi="宋体" w:eastAsia="宋体" w:cs="宋体"/>
                <w:kern w:val="0"/>
                <w:sz w:val="22"/>
              </w:rPr>
              <w:t>18</w:t>
            </w:r>
          </w:p>
        </w:tc>
        <w:tc>
          <w:tcPr>
            <w:tcW w:w="1078" w:type="dxa"/>
            <w:tcBorders>
              <w:top w:val="nil"/>
              <w:left w:val="nil"/>
              <w:bottom w:val="single" w:color="auto" w:sz="4" w:space="0"/>
              <w:right w:val="single" w:color="auto" w:sz="4" w:space="0"/>
            </w:tcBorders>
            <w:shd w:val="clear" w:color="auto" w:fill="auto"/>
            <w:noWrap/>
            <w:vAlign w:val="center"/>
          </w:tcPr>
          <w:p w14:paraId="56A8F1CF">
            <w:pPr>
              <w:widowControl/>
              <w:jc w:val="right"/>
              <w:rPr>
                <w:rFonts w:ascii="宋体" w:hAnsi="宋体" w:eastAsia="宋体" w:cs="宋体"/>
                <w:kern w:val="0"/>
                <w:sz w:val="22"/>
              </w:rPr>
            </w:pPr>
            <w:r>
              <w:rPr>
                <w:rFonts w:hint="eastAsia" w:ascii="宋体" w:hAnsi="宋体" w:eastAsia="宋体" w:cs="宋体"/>
                <w:kern w:val="0"/>
                <w:sz w:val="22"/>
              </w:rPr>
              <w:t>1013.35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B6003B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CC5B522">
            <w:pPr>
              <w:widowControl/>
              <w:jc w:val="center"/>
              <w:rPr>
                <w:rFonts w:ascii="宋体" w:hAnsi="宋体" w:eastAsia="宋体" w:cs="宋体"/>
                <w:kern w:val="0"/>
                <w:sz w:val="22"/>
              </w:rPr>
            </w:pPr>
            <w:r>
              <w:rPr>
                <w:rFonts w:hint="eastAsia" w:ascii="宋体" w:hAnsi="宋体" w:eastAsia="宋体" w:cs="宋体"/>
                <w:kern w:val="0"/>
                <w:sz w:val="22"/>
              </w:rPr>
              <w:t>36</w:t>
            </w:r>
          </w:p>
        </w:tc>
        <w:tc>
          <w:tcPr>
            <w:tcW w:w="1573" w:type="dxa"/>
            <w:tcBorders>
              <w:top w:val="nil"/>
              <w:left w:val="nil"/>
              <w:bottom w:val="single" w:color="auto" w:sz="4" w:space="0"/>
              <w:right w:val="single" w:color="auto" w:sz="4" w:space="0"/>
            </w:tcBorders>
            <w:shd w:val="clear" w:color="000000" w:fill="FFFFFF"/>
            <w:noWrap/>
            <w:vAlign w:val="center"/>
          </w:tcPr>
          <w:p w14:paraId="618290D5">
            <w:pPr>
              <w:widowControl/>
              <w:jc w:val="center"/>
              <w:rPr>
                <w:rFonts w:ascii="宋体" w:hAnsi="宋体" w:eastAsia="宋体" w:cs="宋体"/>
                <w:kern w:val="0"/>
                <w:sz w:val="22"/>
              </w:rPr>
            </w:pPr>
            <w:r>
              <w:rPr>
                <w:rFonts w:hint="eastAsia" w:ascii="宋体" w:hAnsi="宋体" w:eastAsia="宋体" w:cs="宋体"/>
                <w:kern w:val="0"/>
                <w:sz w:val="22"/>
              </w:rPr>
              <w:t>1013.35　</w:t>
            </w:r>
          </w:p>
        </w:tc>
        <w:tc>
          <w:tcPr>
            <w:tcW w:w="1394" w:type="dxa"/>
            <w:tcBorders>
              <w:top w:val="nil"/>
              <w:left w:val="nil"/>
              <w:bottom w:val="single" w:color="auto" w:sz="4" w:space="0"/>
              <w:right w:val="single" w:color="auto" w:sz="4" w:space="0"/>
            </w:tcBorders>
            <w:shd w:val="clear" w:color="000000" w:fill="FFFFFF"/>
            <w:noWrap/>
            <w:vAlign w:val="center"/>
          </w:tcPr>
          <w:p w14:paraId="7F14DBF8">
            <w:pPr>
              <w:widowControl/>
              <w:jc w:val="center"/>
              <w:rPr>
                <w:rFonts w:ascii="宋体" w:hAnsi="宋体" w:eastAsia="宋体" w:cs="宋体"/>
                <w:kern w:val="0"/>
                <w:sz w:val="22"/>
              </w:rPr>
            </w:pPr>
            <w:r>
              <w:rPr>
                <w:rFonts w:hint="eastAsia" w:ascii="宋体" w:hAnsi="宋体" w:eastAsia="宋体" w:cs="宋体"/>
                <w:kern w:val="0"/>
                <w:sz w:val="22"/>
              </w:rPr>
              <w:t>　1013.35</w:t>
            </w:r>
          </w:p>
        </w:tc>
        <w:tc>
          <w:tcPr>
            <w:tcW w:w="1394" w:type="dxa"/>
            <w:tcBorders>
              <w:top w:val="nil"/>
              <w:left w:val="nil"/>
              <w:bottom w:val="single" w:color="auto" w:sz="4" w:space="0"/>
              <w:right w:val="single" w:color="auto" w:sz="4" w:space="0"/>
            </w:tcBorders>
            <w:shd w:val="clear" w:color="auto" w:fill="auto"/>
            <w:noWrap/>
            <w:vAlign w:val="center"/>
          </w:tcPr>
          <w:p w14:paraId="0E076161">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FCB0C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3A241B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604408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0AF98F7">
      <w:pPr>
        <w:widowControl/>
        <w:jc w:val="center"/>
        <w:rPr>
          <w:rFonts w:ascii="Times New Roman" w:hAnsi="Times New Roman" w:eastAsia="方正小标宋_GBK" w:cs="Times New Roman"/>
          <w:kern w:val="0"/>
          <w:sz w:val="36"/>
          <w:szCs w:val="36"/>
        </w:rPr>
      </w:pPr>
    </w:p>
    <w:p w14:paraId="66AB856A">
      <w:pPr>
        <w:widowControl/>
        <w:jc w:val="center"/>
        <w:rPr>
          <w:rFonts w:ascii="Times New Roman" w:hAnsi="Times New Roman" w:eastAsia="方正小标宋_GBK" w:cs="Times New Roman"/>
          <w:kern w:val="0"/>
          <w:sz w:val="36"/>
          <w:szCs w:val="36"/>
        </w:rPr>
      </w:pPr>
    </w:p>
    <w:p w14:paraId="50C3FE0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746E95E">
      <w:pPr>
        <w:rPr>
          <w:rFonts w:ascii="宋体" w:hAnsi="宋体" w:eastAsia="宋体" w:cs="宋体"/>
          <w:color w:val="000000"/>
          <w:sz w:val="20"/>
          <w:szCs w:val="20"/>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color w:val="000000"/>
          <w:sz w:val="20"/>
          <w:szCs w:val="20"/>
        </w:rPr>
        <w:t>溆浦县商务局</w:t>
      </w:r>
    </w:p>
    <w:p w14:paraId="7F8F321A">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14:paraId="469DEE4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3848D1F">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6875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3DD23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3F9AC6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059CB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073FA6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A1B6C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A815D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4BCEA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D5001F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2EB7B0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E5AC1F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9A12F4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EF2C35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0D2AA2">
            <w:pPr>
              <w:widowControl/>
              <w:jc w:val="left"/>
              <w:rPr>
                <w:rFonts w:ascii="Times New Roman" w:hAnsi="Times New Roman" w:eastAsia="仿宋_GB2312" w:cs="Times New Roman"/>
                <w:kern w:val="0"/>
                <w:szCs w:val="21"/>
              </w:rPr>
            </w:pPr>
          </w:p>
        </w:tc>
      </w:tr>
      <w:tr w14:paraId="1C849BD3">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3D21C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2922DC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B51AEB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361FD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99C35AA">
            <w:pPr>
              <w:widowControl/>
              <w:jc w:val="left"/>
              <w:rPr>
                <w:rFonts w:ascii="Times New Roman" w:hAnsi="Times New Roman" w:eastAsia="仿宋_GB2312" w:cs="Times New Roman"/>
                <w:kern w:val="0"/>
                <w:szCs w:val="21"/>
              </w:rPr>
            </w:pPr>
          </w:p>
        </w:tc>
      </w:tr>
      <w:tr w14:paraId="0432100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9E460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DFC97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30A9C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01CE8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1CE2B7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39B7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B2A483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968.29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865A6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500.27</w:t>
            </w:r>
          </w:p>
        </w:tc>
        <w:tc>
          <w:tcPr>
            <w:tcW w:w="3000" w:type="dxa"/>
            <w:tcBorders>
              <w:top w:val="nil"/>
              <w:left w:val="nil"/>
              <w:bottom w:val="single" w:color="auto" w:sz="4" w:space="0"/>
              <w:right w:val="single" w:color="auto" w:sz="8" w:space="0"/>
            </w:tcBorders>
            <w:shd w:val="clear" w:color="auto" w:fill="auto"/>
            <w:vAlign w:val="center"/>
          </w:tcPr>
          <w:p w14:paraId="0DFE44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468.02</w:t>
            </w:r>
            <w:r>
              <w:rPr>
                <w:rFonts w:ascii="Times New Roman" w:hAnsi="Times New Roman" w:eastAsia="仿宋_GB2312" w:cs="Times New Roman"/>
                <w:kern w:val="0"/>
                <w:szCs w:val="21"/>
              </w:rPr>
              <w:t>　</w:t>
            </w:r>
          </w:p>
        </w:tc>
      </w:tr>
      <w:tr w14:paraId="35AD2D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2B1CE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3527" w:type="dxa"/>
            <w:tcBorders>
              <w:top w:val="nil"/>
              <w:left w:val="nil"/>
              <w:bottom w:val="single" w:color="auto" w:sz="4" w:space="0"/>
              <w:right w:val="single" w:color="auto" w:sz="4" w:space="0"/>
            </w:tcBorders>
            <w:shd w:val="clear" w:color="auto" w:fill="auto"/>
            <w:vAlign w:val="center"/>
          </w:tcPr>
          <w:p w14:paraId="34C7F40B">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F1AFB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189.12</w:t>
            </w:r>
          </w:p>
        </w:tc>
        <w:tc>
          <w:tcPr>
            <w:tcW w:w="3492" w:type="dxa"/>
            <w:tcBorders>
              <w:top w:val="nil"/>
              <w:left w:val="nil"/>
              <w:bottom w:val="single" w:color="auto" w:sz="4" w:space="0"/>
              <w:right w:val="single" w:color="auto" w:sz="4" w:space="0"/>
            </w:tcBorders>
            <w:shd w:val="clear" w:color="auto" w:fill="auto"/>
            <w:vAlign w:val="center"/>
          </w:tcPr>
          <w:p w14:paraId="6CFE01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164.34</w:t>
            </w:r>
          </w:p>
        </w:tc>
        <w:tc>
          <w:tcPr>
            <w:tcW w:w="3000" w:type="dxa"/>
            <w:tcBorders>
              <w:top w:val="nil"/>
              <w:left w:val="nil"/>
              <w:bottom w:val="single" w:color="auto" w:sz="4" w:space="0"/>
              <w:right w:val="single" w:color="auto" w:sz="8" w:space="0"/>
            </w:tcBorders>
            <w:shd w:val="clear" w:color="auto" w:fill="auto"/>
            <w:vAlign w:val="center"/>
          </w:tcPr>
          <w:p w14:paraId="359C91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24.79</w:t>
            </w:r>
          </w:p>
        </w:tc>
      </w:tr>
      <w:tr w14:paraId="14ECF1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76D375">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3527" w:type="dxa"/>
            <w:tcBorders>
              <w:top w:val="nil"/>
              <w:left w:val="nil"/>
              <w:bottom w:val="single" w:color="auto" w:sz="4" w:space="0"/>
              <w:right w:val="single" w:color="auto" w:sz="4" w:space="0"/>
            </w:tcBorders>
            <w:shd w:val="clear" w:color="auto" w:fill="auto"/>
            <w:vAlign w:val="center"/>
          </w:tcPr>
          <w:p w14:paraId="373C8C14">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3000" w:type="dxa"/>
            <w:tcBorders>
              <w:top w:val="nil"/>
              <w:left w:val="nil"/>
              <w:bottom w:val="single" w:color="auto" w:sz="4" w:space="0"/>
              <w:right w:val="single" w:color="auto" w:sz="4" w:space="0"/>
            </w:tcBorders>
            <w:shd w:val="clear" w:color="auto" w:fill="auto"/>
            <w:vAlign w:val="center"/>
          </w:tcPr>
          <w:p w14:paraId="1B961C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02451E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2347E6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23C6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013D6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2010507</w:t>
            </w:r>
          </w:p>
        </w:tc>
        <w:tc>
          <w:tcPr>
            <w:tcW w:w="3527" w:type="dxa"/>
            <w:tcBorders>
              <w:top w:val="nil"/>
              <w:left w:val="nil"/>
              <w:bottom w:val="single" w:color="auto" w:sz="4" w:space="0"/>
              <w:right w:val="single" w:color="auto" w:sz="4" w:space="0"/>
            </w:tcBorders>
            <w:shd w:val="clear" w:color="auto" w:fill="auto"/>
            <w:vAlign w:val="center"/>
          </w:tcPr>
          <w:p w14:paraId="415FE1E9">
            <w:pPr>
              <w:widowControl/>
              <w:jc w:val="left"/>
              <w:rPr>
                <w:rFonts w:ascii="宋体" w:hAnsi="宋体" w:eastAsia="宋体" w:cs="Arial"/>
                <w:color w:val="000000"/>
                <w:kern w:val="0"/>
                <w:sz w:val="22"/>
              </w:rPr>
            </w:pPr>
            <w:r>
              <w:rPr>
                <w:rFonts w:hint="eastAsia" w:ascii="宋体" w:hAnsi="宋体" w:eastAsia="宋体" w:cs="Arial"/>
                <w:color w:val="000000"/>
                <w:kern w:val="0"/>
                <w:sz w:val="22"/>
              </w:rPr>
              <w:t>专项普查活动</w:t>
            </w:r>
          </w:p>
        </w:tc>
        <w:tc>
          <w:tcPr>
            <w:tcW w:w="3000" w:type="dxa"/>
            <w:tcBorders>
              <w:top w:val="nil"/>
              <w:left w:val="nil"/>
              <w:bottom w:val="single" w:color="auto" w:sz="4" w:space="0"/>
              <w:right w:val="single" w:color="auto" w:sz="4" w:space="0"/>
            </w:tcBorders>
            <w:shd w:val="clear" w:color="auto" w:fill="auto"/>
            <w:vAlign w:val="center"/>
          </w:tcPr>
          <w:p w14:paraId="0D0507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5E9441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w:t>
            </w:r>
          </w:p>
        </w:tc>
        <w:tc>
          <w:tcPr>
            <w:tcW w:w="3000" w:type="dxa"/>
            <w:tcBorders>
              <w:top w:val="nil"/>
              <w:left w:val="nil"/>
              <w:bottom w:val="single" w:color="auto" w:sz="4" w:space="0"/>
              <w:right w:val="single" w:color="auto" w:sz="8" w:space="0"/>
            </w:tcBorders>
            <w:shd w:val="clear" w:color="auto" w:fill="auto"/>
            <w:vAlign w:val="center"/>
          </w:tcPr>
          <w:p w14:paraId="7239F3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56EBD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0EF7D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w:t>
            </w:r>
          </w:p>
        </w:tc>
        <w:tc>
          <w:tcPr>
            <w:tcW w:w="3527" w:type="dxa"/>
            <w:tcBorders>
              <w:top w:val="nil"/>
              <w:left w:val="nil"/>
              <w:bottom w:val="single" w:color="auto" w:sz="4" w:space="0"/>
              <w:right w:val="single" w:color="auto" w:sz="4" w:space="0"/>
            </w:tcBorders>
            <w:shd w:val="clear" w:color="auto" w:fill="auto"/>
            <w:vAlign w:val="center"/>
          </w:tcPr>
          <w:p w14:paraId="51EB32B0">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商贸事务</w:t>
            </w:r>
          </w:p>
        </w:tc>
        <w:tc>
          <w:tcPr>
            <w:tcW w:w="3000" w:type="dxa"/>
            <w:tcBorders>
              <w:top w:val="nil"/>
              <w:left w:val="nil"/>
              <w:bottom w:val="single" w:color="auto" w:sz="4" w:space="0"/>
              <w:right w:val="single" w:color="auto" w:sz="4" w:space="0"/>
            </w:tcBorders>
            <w:shd w:val="clear" w:color="auto" w:fill="auto"/>
            <w:vAlign w:val="center"/>
          </w:tcPr>
          <w:p w14:paraId="3E4D01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187.50</w:t>
            </w:r>
          </w:p>
        </w:tc>
        <w:tc>
          <w:tcPr>
            <w:tcW w:w="3492" w:type="dxa"/>
            <w:tcBorders>
              <w:top w:val="nil"/>
              <w:left w:val="nil"/>
              <w:bottom w:val="single" w:color="auto" w:sz="4" w:space="0"/>
              <w:right w:val="single" w:color="auto" w:sz="4" w:space="0"/>
            </w:tcBorders>
            <w:shd w:val="clear" w:color="auto" w:fill="auto"/>
            <w:vAlign w:val="center"/>
          </w:tcPr>
          <w:p w14:paraId="397B28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162.71</w:t>
            </w:r>
          </w:p>
        </w:tc>
        <w:tc>
          <w:tcPr>
            <w:tcW w:w="3000" w:type="dxa"/>
            <w:tcBorders>
              <w:top w:val="nil"/>
              <w:left w:val="nil"/>
              <w:bottom w:val="single" w:color="auto" w:sz="4" w:space="0"/>
              <w:right w:val="single" w:color="auto" w:sz="8" w:space="0"/>
            </w:tcBorders>
            <w:shd w:val="clear" w:color="auto" w:fill="auto"/>
            <w:vAlign w:val="center"/>
          </w:tcPr>
          <w:p w14:paraId="28253E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24.79</w:t>
            </w:r>
          </w:p>
        </w:tc>
      </w:tr>
      <w:tr w14:paraId="5831FF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0C6C1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2011301</w:t>
            </w:r>
          </w:p>
        </w:tc>
        <w:tc>
          <w:tcPr>
            <w:tcW w:w="3527" w:type="dxa"/>
            <w:tcBorders>
              <w:top w:val="nil"/>
              <w:left w:val="nil"/>
              <w:bottom w:val="single" w:color="auto" w:sz="4" w:space="0"/>
              <w:right w:val="single" w:color="auto" w:sz="4" w:space="0"/>
            </w:tcBorders>
            <w:shd w:val="clear" w:color="auto" w:fill="auto"/>
            <w:vAlign w:val="center"/>
          </w:tcPr>
          <w:p w14:paraId="58AE53E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589AF2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153.85</w:t>
            </w:r>
          </w:p>
        </w:tc>
        <w:tc>
          <w:tcPr>
            <w:tcW w:w="3492" w:type="dxa"/>
            <w:tcBorders>
              <w:top w:val="nil"/>
              <w:left w:val="nil"/>
              <w:bottom w:val="single" w:color="auto" w:sz="4" w:space="0"/>
              <w:right w:val="single" w:color="auto" w:sz="4" w:space="0"/>
            </w:tcBorders>
            <w:shd w:val="clear" w:color="auto" w:fill="auto"/>
            <w:vAlign w:val="center"/>
          </w:tcPr>
          <w:p w14:paraId="0E206AA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135.06</w:t>
            </w:r>
          </w:p>
        </w:tc>
        <w:tc>
          <w:tcPr>
            <w:tcW w:w="3000" w:type="dxa"/>
            <w:tcBorders>
              <w:top w:val="nil"/>
              <w:left w:val="nil"/>
              <w:bottom w:val="single" w:color="auto" w:sz="4" w:space="0"/>
              <w:right w:val="single" w:color="auto" w:sz="8" w:space="0"/>
            </w:tcBorders>
            <w:shd w:val="clear" w:color="auto" w:fill="auto"/>
            <w:vAlign w:val="center"/>
          </w:tcPr>
          <w:p w14:paraId="573C40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18.79</w:t>
            </w:r>
          </w:p>
        </w:tc>
      </w:tr>
      <w:tr w14:paraId="6BA6BE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F0E0D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2011302</w:t>
            </w:r>
          </w:p>
        </w:tc>
        <w:tc>
          <w:tcPr>
            <w:tcW w:w="3527" w:type="dxa"/>
            <w:tcBorders>
              <w:top w:val="nil"/>
              <w:left w:val="nil"/>
              <w:bottom w:val="single" w:color="auto" w:sz="8" w:space="0"/>
              <w:right w:val="single" w:color="auto" w:sz="4" w:space="0"/>
            </w:tcBorders>
            <w:shd w:val="clear" w:color="auto" w:fill="auto"/>
            <w:vAlign w:val="center"/>
          </w:tcPr>
          <w:p w14:paraId="331D96A5">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一般行政管理事务</w:t>
            </w:r>
          </w:p>
        </w:tc>
        <w:tc>
          <w:tcPr>
            <w:tcW w:w="3000" w:type="dxa"/>
            <w:tcBorders>
              <w:top w:val="nil"/>
              <w:left w:val="nil"/>
              <w:bottom w:val="single" w:color="auto" w:sz="8" w:space="0"/>
              <w:right w:val="single" w:color="auto" w:sz="4" w:space="0"/>
            </w:tcBorders>
            <w:shd w:val="clear" w:color="auto" w:fill="auto"/>
            <w:vAlign w:val="center"/>
          </w:tcPr>
          <w:p w14:paraId="5FD6A7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6.00</w:t>
            </w:r>
          </w:p>
        </w:tc>
        <w:tc>
          <w:tcPr>
            <w:tcW w:w="3492" w:type="dxa"/>
            <w:tcBorders>
              <w:top w:val="nil"/>
              <w:left w:val="nil"/>
              <w:bottom w:val="single" w:color="auto" w:sz="8" w:space="0"/>
              <w:right w:val="single" w:color="auto" w:sz="4" w:space="0"/>
            </w:tcBorders>
            <w:shd w:val="clear" w:color="auto" w:fill="auto"/>
            <w:vAlign w:val="center"/>
          </w:tcPr>
          <w:p w14:paraId="66E783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173A8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6.00</w:t>
            </w:r>
          </w:p>
        </w:tc>
      </w:tr>
      <w:tr w14:paraId="3E330E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CC1C639">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2011308</w:t>
            </w:r>
          </w:p>
        </w:tc>
        <w:tc>
          <w:tcPr>
            <w:tcW w:w="3527" w:type="dxa"/>
            <w:tcBorders>
              <w:top w:val="nil"/>
              <w:left w:val="nil"/>
              <w:bottom w:val="single" w:color="auto" w:sz="8" w:space="0"/>
              <w:right w:val="single" w:color="auto" w:sz="4" w:space="0"/>
            </w:tcBorders>
            <w:shd w:val="clear" w:color="auto" w:fill="auto"/>
            <w:vAlign w:val="center"/>
          </w:tcPr>
          <w:p w14:paraId="530DE368">
            <w:pPr>
              <w:widowControl/>
              <w:ind w:firstLine="220" w:firstLineChars="100"/>
              <w:jc w:val="left"/>
              <w:rPr>
                <w:rFonts w:ascii="宋体" w:hAnsi="宋体" w:eastAsia="宋体" w:cs="Arial"/>
                <w:color w:val="000000"/>
                <w:kern w:val="0"/>
                <w:sz w:val="22"/>
              </w:rPr>
            </w:pPr>
            <w:r>
              <w:rPr>
                <w:rFonts w:hint="eastAsia" w:ascii="宋体" w:hAnsi="宋体" w:eastAsia="宋体" w:cs="Arial"/>
                <w:color w:val="000000"/>
                <w:kern w:val="0"/>
                <w:sz w:val="22"/>
              </w:rPr>
              <w:t>招商引资</w:t>
            </w:r>
          </w:p>
        </w:tc>
        <w:tc>
          <w:tcPr>
            <w:tcW w:w="3000" w:type="dxa"/>
            <w:tcBorders>
              <w:top w:val="nil"/>
              <w:left w:val="nil"/>
              <w:bottom w:val="single" w:color="auto" w:sz="8" w:space="0"/>
              <w:right w:val="single" w:color="auto" w:sz="4" w:space="0"/>
            </w:tcBorders>
            <w:shd w:val="clear" w:color="auto" w:fill="auto"/>
            <w:vAlign w:val="center"/>
          </w:tcPr>
          <w:p w14:paraId="2D843B6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27.65</w:t>
            </w:r>
          </w:p>
        </w:tc>
        <w:tc>
          <w:tcPr>
            <w:tcW w:w="3492" w:type="dxa"/>
            <w:tcBorders>
              <w:top w:val="nil"/>
              <w:left w:val="nil"/>
              <w:bottom w:val="single" w:color="auto" w:sz="8" w:space="0"/>
              <w:right w:val="single" w:color="auto" w:sz="4" w:space="0"/>
            </w:tcBorders>
            <w:shd w:val="clear" w:color="auto" w:fill="auto"/>
            <w:vAlign w:val="center"/>
          </w:tcPr>
          <w:p w14:paraId="7ED610C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27.65</w:t>
            </w:r>
          </w:p>
        </w:tc>
        <w:tc>
          <w:tcPr>
            <w:tcW w:w="3000" w:type="dxa"/>
            <w:tcBorders>
              <w:top w:val="nil"/>
              <w:left w:val="nil"/>
              <w:bottom w:val="single" w:color="auto" w:sz="8" w:space="0"/>
              <w:right w:val="single" w:color="auto" w:sz="8" w:space="0"/>
            </w:tcBorders>
            <w:shd w:val="clear" w:color="auto" w:fill="auto"/>
            <w:vAlign w:val="center"/>
          </w:tcPr>
          <w:p w14:paraId="2CEE033E">
            <w:pPr>
              <w:widowControl/>
              <w:jc w:val="left"/>
              <w:rPr>
                <w:rFonts w:ascii="Times New Roman" w:hAnsi="Times New Roman" w:eastAsia="仿宋_GB2312" w:cs="Times New Roman"/>
                <w:kern w:val="0"/>
                <w:szCs w:val="21"/>
              </w:rPr>
            </w:pPr>
          </w:p>
        </w:tc>
      </w:tr>
      <w:tr w14:paraId="0F1DEB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CF9BFBB">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20129</w:t>
            </w:r>
          </w:p>
        </w:tc>
        <w:tc>
          <w:tcPr>
            <w:tcW w:w="3527" w:type="dxa"/>
            <w:tcBorders>
              <w:top w:val="nil"/>
              <w:left w:val="nil"/>
              <w:bottom w:val="single" w:color="auto" w:sz="8" w:space="0"/>
              <w:right w:val="single" w:color="auto" w:sz="4" w:space="0"/>
            </w:tcBorders>
            <w:shd w:val="clear" w:color="auto" w:fill="auto"/>
            <w:vAlign w:val="center"/>
          </w:tcPr>
          <w:p w14:paraId="6A92993D">
            <w:pPr>
              <w:widowControl/>
              <w:jc w:val="left"/>
              <w:rPr>
                <w:rFonts w:ascii="宋体" w:hAnsi="宋体" w:eastAsia="宋体" w:cs="Arial"/>
                <w:color w:val="000000"/>
                <w:kern w:val="0"/>
                <w:sz w:val="22"/>
              </w:rPr>
            </w:pPr>
            <w:r>
              <w:rPr>
                <w:rFonts w:hint="eastAsia" w:ascii="宋体" w:hAnsi="宋体" w:eastAsia="宋体" w:cs="Arial"/>
                <w:color w:val="000000"/>
                <w:kern w:val="0"/>
                <w:sz w:val="22"/>
              </w:rPr>
              <w:t>群众团体事务</w:t>
            </w:r>
          </w:p>
        </w:tc>
        <w:tc>
          <w:tcPr>
            <w:tcW w:w="3000" w:type="dxa"/>
            <w:tcBorders>
              <w:top w:val="nil"/>
              <w:left w:val="nil"/>
              <w:bottom w:val="single" w:color="auto" w:sz="8" w:space="0"/>
              <w:right w:val="single" w:color="auto" w:sz="4" w:space="0"/>
            </w:tcBorders>
            <w:shd w:val="clear" w:color="auto" w:fill="auto"/>
            <w:vAlign w:val="center"/>
          </w:tcPr>
          <w:p w14:paraId="643BB6C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0.63</w:t>
            </w:r>
          </w:p>
        </w:tc>
        <w:tc>
          <w:tcPr>
            <w:tcW w:w="3492" w:type="dxa"/>
            <w:tcBorders>
              <w:top w:val="nil"/>
              <w:left w:val="nil"/>
              <w:bottom w:val="single" w:color="auto" w:sz="8" w:space="0"/>
              <w:right w:val="single" w:color="auto" w:sz="4" w:space="0"/>
            </w:tcBorders>
            <w:shd w:val="clear" w:color="auto" w:fill="auto"/>
            <w:vAlign w:val="center"/>
          </w:tcPr>
          <w:p w14:paraId="6F103E4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0.63</w:t>
            </w:r>
          </w:p>
        </w:tc>
        <w:tc>
          <w:tcPr>
            <w:tcW w:w="3000" w:type="dxa"/>
            <w:tcBorders>
              <w:top w:val="nil"/>
              <w:left w:val="nil"/>
              <w:bottom w:val="single" w:color="auto" w:sz="8" w:space="0"/>
              <w:right w:val="single" w:color="auto" w:sz="8" w:space="0"/>
            </w:tcBorders>
            <w:shd w:val="clear" w:color="auto" w:fill="auto"/>
            <w:vAlign w:val="center"/>
          </w:tcPr>
          <w:p w14:paraId="74709CE3">
            <w:pPr>
              <w:widowControl/>
              <w:jc w:val="left"/>
              <w:rPr>
                <w:rFonts w:ascii="Times New Roman" w:hAnsi="Times New Roman" w:eastAsia="仿宋_GB2312" w:cs="Times New Roman"/>
                <w:kern w:val="0"/>
                <w:szCs w:val="21"/>
              </w:rPr>
            </w:pPr>
          </w:p>
        </w:tc>
      </w:tr>
      <w:tr w14:paraId="30ECD5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0480E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2012901</w:t>
            </w:r>
          </w:p>
        </w:tc>
        <w:tc>
          <w:tcPr>
            <w:tcW w:w="3527" w:type="dxa"/>
            <w:tcBorders>
              <w:top w:val="nil"/>
              <w:left w:val="nil"/>
              <w:bottom w:val="single" w:color="auto" w:sz="8" w:space="0"/>
              <w:right w:val="single" w:color="auto" w:sz="4" w:space="0"/>
            </w:tcBorders>
            <w:shd w:val="clear" w:color="auto" w:fill="auto"/>
            <w:vAlign w:val="center"/>
          </w:tcPr>
          <w:p w14:paraId="6D5E6AB9">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3000" w:type="dxa"/>
            <w:tcBorders>
              <w:top w:val="nil"/>
              <w:left w:val="nil"/>
              <w:bottom w:val="single" w:color="auto" w:sz="8" w:space="0"/>
              <w:right w:val="single" w:color="auto" w:sz="4" w:space="0"/>
            </w:tcBorders>
            <w:shd w:val="clear" w:color="auto" w:fill="auto"/>
            <w:vAlign w:val="center"/>
          </w:tcPr>
          <w:p w14:paraId="33ACEDD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0.63</w:t>
            </w:r>
          </w:p>
        </w:tc>
        <w:tc>
          <w:tcPr>
            <w:tcW w:w="3492" w:type="dxa"/>
            <w:tcBorders>
              <w:top w:val="nil"/>
              <w:left w:val="nil"/>
              <w:bottom w:val="single" w:color="auto" w:sz="8" w:space="0"/>
              <w:right w:val="single" w:color="auto" w:sz="4" w:space="0"/>
            </w:tcBorders>
            <w:shd w:val="clear" w:color="auto" w:fill="auto"/>
            <w:vAlign w:val="center"/>
          </w:tcPr>
          <w:p w14:paraId="09DBBF3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0.63</w:t>
            </w:r>
          </w:p>
        </w:tc>
        <w:tc>
          <w:tcPr>
            <w:tcW w:w="3000" w:type="dxa"/>
            <w:tcBorders>
              <w:top w:val="nil"/>
              <w:left w:val="nil"/>
              <w:bottom w:val="single" w:color="auto" w:sz="8" w:space="0"/>
              <w:right w:val="single" w:color="auto" w:sz="8" w:space="0"/>
            </w:tcBorders>
            <w:shd w:val="clear" w:color="auto" w:fill="auto"/>
            <w:vAlign w:val="center"/>
          </w:tcPr>
          <w:p w14:paraId="0C5D0E2D">
            <w:pPr>
              <w:widowControl/>
              <w:jc w:val="left"/>
              <w:rPr>
                <w:rFonts w:ascii="Times New Roman" w:hAnsi="Times New Roman" w:eastAsia="仿宋_GB2312" w:cs="Times New Roman"/>
                <w:kern w:val="0"/>
                <w:szCs w:val="21"/>
              </w:rPr>
            </w:pPr>
          </w:p>
        </w:tc>
      </w:tr>
      <w:tr w14:paraId="6CA9A4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2E1A3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527" w:type="dxa"/>
            <w:tcBorders>
              <w:top w:val="nil"/>
              <w:left w:val="nil"/>
              <w:bottom w:val="single" w:color="auto" w:sz="8" w:space="0"/>
              <w:right w:val="single" w:color="auto" w:sz="4" w:space="0"/>
            </w:tcBorders>
            <w:shd w:val="clear" w:color="auto" w:fill="auto"/>
            <w:vAlign w:val="center"/>
          </w:tcPr>
          <w:p w14:paraId="378B7DF7">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2B8646C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27.79</w:t>
            </w:r>
          </w:p>
        </w:tc>
        <w:tc>
          <w:tcPr>
            <w:tcW w:w="3492" w:type="dxa"/>
            <w:tcBorders>
              <w:top w:val="nil"/>
              <w:left w:val="nil"/>
              <w:bottom w:val="single" w:color="auto" w:sz="8" w:space="0"/>
              <w:right w:val="single" w:color="auto" w:sz="4" w:space="0"/>
            </w:tcBorders>
            <w:shd w:val="clear" w:color="auto" w:fill="auto"/>
            <w:vAlign w:val="center"/>
          </w:tcPr>
          <w:p w14:paraId="3753043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27.79</w:t>
            </w:r>
          </w:p>
        </w:tc>
        <w:tc>
          <w:tcPr>
            <w:tcW w:w="3000" w:type="dxa"/>
            <w:tcBorders>
              <w:top w:val="nil"/>
              <w:left w:val="nil"/>
              <w:bottom w:val="single" w:color="auto" w:sz="8" w:space="0"/>
              <w:right w:val="single" w:color="auto" w:sz="8" w:space="0"/>
            </w:tcBorders>
            <w:shd w:val="clear" w:color="auto" w:fill="auto"/>
            <w:vAlign w:val="center"/>
          </w:tcPr>
          <w:p w14:paraId="4E8DF74F">
            <w:pPr>
              <w:widowControl/>
              <w:jc w:val="left"/>
              <w:rPr>
                <w:rFonts w:ascii="Times New Roman" w:hAnsi="Times New Roman" w:eastAsia="仿宋_GB2312" w:cs="Times New Roman"/>
                <w:kern w:val="0"/>
                <w:szCs w:val="21"/>
              </w:rPr>
            </w:pPr>
          </w:p>
        </w:tc>
      </w:tr>
      <w:tr w14:paraId="566974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C88F5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3527" w:type="dxa"/>
            <w:tcBorders>
              <w:top w:val="nil"/>
              <w:left w:val="nil"/>
              <w:bottom w:val="single" w:color="auto" w:sz="8" w:space="0"/>
              <w:right w:val="single" w:color="auto" w:sz="4" w:space="0"/>
            </w:tcBorders>
            <w:shd w:val="clear" w:color="auto" w:fill="auto"/>
            <w:vAlign w:val="center"/>
          </w:tcPr>
          <w:p w14:paraId="4A05FBB8">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4FC73C3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24.95</w:t>
            </w:r>
          </w:p>
        </w:tc>
        <w:tc>
          <w:tcPr>
            <w:tcW w:w="3492" w:type="dxa"/>
            <w:tcBorders>
              <w:top w:val="nil"/>
              <w:left w:val="nil"/>
              <w:bottom w:val="single" w:color="auto" w:sz="8" w:space="0"/>
              <w:right w:val="single" w:color="auto" w:sz="4" w:space="0"/>
            </w:tcBorders>
            <w:shd w:val="clear" w:color="auto" w:fill="auto"/>
            <w:vAlign w:val="center"/>
          </w:tcPr>
          <w:p w14:paraId="2667090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24.95</w:t>
            </w:r>
          </w:p>
        </w:tc>
        <w:tc>
          <w:tcPr>
            <w:tcW w:w="3000" w:type="dxa"/>
            <w:tcBorders>
              <w:top w:val="nil"/>
              <w:left w:val="nil"/>
              <w:bottom w:val="single" w:color="auto" w:sz="8" w:space="0"/>
              <w:right w:val="single" w:color="auto" w:sz="8" w:space="0"/>
            </w:tcBorders>
            <w:shd w:val="clear" w:color="auto" w:fill="auto"/>
            <w:vAlign w:val="center"/>
          </w:tcPr>
          <w:p w14:paraId="44F93B2E">
            <w:pPr>
              <w:widowControl/>
              <w:jc w:val="left"/>
              <w:rPr>
                <w:rFonts w:ascii="Times New Roman" w:hAnsi="Times New Roman" w:eastAsia="仿宋_GB2312" w:cs="Times New Roman"/>
                <w:kern w:val="0"/>
                <w:szCs w:val="21"/>
              </w:rPr>
            </w:pPr>
          </w:p>
        </w:tc>
      </w:tr>
      <w:tr w14:paraId="2F16F5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3B5BA0">
            <w:pPr>
              <w:widowControl/>
              <w:jc w:val="left"/>
              <w:rPr>
                <w:rFonts w:ascii="宋体" w:hAnsi="宋体" w:eastAsia="宋体" w:cs="宋体"/>
                <w:kern w:val="0"/>
                <w:sz w:val="24"/>
                <w:szCs w:val="24"/>
              </w:rPr>
            </w:pPr>
            <w:r>
              <w:rPr>
                <w:rFonts w:hint="eastAsia" w:ascii="宋体" w:hAnsi="宋体" w:eastAsia="宋体" w:cs="宋体"/>
                <w:kern w:val="0"/>
                <w:sz w:val="24"/>
                <w:szCs w:val="24"/>
              </w:rPr>
              <w:t>2080505</w:t>
            </w:r>
          </w:p>
        </w:tc>
        <w:tc>
          <w:tcPr>
            <w:tcW w:w="3527" w:type="dxa"/>
            <w:tcBorders>
              <w:top w:val="nil"/>
              <w:left w:val="nil"/>
              <w:bottom w:val="single" w:color="auto" w:sz="8" w:space="0"/>
              <w:right w:val="single" w:color="auto" w:sz="4" w:space="0"/>
            </w:tcBorders>
            <w:shd w:val="clear" w:color="auto" w:fill="auto"/>
            <w:vAlign w:val="center"/>
          </w:tcPr>
          <w:p w14:paraId="71E6CC72">
            <w:pPr>
              <w:widowControl/>
              <w:jc w:val="left"/>
              <w:rPr>
                <w:rFonts w:ascii="宋体" w:hAnsi="宋体" w:eastAsia="宋体" w:cs="宋体"/>
                <w:kern w:val="0"/>
                <w:sz w:val="24"/>
                <w:szCs w:val="24"/>
              </w:rPr>
            </w:pPr>
            <w:r>
              <w:rPr>
                <w:rFonts w:hint="eastAsia" w:ascii="宋体" w:hAnsi="宋体" w:eastAsia="宋体" w:cs="Arial"/>
                <w:color w:val="000000"/>
                <w:kern w:val="0"/>
                <w:sz w:val="22"/>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3D3B6ED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24.95</w:t>
            </w:r>
          </w:p>
        </w:tc>
        <w:tc>
          <w:tcPr>
            <w:tcW w:w="3492" w:type="dxa"/>
            <w:tcBorders>
              <w:top w:val="nil"/>
              <w:left w:val="nil"/>
              <w:bottom w:val="single" w:color="auto" w:sz="8" w:space="0"/>
              <w:right w:val="single" w:color="auto" w:sz="4" w:space="0"/>
            </w:tcBorders>
            <w:shd w:val="clear" w:color="auto" w:fill="auto"/>
            <w:vAlign w:val="center"/>
          </w:tcPr>
          <w:p w14:paraId="634AFD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24.95</w:t>
            </w:r>
          </w:p>
        </w:tc>
        <w:tc>
          <w:tcPr>
            <w:tcW w:w="3000" w:type="dxa"/>
            <w:tcBorders>
              <w:top w:val="nil"/>
              <w:left w:val="nil"/>
              <w:bottom w:val="single" w:color="auto" w:sz="8" w:space="0"/>
              <w:right w:val="single" w:color="auto" w:sz="8" w:space="0"/>
            </w:tcBorders>
            <w:shd w:val="clear" w:color="auto" w:fill="auto"/>
            <w:vAlign w:val="center"/>
          </w:tcPr>
          <w:p w14:paraId="3EFD11E8">
            <w:pPr>
              <w:widowControl/>
              <w:jc w:val="left"/>
              <w:rPr>
                <w:rFonts w:ascii="Times New Roman" w:hAnsi="Times New Roman" w:eastAsia="仿宋_GB2312" w:cs="Times New Roman"/>
                <w:kern w:val="0"/>
                <w:szCs w:val="21"/>
              </w:rPr>
            </w:pPr>
          </w:p>
        </w:tc>
      </w:tr>
      <w:tr w14:paraId="761123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F19C6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3527" w:type="dxa"/>
            <w:tcBorders>
              <w:top w:val="nil"/>
              <w:left w:val="nil"/>
              <w:bottom w:val="single" w:color="auto" w:sz="8" w:space="0"/>
              <w:right w:val="single" w:color="auto" w:sz="4" w:space="0"/>
            </w:tcBorders>
            <w:shd w:val="clear" w:color="auto" w:fill="auto"/>
            <w:vAlign w:val="center"/>
          </w:tcPr>
          <w:p w14:paraId="6D78903A">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3000" w:type="dxa"/>
            <w:tcBorders>
              <w:top w:val="nil"/>
              <w:left w:val="nil"/>
              <w:bottom w:val="single" w:color="auto" w:sz="8" w:space="0"/>
              <w:right w:val="single" w:color="auto" w:sz="4" w:space="0"/>
            </w:tcBorders>
            <w:shd w:val="clear" w:color="auto" w:fill="auto"/>
            <w:vAlign w:val="center"/>
          </w:tcPr>
          <w:p w14:paraId="79F4516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3492" w:type="dxa"/>
            <w:tcBorders>
              <w:top w:val="nil"/>
              <w:left w:val="nil"/>
              <w:bottom w:val="single" w:color="auto" w:sz="8" w:space="0"/>
              <w:right w:val="single" w:color="auto" w:sz="4" w:space="0"/>
            </w:tcBorders>
            <w:shd w:val="clear" w:color="auto" w:fill="auto"/>
            <w:vAlign w:val="center"/>
          </w:tcPr>
          <w:p w14:paraId="3905D7B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3000" w:type="dxa"/>
            <w:tcBorders>
              <w:top w:val="nil"/>
              <w:left w:val="nil"/>
              <w:bottom w:val="single" w:color="auto" w:sz="8" w:space="0"/>
              <w:right w:val="single" w:color="auto" w:sz="8" w:space="0"/>
            </w:tcBorders>
            <w:shd w:val="clear" w:color="auto" w:fill="auto"/>
            <w:vAlign w:val="center"/>
          </w:tcPr>
          <w:p w14:paraId="438CD6DC">
            <w:pPr>
              <w:widowControl/>
              <w:jc w:val="left"/>
              <w:rPr>
                <w:rFonts w:ascii="Times New Roman" w:hAnsi="Times New Roman" w:eastAsia="仿宋_GB2312" w:cs="Times New Roman"/>
                <w:kern w:val="0"/>
                <w:szCs w:val="21"/>
              </w:rPr>
            </w:pPr>
          </w:p>
        </w:tc>
      </w:tr>
      <w:tr w14:paraId="508C46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85F7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2080801</w:t>
            </w:r>
          </w:p>
        </w:tc>
        <w:tc>
          <w:tcPr>
            <w:tcW w:w="3527" w:type="dxa"/>
            <w:tcBorders>
              <w:top w:val="nil"/>
              <w:left w:val="nil"/>
              <w:bottom w:val="single" w:color="auto" w:sz="8" w:space="0"/>
              <w:right w:val="single" w:color="auto" w:sz="4" w:space="0"/>
            </w:tcBorders>
            <w:shd w:val="clear" w:color="auto" w:fill="auto"/>
            <w:vAlign w:val="center"/>
          </w:tcPr>
          <w:p w14:paraId="5FC2F373">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14:paraId="560B55F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3492" w:type="dxa"/>
            <w:tcBorders>
              <w:top w:val="nil"/>
              <w:left w:val="nil"/>
              <w:bottom w:val="single" w:color="auto" w:sz="8" w:space="0"/>
              <w:right w:val="single" w:color="auto" w:sz="4" w:space="0"/>
            </w:tcBorders>
            <w:shd w:val="clear" w:color="auto" w:fill="auto"/>
            <w:vAlign w:val="center"/>
          </w:tcPr>
          <w:p w14:paraId="401BD97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3000" w:type="dxa"/>
            <w:tcBorders>
              <w:top w:val="nil"/>
              <w:left w:val="nil"/>
              <w:bottom w:val="single" w:color="auto" w:sz="8" w:space="0"/>
              <w:right w:val="single" w:color="auto" w:sz="8" w:space="0"/>
            </w:tcBorders>
            <w:shd w:val="clear" w:color="auto" w:fill="auto"/>
            <w:vAlign w:val="center"/>
          </w:tcPr>
          <w:p w14:paraId="32408E44">
            <w:pPr>
              <w:widowControl/>
              <w:jc w:val="left"/>
              <w:rPr>
                <w:rFonts w:ascii="Times New Roman" w:hAnsi="Times New Roman" w:eastAsia="仿宋_GB2312" w:cs="Times New Roman"/>
                <w:kern w:val="0"/>
                <w:szCs w:val="21"/>
              </w:rPr>
            </w:pPr>
          </w:p>
        </w:tc>
      </w:tr>
      <w:tr w14:paraId="0204C3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C88FC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w:t>
            </w:r>
          </w:p>
        </w:tc>
        <w:tc>
          <w:tcPr>
            <w:tcW w:w="3527" w:type="dxa"/>
            <w:tcBorders>
              <w:top w:val="nil"/>
              <w:left w:val="nil"/>
              <w:bottom w:val="single" w:color="auto" w:sz="8" w:space="0"/>
              <w:right w:val="single" w:color="auto" w:sz="4" w:space="0"/>
            </w:tcBorders>
            <w:shd w:val="clear" w:color="auto" w:fill="auto"/>
            <w:vAlign w:val="center"/>
          </w:tcPr>
          <w:p w14:paraId="36D3EC39">
            <w:pPr>
              <w:widowControl/>
              <w:jc w:val="left"/>
              <w:rPr>
                <w:rFonts w:ascii="宋体" w:hAnsi="宋体" w:eastAsia="宋体" w:cs="Arial"/>
                <w:color w:val="000000"/>
                <w:kern w:val="0"/>
                <w:sz w:val="22"/>
              </w:rPr>
            </w:pPr>
            <w:r>
              <w:rPr>
                <w:rFonts w:hint="eastAsia" w:ascii="宋体" w:hAnsi="宋体" w:eastAsia="宋体" w:cs="Arial"/>
                <w:color w:val="000000"/>
                <w:kern w:val="0"/>
                <w:sz w:val="22"/>
              </w:rPr>
              <w:t>退役军人管理事务</w:t>
            </w:r>
          </w:p>
        </w:tc>
        <w:tc>
          <w:tcPr>
            <w:tcW w:w="3000" w:type="dxa"/>
            <w:tcBorders>
              <w:top w:val="nil"/>
              <w:left w:val="nil"/>
              <w:bottom w:val="single" w:color="auto" w:sz="8" w:space="0"/>
              <w:right w:val="single" w:color="auto" w:sz="4" w:space="0"/>
            </w:tcBorders>
            <w:shd w:val="clear" w:color="auto" w:fill="auto"/>
            <w:vAlign w:val="center"/>
          </w:tcPr>
          <w:p w14:paraId="601BC6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1.98</w:t>
            </w:r>
          </w:p>
        </w:tc>
        <w:tc>
          <w:tcPr>
            <w:tcW w:w="3492" w:type="dxa"/>
            <w:tcBorders>
              <w:top w:val="nil"/>
              <w:left w:val="nil"/>
              <w:bottom w:val="single" w:color="auto" w:sz="8" w:space="0"/>
              <w:right w:val="single" w:color="auto" w:sz="4" w:space="0"/>
            </w:tcBorders>
            <w:shd w:val="clear" w:color="auto" w:fill="auto"/>
            <w:vAlign w:val="center"/>
          </w:tcPr>
          <w:p w14:paraId="348EBA1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1.98</w:t>
            </w:r>
          </w:p>
        </w:tc>
        <w:tc>
          <w:tcPr>
            <w:tcW w:w="3000" w:type="dxa"/>
            <w:tcBorders>
              <w:top w:val="nil"/>
              <w:left w:val="nil"/>
              <w:bottom w:val="single" w:color="auto" w:sz="8" w:space="0"/>
              <w:right w:val="single" w:color="auto" w:sz="8" w:space="0"/>
            </w:tcBorders>
            <w:shd w:val="clear" w:color="auto" w:fill="auto"/>
            <w:vAlign w:val="center"/>
          </w:tcPr>
          <w:p w14:paraId="7C8A3ACD">
            <w:pPr>
              <w:widowControl/>
              <w:jc w:val="left"/>
              <w:rPr>
                <w:rFonts w:ascii="Times New Roman" w:hAnsi="Times New Roman" w:eastAsia="仿宋_GB2312" w:cs="Times New Roman"/>
                <w:kern w:val="0"/>
                <w:szCs w:val="21"/>
              </w:rPr>
            </w:pPr>
          </w:p>
        </w:tc>
      </w:tr>
      <w:tr w14:paraId="716CA0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494E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2082899</w:t>
            </w:r>
          </w:p>
        </w:tc>
        <w:tc>
          <w:tcPr>
            <w:tcW w:w="3527" w:type="dxa"/>
            <w:tcBorders>
              <w:top w:val="nil"/>
              <w:left w:val="nil"/>
              <w:bottom w:val="single" w:color="auto" w:sz="8" w:space="0"/>
              <w:right w:val="single" w:color="auto" w:sz="4" w:space="0"/>
            </w:tcBorders>
            <w:shd w:val="clear" w:color="auto" w:fill="auto"/>
            <w:vAlign w:val="center"/>
          </w:tcPr>
          <w:p w14:paraId="14E337EF">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其他退役军人事务管理支出</w:t>
            </w:r>
          </w:p>
        </w:tc>
        <w:tc>
          <w:tcPr>
            <w:tcW w:w="3000" w:type="dxa"/>
            <w:tcBorders>
              <w:top w:val="nil"/>
              <w:left w:val="nil"/>
              <w:bottom w:val="single" w:color="auto" w:sz="8" w:space="0"/>
              <w:right w:val="single" w:color="auto" w:sz="4" w:space="0"/>
            </w:tcBorders>
            <w:shd w:val="clear" w:color="auto" w:fill="auto"/>
            <w:vAlign w:val="center"/>
          </w:tcPr>
          <w:p w14:paraId="7A1A0EE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1.98</w:t>
            </w:r>
          </w:p>
        </w:tc>
        <w:tc>
          <w:tcPr>
            <w:tcW w:w="3492" w:type="dxa"/>
            <w:tcBorders>
              <w:top w:val="nil"/>
              <w:left w:val="nil"/>
              <w:bottom w:val="single" w:color="auto" w:sz="8" w:space="0"/>
              <w:right w:val="single" w:color="auto" w:sz="4" w:space="0"/>
            </w:tcBorders>
            <w:shd w:val="clear" w:color="auto" w:fill="auto"/>
            <w:vAlign w:val="center"/>
          </w:tcPr>
          <w:p w14:paraId="578E6EC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1.98</w:t>
            </w:r>
          </w:p>
        </w:tc>
        <w:tc>
          <w:tcPr>
            <w:tcW w:w="3000" w:type="dxa"/>
            <w:tcBorders>
              <w:top w:val="nil"/>
              <w:left w:val="nil"/>
              <w:bottom w:val="single" w:color="auto" w:sz="8" w:space="0"/>
              <w:right w:val="single" w:color="auto" w:sz="8" w:space="0"/>
            </w:tcBorders>
            <w:shd w:val="clear" w:color="auto" w:fill="auto"/>
            <w:vAlign w:val="center"/>
          </w:tcPr>
          <w:p w14:paraId="13381D7E">
            <w:pPr>
              <w:widowControl/>
              <w:jc w:val="left"/>
              <w:rPr>
                <w:rFonts w:ascii="Times New Roman" w:hAnsi="Times New Roman" w:eastAsia="仿宋_GB2312" w:cs="Times New Roman"/>
                <w:kern w:val="0"/>
                <w:szCs w:val="21"/>
              </w:rPr>
            </w:pPr>
          </w:p>
        </w:tc>
      </w:tr>
      <w:tr w14:paraId="346265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A806FC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3527" w:type="dxa"/>
            <w:tcBorders>
              <w:top w:val="nil"/>
              <w:left w:val="nil"/>
              <w:bottom w:val="single" w:color="auto" w:sz="8" w:space="0"/>
              <w:right w:val="single" w:color="auto" w:sz="4" w:space="0"/>
            </w:tcBorders>
            <w:shd w:val="clear" w:color="auto" w:fill="auto"/>
            <w:vAlign w:val="center"/>
          </w:tcPr>
          <w:p w14:paraId="7787851C">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14:paraId="7FE6179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12.13</w:t>
            </w:r>
          </w:p>
        </w:tc>
        <w:tc>
          <w:tcPr>
            <w:tcW w:w="3492" w:type="dxa"/>
            <w:tcBorders>
              <w:top w:val="nil"/>
              <w:left w:val="nil"/>
              <w:bottom w:val="single" w:color="auto" w:sz="8" w:space="0"/>
              <w:right w:val="single" w:color="auto" w:sz="4" w:space="0"/>
            </w:tcBorders>
            <w:shd w:val="clear" w:color="auto" w:fill="auto"/>
            <w:vAlign w:val="center"/>
          </w:tcPr>
          <w:p w14:paraId="05792D5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12.13</w:t>
            </w:r>
          </w:p>
        </w:tc>
        <w:tc>
          <w:tcPr>
            <w:tcW w:w="3000" w:type="dxa"/>
            <w:tcBorders>
              <w:top w:val="nil"/>
              <w:left w:val="nil"/>
              <w:bottom w:val="single" w:color="auto" w:sz="8" w:space="0"/>
              <w:right w:val="single" w:color="auto" w:sz="8" w:space="0"/>
            </w:tcBorders>
            <w:shd w:val="clear" w:color="auto" w:fill="auto"/>
            <w:vAlign w:val="center"/>
          </w:tcPr>
          <w:p w14:paraId="48D56F4C">
            <w:pPr>
              <w:widowControl/>
              <w:jc w:val="left"/>
              <w:rPr>
                <w:rFonts w:ascii="Times New Roman" w:hAnsi="Times New Roman" w:eastAsia="仿宋_GB2312" w:cs="Times New Roman"/>
                <w:kern w:val="0"/>
                <w:szCs w:val="21"/>
              </w:rPr>
            </w:pPr>
          </w:p>
        </w:tc>
      </w:tr>
      <w:tr w14:paraId="243B3E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931B38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3527" w:type="dxa"/>
            <w:tcBorders>
              <w:top w:val="nil"/>
              <w:left w:val="nil"/>
              <w:bottom w:val="single" w:color="auto" w:sz="8" w:space="0"/>
              <w:right w:val="single" w:color="auto" w:sz="4" w:space="0"/>
            </w:tcBorders>
            <w:shd w:val="clear" w:color="auto" w:fill="auto"/>
            <w:vAlign w:val="center"/>
          </w:tcPr>
          <w:p w14:paraId="507BC459">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5FCE212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12.13</w:t>
            </w:r>
          </w:p>
        </w:tc>
        <w:tc>
          <w:tcPr>
            <w:tcW w:w="3492" w:type="dxa"/>
            <w:tcBorders>
              <w:top w:val="nil"/>
              <w:left w:val="nil"/>
              <w:bottom w:val="single" w:color="auto" w:sz="8" w:space="0"/>
              <w:right w:val="single" w:color="auto" w:sz="4" w:space="0"/>
            </w:tcBorders>
            <w:shd w:val="clear" w:color="auto" w:fill="auto"/>
            <w:vAlign w:val="center"/>
          </w:tcPr>
          <w:p w14:paraId="5A00BBD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12.13</w:t>
            </w:r>
          </w:p>
        </w:tc>
        <w:tc>
          <w:tcPr>
            <w:tcW w:w="3000" w:type="dxa"/>
            <w:tcBorders>
              <w:top w:val="nil"/>
              <w:left w:val="nil"/>
              <w:bottom w:val="single" w:color="auto" w:sz="8" w:space="0"/>
              <w:right w:val="single" w:color="auto" w:sz="8" w:space="0"/>
            </w:tcBorders>
            <w:shd w:val="clear" w:color="auto" w:fill="auto"/>
            <w:vAlign w:val="center"/>
          </w:tcPr>
          <w:p w14:paraId="7EF7C23B">
            <w:pPr>
              <w:widowControl/>
              <w:jc w:val="left"/>
              <w:rPr>
                <w:rFonts w:ascii="Times New Roman" w:hAnsi="Times New Roman" w:eastAsia="仿宋_GB2312" w:cs="Times New Roman"/>
                <w:kern w:val="0"/>
                <w:szCs w:val="21"/>
              </w:rPr>
            </w:pPr>
          </w:p>
        </w:tc>
      </w:tr>
      <w:tr w14:paraId="03D154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022ED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3527" w:type="dxa"/>
            <w:tcBorders>
              <w:top w:val="nil"/>
              <w:left w:val="nil"/>
              <w:bottom w:val="single" w:color="auto" w:sz="8" w:space="0"/>
              <w:right w:val="single" w:color="auto" w:sz="4" w:space="0"/>
            </w:tcBorders>
            <w:shd w:val="clear" w:color="auto" w:fill="auto"/>
            <w:vAlign w:val="center"/>
          </w:tcPr>
          <w:p w14:paraId="1C99EC47">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行政单位医疗</w:t>
            </w:r>
          </w:p>
        </w:tc>
        <w:tc>
          <w:tcPr>
            <w:tcW w:w="3000" w:type="dxa"/>
            <w:tcBorders>
              <w:top w:val="nil"/>
              <w:left w:val="nil"/>
              <w:bottom w:val="single" w:color="auto" w:sz="8" w:space="0"/>
              <w:right w:val="single" w:color="auto" w:sz="4" w:space="0"/>
            </w:tcBorders>
            <w:shd w:val="clear" w:color="auto" w:fill="auto"/>
            <w:vAlign w:val="center"/>
          </w:tcPr>
          <w:p w14:paraId="173EE4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12.13</w:t>
            </w:r>
          </w:p>
        </w:tc>
        <w:tc>
          <w:tcPr>
            <w:tcW w:w="3492" w:type="dxa"/>
            <w:tcBorders>
              <w:top w:val="nil"/>
              <w:left w:val="nil"/>
              <w:bottom w:val="single" w:color="auto" w:sz="8" w:space="0"/>
              <w:right w:val="single" w:color="auto" w:sz="4" w:space="0"/>
            </w:tcBorders>
            <w:shd w:val="clear" w:color="auto" w:fill="auto"/>
            <w:vAlign w:val="center"/>
          </w:tcPr>
          <w:p w14:paraId="007B518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12.13</w:t>
            </w:r>
          </w:p>
        </w:tc>
        <w:tc>
          <w:tcPr>
            <w:tcW w:w="3000" w:type="dxa"/>
            <w:tcBorders>
              <w:top w:val="nil"/>
              <w:left w:val="nil"/>
              <w:bottom w:val="single" w:color="auto" w:sz="8" w:space="0"/>
              <w:right w:val="single" w:color="auto" w:sz="8" w:space="0"/>
            </w:tcBorders>
            <w:shd w:val="clear" w:color="auto" w:fill="auto"/>
            <w:vAlign w:val="center"/>
          </w:tcPr>
          <w:p w14:paraId="421B68C3">
            <w:pPr>
              <w:widowControl/>
              <w:jc w:val="left"/>
              <w:rPr>
                <w:rFonts w:ascii="Times New Roman" w:hAnsi="Times New Roman" w:eastAsia="仿宋_GB2312" w:cs="Times New Roman"/>
                <w:kern w:val="0"/>
                <w:szCs w:val="21"/>
              </w:rPr>
            </w:pPr>
          </w:p>
        </w:tc>
      </w:tr>
      <w:tr w14:paraId="42AC22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14C28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3527" w:type="dxa"/>
            <w:tcBorders>
              <w:top w:val="nil"/>
              <w:left w:val="nil"/>
              <w:bottom w:val="single" w:color="auto" w:sz="8" w:space="0"/>
              <w:right w:val="single" w:color="auto" w:sz="4" w:space="0"/>
            </w:tcBorders>
            <w:shd w:val="clear" w:color="auto" w:fill="auto"/>
            <w:vAlign w:val="center"/>
          </w:tcPr>
          <w:p w14:paraId="05750205">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3000" w:type="dxa"/>
            <w:tcBorders>
              <w:top w:val="nil"/>
              <w:left w:val="nil"/>
              <w:bottom w:val="single" w:color="auto" w:sz="8" w:space="0"/>
              <w:right w:val="single" w:color="auto" w:sz="4" w:space="0"/>
            </w:tcBorders>
            <w:shd w:val="clear" w:color="auto" w:fill="auto"/>
            <w:vAlign w:val="center"/>
          </w:tcPr>
          <w:p w14:paraId="5BF3F82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42.25</w:t>
            </w:r>
          </w:p>
        </w:tc>
        <w:tc>
          <w:tcPr>
            <w:tcW w:w="3492" w:type="dxa"/>
            <w:tcBorders>
              <w:top w:val="nil"/>
              <w:left w:val="nil"/>
              <w:bottom w:val="single" w:color="auto" w:sz="8" w:space="0"/>
              <w:right w:val="single" w:color="auto" w:sz="4" w:space="0"/>
            </w:tcBorders>
            <w:shd w:val="clear" w:color="auto" w:fill="auto"/>
            <w:vAlign w:val="center"/>
          </w:tcPr>
          <w:p w14:paraId="627024B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42.25</w:t>
            </w:r>
          </w:p>
        </w:tc>
        <w:tc>
          <w:tcPr>
            <w:tcW w:w="3000" w:type="dxa"/>
            <w:tcBorders>
              <w:top w:val="nil"/>
              <w:left w:val="nil"/>
              <w:bottom w:val="single" w:color="auto" w:sz="8" w:space="0"/>
              <w:right w:val="single" w:color="auto" w:sz="8" w:space="0"/>
            </w:tcBorders>
            <w:shd w:val="clear" w:color="auto" w:fill="auto"/>
            <w:vAlign w:val="center"/>
          </w:tcPr>
          <w:p w14:paraId="36F9FE42">
            <w:pPr>
              <w:widowControl/>
              <w:jc w:val="left"/>
              <w:rPr>
                <w:rFonts w:ascii="Times New Roman" w:hAnsi="Times New Roman" w:eastAsia="仿宋_GB2312" w:cs="Times New Roman"/>
                <w:kern w:val="0"/>
                <w:szCs w:val="21"/>
              </w:rPr>
            </w:pPr>
          </w:p>
        </w:tc>
      </w:tr>
      <w:tr w14:paraId="05563F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701FA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3527" w:type="dxa"/>
            <w:tcBorders>
              <w:top w:val="nil"/>
              <w:left w:val="nil"/>
              <w:bottom w:val="single" w:color="auto" w:sz="8" w:space="0"/>
              <w:right w:val="single" w:color="auto" w:sz="4" w:space="0"/>
            </w:tcBorders>
            <w:shd w:val="clear" w:color="auto" w:fill="auto"/>
            <w:vAlign w:val="center"/>
          </w:tcPr>
          <w:p w14:paraId="03146FE8">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3000" w:type="dxa"/>
            <w:tcBorders>
              <w:top w:val="nil"/>
              <w:left w:val="nil"/>
              <w:bottom w:val="single" w:color="auto" w:sz="8" w:space="0"/>
              <w:right w:val="single" w:color="auto" w:sz="4" w:space="0"/>
            </w:tcBorders>
            <w:shd w:val="clear" w:color="auto" w:fill="auto"/>
            <w:vAlign w:val="center"/>
          </w:tcPr>
          <w:p w14:paraId="5E16C3B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42.25</w:t>
            </w:r>
          </w:p>
        </w:tc>
        <w:tc>
          <w:tcPr>
            <w:tcW w:w="3492" w:type="dxa"/>
            <w:tcBorders>
              <w:top w:val="nil"/>
              <w:left w:val="nil"/>
              <w:bottom w:val="single" w:color="auto" w:sz="8" w:space="0"/>
              <w:right w:val="single" w:color="auto" w:sz="4" w:space="0"/>
            </w:tcBorders>
            <w:shd w:val="clear" w:color="auto" w:fill="auto"/>
            <w:vAlign w:val="center"/>
          </w:tcPr>
          <w:p w14:paraId="0710C0F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42.25</w:t>
            </w:r>
          </w:p>
        </w:tc>
        <w:tc>
          <w:tcPr>
            <w:tcW w:w="3000" w:type="dxa"/>
            <w:tcBorders>
              <w:top w:val="nil"/>
              <w:left w:val="nil"/>
              <w:bottom w:val="single" w:color="auto" w:sz="8" w:space="0"/>
              <w:right w:val="single" w:color="auto" w:sz="8" w:space="0"/>
            </w:tcBorders>
            <w:shd w:val="clear" w:color="auto" w:fill="auto"/>
            <w:vAlign w:val="center"/>
          </w:tcPr>
          <w:p w14:paraId="106A58F8">
            <w:pPr>
              <w:widowControl/>
              <w:jc w:val="left"/>
              <w:rPr>
                <w:rFonts w:ascii="Times New Roman" w:hAnsi="Times New Roman" w:eastAsia="仿宋_GB2312" w:cs="Times New Roman"/>
                <w:kern w:val="0"/>
                <w:szCs w:val="21"/>
              </w:rPr>
            </w:pPr>
          </w:p>
        </w:tc>
      </w:tr>
      <w:tr w14:paraId="442AE4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2698F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2130501</w:t>
            </w:r>
          </w:p>
        </w:tc>
        <w:tc>
          <w:tcPr>
            <w:tcW w:w="3527" w:type="dxa"/>
            <w:tcBorders>
              <w:top w:val="nil"/>
              <w:left w:val="nil"/>
              <w:bottom w:val="single" w:color="auto" w:sz="8" w:space="0"/>
              <w:right w:val="single" w:color="auto" w:sz="4" w:space="0"/>
            </w:tcBorders>
            <w:shd w:val="clear" w:color="auto" w:fill="auto"/>
            <w:vAlign w:val="center"/>
          </w:tcPr>
          <w:p w14:paraId="1B07A318">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3000" w:type="dxa"/>
            <w:tcBorders>
              <w:top w:val="nil"/>
              <w:left w:val="nil"/>
              <w:bottom w:val="single" w:color="auto" w:sz="8" w:space="0"/>
              <w:right w:val="single" w:color="auto" w:sz="4" w:space="0"/>
            </w:tcBorders>
            <w:shd w:val="clear" w:color="auto" w:fill="auto"/>
            <w:vAlign w:val="center"/>
          </w:tcPr>
          <w:p w14:paraId="5447448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492" w:type="dxa"/>
            <w:tcBorders>
              <w:top w:val="nil"/>
              <w:left w:val="nil"/>
              <w:bottom w:val="single" w:color="auto" w:sz="8" w:space="0"/>
              <w:right w:val="single" w:color="auto" w:sz="4" w:space="0"/>
            </w:tcBorders>
            <w:shd w:val="clear" w:color="auto" w:fill="auto"/>
            <w:vAlign w:val="center"/>
          </w:tcPr>
          <w:p w14:paraId="3BFFCF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w:t>
            </w:r>
          </w:p>
        </w:tc>
        <w:tc>
          <w:tcPr>
            <w:tcW w:w="3000" w:type="dxa"/>
            <w:tcBorders>
              <w:top w:val="nil"/>
              <w:left w:val="nil"/>
              <w:bottom w:val="single" w:color="auto" w:sz="8" w:space="0"/>
              <w:right w:val="single" w:color="auto" w:sz="8" w:space="0"/>
            </w:tcBorders>
            <w:shd w:val="clear" w:color="auto" w:fill="auto"/>
            <w:vAlign w:val="center"/>
          </w:tcPr>
          <w:p w14:paraId="104BD559">
            <w:pPr>
              <w:widowControl/>
              <w:jc w:val="left"/>
              <w:rPr>
                <w:rFonts w:ascii="Times New Roman" w:hAnsi="Times New Roman" w:eastAsia="仿宋_GB2312" w:cs="Times New Roman"/>
                <w:kern w:val="0"/>
                <w:szCs w:val="21"/>
              </w:rPr>
            </w:pPr>
          </w:p>
        </w:tc>
      </w:tr>
      <w:tr w14:paraId="292535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2EF781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2130505</w:t>
            </w:r>
          </w:p>
        </w:tc>
        <w:tc>
          <w:tcPr>
            <w:tcW w:w="3527" w:type="dxa"/>
            <w:tcBorders>
              <w:top w:val="nil"/>
              <w:left w:val="nil"/>
              <w:bottom w:val="single" w:color="auto" w:sz="8" w:space="0"/>
              <w:right w:val="single" w:color="auto" w:sz="4" w:space="0"/>
            </w:tcBorders>
            <w:shd w:val="clear" w:color="auto" w:fill="auto"/>
            <w:vAlign w:val="center"/>
          </w:tcPr>
          <w:p w14:paraId="4F5BFDD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生产发展</w:t>
            </w:r>
          </w:p>
        </w:tc>
        <w:tc>
          <w:tcPr>
            <w:tcW w:w="3000" w:type="dxa"/>
            <w:tcBorders>
              <w:top w:val="nil"/>
              <w:left w:val="nil"/>
              <w:bottom w:val="single" w:color="auto" w:sz="8" w:space="0"/>
              <w:right w:val="single" w:color="auto" w:sz="4" w:space="0"/>
            </w:tcBorders>
            <w:shd w:val="clear" w:color="auto" w:fill="auto"/>
            <w:vAlign w:val="center"/>
          </w:tcPr>
          <w:p w14:paraId="6F7A66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24.25</w:t>
            </w:r>
          </w:p>
        </w:tc>
        <w:tc>
          <w:tcPr>
            <w:tcW w:w="3492" w:type="dxa"/>
            <w:tcBorders>
              <w:top w:val="nil"/>
              <w:left w:val="nil"/>
              <w:bottom w:val="single" w:color="auto" w:sz="8" w:space="0"/>
              <w:right w:val="single" w:color="auto" w:sz="4" w:space="0"/>
            </w:tcBorders>
            <w:shd w:val="clear" w:color="auto" w:fill="auto"/>
            <w:vAlign w:val="center"/>
          </w:tcPr>
          <w:p w14:paraId="110A485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24.25</w:t>
            </w:r>
          </w:p>
        </w:tc>
        <w:tc>
          <w:tcPr>
            <w:tcW w:w="3000" w:type="dxa"/>
            <w:tcBorders>
              <w:top w:val="nil"/>
              <w:left w:val="nil"/>
              <w:bottom w:val="single" w:color="auto" w:sz="8" w:space="0"/>
              <w:right w:val="single" w:color="auto" w:sz="8" w:space="0"/>
            </w:tcBorders>
            <w:shd w:val="clear" w:color="auto" w:fill="auto"/>
            <w:vAlign w:val="center"/>
          </w:tcPr>
          <w:p w14:paraId="1181BCFB">
            <w:pPr>
              <w:widowControl/>
              <w:jc w:val="left"/>
              <w:rPr>
                <w:rFonts w:ascii="Times New Roman" w:hAnsi="Times New Roman" w:eastAsia="仿宋_GB2312" w:cs="Times New Roman"/>
                <w:kern w:val="0"/>
                <w:szCs w:val="21"/>
              </w:rPr>
            </w:pPr>
          </w:p>
        </w:tc>
      </w:tr>
      <w:tr w14:paraId="32553B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62FB68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3527" w:type="dxa"/>
            <w:tcBorders>
              <w:top w:val="nil"/>
              <w:left w:val="nil"/>
              <w:bottom w:val="single" w:color="auto" w:sz="8" w:space="0"/>
              <w:right w:val="single" w:color="auto" w:sz="4" w:space="0"/>
            </w:tcBorders>
            <w:shd w:val="clear" w:color="auto" w:fill="auto"/>
            <w:vAlign w:val="center"/>
          </w:tcPr>
          <w:p w14:paraId="47A5BC12">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其他扶贫支出</w:t>
            </w:r>
          </w:p>
        </w:tc>
        <w:tc>
          <w:tcPr>
            <w:tcW w:w="3000" w:type="dxa"/>
            <w:tcBorders>
              <w:top w:val="nil"/>
              <w:left w:val="nil"/>
              <w:bottom w:val="single" w:color="auto" w:sz="8" w:space="0"/>
              <w:right w:val="single" w:color="auto" w:sz="4" w:space="0"/>
            </w:tcBorders>
            <w:shd w:val="clear" w:color="auto" w:fill="auto"/>
            <w:vAlign w:val="center"/>
          </w:tcPr>
          <w:p w14:paraId="35CD5A8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p>
        </w:tc>
        <w:tc>
          <w:tcPr>
            <w:tcW w:w="3492" w:type="dxa"/>
            <w:tcBorders>
              <w:top w:val="nil"/>
              <w:left w:val="nil"/>
              <w:bottom w:val="single" w:color="auto" w:sz="8" w:space="0"/>
              <w:right w:val="single" w:color="auto" w:sz="4" w:space="0"/>
            </w:tcBorders>
            <w:shd w:val="clear" w:color="auto" w:fill="auto"/>
            <w:vAlign w:val="center"/>
          </w:tcPr>
          <w:p w14:paraId="4BA7585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15.00</w:t>
            </w:r>
          </w:p>
        </w:tc>
        <w:tc>
          <w:tcPr>
            <w:tcW w:w="3000" w:type="dxa"/>
            <w:tcBorders>
              <w:top w:val="nil"/>
              <w:left w:val="nil"/>
              <w:bottom w:val="single" w:color="auto" w:sz="8" w:space="0"/>
              <w:right w:val="single" w:color="auto" w:sz="8" w:space="0"/>
            </w:tcBorders>
            <w:shd w:val="clear" w:color="auto" w:fill="auto"/>
            <w:vAlign w:val="center"/>
          </w:tcPr>
          <w:p w14:paraId="2CA86206">
            <w:pPr>
              <w:widowControl/>
              <w:jc w:val="left"/>
              <w:rPr>
                <w:rFonts w:ascii="Times New Roman" w:hAnsi="Times New Roman" w:eastAsia="仿宋_GB2312" w:cs="Times New Roman"/>
                <w:kern w:val="0"/>
                <w:szCs w:val="21"/>
              </w:rPr>
            </w:pPr>
          </w:p>
        </w:tc>
      </w:tr>
      <w:tr w14:paraId="326EA0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9A1BF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w:t>
            </w:r>
          </w:p>
        </w:tc>
        <w:tc>
          <w:tcPr>
            <w:tcW w:w="3527" w:type="dxa"/>
            <w:tcBorders>
              <w:top w:val="nil"/>
              <w:left w:val="nil"/>
              <w:bottom w:val="single" w:color="auto" w:sz="8" w:space="0"/>
              <w:right w:val="single" w:color="auto" w:sz="4" w:space="0"/>
            </w:tcBorders>
            <w:shd w:val="clear" w:color="auto" w:fill="auto"/>
            <w:vAlign w:val="center"/>
          </w:tcPr>
          <w:p w14:paraId="72BA9064">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商业服务业等支出</w:t>
            </w:r>
          </w:p>
        </w:tc>
        <w:tc>
          <w:tcPr>
            <w:tcW w:w="3000" w:type="dxa"/>
            <w:tcBorders>
              <w:top w:val="nil"/>
              <w:left w:val="nil"/>
              <w:bottom w:val="single" w:color="auto" w:sz="8" w:space="0"/>
              <w:right w:val="single" w:color="auto" w:sz="4" w:space="0"/>
            </w:tcBorders>
            <w:shd w:val="clear" w:color="auto" w:fill="auto"/>
            <w:vAlign w:val="center"/>
          </w:tcPr>
          <w:p w14:paraId="0DAF4B2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682.92</w:t>
            </w:r>
          </w:p>
        </w:tc>
        <w:tc>
          <w:tcPr>
            <w:tcW w:w="3492" w:type="dxa"/>
            <w:tcBorders>
              <w:top w:val="nil"/>
              <w:left w:val="nil"/>
              <w:bottom w:val="single" w:color="auto" w:sz="8" w:space="0"/>
              <w:right w:val="single" w:color="auto" w:sz="4" w:space="0"/>
            </w:tcBorders>
            <w:shd w:val="clear" w:color="auto" w:fill="auto"/>
            <w:vAlign w:val="center"/>
          </w:tcPr>
          <w:p w14:paraId="12ADF43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239.69</w:t>
            </w:r>
          </w:p>
        </w:tc>
        <w:tc>
          <w:tcPr>
            <w:tcW w:w="3000" w:type="dxa"/>
            <w:tcBorders>
              <w:top w:val="nil"/>
              <w:left w:val="nil"/>
              <w:bottom w:val="single" w:color="auto" w:sz="8" w:space="0"/>
              <w:right w:val="single" w:color="auto" w:sz="8" w:space="0"/>
            </w:tcBorders>
            <w:shd w:val="clear" w:color="auto" w:fill="auto"/>
            <w:vAlign w:val="center"/>
          </w:tcPr>
          <w:p w14:paraId="3892EC7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443.23</w:t>
            </w:r>
          </w:p>
        </w:tc>
      </w:tr>
      <w:tr w14:paraId="60A55E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BD6E8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w:t>
            </w:r>
          </w:p>
        </w:tc>
        <w:tc>
          <w:tcPr>
            <w:tcW w:w="3527" w:type="dxa"/>
            <w:tcBorders>
              <w:top w:val="nil"/>
              <w:left w:val="nil"/>
              <w:bottom w:val="single" w:color="auto" w:sz="8" w:space="0"/>
              <w:right w:val="single" w:color="auto" w:sz="4" w:space="0"/>
            </w:tcBorders>
            <w:shd w:val="clear" w:color="auto" w:fill="auto"/>
            <w:vAlign w:val="center"/>
          </w:tcPr>
          <w:p w14:paraId="43D9D58D">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商业流通事务</w:t>
            </w:r>
          </w:p>
        </w:tc>
        <w:tc>
          <w:tcPr>
            <w:tcW w:w="3000" w:type="dxa"/>
            <w:tcBorders>
              <w:top w:val="nil"/>
              <w:left w:val="nil"/>
              <w:bottom w:val="single" w:color="auto" w:sz="8" w:space="0"/>
              <w:right w:val="single" w:color="auto" w:sz="4" w:space="0"/>
            </w:tcBorders>
            <w:shd w:val="clear" w:color="auto" w:fill="auto"/>
            <w:vAlign w:val="center"/>
          </w:tcPr>
          <w:p w14:paraId="2434CCC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682.92</w:t>
            </w:r>
          </w:p>
        </w:tc>
        <w:tc>
          <w:tcPr>
            <w:tcW w:w="3492" w:type="dxa"/>
            <w:tcBorders>
              <w:top w:val="nil"/>
              <w:left w:val="nil"/>
              <w:bottom w:val="single" w:color="auto" w:sz="8" w:space="0"/>
              <w:right w:val="single" w:color="auto" w:sz="4" w:space="0"/>
            </w:tcBorders>
            <w:shd w:val="clear" w:color="auto" w:fill="auto"/>
            <w:vAlign w:val="center"/>
          </w:tcPr>
          <w:p w14:paraId="65AFC88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239.69</w:t>
            </w:r>
          </w:p>
        </w:tc>
        <w:tc>
          <w:tcPr>
            <w:tcW w:w="3000" w:type="dxa"/>
            <w:tcBorders>
              <w:top w:val="nil"/>
              <w:left w:val="nil"/>
              <w:bottom w:val="single" w:color="auto" w:sz="8" w:space="0"/>
              <w:right w:val="single" w:color="auto" w:sz="8" w:space="0"/>
            </w:tcBorders>
            <w:shd w:val="clear" w:color="auto" w:fill="auto"/>
            <w:vAlign w:val="center"/>
          </w:tcPr>
          <w:p w14:paraId="462BF72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443.23</w:t>
            </w:r>
          </w:p>
        </w:tc>
      </w:tr>
      <w:tr w14:paraId="1FCDCA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1E8C7D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2160201</w:t>
            </w:r>
          </w:p>
        </w:tc>
        <w:tc>
          <w:tcPr>
            <w:tcW w:w="3527" w:type="dxa"/>
            <w:tcBorders>
              <w:top w:val="nil"/>
              <w:left w:val="nil"/>
              <w:bottom w:val="single" w:color="auto" w:sz="8" w:space="0"/>
              <w:right w:val="single" w:color="auto" w:sz="4" w:space="0"/>
            </w:tcBorders>
            <w:shd w:val="clear" w:color="auto" w:fill="auto"/>
            <w:vAlign w:val="center"/>
          </w:tcPr>
          <w:p w14:paraId="3799256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1629947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312.26</w:t>
            </w:r>
          </w:p>
        </w:tc>
        <w:tc>
          <w:tcPr>
            <w:tcW w:w="3492" w:type="dxa"/>
            <w:tcBorders>
              <w:top w:val="nil"/>
              <w:left w:val="nil"/>
              <w:bottom w:val="single" w:color="auto" w:sz="8" w:space="0"/>
              <w:right w:val="single" w:color="auto" w:sz="4" w:space="0"/>
            </w:tcBorders>
            <w:shd w:val="clear" w:color="auto" w:fill="auto"/>
            <w:vAlign w:val="center"/>
          </w:tcPr>
          <w:p w14:paraId="77857A7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44.44</w:t>
            </w:r>
          </w:p>
        </w:tc>
        <w:tc>
          <w:tcPr>
            <w:tcW w:w="3000" w:type="dxa"/>
            <w:tcBorders>
              <w:top w:val="nil"/>
              <w:left w:val="nil"/>
              <w:bottom w:val="single" w:color="auto" w:sz="8" w:space="0"/>
              <w:right w:val="single" w:color="auto" w:sz="8" w:space="0"/>
            </w:tcBorders>
            <w:shd w:val="clear" w:color="auto" w:fill="auto"/>
            <w:vAlign w:val="center"/>
          </w:tcPr>
          <w:p w14:paraId="5FDE92F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267.82</w:t>
            </w:r>
          </w:p>
        </w:tc>
      </w:tr>
      <w:tr w14:paraId="185818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11691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2160299</w:t>
            </w:r>
          </w:p>
        </w:tc>
        <w:tc>
          <w:tcPr>
            <w:tcW w:w="3527" w:type="dxa"/>
            <w:tcBorders>
              <w:top w:val="nil"/>
              <w:left w:val="nil"/>
              <w:bottom w:val="single" w:color="auto" w:sz="8" w:space="0"/>
              <w:right w:val="single" w:color="auto" w:sz="4" w:space="0"/>
            </w:tcBorders>
            <w:shd w:val="clear" w:color="auto" w:fill="auto"/>
            <w:vAlign w:val="center"/>
          </w:tcPr>
          <w:p w14:paraId="4781CED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其他商业流通事务支出</w:t>
            </w:r>
          </w:p>
        </w:tc>
        <w:tc>
          <w:tcPr>
            <w:tcW w:w="3000" w:type="dxa"/>
            <w:tcBorders>
              <w:top w:val="nil"/>
              <w:left w:val="nil"/>
              <w:bottom w:val="single" w:color="auto" w:sz="8" w:space="0"/>
              <w:right w:val="single" w:color="auto" w:sz="4" w:space="0"/>
            </w:tcBorders>
            <w:shd w:val="clear" w:color="auto" w:fill="auto"/>
            <w:vAlign w:val="center"/>
          </w:tcPr>
          <w:p w14:paraId="304541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370.67</w:t>
            </w:r>
          </w:p>
        </w:tc>
        <w:tc>
          <w:tcPr>
            <w:tcW w:w="3492" w:type="dxa"/>
            <w:tcBorders>
              <w:top w:val="nil"/>
              <w:left w:val="nil"/>
              <w:bottom w:val="single" w:color="auto" w:sz="8" w:space="0"/>
              <w:right w:val="single" w:color="auto" w:sz="4" w:space="0"/>
            </w:tcBorders>
            <w:shd w:val="clear" w:color="auto" w:fill="auto"/>
            <w:vAlign w:val="center"/>
          </w:tcPr>
          <w:p w14:paraId="1B45BD3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195.26</w:t>
            </w:r>
          </w:p>
        </w:tc>
        <w:tc>
          <w:tcPr>
            <w:tcW w:w="3000" w:type="dxa"/>
            <w:tcBorders>
              <w:top w:val="nil"/>
              <w:left w:val="nil"/>
              <w:bottom w:val="single" w:color="auto" w:sz="8" w:space="0"/>
              <w:right w:val="single" w:color="auto" w:sz="8" w:space="0"/>
            </w:tcBorders>
            <w:shd w:val="clear" w:color="auto" w:fill="auto"/>
            <w:vAlign w:val="center"/>
          </w:tcPr>
          <w:p w14:paraId="2C28034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175.41</w:t>
            </w:r>
          </w:p>
        </w:tc>
      </w:tr>
      <w:tr w14:paraId="182A1A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E7A578">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3527" w:type="dxa"/>
            <w:tcBorders>
              <w:top w:val="nil"/>
              <w:left w:val="nil"/>
              <w:bottom w:val="single" w:color="auto" w:sz="8" w:space="0"/>
              <w:right w:val="single" w:color="auto" w:sz="4" w:space="0"/>
            </w:tcBorders>
            <w:shd w:val="clear" w:color="auto" w:fill="auto"/>
            <w:vAlign w:val="center"/>
          </w:tcPr>
          <w:p w14:paraId="22EC64E5">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14:paraId="7E6864A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9.92</w:t>
            </w:r>
          </w:p>
        </w:tc>
        <w:tc>
          <w:tcPr>
            <w:tcW w:w="3492" w:type="dxa"/>
            <w:tcBorders>
              <w:top w:val="nil"/>
              <w:left w:val="nil"/>
              <w:bottom w:val="single" w:color="auto" w:sz="8" w:space="0"/>
              <w:right w:val="single" w:color="auto" w:sz="4" w:space="0"/>
            </w:tcBorders>
            <w:shd w:val="clear" w:color="auto" w:fill="auto"/>
            <w:vAlign w:val="center"/>
          </w:tcPr>
          <w:p w14:paraId="1C8D41E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9.92</w:t>
            </w:r>
          </w:p>
        </w:tc>
        <w:tc>
          <w:tcPr>
            <w:tcW w:w="3000" w:type="dxa"/>
            <w:tcBorders>
              <w:top w:val="nil"/>
              <w:left w:val="nil"/>
              <w:bottom w:val="single" w:color="auto" w:sz="8" w:space="0"/>
              <w:right w:val="single" w:color="auto" w:sz="8" w:space="0"/>
            </w:tcBorders>
            <w:shd w:val="clear" w:color="auto" w:fill="auto"/>
            <w:vAlign w:val="center"/>
          </w:tcPr>
          <w:p w14:paraId="38460E89">
            <w:pPr>
              <w:widowControl/>
              <w:jc w:val="left"/>
              <w:rPr>
                <w:rFonts w:ascii="Times New Roman" w:hAnsi="Times New Roman" w:eastAsia="仿宋_GB2312" w:cs="Times New Roman"/>
                <w:kern w:val="0"/>
                <w:szCs w:val="21"/>
              </w:rPr>
            </w:pPr>
          </w:p>
        </w:tc>
      </w:tr>
      <w:tr w14:paraId="54C1BF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EBF831">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3527" w:type="dxa"/>
            <w:tcBorders>
              <w:top w:val="nil"/>
              <w:left w:val="nil"/>
              <w:bottom w:val="single" w:color="auto" w:sz="8" w:space="0"/>
              <w:right w:val="single" w:color="auto" w:sz="4" w:space="0"/>
            </w:tcBorders>
            <w:shd w:val="clear" w:color="auto" w:fill="auto"/>
            <w:vAlign w:val="center"/>
          </w:tcPr>
          <w:p w14:paraId="6B27533E">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14:paraId="764F0DC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9.92</w:t>
            </w:r>
          </w:p>
        </w:tc>
        <w:tc>
          <w:tcPr>
            <w:tcW w:w="3492" w:type="dxa"/>
            <w:tcBorders>
              <w:top w:val="nil"/>
              <w:left w:val="nil"/>
              <w:bottom w:val="single" w:color="auto" w:sz="8" w:space="0"/>
              <w:right w:val="single" w:color="auto" w:sz="4" w:space="0"/>
            </w:tcBorders>
            <w:shd w:val="clear" w:color="auto" w:fill="auto"/>
            <w:vAlign w:val="center"/>
          </w:tcPr>
          <w:p w14:paraId="1E00C5A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9.92</w:t>
            </w:r>
          </w:p>
        </w:tc>
        <w:tc>
          <w:tcPr>
            <w:tcW w:w="3000" w:type="dxa"/>
            <w:tcBorders>
              <w:top w:val="nil"/>
              <w:left w:val="nil"/>
              <w:bottom w:val="single" w:color="auto" w:sz="8" w:space="0"/>
              <w:right w:val="single" w:color="auto" w:sz="8" w:space="0"/>
            </w:tcBorders>
            <w:shd w:val="clear" w:color="auto" w:fill="auto"/>
            <w:vAlign w:val="center"/>
          </w:tcPr>
          <w:p w14:paraId="15D82275">
            <w:pPr>
              <w:widowControl/>
              <w:jc w:val="left"/>
              <w:rPr>
                <w:rFonts w:ascii="Times New Roman" w:hAnsi="Times New Roman" w:eastAsia="仿宋_GB2312" w:cs="Times New Roman"/>
                <w:kern w:val="0"/>
                <w:szCs w:val="21"/>
              </w:rPr>
            </w:pPr>
          </w:p>
        </w:tc>
      </w:tr>
      <w:tr w14:paraId="6ECEDF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27ED7F">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3527" w:type="dxa"/>
            <w:tcBorders>
              <w:top w:val="nil"/>
              <w:left w:val="nil"/>
              <w:bottom w:val="single" w:color="auto" w:sz="8" w:space="0"/>
              <w:right w:val="single" w:color="auto" w:sz="4" w:space="0"/>
            </w:tcBorders>
            <w:shd w:val="clear" w:color="auto" w:fill="auto"/>
            <w:vAlign w:val="center"/>
          </w:tcPr>
          <w:p w14:paraId="38EF3A19">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住房公积金</w:t>
            </w:r>
          </w:p>
        </w:tc>
        <w:tc>
          <w:tcPr>
            <w:tcW w:w="3000" w:type="dxa"/>
            <w:tcBorders>
              <w:top w:val="nil"/>
              <w:left w:val="nil"/>
              <w:bottom w:val="single" w:color="auto" w:sz="8" w:space="0"/>
              <w:right w:val="single" w:color="auto" w:sz="4" w:space="0"/>
            </w:tcBorders>
            <w:shd w:val="clear" w:color="auto" w:fill="auto"/>
            <w:vAlign w:val="center"/>
          </w:tcPr>
          <w:p w14:paraId="633D8FE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9.92</w:t>
            </w:r>
          </w:p>
        </w:tc>
        <w:tc>
          <w:tcPr>
            <w:tcW w:w="3492" w:type="dxa"/>
            <w:tcBorders>
              <w:top w:val="nil"/>
              <w:left w:val="nil"/>
              <w:bottom w:val="single" w:color="auto" w:sz="8" w:space="0"/>
              <w:right w:val="single" w:color="auto" w:sz="4" w:space="0"/>
            </w:tcBorders>
            <w:shd w:val="clear" w:color="auto" w:fill="auto"/>
            <w:vAlign w:val="center"/>
          </w:tcPr>
          <w:p w14:paraId="5CCDA44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9.92</w:t>
            </w:r>
          </w:p>
        </w:tc>
        <w:tc>
          <w:tcPr>
            <w:tcW w:w="3000" w:type="dxa"/>
            <w:tcBorders>
              <w:top w:val="nil"/>
              <w:left w:val="nil"/>
              <w:bottom w:val="single" w:color="auto" w:sz="8" w:space="0"/>
              <w:right w:val="single" w:color="auto" w:sz="8" w:space="0"/>
            </w:tcBorders>
            <w:shd w:val="clear" w:color="auto" w:fill="auto"/>
            <w:vAlign w:val="center"/>
          </w:tcPr>
          <w:p w14:paraId="55A2EDE7">
            <w:pPr>
              <w:widowControl/>
              <w:jc w:val="left"/>
              <w:rPr>
                <w:rFonts w:ascii="Times New Roman" w:hAnsi="Times New Roman" w:eastAsia="仿宋_GB2312" w:cs="Times New Roman"/>
                <w:kern w:val="0"/>
                <w:szCs w:val="21"/>
              </w:rPr>
            </w:pPr>
          </w:p>
        </w:tc>
      </w:tr>
      <w:tr w14:paraId="2EB4A8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76D616">
            <w:pPr>
              <w:widowControl/>
              <w:jc w:val="left"/>
              <w:rPr>
                <w:rFonts w:ascii="宋体" w:hAnsi="宋体" w:eastAsia="宋体" w:cs="Arial"/>
                <w:color w:val="000000"/>
                <w:kern w:val="0"/>
                <w:sz w:val="22"/>
              </w:rPr>
            </w:pPr>
            <w:r>
              <w:rPr>
                <w:rFonts w:hint="eastAsia" w:ascii="宋体" w:hAnsi="宋体" w:eastAsia="宋体" w:cs="Arial"/>
                <w:color w:val="000000"/>
                <w:kern w:val="0"/>
                <w:sz w:val="22"/>
              </w:rPr>
              <w:t>222</w:t>
            </w:r>
          </w:p>
        </w:tc>
        <w:tc>
          <w:tcPr>
            <w:tcW w:w="3527" w:type="dxa"/>
            <w:tcBorders>
              <w:top w:val="nil"/>
              <w:left w:val="nil"/>
              <w:bottom w:val="single" w:color="auto" w:sz="8" w:space="0"/>
              <w:right w:val="single" w:color="auto" w:sz="4" w:space="0"/>
            </w:tcBorders>
            <w:shd w:val="clear" w:color="auto" w:fill="auto"/>
            <w:vAlign w:val="center"/>
          </w:tcPr>
          <w:p w14:paraId="7CF9FEE1">
            <w:pPr>
              <w:widowControl/>
              <w:jc w:val="left"/>
              <w:rPr>
                <w:rFonts w:ascii="宋体" w:hAnsi="宋体" w:eastAsia="宋体" w:cs="Arial"/>
                <w:color w:val="000000"/>
                <w:kern w:val="0"/>
                <w:sz w:val="22"/>
              </w:rPr>
            </w:pPr>
            <w:r>
              <w:rPr>
                <w:rFonts w:hint="eastAsia" w:ascii="宋体" w:hAnsi="宋体" w:eastAsia="宋体" w:cs="Arial"/>
                <w:color w:val="000000"/>
                <w:kern w:val="0"/>
                <w:sz w:val="22"/>
              </w:rPr>
              <w:t>粮油物资储备支出</w:t>
            </w:r>
          </w:p>
        </w:tc>
        <w:tc>
          <w:tcPr>
            <w:tcW w:w="3000" w:type="dxa"/>
            <w:tcBorders>
              <w:top w:val="nil"/>
              <w:left w:val="nil"/>
              <w:bottom w:val="single" w:color="auto" w:sz="8" w:space="0"/>
              <w:right w:val="single" w:color="auto" w:sz="4" w:space="0"/>
            </w:tcBorders>
            <w:shd w:val="clear" w:color="auto" w:fill="auto"/>
            <w:vAlign w:val="center"/>
          </w:tcPr>
          <w:p w14:paraId="0B05C71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w:t>
            </w:r>
          </w:p>
        </w:tc>
        <w:tc>
          <w:tcPr>
            <w:tcW w:w="3492" w:type="dxa"/>
            <w:tcBorders>
              <w:top w:val="nil"/>
              <w:left w:val="nil"/>
              <w:bottom w:val="single" w:color="auto" w:sz="8" w:space="0"/>
              <w:right w:val="single" w:color="auto" w:sz="4" w:space="0"/>
            </w:tcBorders>
            <w:shd w:val="clear" w:color="auto" w:fill="auto"/>
            <w:vAlign w:val="center"/>
          </w:tcPr>
          <w:p w14:paraId="072DD9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w:t>
            </w:r>
          </w:p>
        </w:tc>
        <w:tc>
          <w:tcPr>
            <w:tcW w:w="3000" w:type="dxa"/>
            <w:tcBorders>
              <w:top w:val="nil"/>
              <w:left w:val="nil"/>
              <w:bottom w:val="single" w:color="auto" w:sz="8" w:space="0"/>
              <w:right w:val="single" w:color="auto" w:sz="8" w:space="0"/>
            </w:tcBorders>
            <w:shd w:val="clear" w:color="auto" w:fill="auto"/>
            <w:vAlign w:val="center"/>
          </w:tcPr>
          <w:p w14:paraId="22DC6897">
            <w:pPr>
              <w:widowControl/>
              <w:jc w:val="left"/>
              <w:rPr>
                <w:rFonts w:ascii="Times New Roman" w:hAnsi="Times New Roman" w:eastAsia="仿宋_GB2312" w:cs="Times New Roman"/>
                <w:kern w:val="0"/>
                <w:szCs w:val="21"/>
              </w:rPr>
            </w:pPr>
          </w:p>
        </w:tc>
      </w:tr>
      <w:tr w14:paraId="628351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FEE641B">
            <w:pPr>
              <w:widowControl/>
              <w:jc w:val="left"/>
              <w:rPr>
                <w:rFonts w:ascii="宋体" w:hAnsi="宋体" w:eastAsia="宋体" w:cs="宋体"/>
                <w:kern w:val="0"/>
                <w:sz w:val="24"/>
                <w:szCs w:val="24"/>
              </w:rPr>
            </w:pPr>
            <w:r>
              <w:rPr>
                <w:rFonts w:hint="eastAsia" w:ascii="宋体" w:hAnsi="宋体" w:eastAsia="宋体" w:cs="宋体"/>
                <w:kern w:val="0"/>
                <w:sz w:val="24"/>
                <w:szCs w:val="24"/>
              </w:rPr>
              <w:t>22201</w:t>
            </w:r>
          </w:p>
        </w:tc>
        <w:tc>
          <w:tcPr>
            <w:tcW w:w="3527" w:type="dxa"/>
            <w:tcBorders>
              <w:top w:val="nil"/>
              <w:left w:val="nil"/>
              <w:bottom w:val="single" w:color="auto" w:sz="8" w:space="0"/>
              <w:right w:val="single" w:color="auto" w:sz="4" w:space="0"/>
            </w:tcBorders>
            <w:shd w:val="clear" w:color="auto" w:fill="auto"/>
            <w:vAlign w:val="center"/>
          </w:tcPr>
          <w:p w14:paraId="435CDAE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粮油物资事务</w:t>
            </w:r>
          </w:p>
        </w:tc>
        <w:tc>
          <w:tcPr>
            <w:tcW w:w="3000" w:type="dxa"/>
            <w:tcBorders>
              <w:top w:val="nil"/>
              <w:left w:val="nil"/>
              <w:bottom w:val="single" w:color="auto" w:sz="8" w:space="0"/>
              <w:right w:val="single" w:color="auto" w:sz="4" w:space="0"/>
            </w:tcBorders>
            <w:shd w:val="clear" w:color="auto" w:fill="auto"/>
            <w:vAlign w:val="center"/>
          </w:tcPr>
          <w:p w14:paraId="47FA4AD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w:t>
            </w:r>
          </w:p>
        </w:tc>
        <w:tc>
          <w:tcPr>
            <w:tcW w:w="3492" w:type="dxa"/>
            <w:tcBorders>
              <w:top w:val="nil"/>
              <w:left w:val="nil"/>
              <w:bottom w:val="single" w:color="auto" w:sz="8" w:space="0"/>
              <w:right w:val="single" w:color="auto" w:sz="4" w:space="0"/>
            </w:tcBorders>
            <w:shd w:val="clear" w:color="auto" w:fill="auto"/>
            <w:vAlign w:val="center"/>
          </w:tcPr>
          <w:p w14:paraId="5AC5821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w:t>
            </w:r>
          </w:p>
        </w:tc>
        <w:tc>
          <w:tcPr>
            <w:tcW w:w="3000" w:type="dxa"/>
            <w:tcBorders>
              <w:top w:val="nil"/>
              <w:left w:val="nil"/>
              <w:bottom w:val="single" w:color="auto" w:sz="8" w:space="0"/>
              <w:right w:val="single" w:color="auto" w:sz="8" w:space="0"/>
            </w:tcBorders>
            <w:shd w:val="clear" w:color="auto" w:fill="auto"/>
            <w:vAlign w:val="center"/>
          </w:tcPr>
          <w:p w14:paraId="3172B23B">
            <w:pPr>
              <w:widowControl/>
              <w:jc w:val="left"/>
              <w:rPr>
                <w:rFonts w:ascii="Times New Roman" w:hAnsi="Times New Roman" w:eastAsia="仿宋_GB2312" w:cs="Times New Roman"/>
                <w:kern w:val="0"/>
                <w:szCs w:val="21"/>
              </w:rPr>
            </w:pPr>
          </w:p>
        </w:tc>
      </w:tr>
      <w:tr w14:paraId="2C6E8E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0CB372">
            <w:pPr>
              <w:widowControl/>
              <w:jc w:val="left"/>
              <w:rPr>
                <w:rFonts w:ascii="宋体" w:hAnsi="宋体" w:eastAsia="宋体" w:cs="宋体"/>
                <w:kern w:val="0"/>
                <w:sz w:val="24"/>
                <w:szCs w:val="24"/>
              </w:rPr>
            </w:pPr>
            <w:r>
              <w:rPr>
                <w:rFonts w:hint="eastAsia" w:ascii="宋体" w:hAnsi="宋体" w:eastAsia="宋体" w:cs="宋体"/>
                <w:kern w:val="0"/>
                <w:sz w:val="24"/>
                <w:szCs w:val="24"/>
              </w:rPr>
              <w:t>2220101</w:t>
            </w:r>
          </w:p>
        </w:tc>
        <w:tc>
          <w:tcPr>
            <w:tcW w:w="3527" w:type="dxa"/>
            <w:tcBorders>
              <w:top w:val="nil"/>
              <w:left w:val="nil"/>
              <w:bottom w:val="single" w:color="auto" w:sz="8" w:space="0"/>
              <w:right w:val="single" w:color="auto" w:sz="4" w:space="0"/>
            </w:tcBorders>
            <w:shd w:val="clear" w:color="auto" w:fill="auto"/>
            <w:vAlign w:val="center"/>
          </w:tcPr>
          <w:p w14:paraId="72993469">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行政运行</w:t>
            </w:r>
          </w:p>
        </w:tc>
        <w:tc>
          <w:tcPr>
            <w:tcW w:w="3000" w:type="dxa"/>
            <w:tcBorders>
              <w:top w:val="nil"/>
              <w:left w:val="nil"/>
              <w:bottom w:val="single" w:color="auto" w:sz="8" w:space="0"/>
              <w:right w:val="single" w:color="auto" w:sz="4" w:space="0"/>
            </w:tcBorders>
            <w:shd w:val="clear" w:color="auto" w:fill="auto"/>
            <w:vAlign w:val="center"/>
          </w:tcPr>
          <w:p w14:paraId="52E72F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w:t>
            </w:r>
          </w:p>
        </w:tc>
        <w:tc>
          <w:tcPr>
            <w:tcW w:w="3492" w:type="dxa"/>
            <w:tcBorders>
              <w:top w:val="nil"/>
              <w:left w:val="nil"/>
              <w:bottom w:val="single" w:color="auto" w:sz="8" w:space="0"/>
              <w:right w:val="single" w:color="auto" w:sz="4" w:space="0"/>
            </w:tcBorders>
            <w:shd w:val="clear" w:color="auto" w:fill="auto"/>
            <w:vAlign w:val="center"/>
          </w:tcPr>
          <w:p w14:paraId="26E236B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4.14</w:t>
            </w:r>
          </w:p>
        </w:tc>
        <w:tc>
          <w:tcPr>
            <w:tcW w:w="3000" w:type="dxa"/>
            <w:tcBorders>
              <w:top w:val="nil"/>
              <w:left w:val="nil"/>
              <w:bottom w:val="single" w:color="auto" w:sz="8" w:space="0"/>
              <w:right w:val="single" w:color="auto" w:sz="8" w:space="0"/>
            </w:tcBorders>
            <w:shd w:val="clear" w:color="auto" w:fill="auto"/>
            <w:vAlign w:val="center"/>
          </w:tcPr>
          <w:p w14:paraId="008742FA">
            <w:pPr>
              <w:widowControl/>
              <w:jc w:val="left"/>
              <w:rPr>
                <w:rFonts w:ascii="Times New Roman" w:hAnsi="Times New Roman" w:eastAsia="仿宋_GB2312" w:cs="Times New Roman"/>
                <w:kern w:val="0"/>
                <w:szCs w:val="21"/>
              </w:rPr>
            </w:pPr>
          </w:p>
        </w:tc>
      </w:tr>
      <w:tr w14:paraId="181E085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4B954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26B4B80">
      <w:pPr>
        <w:widowControl/>
        <w:jc w:val="left"/>
        <w:rPr>
          <w:rFonts w:ascii="Times New Roman" w:hAnsi="Times New Roman" w:eastAsia="仿宋_GB2312" w:cs="Times New Roman"/>
          <w:bCs/>
          <w:kern w:val="0"/>
          <w:szCs w:val="21"/>
        </w:rPr>
      </w:pPr>
    </w:p>
    <w:p w14:paraId="2B9CC3C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1096"/>
        <w:gridCol w:w="2958"/>
        <w:gridCol w:w="1157"/>
        <w:gridCol w:w="851"/>
        <w:gridCol w:w="2410"/>
        <w:gridCol w:w="1134"/>
        <w:gridCol w:w="992"/>
        <w:gridCol w:w="3827"/>
        <w:gridCol w:w="1189"/>
      </w:tblGrid>
      <w:tr w14:paraId="0EB51733">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481BB9B9">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1A6E9B4">
            <w:pPr>
              <w:rPr>
                <w:rFonts w:ascii="宋体" w:hAnsi="宋体" w:eastAsia="宋体" w:cs="宋体"/>
                <w:color w:val="000000"/>
                <w:sz w:val="20"/>
                <w:szCs w:val="20"/>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color w:val="000000"/>
                <w:sz w:val="20"/>
                <w:szCs w:val="20"/>
              </w:rPr>
              <w:t>溆浦县商务局</w:t>
            </w:r>
          </w:p>
          <w:p w14:paraId="464A61E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86335AB">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72BEDB">
        <w:tblPrEx>
          <w:tblCellMar>
            <w:top w:w="0" w:type="dxa"/>
            <w:left w:w="108" w:type="dxa"/>
            <w:bottom w:w="0" w:type="dxa"/>
            <w:right w:w="108" w:type="dxa"/>
          </w:tblCellMar>
        </w:tblPrEx>
        <w:trPr>
          <w:trHeight w:val="113"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6AE710D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58" w:type="dxa"/>
            <w:tcBorders>
              <w:top w:val="single" w:color="auto" w:sz="4" w:space="0"/>
              <w:left w:val="nil"/>
              <w:bottom w:val="single" w:color="auto" w:sz="4" w:space="0"/>
              <w:right w:val="single" w:color="auto" w:sz="4" w:space="0"/>
            </w:tcBorders>
            <w:shd w:val="clear" w:color="auto" w:fill="auto"/>
            <w:vAlign w:val="center"/>
          </w:tcPr>
          <w:p w14:paraId="67D103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7" w:type="dxa"/>
            <w:tcBorders>
              <w:top w:val="single" w:color="auto" w:sz="4" w:space="0"/>
              <w:left w:val="nil"/>
              <w:bottom w:val="single" w:color="auto" w:sz="4" w:space="0"/>
              <w:right w:val="single" w:color="auto" w:sz="4" w:space="0"/>
            </w:tcBorders>
            <w:shd w:val="clear" w:color="auto" w:fill="auto"/>
            <w:vAlign w:val="center"/>
          </w:tcPr>
          <w:p w14:paraId="1BED99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1" w:type="dxa"/>
            <w:tcBorders>
              <w:top w:val="single" w:color="auto" w:sz="4" w:space="0"/>
              <w:left w:val="nil"/>
              <w:bottom w:val="single" w:color="auto" w:sz="4" w:space="0"/>
              <w:right w:val="single" w:color="auto" w:sz="4" w:space="0"/>
            </w:tcBorders>
            <w:shd w:val="clear" w:color="auto" w:fill="auto"/>
            <w:vAlign w:val="center"/>
          </w:tcPr>
          <w:p w14:paraId="403BA6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0" w:type="dxa"/>
            <w:tcBorders>
              <w:top w:val="single" w:color="auto" w:sz="4" w:space="0"/>
              <w:left w:val="nil"/>
              <w:bottom w:val="single" w:color="auto" w:sz="4" w:space="0"/>
              <w:right w:val="single" w:color="auto" w:sz="4" w:space="0"/>
            </w:tcBorders>
            <w:shd w:val="clear" w:color="auto" w:fill="auto"/>
            <w:vAlign w:val="center"/>
          </w:tcPr>
          <w:p w14:paraId="1378396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4DEF3C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51171C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7" w:type="dxa"/>
            <w:tcBorders>
              <w:top w:val="single" w:color="auto" w:sz="4" w:space="0"/>
              <w:left w:val="nil"/>
              <w:bottom w:val="single" w:color="auto" w:sz="4" w:space="0"/>
              <w:right w:val="single" w:color="auto" w:sz="4" w:space="0"/>
            </w:tcBorders>
            <w:shd w:val="clear" w:color="auto" w:fill="auto"/>
            <w:vAlign w:val="center"/>
          </w:tcPr>
          <w:p w14:paraId="420DD5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9" w:type="dxa"/>
            <w:tcBorders>
              <w:top w:val="single" w:color="auto" w:sz="4" w:space="0"/>
              <w:left w:val="nil"/>
              <w:bottom w:val="single" w:color="auto" w:sz="4" w:space="0"/>
              <w:right w:val="single" w:color="auto" w:sz="4" w:space="0"/>
            </w:tcBorders>
            <w:shd w:val="clear" w:color="auto" w:fill="auto"/>
            <w:vAlign w:val="center"/>
          </w:tcPr>
          <w:p w14:paraId="48F9F1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94A6633">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51BA39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58" w:type="dxa"/>
            <w:tcBorders>
              <w:top w:val="nil"/>
              <w:left w:val="nil"/>
              <w:bottom w:val="single" w:color="auto" w:sz="4" w:space="0"/>
              <w:right w:val="single" w:color="auto" w:sz="4" w:space="0"/>
            </w:tcBorders>
            <w:shd w:val="clear" w:color="auto" w:fill="auto"/>
            <w:noWrap/>
            <w:vAlign w:val="center"/>
          </w:tcPr>
          <w:p w14:paraId="31E8D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7" w:type="dxa"/>
            <w:tcBorders>
              <w:top w:val="nil"/>
              <w:left w:val="nil"/>
              <w:bottom w:val="single" w:color="auto" w:sz="4" w:space="0"/>
              <w:right w:val="single" w:color="auto" w:sz="4" w:space="0"/>
            </w:tcBorders>
            <w:shd w:val="clear" w:color="auto" w:fill="auto"/>
            <w:noWrap/>
            <w:vAlign w:val="center"/>
          </w:tcPr>
          <w:p w14:paraId="13BB4D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247.08</w:t>
            </w:r>
          </w:p>
        </w:tc>
        <w:tc>
          <w:tcPr>
            <w:tcW w:w="851" w:type="dxa"/>
            <w:tcBorders>
              <w:top w:val="nil"/>
              <w:left w:val="nil"/>
              <w:bottom w:val="single" w:color="auto" w:sz="4" w:space="0"/>
              <w:right w:val="single" w:color="auto" w:sz="4" w:space="0"/>
            </w:tcBorders>
            <w:shd w:val="clear" w:color="auto" w:fill="auto"/>
            <w:noWrap/>
            <w:vAlign w:val="center"/>
          </w:tcPr>
          <w:p w14:paraId="213F6D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0" w:type="dxa"/>
            <w:tcBorders>
              <w:top w:val="nil"/>
              <w:left w:val="nil"/>
              <w:bottom w:val="single" w:color="auto" w:sz="4" w:space="0"/>
              <w:right w:val="single" w:color="auto" w:sz="4" w:space="0"/>
            </w:tcBorders>
            <w:shd w:val="clear" w:color="auto" w:fill="auto"/>
            <w:noWrap/>
            <w:vAlign w:val="center"/>
          </w:tcPr>
          <w:p w14:paraId="7AEB42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34" w:type="dxa"/>
            <w:tcBorders>
              <w:top w:val="nil"/>
              <w:left w:val="nil"/>
              <w:bottom w:val="single" w:color="auto" w:sz="4" w:space="0"/>
              <w:right w:val="single" w:color="auto" w:sz="4" w:space="0"/>
            </w:tcBorders>
            <w:shd w:val="clear" w:color="auto" w:fill="auto"/>
            <w:noWrap/>
            <w:vAlign w:val="center"/>
          </w:tcPr>
          <w:p w14:paraId="74C98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245.34</w:t>
            </w:r>
          </w:p>
        </w:tc>
        <w:tc>
          <w:tcPr>
            <w:tcW w:w="992" w:type="dxa"/>
            <w:tcBorders>
              <w:top w:val="nil"/>
              <w:left w:val="nil"/>
              <w:bottom w:val="single" w:color="auto" w:sz="4" w:space="0"/>
              <w:right w:val="single" w:color="auto" w:sz="4" w:space="0"/>
            </w:tcBorders>
            <w:shd w:val="clear" w:color="auto" w:fill="auto"/>
            <w:noWrap/>
            <w:vAlign w:val="center"/>
          </w:tcPr>
          <w:p w14:paraId="521CB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7" w:type="dxa"/>
            <w:tcBorders>
              <w:top w:val="nil"/>
              <w:left w:val="nil"/>
              <w:bottom w:val="single" w:color="auto" w:sz="4" w:space="0"/>
              <w:right w:val="single" w:color="auto" w:sz="4" w:space="0"/>
            </w:tcBorders>
            <w:shd w:val="clear" w:color="auto" w:fill="auto"/>
            <w:noWrap/>
            <w:vAlign w:val="center"/>
          </w:tcPr>
          <w:p w14:paraId="5C6EDA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89" w:type="dxa"/>
            <w:tcBorders>
              <w:top w:val="nil"/>
              <w:left w:val="nil"/>
              <w:bottom w:val="single" w:color="auto" w:sz="4" w:space="0"/>
              <w:right w:val="single" w:color="auto" w:sz="4" w:space="0"/>
            </w:tcBorders>
            <w:shd w:val="clear" w:color="auto" w:fill="auto"/>
            <w:noWrap/>
            <w:vAlign w:val="center"/>
          </w:tcPr>
          <w:p w14:paraId="293DBB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E6D96F">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261F0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58" w:type="dxa"/>
            <w:tcBorders>
              <w:top w:val="nil"/>
              <w:left w:val="nil"/>
              <w:bottom w:val="single" w:color="auto" w:sz="4" w:space="0"/>
              <w:right w:val="single" w:color="auto" w:sz="4" w:space="0"/>
            </w:tcBorders>
            <w:shd w:val="clear" w:color="auto" w:fill="auto"/>
            <w:noWrap/>
            <w:vAlign w:val="center"/>
          </w:tcPr>
          <w:p w14:paraId="42D8D8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7" w:type="dxa"/>
            <w:tcBorders>
              <w:top w:val="nil"/>
              <w:left w:val="nil"/>
              <w:bottom w:val="single" w:color="auto" w:sz="4" w:space="0"/>
              <w:right w:val="single" w:color="auto" w:sz="4" w:space="0"/>
            </w:tcBorders>
            <w:shd w:val="clear" w:color="auto" w:fill="auto"/>
            <w:noWrap/>
            <w:vAlign w:val="center"/>
          </w:tcPr>
          <w:p w14:paraId="163027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92.88</w:t>
            </w:r>
          </w:p>
          <w:p w14:paraId="59516603">
            <w:pPr>
              <w:widowControl/>
              <w:jc w:val="left"/>
              <w:rPr>
                <w:rFonts w:ascii="宋体" w:hAnsi="宋体" w:eastAsia="宋体" w:cs="宋体"/>
                <w:color w:val="000000"/>
                <w:kern w:val="0"/>
                <w:szCs w:val="20"/>
              </w:rPr>
            </w:pPr>
          </w:p>
        </w:tc>
        <w:tc>
          <w:tcPr>
            <w:tcW w:w="851" w:type="dxa"/>
            <w:tcBorders>
              <w:top w:val="nil"/>
              <w:left w:val="nil"/>
              <w:bottom w:val="single" w:color="auto" w:sz="4" w:space="0"/>
              <w:right w:val="single" w:color="auto" w:sz="4" w:space="0"/>
            </w:tcBorders>
            <w:shd w:val="clear" w:color="auto" w:fill="auto"/>
            <w:noWrap/>
            <w:vAlign w:val="center"/>
          </w:tcPr>
          <w:p w14:paraId="36C76F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0" w:type="dxa"/>
            <w:tcBorders>
              <w:top w:val="nil"/>
              <w:left w:val="nil"/>
              <w:bottom w:val="single" w:color="auto" w:sz="4" w:space="0"/>
              <w:right w:val="single" w:color="auto" w:sz="4" w:space="0"/>
            </w:tcBorders>
            <w:shd w:val="clear" w:color="auto" w:fill="auto"/>
            <w:noWrap/>
            <w:vAlign w:val="center"/>
          </w:tcPr>
          <w:p w14:paraId="6AA952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34" w:type="dxa"/>
            <w:tcBorders>
              <w:top w:val="nil"/>
              <w:left w:val="nil"/>
              <w:bottom w:val="single" w:color="auto" w:sz="4" w:space="0"/>
              <w:right w:val="single" w:color="auto" w:sz="4" w:space="0"/>
            </w:tcBorders>
            <w:shd w:val="clear" w:color="auto" w:fill="auto"/>
            <w:noWrap/>
            <w:vAlign w:val="center"/>
          </w:tcPr>
          <w:p w14:paraId="40A6DD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6.46</w:t>
            </w:r>
          </w:p>
        </w:tc>
        <w:tc>
          <w:tcPr>
            <w:tcW w:w="992" w:type="dxa"/>
            <w:tcBorders>
              <w:top w:val="nil"/>
              <w:left w:val="nil"/>
              <w:bottom w:val="single" w:color="auto" w:sz="4" w:space="0"/>
              <w:right w:val="single" w:color="auto" w:sz="4" w:space="0"/>
            </w:tcBorders>
            <w:shd w:val="clear" w:color="auto" w:fill="auto"/>
            <w:noWrap/>
            <w:vAlign w:val="center"/>
          </w:tcPr>
          <w:p w14:paraId="773A17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7" w:type="dxa"/>
            <w:tcBorders>
              <w:top w:val="nil"/>
              <w:left w:val="nil"/>
              <w:bottom w:val="single" w:color="auto" w:sz="4" w:space="0"/>
              <w:right w:val="single" w:color="auto" w:sz="4" w:space="0"/>
            </w:tcBorders>
            <w:shd w:val="clear" w:color="auto" w:fill="auto"/>
            <w:noWrap/>
            <w:vAlign w:val="center"/>
          </w:tcPr>
          <w:p w14:paraId="7DEE0A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89" w:type="dxa"/>
            <w:tcBorders>
              <w:top w:val="nil"/>
              <w:left w:val="nil"/>
              <w:bottom w:val="single" w:color="auto" w:sz="4" w:space="0"/>
              <w:right w:val="single" w:color="auto" w:sz="4" w:space="0"/>
            </w:tcBorders>
            <w:shd w:val="clear" w:color="auto" w:fill="auto"/>
            <w:noWrap/>
            <w:vAlign w:val="center"/>
          </w:tcPr>
          <w:p w14:paraId="28861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6C8EDF">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335A7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58" w:type="dxa"/>
            <w:tcBorders>
              <w:top w:val="nil"/>
              <w:left w:val="nil"/>
              <w:bottom w:val="single" w:color="auto" w:sz="4" w:space="0"/>
              <w:right w:val="single" w:color="auto" w:sz="4" w:space="0"/>
            </w:tcBorders>
            <w:shd w:val="clear" w:color="auto" w:fill="auto"/>
            <w:noWrap/>
            <w:vAlign w:val="center"/>
          </w:tcPr>
          <w:p w14:paraId="400A70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7" w:type="dxa"/>
            <w:tcBorders>
              <w:top w:val="nil"/>
              <w:left w:val="nil"/>
              <w:bottom w:val="single" w:color="auto" w:sz="4" w:space="0"/>
              <w:right w:val="single" w:color="auto" w:sz="4" w:space="0"/>
            </w:tcBorders>
            <w:shd w:val="clear" w:color="auto" w:fill="auto"/>
            <w:noWrap/>
            <w:vAlign w:val="center"/>
          </w:tcPr>
          <w:p w14:paraId="293F3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53.39</w:t>
            </w:r>
          </w:p>
          <w:p w14:paraId="337AD182">
            <w:pPr>
              <w:widowControl/>
              <w:jc w:val="left"/>
              <w:rPr>
                <w:rFonts w:ascii="宋体" w:hAnsi="宋体" w:eastAsia="宋体" w:cs="宋体"/>
                <w:color w:val="000000"/>
                <w:kern w:val="0"/>
                <w:szCs w:val="20"/>
              </w:rPr>
            </w:pPr>
          </w:p>
        </w:tc>
        <w:tc>
          <w:tcPr>
            <w:tcW w:w="851" w:type="dxa"/>
            <w:tcBorders>
              <w:top w:val="nil"/>
              <w:left w:val="nil"/>
              <w:bottom w:val="single" w:color="auto" w:sz="4" w:space="0"/>
              <w:right w:val="single" w:color="auto" w:sz="4" w:space="0"/>
            </w:tcBorders>
            <w:shd w:val="clear" w:color="auto" w:fill="auto"/>
            <w:noWrap/>
            <w:vAlign w:val="center"/>
          </w:tcPr>
          <w:p w14:paraId="0B0A0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0" w:type="dxa"/>
            <w:tcBorders>
              <w:top w:val="nil"/>
              <w:left w:val="nil"/>
              <w:bottom w:val="single" w:color="auto" w:sz="4" w:space="0"/>
              <w:right w:val="single" w:color="auto" w:sz="4" w:space="0"/>
            </w:tcBorders>
            <w:shd w:val="clear" w:color="auto" w:fill="auto"/>
            <w:noWrap/>
            <w:vAlign w:val="center"/>
          </w:tcPr>
          <w:p w14:paraId="1DDF8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34" w:type="dxa"/>
            <w:tcBorders>
              <w:top w:val="nil"/>
              <w:left w:val="nil"/>
              <w:bottom w:val="single" w:color="auto" w:sz="4" w:space="0"/>
              <w:right w:val="single" w:color="auto" w:sz="4" w:space="0"/>
            </w:tcBorders>
            <w:shd w:val="clear" w:color="auto" w:fill="auto"/>
            <w:noWrap/>
            <w:vAlign w:val="center"/>
          </w:tcPr>
          <w:p w14:paraId="0D1F3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20.92</w:t>
            </w:r>
          </w:p>
        </w:tc>
        <w:tc>
          <w:tcPr>
            <w:tcW w:w="992" w:type="dxa"/>
            <w:tcBorders>
              <w:top w:val="nil"/>
              <w:left w:val="nil"/>
              <w:bottom w:val="single" w:color="auto" w:sz="4" w:space="0"/>
              <w:right w:val="single" w:color="auto" w:sz="4" w:space="0"/>
            </w:tcBorders>
            <w:shd w:val="clear" w:color="auto" w:fill="auto"/>
            <w:noWrap/>
            <w:vAlign w:val="center"/>
          </w:tcPr>
          <w:p w14:paraId="75E20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7" w:type="dxa"/>
            <w:tcBorders>
              <w:top w:val="nil"/>
              <w:left w:val="nil"/>
              <w:bottom w:val="single" w:color="auto" w:sz="4" w:space="0"/>
              <w:right w:val="single" w:color="auto" w:sz="4" w:space="0"/>
            </w:tcBorders>
            <w:shd w:val="clear" w:color="auto" w:fill="auto"/>
            <w:noWrap/>
            <w:vAlign w:val="center"/>
          </w:tcPr>
          <w:p w14:paraId="57BD2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89" w:type="dxa"/>
            <w:tcBorders>
              <w:top w:val="nil"/>
              <w:left w:val="nil"/>
              <w:bottom w:val="single" w:color="auto" w:sz="4" w:space="0"/>
              <w:right w:val="single" w:color="auto" w:sz="4" w:space="0"/>
            </w:tcBorders>
            <w:shd w:val="clear" w:color="auto" w:fill="auto"/>
            <w:noWrap/>
            <w:vAlign w:val="center"/>
          </w:tcPr>
          <w:p w14:paraId="081A2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615981">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644AA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58" w:type="dxa"/>
            <w:tcBorders>
              <w:top w:val="nil"/>
              <w:left w:val="nil"/>
              <w:bottom w:val="single" w:color="auto" w:sz="4" w:space="0"/>
              <w:right w:val="single" w:color="auto" w:sz="4" w:space="0"/>
            </w:tcBorders>
            <w:shd w:val="clear" w:color="auto" w:fill="auto"/>
            <w:noWrap/>
            <w:vAlign w:val="center"/>
          </w:tcPr>
          <w:p w14:paraId="5C219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7" w:type="dxa"/>
            <w:tcBorders>
              <w:top w:val="nil"/>
              <w:left w:val="nil"/>
              <w:bottom w:val="single" w:color="auto" w:sz="4" w:space="0"/>
              <w:right w:val="single" w:color="auto" w:sz="4" w:space="0"/>
            </w:tcBorders>
            <w:shd w:val="clear" w:color="auto" w:fill="auto"/>
            <w:noWrap/>
            <w:vAlign w:val="center"/>
          </w:tcPr>
          <w:p w14:paraId="164890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31.50</w:t>
            </w:r>
          </w:p>
        </w:tc>
        <w:tc>
          <w:tcPr>
            <w:tcW w:w="851" w:type="dxa"/>
            <w:tcBorders>
              <w:top w:val="nil"/>
              <w:left w:val="nil"/>
              <w:bottom w:val="single" w:color="auto" w:sz="4" w:space="0"/>
              <w:right w:val="single" w:color="auto" w:sz="4" w:space="0"/>
            </w:tcBorders>
            <w:shd w:val="clear" w:color="auto" w:fill="auto"/>
            <w:noWrap/>
            <w:vAlign w:val="center"/>
          </w:tcPr>
          <w:p w14:paraId="6995D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0" w:type="dxa"/>
            <w:tcBorders>
              <w:top w:val="nil"/>
              <w:left w:val="nil"/>
              <w:bottom w:val="single" w:color="auto" w:sz="4" w:space="0"/>
              <w:right w:val="single" w:color="auto" w:sz="4" w:space="0"/>
            </w:tcBorders>
            <w:shd w:val="clear" w:color="auto" w:fill="auto"/>
            <w:noWrap/>
            <w:vAlign w:val="center"/>
          </w:tcPr>
          <w:p w14:paraId="2F324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34" w:type="dxa"/>
            <w:tcBorders>
              <w:top w:val="nil"/>
              <w:left w:val="nil"/>
              <w:bottom w:val="single" w:color="auto" w:sz="4" w:space="0"/>
              <w:right w:val="single" w:color="auto" w:sz="4" w:space="0"/>
            </w:tcBorders>
            <w:shd w:val="clear" w:color="auto" w:fill="auto"/>
            <w:noWrap/>
            <w:vAlign w:val="center"/>
          </w:tcPr>
          <w:p w14:paraId="09356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375ED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7" w:type="dxa"/>
            <w:tcBorders>
              <w:top w:val="nil"/>
              <w:left w:val="nil"/>
              <w:bottom w:val="single" w:color="auto" w:sz="4" w:space="0"/>
              <w:right w:val="single" w:color="auto" w:sz="4" w:space="0"/>
            </w:tcBorders>
            <w:shd w:val="clear" w:color="auto" w:fill="auto"/>
            <w:noWrap/>
            <w:vAlign w:val="center"/>
          </w:tcPr>
          <w:p w14:paraId="286AA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89" w:type="dxa"/>
            <w:tcBorders>
              <w:top w:val="nil"/>
              <w:left w:val="nil"/>
              <w:bottom w:val="single" w:color="auto" w:sz="4" w:space="0"/>
              <w:right w:val="single" w:color="auto" w:sz="4" w:space="0"/>
            </w:tcBorders>
            <w:shd w:val="clear" w:color="auto" w:fill="auto"/>
            <w:noWrap/>
            <w:vAlign w:val="center"/>
          </w:tcPr>
          <w:p w14:paraId="1B45D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1.97</w:t>
            </w:r>
          </w:p>
        </w:tc>
      </w:tr>
      <w:tr w14:paraId="7BDF2725">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28459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58" w:type="dxa"/>
            <w:tcBorders>
              <w:top w:val="nil"/>
              <w:left w:val="nil"/>
              <w:bottom w:val="single" w:color="auto" w:sz="4" w:space="0"/>
              <w:right w:val="single" w:color="auto" w:sz="4" w:space="0"/>
            </w:tcBorders>
            <w:shd w:val="clear" w:color="auto" w:fill="auto"/>
            <w:noWrap/>
            <w:vAlign w:val="center"/>
          </w:tcPr>
          <w:p w14:paraId="3E573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7" w:type="dxa"/>
            <w:tcBorders>
              <w:top w:val="nil"/>
              <w:left w:val="nil"/>
              <w:bottom w:val="single" w:color="auto" w:sz="4" w:space="0"/>
              <w:right w:val="single" w:color="auto" w:sz="4" w:space="0"/>
            </w:tcBorders>
            <w:shd w:val="clear" w:color="auto" w:fill="auto"/>
            <w:noWrap/>
            <w:vAlign w:val="center"/>
          </w:tcPr>
          <w:p w14:paraId="6E6661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11.04</w:t>
            </w:r>
          </w:p>
        </w:tc>
        <w:tc>
          <w:tcPr>
            <w:tcW w:w="851" w:type="dxa"/>
            <w:tcBorders>
              <w:top w:val="nil"/>
              <w:left w:val="nil"/>
              <w:bottom w:val="single" w:color="auto" w:sz="4" w:space="0"/>
              <w:right w:val="single" w:color="auto" w:sz="4" w:space="0"/>
            </w:tcBorders>
            <w:shd w:val="clear" w:color="auto" w:fill="auto"/>
            <w:noWrap/>
            <w:vAlign w:val="center"/>
          </w:tcPr>
          <w:p w14:paraId="7791DC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0" w:type="dxa"/>
            <w:tcBorders>
              <w:top w:val="nil"/>
              <w:left w:val="nil"/>
              <w:bottom w:val="single" w:color="auto" w:sz="4" w:space="0"/>
              <w:right w:val="single" w:color="auto" w:sz="4" w:space="0"/>
            </w:tcBorders>
            <w:shd w:val="clear" w:color="auto" w:fill="auto"/>
            <w:noWrap/>
            <w:vAlign w:val="center"/>
          </w:tcPr>
          <w:p w14:paraId="462B2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34" w:type="dxa"/>
            <w:tcBorders>
              <w:top w:val="nil"/>
              <w:left w:val="nil"/>
              <w:bottom w:val="single" w:color="auto" w:sz="4" w:space="0"/>
              <w:right w:val="single" w:color="auto" w:sz="4" w:space="0"/>
            </w:tcBorders>
            <w:shd w:val="clear" w:color="auto" w:fill="auto"/>
            <w:noWrap/>
            <w:vAlign w:val="center"/>
          </w:tcPr>
          <w:p w14:paraId="69618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5A3D3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7" w:type="dxa"/>
            <w:tcBorders>
              <w:top w:val="nil"/>
              <w:left w:val="nil"/>
              <w:bottom w:val="single" w:color="auto" w:sz="4" w:space="0"/>
              <w:right w:val="single" w:color="auto" w:sz="4" w:space="0"/>
            </w:tcBorders>
            <w:shd w:val="clear" w:color="auto" w:fill="auto"/>
            <w:noWrap/>
            <w:vAlign w:val="center"/>
          </w:tcPr>
          <w:p w14:paraId="3A8D2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89" w:type="dxa"/>
            <w:tcBorders>
              <w:top w:val="nil"/>
              <w:left w:val="nil"/>
              <w:bottom w:val="single" w:color="auto" w:sz="4" w:space="0"/>
              <w:right w:val="single" w:color="auto" w:sz="4" w:space="0"/>
            </w:tcBorders>
            <w:shd w:val="clear" w:color="auto" w:fill="auto"/>
            <w:noWrap/>
            <w:vAlign w:val="center"/>
          </w:tcPr>
          <w:p w14:paraId="661297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4FF3A0">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1DC8A7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58" w:type="dxa"/>
            <w:tcBorders>
              <w:top w:val="nil"/>
              <w:left w:val="nil"/>
              <w:bottom w:val="single" w:color="auto" w:sz="4" w:space="0"/>
              <w:right w:val="single" w:color="auto" w:sz="4" w:space="0"/>
            </w:tcBorders>
            <w:shd w:val="clear" w:color="auto" w:fill="auto"/>
            <w:noWrap/>
            <w:vAlign w:val="center"/>
          </w:tcPr>
          <w:p w14:paraId="744D3E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7" w:type="dxa"/>
            <w:tcBorders>
              <w:top w:val="nil"/>
              <w:left w:val="nil"/>
              <w:bottom w:val="single" w:color="auto" w:sz="4" w:space="0"/>
              <w:right w:val="single" w:color="auto" w:sz="4" w:space="0"/>
            </w:tcBorders>
            <w:shd w:val="clear" w:color="auto" w:fill="auto"/>
            <w:noWrap/>
            <w:vAlign w:val="center"/>
          </w:tcPr>
          <w:p w14:paraId="73987F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06E91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0" w:type="dxa"/>
            <w:tcBorders>
              <w:top w:val="nil"/>
              <w:left w:val="nil"/>
              <w:bottom w:val="single" w:color="auto" w:sz="4" w:space="0"/>
              <w:right w:val="single" w:color="auto" w:sz="4" w:space="0"/>
            </w:tcBorders>
            <w:shd w:val="clear" w:color="auto" w:fill="auto"/>
            <w:noWrap/>
            <w:vAlign w:val="center"/>
          </w:tcPr>
          <w:p w14:paraId="39D843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34" w:type="dxa"/>
            <w:tcBorders>
              <w:top w:val="nil"/>
              <w:left w:val="nil"/>
              <w:bottom w:val="single" w:color="auto" w:sz="4" w:space="0"/>
              <w:right w:val="single" w:color="auto" w:sz="4" w:space="0"/>
            </w:tcBorders>
            <w:shd w:val="clear" w:color="auto" w:fill="auto"/>
            <w:noWrap/>
            <w:vAlign w:val="center"/>
          </w:tcPr>
          <w:p w14:paraId="22321E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0.26</w:t>
            </w:r>
          </w:p>
        </w:tc>
        <w:tc>
          <w:tcPr>
            <w:tcW w:w="992" w:type="dxa"/>
            <w:tcBorders>
              <w:top w:val="nil"/>
              <w:left w:val="nil"/>
              <w:bottom w:val="single" w:color="auto" w:sz="4" w:space="0"/>
              <w:right w:val="single" w:color="auto" w:sz="4" w:space="0"/>
            </w:tcBorders>
            <w:shd w:val="clear" w:color="auto" w:fill="auto"/>
            <w:noWrap/>
            <w:vAlign w:val="center"/>
          </w:tcPr>
          <w:p w14:paraId="67022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7" w:type="dxa"/>
            <w:tcBorders>
              <w:top w:val="nil"/>
              <w:left w:val="nil"/>
              <w:bottom w:val="single" w:color="auto" w:sz="4" w:space="0"/>
              <w:right w:val="single" w:color="auto" w:sz="4" w:space="0"/>
            </w:tcBorders>
            <w:shd w:val="clear" w:color="auto" w:fill="auto"/>
            <w:noWrap/>
            <w:vAlign w:val="center"/>
          </w:tcPr>
          <w:p w14:paraId="5C9749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89" w:type="dxa"/>
            <w:tcBorders>
              <w:top w:val="nil"/>
              <w:left w:val="nil"/>
              <w:bottom w:val="single" w:color="auto" w:sz="4" w:space="0"/>
              <w:right w:val="single" w:color="auto" w:sz="4" w:space="0"/>
            </w:tcBorders>
            <w:shd w:val="clear" w:color="auto" w:fill="auto"/>
            <w:noWrap/>
            <w:vAlign w:val="center"/>
          </w:tcPr>
          <w:p w14:paraId="78754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1.97</w:t>
            </w:r>
          </w:p>
        </w:tc>
      </w:tr>
      <w:tr w14:paraId="539776E5">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61DD2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58" w:type="dxa"/>
            <w:tcBorders>
              <w:top w:val="nil"/>
              <w:left w:val="nil"/>
              <w:bottom w:val="single" w:color="auto" w:sz="4" w:space="0"/>
              <w:right w:val="single" w:color="auto" w:sz="4" w:space="0"/>
            </w:tcBorders>
            <w:shd w:val="clear" w:color="auto" w:fill="auto"/>
            <w:noWrap/>
            <w:vAlign w:val="center"/>
          </w:tcPr>
          <w:p w14:paraId="61991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57" w:type="dxa"/>
            <w:tcBorders>
              <w:top w:val="nil"/>
              <w:left w:val="nil"/>
              <w:bottom w:val="single" w:color="auto" w:sz="4" w:space="0"/>
              <w:right w:val="single" w:color="auto" w:sz="4" w:space="0"/>
            </w:tcBorders>
            <w:shd w:val="clear" w:color="auto" w:fill="auto"/>
            <w:noWrap/>
            <w:vAlign w:val="center"/>
          </w:tcPr>
          <w:p w14:paraId="4A2C4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24.93</w:t>
            </w:r>
          </w:p>
        </w:tc>
        <w:tc>
          <w:tcPr>
            <w:tcW w:w="851" w:type="dxa"/>
            <w:tcBorders>
              <w:top w:val="nil"/>
              <w:left w:val="nil"/>
              <w:bottom w:val="single" w:color="auto" w:sz="4" w:space="0"/>
              <w:right w:val="single" w:color="auto" w:sz="4" w:space="0"/>
            </w:tcBorders>
            <w:shd w:val="clear" w:color="auto" w:fill="auto"/>
            <w:noWrap/>
            <w:vAlign w:val="center"/>
          </w:tcPr>
          <w:p w14:paraId="098A27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0" w:type="dxa"/>
            <w:tcBorders>
              <w:top w:val="nil"/>
              <w:left w:val="nil"/>
              <w:bottom w:val="single" w:color="auto" w:sz="4" w:space="0"/>
              <w:right w:val="single" w:color="auto" w:sz="4" w:space="0"/>
            </w:tcBorders>
            <w:shd w:val="clear" w:color="auto" w:fill="auto"/>
            <w:noWrap/>
            <w:vAlign w:val="center"/>
          </w:tcPr>
          <w:p w14:paraId="6DF63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34" w:type="dxa"/>
            <w:tcBorders>
              <w:top w:val="nil"/>
              <w:left w:val="nil"/>
              <w:bottom w:val="single" w:color="auto" w:sz="4" w:space="0"/>
              <w:right w:val="single" w:color="auto" w:sz="4" w:space="0"/>
            </w:tcBorders>
            <w:shd w:val="clear" w:color="auto" w:fill="auto"/>
            <w:noWrap/>
            <w:vAlign w:val="center"/>
          </w:tcPr>
          <w:p w14:paraId="0A5D76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1.86</w:t>
            </w:r>
          </w:p>
        </w:tc>
        <w:tc>
          <w:tcPr>
            <w:tcW w:w="992" w:type="dxa"/>
            <w:tcBorders>
              <w:top w:val="nil"/>
              <w:left w:val="nil"/>
              <w:bottom w:val="single" w:color="auto" w:sz="4" w:space="0"/>
              <w:right w:val="single" w:color="auto" w:sz="4" w:space="0"/>
            </w:tcBorders>
            <w:shd w:val="clear" w:color="auto" w:fill="auto"/>
            <w:noWrap/>
            <w:vAlign w:val="center"/>
          </w:tcPr>
          <w:p w14:paraId="1C3ADA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7" w:type="dxa"/>
            <w:tcBorders>
              <w:top w:val="nil"/>
              <w:left w:val="nil"/>
              <w:bottom w:val="single" w:color="auto" w:sz="4" w:space="0"/>
              <w:right w:val="single" w:color="auto" w:sz="4" w:space="0"/>
            </w:tcBorders>
            <w:shd w:val="clear" w:color="auto" w:fill="auto"/>
            <w:noWrap/>
            <w:vAlign w:val="center"/>
          </w:tcPr>
          <w:p w14:paraId="48185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89" w:type="dxa"/>
            <w:tcBorders>
              <w:top w:val="nil"/>
              <w:left w:val="nil"/>
              <w:bottom w:val="single" w:color="auto" w:sz="4" w:space="0"/>
              <w:right w:val="single" w:color="auto" w:sz="4" w:space="0"/>
            </w:tcBorders>
            <w:shd w:val="clear" w:color="auto" w:fill="auto"/>
            <w:noWrap/>
            <w:vAlign w:val="center"/>
          </w:tcPr>
          <w:p w14:paraId="3C16F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56E0F3">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65AE8B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58" w:type="dxa"/>
            <w:tcBorders>
              <w:top w:val="nil"/>
              <w:left w:val="nil"/>
              <w:bottom w:val="single" w:color="auto" w:sz="4" w:space="0"/>
              <w:right w:val="single" w:color="auto" w:sz="4" w:space="0"/>
            </w:tcBorders>
            <w:shd w:val="clear" w:color="auto" w:fill="auto"/>
            <w:noWrap/>
            <w:vAlign w:val="center"/>
          </w:tcPr>
          <w:p w14:paraId="7A0436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7" w:type="dxa"/>
            <w:tcBorders>
              <w:top w:val="nil"/>
              <w:left w:val="nil"/>
              <w:bottom w:val="single" w:color="auto" w:sz="4" w:space="0"/>
              <w:right w:val="single" w:color="auto" w:sz="4" w:space="0"/>
            </w:tcBorders>
            <w:shd w:val="clear" w:color="auto" w:fill="auto"/>
            <w:noWrap/>
            <w:vAlign w:val="center"/>
          </w:tcPr>
          <w:p w14:paraId="37B9AC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34C707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0" w:type="dxa"/>
            <w:tcBorders>
              <w:top w:val="nil"/>
              <w:left w:val="nil"/>
              <w:bottom w:val="single" w:color="auto" w:sz="4" w:space="0"/>
              <w:right w:val="single" w:color="auto" w:sz="4" w:space="0"/>
            </w:tcBorders>
            <w:shd w:val="clear" w:color="auto" w:fill="auto"/>
            <w:noWrap/>
            <w:vAlign w:val="center"/>
          </w:tcPr>
          <w:p w14:paraId="7AC91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34" w:type="dxa"/>
            <w:tcBorders>
              <w:top w:val="nil"/>
              <w:left w:val="nil"/>
              <w:bottom w:val="single" w:color="auto" w:sz="4" w:space="0"/>
              <w:right w:val="single" w:color="auto" w:sz="4" w:space="0"/>
            </w:tcBorders>
            <w:shd w:val="clear" w:color="auto" w:fill="auto"/>
            <w:noWrap/>
            <w:vAlign w:val="center"/>
          </w:tcPr>
          <w:p w14:paraId="0C2F9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1.30</w:t>
            </w:r>
          </w:p>
        </w:tc>
        <w:tc>
          <w:tcPr>
            <w:tcW w:w="992" w:type="dxa"/>
            <w:tcBorders>
              <w:top w:val="nil"/>
              <w:left w:val="nil"/>
              <w:bottom w:val="single" w:color="auto" w:sz="4" w:space="0"/>
              <w:right w:val="single" w:color="auto" w:sz="4" w:space="0"/>
            </w:tcBorders>
            <w:shd w:val="clear" w:color="auto" w:fill="auto"/>
            <w:noWrap/>
            <w:vAlign w:val="center"/>
          </w:tcPr>
          <w:p w14:paraId="3A7CFE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7" w:type="dxa"/>
            <w:tcBorders>
              <w:top w:val="nil"/>
              <w:left w:val="nil"/>
              <w:bottom w:val="single" w:color="auto" w:sz="4" w:space="0"/>
              <w:right w:val="single" w:color="auto" w:sz="4" w:space="0"/>
            </w:tcBorders>
            <w:shd w:val="clear" w:color="auto" w:fill="auto"/>
            <w:noWrap/>
            <w:vAlign w:val="center"/>
          </w:tcPr>
          <w:p w14:paraId="3F336A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89" w:type="dxa"/>
            <w:tcBorders>
              <w:top w:val="nil"/>
              <w:left w:val="nil"/>
              <w:bottom w:val="single" w:color="auto" w:sz="4" w:space="0"/>
              <w:right w:val="single" w:color="auto" w:sz="4" w:space="0"/>
            </w:tcBorders>
            <w:shd w:val="clear" w:color="auto" w:fill="auto"/>
            <w:noWrap/>
            <w:vAlign w:val="center"/>
          </w:tcPr>
          <w:p w14:paraId="602C2F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0032B3">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106BA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58" w:type="dxa"/>
            <w:tcBorders>
              <w:top w:val="nil"/>
              <w:left w:val="nil"/>
              <w:bottom w:val="single" w:color="auto" w:sz="4" w:space="0"/>
              <w:right w:val="single" w:color="auto" w:sz="4" w:space="0"/>
            </w:tcBorders>
            <w:shd w:val="clear" w:color="auto" w:fill="auto"/>
            <w:noWrap/>
            <w:vAlign w:val="center"/>
          </w:tcPr>
          <w:p w14:paraId="098AF6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7" w:type="dxa"/>
            <w:tcBorders>
              <w:top w:val="nil"/>
              <w:left w:val="nil"/>
              <w:bottom w:val="single" w:color="auto" w:sz="4" w:space="0"/>
              <w:right w:val="single" w:color="auto" w:sz="4" w:space="0"/>
            </w:tcBorders>
            <w:shd w:val="clear" w:color="auto" w:fill="auto"/>
            <w:noWrap/>
            <w:vAlign w:val="center"/>
          </w:tcPr>
          <w:p w14:paraId="0A385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12.35</w:t>
            </w:r>
          </w:p>
        </w:tc>
        <w:tc>
          <w:tcPr>
            <w:tcW w:w="851" w:type="dxa"/>
            <w:tcBorders>
              <w:top w:val="nil"/>
              <w:left w:val="nil"/>
              <w:bottom w:val="single" w:color="auto" w:sz="4" w:space="0"/>
              <w:right w:val="single" w:color="auto" w:sz="4" w:space="0"/>
            </w:tcBorders>
            <w:shd w:val="clear" w:color="auto" w:fill="auto"/>
            <w:noWrap/>
            <w:vAlign w:val="center"/>
          </w:tcPr>
          <w:p w14:paraId="10892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0" w:type="dxa"/>
            <w:tcBorders>
              <w:top w:val="nil"/>
              <w:left w:val="nil"/>
              <w:bottom w:val="single" w:color="auto" w:sz="4" w:space="0"/>
              <w:right w:val="single" w:color="auto" w:sz="4" w:space="0"/>
            </w:tcBorders>
            <w:shd w:val="clear" w:color="auto" w:fill="auto"/>
            <w:noWrap/>
            <w:vAlign w:val="center"/>
          </w:tcPr>
          <w:p w14:paraId="24A777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34" w:type="dxa"/>
            <w:tcBorders>
              <w:top w:val="nil"/>
              <w:left w:val="nil"/>
              <w:bottom w:val="single" w:color="auto" w:sz="4" w:space="0"/>
              <w:right w:val="single" w:color="auto" w:sz="4" w:space="0"/>
            </w:tcBorders>
            <w:shd w:val="clear" w:color="auto" w:fill="auto"/>
            <w:noWrap/>
            <w:vAlign w:val="center"/>
          </w:tcPr>
          <w:p w14:paraId="09D5B2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C013E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7" w:type="dxa"/>
            <w:tcBorders>
              <w:top w:val="nil"/>
              <w:left w:val="nil"/>
              <w:bottom w:val="single" w:color="auto" w:sz="4" w:space="0"/>
              <w:right w:val="single" w:color="auto" w:sz="4" w:space="0"/>
            </w:tcBorders>
            <w:shd w:val="clear" w:color="auto" w:fill="auto"/>
            <w:noWrap/>
            <w:vAlign w:val="center"/>
          </w:tcPr>
          <w:p w14:paraId="3283DE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89" w:type="dxa"/>
            <w:tcBorders>
              <w:top w:val="nil"/>
              <w:left w:val="nil"/>
              <w:bottom w:val="single" w:color="auto" w:sz="4" w:space="0"/>
              <w:right w:val="single" w:color="auto" w:sz="4" w:space="0"/>
            </w:tcBorders>
            <w:shd w:val="clear" w:color="auto" w:fill="auto"/>
            <w:noWrap/>
            <w:vAlign w:val="center"/>
          </w:tcPr>
          <w:p w14:paraId="6E389C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8FC2F2">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2BFE4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58" w:type="dxa"/>
            <w:tcBorders>
              <w:top w:val="nil"/>
              <w:left w:val="nil"/>
              <w:bottom w:val="single" w:color="auto" w:sz="4" w:space="0"/>
              <w:right w:val="single" w:color="auto" w:sz="4" w:space="0"/>
            </w:tcBorders>
            <w:shd w:val="clear" w:color="auto" w:fill="auto"/>
            <w:noWrap/>
            <w:vAlign w:val="center"/>
          </w:tcPr>
          <w:p w14:paraId="47BA8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7" w:type="dxa"/>
            <w:tcBorders>
              <w:top w:val="nil"/>
              <w:left w:val="nil"/>
              <w:bottom w:val="single" w:color="auto" w:sz="4" w:space="0"/>
              <w:right w:val="single" w:color="auto" w:sz="4" w:space="0"/>
            </w:tcBorders>
            <w:shd w:val="clear" w:color="auto" w:fill="auto"/>
            <w:noWrap/>
            <w:vAlign w:val="center"/>
          </w:tcPr>
          <w:p w14:paraId="022288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0E2B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0" w:type="dxa"/>
            <w:tcBorders>
              <w:top w:val="nil"/>
              <w:left w:val="nil"/>
              <w:bottom w:val="single" w:color="auto" w:sz="4" w:space="0"/>
              <w:right w:val="single" w:color="auto" w:sz="4" w:space="0"/>
            </w:tcBorders>
            <w:shd w:val="clear" w:color="auto" w:fill="auto"/>
            <w:noWrap/>
            <w:vAlign w:val="center"/>
          </w:tcPr>
          <w:p w14:paraId="1F52DF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34" w:type="dxa"/>
            <w:tcBorders>
              <w:top w:val="nil"/>
              <w:left w:val="nil"/>
              <w:bottom w:val="single" w:color="auto" w:sz="4" w:space="0"/>
              <w:right w:val="single" w:color="auto" w:sz="4" w:space="0"/>
            </w:tcBorders>
            <w:shd w:val="clear" w:color="auto" w:fill="auto"/>
            <w:noWrap/>
            <w:vAlign w:val="center"/>
          </w:tcPr>
          <w:p w14:paraId="786E4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0.60</w:t>
            </w:r>
          </w:p>
        </w:tc>
        <w:tc>
          <w:tcPr>
            <w:tcW w:w="992" w:type="dxa"/>
            <w:tcBorders>
              <w:top w:val="nil"/>
              <w:left w:val="nil"/>
              <w:bottom w:val="single" w:color="auto" w:sz="4" w:space="0"/>
              <w:right w:val="single" w:color="auto" w:sz="4" w:space="0"/>
            </w:tcBorders>
            <w:shd w:val="clear" w:color="auto" w:fill="auto"/>
            <w:noWrap/>
            <w:vAlign w:val="center"/>
          </w:tcPr>
          <w:p w14:paraId="550F0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7" w:type="dxa"/>
            <w:tcBorders>
              <w:top w:val="nil"/>
              <w:left w:val="nil"/>
              <w:bottom w:val="single" w:color="auto" w:sz="4" w:space="0"/>
              <w:right w:val="single" w:color="auto" w:sz="4" w:space="0"/>
            </w:tcBorders>
            <w:shd w:val="clear" w:color="auto" w:fill="auto"/>
            <w:noWrap/>
            <w:vAlign w:val="center"/>
          </w:tcPr>
          <w:p w14:paraId="2A9C76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89" w:type="dxa"/>
            <w:tcBorders>
              <w:top w:val="nil"/>
              <w:left w:val="nil"/>
              <w:bottom w:val="single" w:color="auto" w:sz="4" w:space="0"/>
              <w:right w:val="single" w:color="auto" w:sz="4" w:space="0"/>
            </w:tcBorders>
            <w:shd w:val="clear" w:color="auto" w:fill="auto"/>
            <w:noWrap/>
            <w:vAlign w:val="center"/>
          </w:tcPr>
          <w:p w14:paraId="76825E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4A8C2C">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4E4FA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58" w:type="dxa"/>
            <w:tcBorders>
              <w:top w:val="nil"/>
              <w:left w:val="nil"/>
              <w:bottom w:val="single" w:color="auto" w:sz="4" w:space="0"/>
              <w:right w:val="single" w:color="auto" w:sz="4" w:space="0"/>
            </w:tcBorders>
            <w:shd w:val="clear" w:color="auto" w:fill="auto"/>
            <w:noWrap/>
            <w:vAlign w:val="center"/>
          </w:tcPr>
          <w:p w14:paraId="2B072F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7" w:type="dxa"/>
            <w:tcBorders>
              <w:top w:val="nil"/>
              <w:left w:val="nil"/>
              <w:bottom w:val="single" w:color="auto" w:sz="4" w:space="0"/>
              <w:right w:val="single" w:color="auto" w:sz="4" w:space="0"/>
            </w:tcBorders>
            <w:shd w:val="clear" w:color="auto" w:fill="auto"/>
            <w:noWrap/>
            <w:vAlign w:val="center"/>
          </w:tcPr>
          <w:p w14:paraId="1DAC67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5.61</w:t>
            </w:r>
          </w:p>
        </w:tc>
        <w:tc>
          <w:tcPr>
            <w:tcW w:w="851" w:type="dxa"/>
            <w:tcBorders>
              <w:top w:val="nil"/>
              <w:left w:val="nil"/>
              <w:bottom w:val="single" w:color="auto" w:sz="4" w:space="0"/>
              <w:right w:val="single" w:color="auto" w:sz="4" w:space="0"/>
            </w:tcBorders>
            <w:shd w:val="clear" w:color="auto" w:fill="auto"/>
            <w:noWrap/>
            <w:vAlign w:val="center"/>
          </w:tcPr>
          <w:p w14:paraId="6397D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0" w:type="dxa"/>
            <w:tcBorders>
              <w:top w:val="nil"/>
              <w:left w:val="nil"/>
              <w:bottom w:val="single" w:color="auto" w:sz="4" w:space="0"/>
              <w:right w:val="single" w:color="auto" w:sz="4" w:space="0"/>
            </w:tcBorders>
            <w:shd w:val="clear" w:color="auto" w:fill="auto"/>
            <w:noWrap/>
            <w:vAlign w:val="center"/>
          </w:tcPr>
          <w:p w14:paraId="0BD0D8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34" w:type="dxa"/>
            <w:tcBorders>
              <w:top w:val="nil"/>
              <w:left w:val="nil"/>
              <w:bottom w:val="single" w:color="auto" w:sz="4" w:space="0"/>
              <w:right w:val="single" w:color="auto" w:sz="4" w:space="0"/>
            </w:tcBorders>
            <w:shd w:val="clear" w:color="auto" w:fill="auto"/>
            <w:noWrap/>
            <w:vAlign w:val="center"/>
          </w:tcPr>
          <w:p w14:paraId="106137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34.75</w:t>
            </w:r>
          </w:p>
        </w:tc>
        <w:tc>
          <w:tcPr>
            <w:tcW w:w="992" w:type="dxa"/>
            <w:tcBorders>
              <w:top w:val="nil"/>
              <w:left w:val="nil"/>
              <w:bottom w:val="single" w:color="auto" w:sz="4" w:space="0"/>
              <w:right w:val="single" w:color="auto" w:sz="4" w:space="0"/>
            </w:tcBorders>
            <w:shd w:val="clear" w:color="auto" w:fill="auto"/>
            <w:noWrap/>
            <w:vAlign w:val="center"/>
          </w:tcPr>
          <w:p w14:paraId="3CA5A7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7" w:type="dxa"/>
            <w:tcBorders>
              <w:top w:val="nil"/>
              <w:left w:val="nil"/>
              <w:bottom w:val="single" w:color="auto" w:sz="4" w:space="0"/>
              <w:right w:val="single" w:color="auto" w:sz="4" w:space="0"/>
            </w:tcBorders>
            <w:shd w:val="clear" w:color="auto" w:fill="auto"/>
            <w:noWrap/>
            <w:vAlign w:val="center"/>
          </w:tcPr>
          <w:p w14:paraId="2D069F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89" w:type="dxa"/>
            <w:tcBorders>
              <w:top w:val="nil"/>
              <w:left w:val="nil"/>
              <w:bottom w:val="single" w:color="auto" w:sz="4" w:space="0"/>
              <w:right w:val="single" w:color="auto" w:sz="4" w:space="0"/>
            </w:tcBorders>
            <w:shd w:val="clear" w:color="auto" w:fill="auto"/>
            <w:noWrap/>
            <w:vAlign w:val="center"/>
          </w:tcPr>
          <w:p w14:paraId="20A8D4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C1F232">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4101DA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58" w:type="dxa"/>
            <w:tcBorders>
              <w:top w:val="nil"/>
              <w:left w:val="nil"/>
              <w:bottom w:val="single" w:color="auto" w:sz="4" w:space="0"/>
              <w:right w:val="single" w:color="auto" w:sz="4" w:space="0"/>
            </w:tcBorders>
            <w:shd w:val="clear" w:color="auto" w:fill="auto"/>
            <w:noWrap/>
            <w:vAlign w:val="center"/>
          </w:tcPr>
          <w:p w14:paraId="0BEFD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7" w:type="dxa"/>
            <w:tcBorders>
              <w:top w:val="nil"/>
              <w:left w:val="nil"/>
              <w:bottom w:val="single" w:color="auto" w:sz="4" w:space="0"/>
              <w:right w:val="single" w:color="auto" w:sz="4" w:space="0"/>
            </w:tcBorders>
            <w:shd w:val="clear" w:color="auto" w:fill="auto"/>
            <w:noWrap/>
            <w:vAlign w:val="center"/>
          </w:tcPr>
          <w:p w14:paraId="4374F2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9.92</w:t>
            </w:r>
          </w:p>
        </w:tc>
        <w:tc>
          <w:tcPr>
            <w:tcW w:w="851" w:type="dxa"/>
            <w:tcBorders>
              <w:top w:val="nil"/>
              <w:left w:val="nil"/>
              <w:bottom w:val="single" w:color="auto" w:sz="4" w:space="0"/>
              <w:right w:val="single" w:color="auto" w:sz="4" w:space="0"/>
            </w:tcBorders>
            <w:shd w:val="clear" w:color="auto" w:fill="auto"/>
            <w:noWrap/>
            <w:vAlign w:val="center"/>
          </w:tcPr>
          <w:p w14:paraId="37D4B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0" w:type="dxa"/>
            <w:tcBorders>
              <w:top w:val="nil"/>
              <w:left w:val="nil"/>
              <w:bottom w:val="single" w:color="auto" w:sz="4" w:space="0"/>
              <w:right w:val="single" w:color="auto" w:sz="4" w:space="0"/>
            </w:tcBorders>
            <w:shd w:val="clear" w:color="auto" w:fill="auto"/>
            <w:noWrap/>
            <w:vAlign w:val="center"/>
          </w:tcPr>
          <w:p w14:paraId="707C9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34" w:type="dxa"/>
            <w:tcBorders>
              <w:top w:val="nil"/>
              <w:left w:val="nil"/>
              <w:bottom w:val="single" w:color="auto" w:sz="4" w:space="0"/>
              <w:right w:val="single" w:color="auto" w:sz="4" w:space="0"/>
            </w:tcBorders>
            <w:shd w:val="clear" w:color="auto" w:fill="auto"/>
            <w:noWrap/>
            <w:vAlign w:val="center"/>
          </w:tcPr>
          <w:p w14:paraId="52101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EA21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7" w:type="dxa"/>
            <w:tcBorders>
              <w:top w:val="nil"/>
              <w:left w:val="nil"/>
              <w:bottom w:val="single" w:color="auto" w:sz="4" w:space="0"/>
              <w:right w:val="single" w:color="auto" w:sz="4" w:space="0"/>
            </w:tcBorders>
            <w:shd w:val="clear" w:color="auto" w:fill="auto"/>
            <w:noWrap/>
            <w:vAlign w:val="center"/>
          </w:tcPr>
          <w:p w14:paraId="13438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89" w:type="dxa"/>
            <w:tcBorders>
              <w:top w:val="nil"/>
              <w:left w:val="nil"/>
              <w:bottom w:val="single" w:color="auto" w:sz="4" w:space="0"/>
              <w:right w:val="single" w:color="auto" w:sz="4" w:space="0"/>
            </w:tcBorders>
            <w:shd w:val="clear" w:color="auto" w:fill="auto"/>
            <w:noWrap/>
            <w:vAlign w:val="center"/>
          </w:tcPr>
          <w:p w14:paraId="0AA3C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6AF352">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7F927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58" w:type="dxa"/>
            <w:tcBorders>
              <w:top w:val="nil"/>
              <w:left w:val="nil"/>
              <w:bottom w:val="single" w:color="auto" w:sz="4" w:space="0"/>
              <w:right w:val="single" w:color="auto" w:sz="4" w:space="0"/>
            </w:tcBorders>
            <w:shd w:val="clear" w:color="auto" w:fill="auto"/>
            <w:noWrap/>
            <w:vAlign w:val="center"/>
          </w:tcPr>
          <w:p w14:paraId="4B8C74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7" w:type="dxa"/>
            <w:tcBorders>
              <w:top w:val="nil"/>
              <w:left w:val="nil"/>
              <w:bottom w:val="single" w:color="auto" w:sz="4" w:space="0"/>
              <w:right w:val="single" w:color="auto" w:sz="4" w:space="0"/>
            </w:tcBorders>
            <w:shd w:val="clear" w:color="auto" w:fill="auto"/>
            <w:noWrap/>
            <w:vAlign w:val="center"/>
          </w:tcPr>
          <w:p w14:paraId="0156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536DCB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0" w:type="dxa"/>
            <w:tcBorders>
              <w:top w:val="nil"/>
              <w:left w:val="nil"/>
              <w:bottom w:val="single" w:color="auto" w:sz="4" w:space="0"/>
              <w:right w:val="single" w:color="auto" w:sz="4" w:space="0"/>
            </w:tcBorders>
            <w:shd w:val="clear" w:color="auto" w:fill="auto"/>
            <w:noWrap/>
            <w:vAlign w:val="center"/>
          </w:tcPr>
          <w:p w14:paraId="346D34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34" w:type="dxa"/>
            <w:tcBorders>
              <w:top w:val="nil"/>
              <w:left w:val="nil"/>
              <w:bottom w:val="single" w:color="auto" w:sz="4" w:space="0"/>
              <w:right w:val="single" w:color="auto" w:sz="4" w:space="0"/>
            </w:tcBorders>
            <w:shd w:val="clear" w:color="auto" w:fill="auto"/>
            <w:noWrap/>
            <w:vAlign w:val="center"/>
          </w:tcPr>
          <w:p w14:paraId="6D303D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12.10</w:t>
            </w:r>
          </w:p>
        </w:tc>
        <w:tc>
          <w:tcPr>
            <w:tcW w:w="992" w:type="dxa"/>
            <w:tcBorders>
              <w:top w:val="nil"/>
              <w:left w:val="nil"/>
              <w:bottom w:val="single" w:color="auto" w:sz="4" w:space="0"/>
              <w:right w:val="single" w:color="auto" w:sz="4" w:space="0"/>
            </w:tcBorders>
            <w:shd w:val="clear" w:color="auto" w:fill="auto"/>
            <w:noWrap/>
            <w:vAlign w:val="center"/>
          </w:tcPr>
          <w:p w14:paraId="21BC3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7" w:type="dxa"/>
            <w:tcBorders>
              <w:top w:val="nil"/>
              <w:left w:val="nil"/>
              <w:bottom w:val="single" w:color="auto" w:sz="4" w:space="0"/>
              <w:right w:val="single" w:color="auto" w:sz="4" w:space="0"/>
            </w:tcBorders>
            <w:shd w:val="clear" w:color="auto" w:fill="auto"/>
            <w:noWrap/>
            <w:vAlign w:val="center"/>
          </w:tcPr>
          <w:p w14:paraId="56207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89" w:type="dxa"/>
            <w:tcBorders>
              <w:top w:val="nil"/>
              <w:left w:val="nil"/>
              <w:bottom w:val="single" w:color="auto" w:sz="4" w:space="0"/>
              <w:right w:val="single" w:color="auto" w:sz="4" w:space="0"/>
            </w:tcBorders>
            <w:shd w:val="clear" w:color="auto" w:fill="auto"/>
            <w:noWrap/>
            <w:vAlign w:val="center"/>
          </w:tcPr>
          <w:p w14:paraId="48D637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A6985E">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6321B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58" w:type="dxa"/>
            <w:tcBorders>
              <w:top w:val="nil"/>
              <w:left w:val="nil"/>
              <w:bottom w:val="single" w:color="auto" w:sz="4" w:space="0"/>
              <w:right w:val="single" w:color="auto" w:sz="4" w:space="0"/>
            </w:tcBorders>
            <w:shd w:val="clear" w:color="auto" w:fill="auto"/>
            <w:noWrap/>
            <w:vAlign w:val="center"/>
          </w:tcPr>
          <w:p w14:paraId="13D14E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7" w:type="dxa"/>
            <w:tcBorders>
              <w:top w:val="nil"/>
              <w:left w:val="nil"/>
              <w:bottom w:val="single" w:color="auto" w:sz="4" w:space="0"/>
              <w:right w:val="single" w:color="auto" w:sz="4" w:space="0"/>
            </w:tcBorders>
            <w:shd w:val="clear" w:color="auto" w:fill="auto"/>
            <w:noWrap/>
            <w:vAlign w:val="center"/>
          </w:tcPr>
          <w:p w14:paraId="2512F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5.45</w:t>
            </w:r>
          </w:p>
        </w:tc>
        <w:tc>
          <w:tcPr>
            <w:tcW w:w="851" w:type="dxa"/>
            <w:tcBorders>
              <w:top w:val="nil"/>
              <w:left w:val="nil"/>
              <w:bottom w:val="single" w:color="auto" w:sz="4" w:space="0"/>
              <w:right w:val="single" w:color="auto" w:sz="4" w:space="0"/>
            </w:tcBorders>
            <w:shd w:val="clear" w:color="auto" w:fill="auto"/>
            <w:noWrap/>
            <w:vAlign w:val="center"/>
          </w:tcPr>
          <w:p w14:paraId="17D583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0" w:type="dxa"/>
            <w:tcBorders>
              <w:top w:val="nil"/>
              <w:left w:val="nil"/>
              <w:bottom w:val="single" w:color="auto" w:sz="4" w:space="0"/>
              <w:right w:val="single" w:color="auto" w:sz="4" w:space="0"/>
            </w:tcBorders>
            <w:shd w:val="clear" w:color="auto" w:fill="auto"/>
            <w:noWrap/>
            <w:vAlign w:val="center"/>
          </w:tcPr>
          <w:p w14:paraId="6A692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34" w:type="dxa"/>
            <w:tcBorders>
              <w:top w:val="nil"/>
              <w:left w:val="nil"/>
              <w:bottom w:val="single" w:color="auto" w:sz="4" w:space="0"/>
              <w:right w:val="single" w:color="auto" w:sz="4" w:space="0"/>
            </w:tcBorders>
            <w:shd w:val="clear" w:color="auto" w:fill="auto"/>
            <w:noWrap/>
            <w:vAlign w:val="center"/>
          </w:tcPr>
          <w:p w14:paraId="5A0F7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0D08F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7" w:type="dxa"/>
            <w:tcBorders>
              <w:top w:val="nil"/>
              <w:left w:val="nil"/>
              <w:bottom w:val="single" w:color="auto" w:sz="4" w:space="0"/>
              <w:right w:val="single" w:color="auto" w:sz="4" w:space="0"/>
            </w:tcBorders>
            <w:shd w:val="clear" w:color="auto" w:fill="auto"/>
            <w:noWrap/>
            <w:vAlign w:val="center"/>
          </w:tcPr>
          <w:p w14:paraId="73FFFE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89" w:type="dxa"/>
            <w:tcBorders>
              <w:top w:val="nil"/>
              <w:left w:val="nil"/>
              <w:bottom w:val="single" w:color="auto" w:sz="4" w:space="0"/>
              <w:right w:val="single" w:color="auto" w:sz="4" w:space="0"/>
            </w:tcBorders>
            <w:shd w:val="clear" w:color="auto" w:fill="auto"/>
            <w:noWrap/>
            <w:vAlign w:val="center"/>
          </w:tcPr>
          <w:p w14:paraId="5564F3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F1EE23">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57A74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58" w:type="dxa"/>
            <w:tcBorders>
              <w:top w:val="nil"/>
              <w:left w:val="nil"/>
              <w:bottom w:val="single" w:color="auto" w:sz="4" w:space="0"/>
              <w:right w:val="single" w:color="auto" w:sz="4" w:space="0"/>
            </w:tcBorders>
            <w:shd w:val="clear" w:color="auto" w:fill="auto"/>
            <w:noWrap/>
            <w:vAlign w:val="center"/>
          </w:tcPr>
          <w:p w14:paraId="55E1BD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7" w:type="dxa"/>
            <w:tcBorders>
              <w:top w:val="nil"/>
              <w:left w:val="nil"/>
              <w:bottom w:val="single" w:color="auto" w:sz="4" w:space="0"/>
              <w:right w:val="single" w:color="auto" w:sz="4" w:space="0"/>
            </w:tcBorders>
            <w:shd w:val="clear" w:color="auto" w:fill="auto"/>
            <w:noWrap/>
            <w:vAlign w:val="center"/>
          </w:tcPr>
          <w:p w14:paraId="30347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5.89</w:t>
            </w:r>
          </w:p>
        </w:tc>
        <w:tc>
          <w:tcPr>
            <w:tcW w:w="851" w:type="dxa"/>
            <w:tcBorders>
              <w:top w:val="nil"/>
              <w:left w:val="nil"/>
              <w:bottom w:val="single" w:color="auto" w:sz="4" w:space="0"/>
              <w:right w:val="single" w:color="auto" w:sz="4" w:space="0"/>
            </w:tcBorders>
            <w:shd w:val="clear" w:color="auto" w:fill="auto"/>
            <w:noWrap/>
            <w:vAlign w:val="center"/>
          </w:tcPr>
          <w:p w14:paraId="7048A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0" w:type="dxa"/>
            <w:tcBorders>
              <w:top w:val="nil"/>
              <w:left w:val="nil"/>
              <w:bottom w:val="single" w:color="auto" w:sz="4" w:space="0"/>
              <w:right w:val="single" w:color="auto" w:sz="4" w:space="0"/>
            </w:tcBorders>
            <w:shd w:val="clear" w:color="auto" w:fill="auto"/>
            <w:noWrap/>
            <w:vAlign w:val="center"/>
          </w:tcPr>
          <w:p w14:paraId="72E1C3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34" w:type="dxa"/>
            <w:tcBorders>
              <w:top w:val="nil"/>
              <w:left w:val="nil"/>
              <w:bottom w:val="single" w:color="auto" w:sz="4" w:space="0"/>
              <w:right w:val="single" w:color="auto" w:sz="4" w:space="0"/>
            </w:tcBorders>
            <w:shd w:val="clear" w:color="auto" w:fill="auto"/>
            <w:noWrap/>
            <w:vAlign w:val="center"/>
          </w:tcPr>
          <w:p w14:paraId="041309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9.21</w:t>
            </w:r>
          </w:p>
        </w:tc>
        <w:tc>
          <w:tcPr>
            <w:tcW w:w="992" w:type="dxa"/>
            <w:tcBorders>
              <w:top w:val="nil"/>
              <w:left w:val="nil"/>
              <w:bottom w:val="single" w:color="auto" w:sz="4" w:space="0"/>
              <w:right w:val="single" w:color="auto" w:sz="4" w:space="0"/>
            </w:tcBorders>
            <w:shd w:val="clear" w:color="auto" w:fill="auto"/>
            <w:noWrap/>
            <w:vAlign w:val="center"/>
          </w:tcPr>
          <w:p w14:paraId="49282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7" w:type="dxa"/>
            <w:tcBorders>
              <w:top w:val="nil"/>
              <w:left w:val="nil"/>
              <w:bottom w:val="single" w:color="auto" w:sz="4" w:space="0"/>
              <w:right w:val="single" w:color="auto" w:sz="4" w:space="0"/>
            </w:tcBorders>
            <w:shd w:val="clear" w:color="auto" w:fill="auto"/>
            <w:noWrap/>
            <w:vAlign w:val="center"/>
          </w:tcPr>
          <w:p w14:paraId="6BA5A2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89" w:type="dxa"/>
            <w:tcBorders>
              <w:top w:val="nil"/>
              <w:left w:val="nil"/>
              <w:bottom w:val="single" w:color="auto" w:sz="4" w:space="0"/>
              <w:right w:val="single" w:color="auto" w:sz="4" w:space="0"/>
            </w:tcBorders>
            <w:shd w:val="clear" w:color="auto" w:fill="auto"/>
            <w:noWrap/>
            <w:vAlign w:val="center"/>
          </w:tcPr>
          <w:p w14:paraId="3839D8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3820C2">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124D89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58" w:type="dxa"/>
            <w:tcBorders>
              <w:top w:val="nil"/>
              <w:left w:val="nil"/>
              <w:bottom w:val="single" w:color="auto" w:sz="4" w:space="0"/>
              <w:right w:val="single" w:color="auto" w:sz="4" w:space="0"/>
            </w:tcBorders>
            <w:shd w:val="clear" w:color="auto" w:fill="auto"/>
            <w:noWrap/>
            <w:vAlign w:val="center"/>
          </w:tcPr>
          <w:p w14:paraId="605C9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7" w:type="dxa"/>
            <w:tcBorders>
              <w:top w:val="nil"/>
              <w:left w:val="nil"/>
              <w:bottom w:val="single" w:color="auto" w:sz="4" w:space="0"/>
              <w:right w:val="single" w:color="auto" w:sz="4" w:space="0"/>
            </w:tcBorders>
            <w:shd w:val="clear" w:color="auto" w:fill="auto"/>
            <w:noWrap/>
            <w:vAlign w:val="center"/>
          </w:tcPr>
          <w:p w14:paraId="047570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24046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0" w:type="dxa"/>
            <w:tcBorders>
              <w:top w:val="nil"/>
              <w:left w:val="nil"/>
              <w:bottom w:val="single" w:color="auto" w:sz="4" w:space="0"/>
              <w:right w:val="single" w:color="auto" w:sz="4" w:space="0"/>
            </w:tcBorders>
            <w:shd w:val="clear" w:color="auto" w:fill="auto"/>
            <w:noWrap/>
            <w:vAlign w:val="center"/>
          </w:tcPr>
          <w:p w14:paraId="07517F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34" w:type="dxa"/>
            <w:tcBorders>
              <w:top w:val="nil"/>
              <w:left w:val="nil"/>
              <w:bottom w:val="single" w:color="auto" w:sz="4" w:space="0"/>
              <w:right w:val="single" w:color="auto" w:sz="4" w:space="0"/>
            </w:tcBorders>
            <w:shd w:val="clear" w:color="auto" w:fill="auto"/>
            <w:noWrap/>
            <w:vAlign w:val="center"/>
          </w:tcPr>
          <w:p w14:paraId="5CBC68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0.29</w:t>
            </w:r>
          </w:p>
        </w:tc>
        <w:tc>
          <w:tcPr>
            <w:tcW w:w="992" w:type="dxa"/>
            <w:tcBorders>
              <w:top w:val="nil"/>
              <w:left w:val="nil"/>
              <w:bottom w:val="single" w:color="auto" w:sz="4" w:space="0"/>
              <w:right w:val="single" w:color="auto" w:sz="4" w:space="0"/>
            </w:tcBorders>
            <w:shd w:val="clear" w:color="auto" w:fill="auto"/>
            <w:noWrap/>
            <w:vAlign w:val="center"/>
          </w:tcPr>
          <w:p w14:paraId="761656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7" w:type="dxa"/>
            <w:tcBorders>
              <w:top w:val="nil"/>
              <w:left w:val="nil"/>
              <w:bottom w:val="single" w:color="auto" w:sz="4" w:space="0"/>
              <w:right w:val="single" w:color="auto" w:sz="4" w:space="0"/>
            </w:tcBorders>
            <w:shd w:val="clear" w:color="auto" w:fill="auto"/>
            <w:noWrap/>
            <w:vAlign w:val="center"/>
          </w:tcPr>
          <w:p w14:paraId="7E46B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89" w:type="dxa"/>
            <w:tcBorders>
              <w:top w:val="nil"/>
              <w:left w:val="nil"/>
              <w:bottom w:val="single" w:color="auto" w:sz="4" w:space="0"/>
              <w:right w:val="single" w:color="auto" w:sz="4" w:space="0"/>
            </w:tcBorders>
            <w:shd w:val="clear" w:color="auto" w:fill="auto"/>
            <w:noWrap/>
            <w:vAlign w:val="center"/>
          </w:tcPr>
          <w:p w14:paraId="3ABA15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97245E">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4B8ED3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58" w:type="dxa"/>
            <w:tcBorders>
              <w:top w:val="nil"/>
              <w:left w:val="nil"/>
              <w:bottom w:val="single" w:color="auto" w:sz="4" w:space="0"/>
              <w:right w:val="single" w:color="auto" w:sz="4" w:space="0"/>
            </w:tcBorders>
            <w:shd w:val="clear" w:color="auto" w:fill="auto"/>
            <w:noWrap/>
            <w:vAlign w:val="center"/>
          </w:tcPr>
          <w:p w14:paraId="5CE172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7" w:type="dxa"/>
            <w:tcBorders>
              <w:top w:val="nil"/>
              <w:left w:val="nil"/>
              <w:bottom w:val="single" w:color="auto" w:sz="4" w:space="0"/>
              <w:right w:val="single" w:color="auto" w:sz="4" w:space="0"/>
            </w:tcBorders>
            <w:shd w:val="clear" w:color="auto" w:fill="auto"/>
            <w:noWrap/>
            <w:vAlign w:val="center"/>
          </w:tcPr>
          <w:p w14:paraId="027912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06323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0" w:type="dxa"/>
            <w:tcBorders>
              <w:top w:val="nil"/>
              <w:left w:val="nil"/>
              <w:bottom w:val="single" w:color="auto" w:sz="4" w:space="0"/>
              <w:right w:val="single" w:color="auto" w:sz="4" w:space="0"/>
            </w:tcBorders>
            <w:shd w:val="clear" w:color="auto" w:fill="auto"/>
            <w:noWrap/>
            <w:vAlign w:val="center"/>
          </w:tcPr>
          <w:p w14:paraId="1E3380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34" w:type="dxa"/>
            <w:tcBorders>
              <w:top w:val="nil"/>
              <w:left w:val="nil"/>
              <w:bottom w:val="single" w:color="auto" w:sz="4" w:space="0"/>
              <w:right w:val="single" w:color="auto" w:sz="4" w:space="0"/>
            </w:tcBorders>
            <w:shd w:val="clear" w:color="auto" w:fill="auto"/>
            <w:noWrap/>
            <w:vAlign w:val="center"/>
          </w:tcPr>
          <w:p w14:paraId="28F93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3.81</w:t>
            </w:r>
          </w:p>
        </w:tc>
        <w:tc>
          <w:tcPr>
            <w:tcW w:w="992" w:type="dxa"/>
            <w:tcBorders>
              <w:top w:val="nil"/>
              <w:left w:val="nil"/>
              <w:bottom w:val="single" w:color="auto" w:sz="4" w:space="0"/>
              <w:right w:val="single" w:color="auto" w:sz="4" w:space="0"/>
            </w:tcBorders>
            <w:shd w:val="clear" w:color="auto" w:fill="auto"/>
            <w:noWrap/>
            <w:vAlign w:val="center"/>
          </w:tcPr>
          <w:p w14:paraId="53E37F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7" w:type="dxa"/>
            <w:tcBorders>
              <w:top w:val="nil"/>
              <w:left w:val="nil"/>
              <w:bottom w:val="single" w:color="auto" w:sz="4" w:space="0"/>
              <w:right w:val="single" w:color="auto" w:sz="4" w:space="0"/>
            </w:tcBorders>
            <w:shd w:val="clear" w:color="auto" w:fill="auto"/>
            <w:noWrap/>
            <w:vAlign w:val="center"/>
          </w:tcPr>
          <w:p w14:paraId="592D0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89" w:type="dxa"/>
            <w:tcBorders>
              <w:top w:val="nil"/>
              <w:left w:val="nil"/>
              <w:bottom w:val="single" w:color="auto" w:sz="4" w:space="0"/>
              <w:right w:val="single" w:color="auto" w:sz="4" w:space="0"/>
            </w:tcBorders>
            <w:shd w:val="clear" w:color="auto" w:fill="auto"/>
            <w:noWrap/>
            <w:vAlign w:val="center"/>
          </w:tcPr>
          <w:p w14:paraId="6062D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9003EB">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8E28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58" w:type="dxa"/>
            <w:tcBorders>
              <w:top w:val="nil"/>
              <w:left w:val="nil"/>
              <w:bottom w:val="single" w:color="auto" w:sz="4" w:space="0"/>
              <w:right w:val="single" w:color="auto" w:sz="4" w:space="0"/>
            </w:tcBorders>
            <w:shd w:val="clear" w:color="auto" w:fill="auto"/>
            <w:noWrap/>
            <w:vAlign w:val="center"/>
          </w:tcPr>
          <w:p w14:paraId="0F346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7" w:type="dxa"/>
            <w:tcBorders>
              <w:top w:val="nil"/>
              <w:left w:val="nil"/>
              <w:bottom w:val="single" w:color="auto" w:sz="4" w:space="0"/>
              <w:right w:val="single" w:color="auto" w:sz="4" w:space="0"/>
            </w:tcBorders>
            <w:shd w:val="clear" w:color="auto" w:fill="auto"/>
            <w:noWrap/>
            <w:vAlign w:val="center"/>
          </w:tcPr>
          <w:p w14:paraId="6F12F7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1.98</w:t>
            </w:r>
          </w:p>
        </w:tc>
        <w:tc>
          <w:tcPr>
            <w:tcW w:w="851" w:type="dxa"/>
            <w:tcBorders>
              <w:top w:val="nil"/>
              <w:left w:val="nil"/>
              <w:bottom w:val="single" w:color="auto" w:sz="4" w:space="0"/>
              <w:right w:val="single" w:color="auto" w:sz="4" w:space="0"/>
            </w:tcBorders>
            <w:shd w:val="clear" w:color="auto" w:fill="auto"/>
            <w:noWrap/>
            <w:vAlign w:val="center"/>
          </w:tcPr>
          <w:p w14:paraId="3D065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0" w:type="dxa"/>
            <w:tcBorders>
              <w:top w:val="nil"/>
              <w:left w:val="nil"/>
              <w:bottom w:val="single" w:color="auto" w:sz="4" w:space="0"/>
              <w:right w:val="single" w:color="auto" w:sz="4" w:space="0"/>
            </w:tcBorders>
            <w:shd w:val="clear" w:color="auto" w:fill="auto"/>
            <w:noWrap/>
            <w:vAlign w:val="center"/>
          </w:tcPr>
          <w:p w14:paraId="63D22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34" w:type="dxa"/>
            <w:tcBorders>
              <w:top w:val="nil"/>
              <w:left w:val="nil"/>
              <w:bottom w:val="single" w:color="auto" w:sz="4" w:space="0"/>
              <w:right w:val="single" w:color="auto" w:sz="4" w:space="0"/>
            </w:tcBorders>
            <w:shd w:val="clear" w:color="auto" w:fill="auto"/>
            <w:noWrap/>
            <w:vAlign w:val="center"/>
          </w:tcPr>
          <w:p w14:paraId="7BD3E3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59A41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7" w:type="dxa"/>
            <w:tcBorders>
              <w:top w:val="nil"/>
              <w:left w:val="nil"/>
              <w:bottom w:val="single" w:color="auto" w:sz="4" w:space="0"/>
              <w:right w:val="single" w:color="auto" w:sz="4" w:space="0"/>
            </w:tcBorders>
            <w:shd w:val="clear" w:color="auto" w:fill="auto"/>
            <w:noWrap/>
            <w:vAlign w:val="center"/>
          </w:tcPr>
          <w:p w14:paraId="396D77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89" w:type="dxa"/>
            <w:tcBorders>
              <w:top w:val="nil"/>
              <w:left w:val="nil"/>
              <w:bottom w:val="single" w:color="auto" w:sz="4" w:space="0"/>
              <w:right w:val="single" w:color="auto" w:sz="4" w:space="0"/>
            </w:tcBorders>
            <w:shd w:val="clear" w:color="auto" w:fill="auto"/>
            <w:noWrap/>
            <w:vAlign w:val="center"/>
          </w:tcPr>
          <w:p w14:paraId="301836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A5CCAA9">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79CADE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58" w:type="dxa"/>
            <w:tcBorders>
              <w:top w:val="nil"/>
              <w:left w:val="nil"/>
              <w:bottom w:val="single" w:color="auto" w:sz="4" w:space="0"/>
              <w:right w:val="single" w:color="auto" w:sz="4" w:space="0"/>
            </w:tcBorders>
            <w:shd w:val="clear" w:color="auto" w:fill="auto"/>
            <w:noWrap/>
            <w:vAlign w:val="center"/>
          </w:tcPr>
          <w:p w14:paraId="42B267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7" w:type="dxa"/>
            <w:tcBorders>
              <w:top w:val="nil"/>
              <w:left w:val="nil"/>
              <w:bottom w:val="single" w:color="auto" w:sz="4" w:space="0"/>
              <w:right w:val="single" w:color="auto" w:sz="4" w:space="0"/>
            </w:tcBorders>
            <w:shd w:val="clear" w:color="auto" w:fill="auto"/>
            <w:noWrap/>
            <w:vAlign w:val="center"/>
          </w:tcPr>
          <w:p w14:paraId="263F18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8BB9A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0" w:type="dxa"/>
            <w:tcBorders>
              <w:top w:val="nil"/>
              <w:left w:val="nil"/>
              <w:bottom w:val="single" w:color="auto" w:sz="4" w:space="0"/>
              <w:right w:val="single" w:color="auto" w:sz="4" w:space="0"/>
            </w:tcBorders>
            <w:shd w:val="clear" w:color="auto" w:fill="auto"/>
            <w:noWrap/>
            <w:vAlign w:val="center"/>
          </w:tcPr>
          <w:p w14:paraId="60A7AE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34" w:type="dxa"/>
            <w:tcBorders>
              <w:top w:val="nil"/>
              <w:left w:val="nil"/>
              <w:bottom w:val="single" w:color="auto" w:sz="4" w:space="0"/>
              <w:right w:val="single" w:color="auto" w:sz="4" w:space="0"/>
            </w:tcBorders>
            <w:shd w:val="clear" w:color="auto" w:fill="auto"/>
            <w:noWrap/>
            <w:vAlign w:val="center"/>
          </w:tcPr>
          <w:p w14:paraId="2E8DE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5BBE3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7" w:type="dxa"/>
            <w:tcBorders>
              <w:top w:val="nil"/>
              <w:left w:val="nil"/>
              <w:bottom w:val="single" w:color="auto" w:sz="4" w:space="0"/>
              <w:right w:val="single" w:color="auto" w:sz="4" w:space="0"/>
            </w:tcBorders>
            <w:shd w:val="clear" w:color="auto" w:fill="auto"/>
            <w:noWrap/>
            <w:vAlign w:val="center"/>
          </w:tcPr>
          <w:p w14:paraId="4903C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89" w:type="dxa"/>
            <w:tcBorders>
              <w:top w:val="nil"/>
              <w:left w:val="nil"/>
              <w:bottom w:val="single" w:color="auto" w:sz="4" w:space="0"/>
              <w:right w:val="single" w:color="auto" w:sz="4" w:space="0"/>
            </w:tcBorders>
            <w:shd w:val="clear" w:color="auto" w:fill="auto"/>
            <w:noWrap/>
            <w:vAlign w:val="center"/>
          </w:tcPr>
          <w:p w14:paraId="3D8FE9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E9A12D">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4E738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58" w:type="dxa"/>
            <w:tcBorders>
              <w:top w:val="nil"/>
              <w:left w:val="nil"/>
              <w:bottom w:val="single" w:color="auto" w:sz="4" w:space="0"/>
              <w:right w:val="single" w:color="auto" w:sz="4" w:space="0"/>
            </w:tcBorders>
            <w:shd w:val="clear" w:color="auto" w:fill="auto"/>
            <w:noWrap/>
            <w:vAlign w:val="center"/>
          </w:tcPr>
          <w:p w14:paraId="273A5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7" w:type="dxa"/>
            <w:tcBorders>
              <w:top w:val="nil"/>
              <w:left w:val="nil"/>
              <w:bottom w:val="single" w:color="auto" w:sz="4" w:space="0"/>
              <w:right w:val="single" w:color="auto" w:sz="4" w:space="0"/>
            </w:tcBorders>
            <w:shd w:val="clear" w:color="auto" w:fill="auto"/>
            <w:noWrap/>
            <w:vAlign w:val="center"/>
          </w:tcPr>
          <w:p w14:paraId="43E41B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2.38</w:t>
            </w:r>
          </w:p>
        </w:tc>
        <w:tc>
          <w:tcPr>
            <w:tcW w:w="851" w:type="dxa"/>
            <w:tcBorders>
              <w:top w:val="nil"/>
              <w:left w:val="nil"/>
              <w:bottom w:val="single" w:color="auto" w:sz="4" w:space="0"/>
              <w:right w:val="single" w:color="auto" w:sz="4" w:space="0"/>
            </w:tcBorders>
            <w:shd w:val="clear" w:color="auto" w:fill="auto"/>
            <w:noWrap/>
            <w:vAlign w:val="center"/>
          </w:tcPr>
          <w:p w14:paraId="29BF5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0" w:type="dxa"/>
            <w:tcBorders>
              <w:top w:val="nil"/>
              <w:left w:val="nil"/>
              <w:bottom w:val="single" w:color="auto" w:sz="4" w:space="0"/>
              <w:right w:val="single" w:color="auto" w:sz="4" w:space="0"/>
            </w:tcBorders>
            <w:shd w:val="clear" w:color="auto" w:fill="auto"/>
            <w:noWrap/>
            <w:vAlign w:val="center"/>
          </w:tcPr>
          <w:p w14:paraId="62616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34" w:type="dxa"/>
            <w:tcBorders>
              <w:top w:val="nil"/>
              <w:left w:val="nil"/>
              <w:bottom w:val="single" w:color="auto" w:sz="4" w:space="0"/>
              <w:right w:val="single" w:color="auto" w:sz="4" w:space="0"/>
            </w:tcBorders>
            <w:shd w:val="clear" w:color="auto" w:fill="auto"/>
            <w:noWrap/>
            <w:vAlign w:val="center"/>
          </w:tcPr>
          <w:p w14:paraId="485D1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F820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7" w:type="dxa"/>
            <w:tcBorders>
              <w:top w:val="nil"/>
              <w:left w:val="nil"/>
              <w:bottom w:val="single" w:color="auto" w:sz="4" w:space="0"/>
              <w:right w:val="single" w:color="auto" w:sz="4" w:space="0"/>
            </w:tcBorders>
            <w:shd w:val="clear" w:color="auto" w:fill="auto"/>
            <w:noWrap/>
            <w:vAlign w:val="center"/>
          </w:tcPr>
          <w:p w14:paraId="63150D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89" w:type="dxa"/>
            <w:tcBorders>
              <w:top w:val="nil"/>
              <w:left w:val="nil"/>
              <w:bottom w:val="single" w:color="auto" w:sz="4" w:space="0"/>
              <w:right w:val="single" w:color="auto" w:sz="4" w:space="0"/>
            </w:tcBorders>
            <w:shd w:val="clear" w:color="auto" w:fill="auto"/>
            <w:noWrap/>
            <w:vAlign w:val="center"/>
          </w:tcPr>
          <w:p w14:paraId="472C0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6FA33D">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73622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58" w:type="dxa"/>
            <w:tcBorders>
              <w:top w:val="nil"/>
              <w:left w:val="nil"/>
              <w:bottom w:val="single" w:color="auto" w:sz="4" w:space="0"/>
              <w:right w:val="single" w:color="auto" w:sz="4" w:space="0"/>
            </w:tcBorders>
            <w:shd w:val="clear" w:color="auto" w:fill="auto"/>
            <w:noWrap/>
            <w:vAlign w:val="center"/>
          </w:tcPr>
          <w:p w14:paraId="539ED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7" w:type="dxa"/>
            <w:tcBorders>
              <w:top w:val="nil"/>
              <w:left w:val="nil"/>
              <w:bottom w:val="single" w:color="auto" w:sz="4" w:space="0"/>
              <w:right w:val="single" w:color="auto" w:sz="4" w:space="0"/>
            </w:tcBorders>
            <w:shd w:val="clear" w:color="auto" w:fill="auto"/>
            <w:noWrap/>
            <w:vAlign w:val="center"/>
          </w:tcPr>
          <w:p w14:paraId="3CEAD8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272C8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0" w:type="dxa"/>
            <w:tcBorders>
              <w:top w:val="nil"/>
              <w:left w:val="nil"/>
              <w:bottom w:val="single" w:color="auto" w:sz="4" w:space="0"/>
              <w:right w:val="single" w:color="auto" w:sz="4" w:space="0"/>
            </w:tcBorders>
            <w:shd w:val="clear" w:color="auto" w:fill="auto"/>
            <w:noWrap/>
            <w:vAlign w:val="center"/>
          </w:tcPr>
          <w:p w14:paraId="63236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34" w:type="dxa"/>
            <w:tcBorders>
              <w:top w:val="nil"/>
              <w:left w:val="nil"/>
              <w:bottom w:val="single" w:color="auto" w:sz="4" w:space="0"/>
              <w:right w:val="single" w:color="auto" w:sz="4" w:space="0"/>
            </w:tcBorders>
            <w:shd w:val="clear" w:color="auto" w:fill="auto"/>
            <w:noWrap/>
            <w:vAlign w:val="center"/>
          </w:tcPr>
          <w:p w14:paraId="4B7871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D698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7" w:type="dxa"/>
            <w:tcBorders>
              <w:top w:val="nil"/>
              <w:left w:val="nil"/>
              <w:bottom w:val="single" w:color="auto" w:sz="4" w:space="0"/>
              <w:right w:val="single" w:color="auto" w:sz="4" w:space="0"/>
            </w:tcBorders>
            <w:shd w:val="clear" w:color="auto" w:fill="auto"/>
            <w:noWrap/>
            <w:vAlign w:val="center"/>
          </w:tcPr>
          <w:p w14:paraId="07DD92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89" w:type="dxa"/>
            <w:tcBorders>
              <w:top w:val="nil"/>
              <w:left w:val="nil"/>
              <w:bottom w:val="single" w:color="auto" w:sz="4" w:space="0"/>
              <w:right w:val="single" w:color="auto" w:sz="4" w:space="0"/>
            </w:tcBorders>
            <w:shd w:val="clear" w:color="auto" w:fill="auto"/>
            <w:noWrap/>
            <w:vAlign w:val="center"/>
          </w:tcPr>
          <w:p w14:paraId="077EE2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330919">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4E860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58" w:type="dxa"/>
            <w:tcBorders>
              <w:top w:val="nil"/>
              <w:left w:val="nil"/>
              <w:bottom w:val="single" w:color="auto" w:sz="4" w:space="0"/>
              <w:right w:val="single" w:color="auto" w:sz="4" w:space="0"/>
            </w:tcBorders>
            <w:shd w:val="clear" w:color="auto" w:fill="auto"/>
            <w:noWrap/>
            <w:vAlign w:val="center"/>
          </w:tcPr>
          <w:p w14:paraId="012595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7" w:type="dxa"/>
            <w:tcBorders>
              <w:top w:val="nil"/>
              <w:left w:val="nil"/>
              <w:bottom w:val="single" w:color="auto" w:sz="4" w:space="0"/>
              <w:right w:val="single" w:color="auto" w:sz="4" w:space="0"/>
            </w:tcBorders>
            <w:shd w:val="clear" w:color="auto" w:fill="auto"/>
            <w:noWrap/>
            <w:vAlign w:val="center"/>
          </w:tcPr>
          <w:p w14:paraId="7EB33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CE631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0" w:type="dxa"/>
            <w:tcBorders>
              <w:top w:val="nil"/>
              <w:left w:val="nil"/>
              <w:bottom w:val="single" w:color="auto" w:sz="4" w:space="0"/>
              <w:right w:val="single" w:color="auto" w:sz="4" w:space="0"/>
            </w:tcBorders>
            <w:shd w:val="clear" w:color="auto" w:fill="auto"/>
            <w:noWrap/>
            <w:vAlign w:val="center"/>
          </w:tcPr>
          <w:p w14:paraId="786E28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34" w:type="dxa"/>
            <w:tcBorders>
              <w:top w:val="nil"/>
              <w:left w:val="nil"/>
              <w:bottom w:val="single" w:color="auto" w:sz="4" w:space="0"/>
              <w:right w:val="single" w:color="auto" w:sz="4" w:space="0"/>
            </w:tcBorders>
            <w:shd w:val="clear" w:color="auto" w:fill="auto"/>
            <w:noWrap/>
            <w:vAlign w:val="center"/>
          </w:tcPr>
          <w:p w14:paraId="77702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0.38</w:t>
            </w:r>
          </w:p>
        </w:tc>
        <w:tc>
          <w:tcPr>
            <w:tcW w:w="992" w:type="dxa"/>
            <w:tcBorders>
              <w:top w:val="nil"/>
              <w:left w:val="nil"/>
              <w:bottom w:val="single" w:color="auto" w:sz="4" w:space="0"/>
              <w:right w:val="single" w:color="auto" w:sz="4" w:space="0"/>
            </w:tcBorders>
            <w:shd w:val="clear" w:color="auto" w:fill="auto"/>
            <w:noWrap/>
            <w:vAlign w:val="center"/>
          </w:tcPr>
          <w:p w14:paraId="7E64C6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27" w:type="dxa"/>
            <w:tcBorders>
              <w:top w:val="nil"/>
              <w:left w:val="nil"/>
              <w:bottom w:val="single" w:color="auto" w:sz="4" w:space="0"/>
              <w:right w:val="single" w:color="auto" w:sz="4" w:space="0"/>
            </w:tcBorders>
            <w:shd w:val="clear" w:color="auto" w:fill="auto"/>
            <w:noWrap/>
            <w:vAlign w:val="center"/>
          </w:tcPr>
          <w:p w14:paraId="09775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89" w:type="dxa"/>
            <w:tcBorders>
              <w:top w:val="nil"/>
              <w:left w:val="nil"/>
              <w:bottom w:val="single" w:color="auto" w:sz="4" w:space="0"/>
              <w:right w:val="single" w:color="auto" w:sz="4" w:space="0"/>
            </w:tcBorders>
            <w:shd w:val="clear" w:color="auto" w:fill="auto"/>
            <w:noWrap/>
            <w:vAlign w:val="center"/>
          </w:tcPr>
          <w:p w14:paraId="7BA2A3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299F2B">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701359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58" w:type="dxa"/>
            <w:tcBorders>
              <w:top w:val="nil"/>
              <w:left w:val="nil"/>
              <w:bottom w:val="single" w:color="auto" w:sz="4" w:space="0"/>
              <w:right w:val="single" w:color="auto" w:sz="4" w:space="0"/>
            </w:tcBorders>
            <w:shd w:val="clear" w:color="auto" w:fill="auto"/>
            <w:noWrap/>
            <w:vAlign w:val="center"/>
          </w:tcPr>
          <w:p w14:paraId="56A58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7" w:type="dxa"/>
            <w:tcBorders>
              <w:top w:val="nil"/>
              <w:left w:val="nil"/>
              <w:bottom w:val="single" w:color="auto" w:sz="4" w:space="0"/>
              <w:right w:val="single" w:color="auto" w:sz="4" w:space="0"/>
            </w:tcBorders>
            <w:shd w:val="clear" w:color="auto" w:fill="auto"/>
            <w:noWrap/>
            <w:vAlign w:val="center"/>
          </w:tcPr>
          <w:p w14:paraId="59941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54A4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0" w:type="dxa"/>
            <w:tcBorders>
              <w:top w:val="nil"/>
              <w:left w:val="nil"/>
              <w:bottom w:val="single" w:color="auto" w:sz="4" w:space="0"/>
              <w:right w:val="single" w:color="auto" w:sz="4" w:space="0"/>
            </w:tcBorders>
            <w:shd w:val="clear" w:color="auto" w:fill="auto"/>
            <w:noWrap/>
            <w:vAlign w:val="center"/>
          </w:tcPr>
          <w:p w14:paraId="4DC88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34" w:type="dxa"/>
            <w:tcBorders>
              <w:top w:val="nil"/>
              <w:left w:val="nil"/>
              <w:bottom w:val="single" w:color="auto" w:sz="4" w:space="0"/>
              <w:right w:val="single" w:color="auto" w:sz="4" w:space="0"/>
            </w:tcBorders>
            <w:shd w:val="clear" w:color="auto" w:fill="auto"/>
            <w:noWrap/>
            <w:vAlign w:val="center"/>
          </w:tcPr>
          <w:p w14:paraId="084C6F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8.94</w:t>
            </w:r>
          </w:p>
        </w:tc>
        <w:tc>
          <w:tcPr>
            <w:tcW w:w="992" w:type="dxa"/>
            <w:tcBorders>
              <w:top w:val="nil"/>
              <w:left w:val="nil"/>
              <w:bottom w:val="single" w:color="auto" w:sz="4" w:space="0"/>
              <w:right w:val="single" w:color="auto" w:sz="4" w:space="0"/>
            </w:tcBorders>
            <w:shd w:val="clear" w:color="auto" w:fill="auto"/>
            <w:noWrap/>
            <w:vAlign w:val="center"/>
          </w:tcPr>
          <w:p w14:paraId="22910A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27" w:type="dxa"/>
            <w:tcBorders>
              <w:top w:val="nil"/>
              <w:left w:val="nil"/>
              <w:bottom w:val="single" w:color="auto" w:sz="4" w:space="0"/>
              <w:right w:val="single" w:color="auto" w:sz="4" w:space="0"/>
            </w:tcBorders>
            <w:shd w:val="clear" w:color="auto" w:fill="auto"/>
            <w:noWrap/>
            <w:vAlign w:val="center"/>
          </w:tcPr>
          <w:p w14:paraId="18B65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89" w:type="dxa"/>
            <w:tcBorders>
              <w:top w:val="nil"/>
              <w:left w:val="nil"/>
              <w:bottom w:val="single" w:color="auto" w:sz="4" w:space="0"/>
              <w:right w:val="single" w:color="auto" w:sz="4" w:space="0"/>
            </w:tcBorders>
            <w:shd w:val="clear" w:color="auto" w:fill="auto"/>
            <w:noWrap/>
            <w:vAlign w:val="center"/>
          </w:tcPr>
          <w:p w14:paraId="6EF71B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A697D9">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C2F56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58" w:type="dxa"/>
            <w:tcBorders>
              <w:top w:val="nil"/>
              <w:left w:val="nil"/>
              <w:bottom w:val="single" w:color="auto" w:sz="4" w:space="0"/>
              <w:right w:val="single" w:color="auto" w:sz="4" w:space="0"/>
            </w:tcBorders>
            <w:shd w:val="clear" w:color="auto" w:fill="auto"/>
            <w:noWrap/>
            <w:vAlign w:val="center"/>
          </w:tcPr>
          <w:p w14:paraId="1D6FDB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7" w:type="dxa"/>
            <w:tcBorders>
              <w:top w:val="nil"/>
              <w:left w:val="nil"/>
              <w:bottom w:val="single" w:color="auto" w:sz="4" w:space="0"/>
              <w:right w:val="single" w:color="auto" w:sz="4" w:space="0"/>
            </w:tcBorders>
            <w:shd w:val="clear" w:color="auto" w:fill="auto"/>
            <w:noWrap/>
            <w:vAlign w:val="center"/>
          </w:tcPr>
          <w:p w14:paraId="1DF18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0.97</w:t>
            </w:r>
          </w:p>
        </w:tc>
        <w:tc>
          <w:tcPr>
            <w:tcW w:w="851" w:type="dxa"/>
            <w:tcBorders>
              <w:top w:val="nil"/>
              <w:left w:val="nil"/>
              <w:bottom w:val="single" w:color="auto" w:sz="4" w:space="0"/>
              <w:right w:val="single" w:color="auto" w:sz="4" w:space="0"/>
            </w:tcBorders>
            <w:shd w:val="clear" w:color="auto" w:fill="auto"/>
            <w:noWrap/>
            <w:vAlign w:val="center"/>
          </w:tcPr>
          <w:p w14:paraId="461DF6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0" w:type="dxa"/>
            <w:tcBorders>
              <w:top w:val="nil"/>
              <w:left w:val="nil"/>
              <w:bottom w:val="single" w:color="auto" w:sz="4" w:space="0"/>
              <w:right w:val="single" w:color="auto" w:sz="4" w:space="0"/>
            </w:tcBorders>
            <w:shd w:val="clear" w:color="auto" w:fill="auto"/>
            <w:noWrap/>
            <w:vAlign w:val="center"/>
          </w:tcPr>
          <w:p w14:paraId="44DE2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34" w:type="dxa"/>
            <w:tcBorders>
              <w:top w:val="nil"/>
              <w:left w:val="nil"/>
              <w:bottom w:val="single" w:color="auto" w:sz="4" w:space="0"/>
              <w:right w:val="single" w:color="auto" w:sz="4" w:space="0"/>
            </w:tcBorders>
            <w:shd w:val="clear" w:color="auto" w:fill="auto"/>
            <w:noWrap/>
            <w:vAlign w:val="center"/>
          </w:tcPr>
          <w:p w14:paraId="5F3757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1.82</w:t>
            </w:r>
          </w:p>
        </w:tc>
        <w:tc>
          <w:tcPr>
            <w:tcW w:w="992" w:type="dxa"/>
            <w:tcBorders>
              <w:top w:val="nil"/>
              <w:left w:val="nil"/>
              <w:bottom w:val="single" w:color="auto" w:sz="4" w:space="0"/>
              <w:right w:val="single" w:color="auto" w:sz="4" w:space="0"/>
            </w:tcBorders>
            <w:shd w:val="clear" w:color="auto" w:fill="auto"/>
            <w:noWrap/>
            <w:vAlign w:val="center"/>
          </w:tcPr>
          <w:p w14:paraId="25351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27" w:type="dxa"/>
            <w:tcBorders>
              <w:top w:val="nil"/>
              <w:left w:val="nil"/>
              <w:bottom w:val="single" w:color="auto" w:sz="4" w:space="0"/>
              <w:right w:val="single" w:color="auto" w:sz="4" w:space="0"/>
            </w:tcBorders>
            <w:shd w:val="clear" w:color="auto" w:fill="auto"/>
            <w:noWrap/>
            <w:vAlign w:val="center"/>
          </w:tcPr>
          <w:p w14:paraId="0A493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89" w:type="dxa"/>
            <w:tcBorders>
              <w:top w:val="nil"/>
              <w:left w:val="nil"/>
              <w:bottom w:val="single" w:color="auto" w:sz="4" w:space="0"/>
              <w:right w:val="single" w:color="auto" w:sz="4" w:space="0"/>
            </w:tcBorders>
            <w:shd w:val="clear" w:color="auto" w:fill="auto"/>
            <w:noWrap/>
            <w:vAlign w:val="center"/>
          </w:tcPr>
          <w:p w14:paraId="4A8CD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C753AE">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1D59C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58" w:type="dxa"/>
            <w:tcBorders>
              <w:top w:val="nil"/>
              <w:left w:val="nil"/>
              <w:bottom w:val="single" w:color="auto" w:sz="4" w:space="0"/>
              <w:right w:val="single" w:color="auto" w:sz="4" w:space="0"/>
            </w:tcBorders>
            <w:shd w:val="clear" w:color="auto" w:fill="auto"/>
            <w:noWrap/>
            <w:vAlign w:val="center"/>
          </w:tcPr>
          <w:p w14:paraId="5265BB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7" w:type="dxa"/>
            <w:tcBorders>
              <w:top w:val="nil"/>
              <w:left w:val="nil"/>
              <w:bottom w:val="single" w:color="auto" w:sz="4" w:space="0"/>
              <w:right w:val="single" w:color="auto" w:sz="4" w:space="0"/>
            </w:tcBorders>
            <w:shd w:val="clear" w:color="auto" w:fill="auto"/>
            <w:noWrap/>
            <w:vAlign w:val="center"/>
          </w:tcPr>
          <w:p w14:paraId="12686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04D1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0" w:type="dxa"/>
            <w:tcBorders>
              <w:top w:val="nil"/>
              <w:left w:val="nil"/>
              <w:bottom w:val="single" w:color="auto" w:sz="4" w:space="0"/>
              <w:right w:val="single" w:color="auto" w:sz="4" w:space="0"/>
            </w:tcBorders>
            <w:shd w:val="clear" w:color="auto" w:fill="auto"/>
            <w:noWrap/>
            <w:vAlign w:val="center"/>
          </w:tcPr>
          <w:p w14:paraId="22ED5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34" w:type="dxa"/>
            <w:tcBorders>
              <w:top w:val="nil"/>
              <w:left w:val="nil"/>
              <w:bottom w:val="single" w:color="auto" w:sz="4" w:space="0"/>
              <w:right w:val="single" w:color="auto" w:sz="4" w:space="0"/>
            </w:tcBorders>
            <w:shd w:val="clear" w:color="auto" w:fill="auto"/>
            <w:noWrap/>
            <w:vAlign w:val="center"/>
          </w:tcPr>
          <w:p w14:paraId="0BD77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779F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27" w:type="dxa"/>
            <w:tcBorders>
              <w:top w:val="nil"/>
              <w:left w:val="nil"/>
              <w:bottom w:val="single" w:color="auto" w:sz="4" w:space="0"/>
              <w:right w:val="single" w:color="auto" w:sz="4" w:space="0"/>
            </w:tcBorders>
            <w:shd w:val="clear" w:color="auto" w:fill="auto"/>
            <w:noWrap/>
            <w:vAlign w:val="center"/>
          </w:tcPr>
          <w:p w14:paraId="31DA12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89" w:type="dxa"/>
            <w:tcBorders>
              <w:top w:val="nil"/>
              <w:left w:val="nil"/>
              <w:bottom w:val="single" w:color="auto" w:sz="4" w:space="0"/>
              <w:right w:val="single" w:color="auto" w:sz="4" w:space="0"/>
            </w:tcBorders>
            <w:shd w:val="clear" w:color="auto" w:fill="auto"/>
            <w:noWrap/>
            <w:vAlign w:val="center"/>
          </w:tcPr>
          <w:p w14:paraId="7690A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9CE427">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010DA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58" w:type="dxa"/>
            <w:tcBorders>
              <w:top w:val="nil"/>
              <w:left w:val="nil"/>
              <w:bottom w:val="single" w:color="auto" w:sz="4" w:space="0"/>
              <w:right w:val="single" w:color="auto" w:sz="4" w:space="0"/>
            </w:tcBorders>
            <w:shd w:val="clear" w:color="auto" w:fill="auto"/>
            <w:noWrap/>
            <w:vAlign w:val="center"/>
          </w:tcPr>
          <w:p w14:paraId="65409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7" w:type="dxa"/>
            <w:tcBorders>
              <w:top w:val="nil"/>
              <w:left w:val="nil"/>
              <w:bottom w:val="single" w:color="auto" w:sz="4" w:space="0"/>
              <w:right w:val="single" w:color="auto" w:sz="4" w:space="0"/>
            </w:tcBorders>
            <w:shd w:val="clear" w:color="auto" w:fill="auto"/>
            <w:noWrap/>
            <w:vAlign w:val="center"/>
          </w:tcPr>
          <w:p w14:paraId="19F57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6F50C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0" w:type="dxa"/>
            <w:tcBorders>
              <w:top w:val="nil"/>
              <w:left w:val="nil"/>
              <w:bottom w:val="single" w:color="auto" w:sz="4" w:space="0"/>
              <w:right w:val="single" w:color="auto" w:sz="4" w:space="0"/>
            </w:tcBorders>
            <w:shd w:val="clear" w:color="auto" w:fill="auto"/>
            <w:noWrap/>
            <w:vAlign w:val="center"/>
          </w:tcPr>
          <w:p w14:paraId="5E155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34" w:type="dxa"/>
            <w:tcBorders>
              <w:top w:val="nil"/>
              <w:left w:val="nil"/>
              <w:bottom w:val="single" w:color="auto" w:sz="4" w:space="0"/>
              <w:right w:val="single" w:color="auto" w:sz="4" w:space="0"/>
            </w:tcBorders>
            <w:shd w:val="clear" w:color="auto" w:fill="auto"/>
            <w:noWrap/>
            <w:vAlign w:val="center"/>
          </w:tcPr>
          <w:p w14:paraId="421B0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19.59</w:t>
            </w:r>
          </w:p>
        </w:tc>
        <w:tc>
          <w:tcPr>
            <w:tcW w:w="992" w:type="dxa"/>
            <w:tcBorders>
              <w:top w:val="nil"/>
              <w:left w:val="nil"/>
              <w:bottom w:val="single" w:color="auto" w:sz="4" w:space="0"/>
              <w:right w:val="single" w:color="auto" w:sz="4" w:space="0"/>
            </w:tcBorders>
            <w:shd w:val="clear" w:color="auto" w:fill="auto"/>
            <w:noWrap/>
            <w:vAlign w:val="center"/>
          </w:tcPr>
          <w:p w14:paraId="68AFBAF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tcBorders>
              <w:top w:val="nil"/>
              <w:left w:val="nil"/>
              <w:bottom w:val="single" w:color="auto" w:sz="4" w:space="0"/>
              <w:right w:val="single" w:color="auto" w:sz="4" w:space="0"/>
            </w:tcBorders>
            <w:shd w:val="clear" w:color="auto" w:fill="auto"/>
            <w:noWrap/>
            <w:vAlign w:val="center"/>
          </w:tcPr>
          <w:p w14:paraId="73AB19A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89" w:type="dxa"/>
            <w:tcBorders>
              <w:top w:val="nil"/>
              <w:left w:val="nil"/>
              <w:bottom w:val="single" w:color="auto" w:sz="4" w:space="0"/>
              <w:right w:val="single" w:color="auto" w:sz="4" w:space="0"/>
            </w:tcBorders>
            <w:shd w:val="clear" w:color="auto" w:fill="auto"/>
            <w:noWrap/>
            <w:vAlign w:val="center"/>
          </w:tcPr>
          <w:p w14:paraId="66B0B7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B97259">
        <w:tblPrEx>
          <w:tblCellMar>
            <w:top w:w="0" w:type="dxa"/>
            <w:left w:w="108" w:type="dxa"/>
            <w:bottom w:w="0" w:type="dxa"/>
            <w:right w:w="108" w:type="dxa"/>
          </w:tblCellMar>
        </w:tblPrEx>
        <w:trPr>
          <w:trHeight w:val="284"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1CA95C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58" w:type="dxa"/>
            <w:tcBorders>
              <w:top w:val="nil"/>
              <w:left w:val="nil"/>
              <w:bottom w:val="single" w:color="auto" w:sz="4" w:space="0"/>
              <w:right w:val="single" w:color="auto" w:sz="4" w:space="0"/>
            </w:tcBorders>
            <w:shd w:val="clear" w:color="auto" w:fill="auto"/>
            <w:noWrap/>
            <w:vAlign w:val="center"/>
          </w:tcPr>
          <w:p w14:paraId="75DAEA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7" w:type="dxa"/>
            <w:tcBorders>
              <w:top w:val="nil"/>
              <w:left w:val="nil"/>
              <w:bottom w:val="single" w:color="auto" w:sz="4" w:space="0"/>
              <w:right w:val="single" w:color="auto" w:sz="4" w:space="0"/>
            </w:tcBorders>
            <w:shd w:val="clear" w:color="auto" w:fill="auto"/>
            <w:noWrap/>
            <w:vAlign w:val="center"/>
          </w:tcPr>
          <w:p w14:paraId="48B861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0.56</w:t>
            </w:r>
          </w:p>
        </w:tc>
        <w:tc>
          <w:tcPr>
            <w:tcW w:w="851" w:type="dxa"/>
            <w:tcBorders>
              <w:top w:val="nil"/>
              <w:left w:val="nil"/>
              <w:bottom w:val="single" w:color="auto" w:sz="4" w:space="0"/>
              <w:right w:val="single" w:color="auto" w:sz="4" w:space="0"/>
            </w:tcBorders>
            <w:shd w:val="clear" w:color="auto" w:fill="auto"/>
            <w:noWrap/>
            <w:vAlign w:val="center"/>
          </w:tcPr>
          <w:p w14:paraId="02F7B9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0" w:type="dxa"/>
            <w:tcBorders>
              <w:top w:val="nil"/>
              <w:left w:val="nil"/>
              <w:bottom w:val="single" w:color="auto" w:sz="4" w:space="0"/>
              <w:right w:val="single" w:color="auto" w:sz="4" w:space="0"/>
            </w:tcBorders>
            <w:shd w:val="clear" w:color="auto" w:fill="auto"/>
            <w:noWrap/>
            <w:vAlign w:val="center"/>
          </w:tcPr>
          <w:p w14:paraId="2DC8A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34" w:type="dxa"/>
            <w:tcBorders>
              <w:top w:val="nil"/>
              <w:left w:val="nil"/>
              <w:bottom w:val="single" w:color="auto" w:sz="4" w:space="0"/>
              <w:right w:val="single" w:color="auto" w:sz="4" w:space="0"/>
            </w:tcBorders>
            <w:shd w:val="clear" w:color="auto" w:fill="auto"/>
            <w:noWrap/>
            <w:vAlign w:val="center"/>
          </w:tcPr>
          <w:p w14:paraId="6B433B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BB9A2A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tcBorders>
              <w:top w:val="nil"/>
              <w:left w:val="nil"/>
              <w:bottom w:val="single" w:color="auto" w:sz="4" w:space="0"/>
              <w:right w:val="single" w:color="auto" w:sz="4" w:space="0"/>
            </w:tcBorders>
            <w:shd w:val="clear" w:color="auto" w:fill="auto"/>
            <w:noWrap/>
            <w:vAlign w:val="center"/>
          </w:tcPr>
          <w:p w14:paraId="10A72D5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89" w:type="dxa"/>
            <w:tcBorders>
              <w:top w:val="nil"/>
              <w:left w:val="nil"/>
              <w:bottom w:val="single" w:color="auto" w:sz="4" w:space="0"/>
              <w:right w:val="single" w:color="auto" w:sz="4" w:space="0"/>
            </w:tcBorders>
            <w:shd w:val="clear" w:color="auto" w:fill="auto"/>
            <w:noWrap/>
            <w:vAlign w:val="center"/>
          </w:tcPr>
          <w:p w14:paraId="29F5B9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BDB466">
        <w:tblPrEx>
          <w:tblCellMar>
            <w:top w:w="0" w:type="dxa"/>
            <w:left w:w="108" w:type="dxa"/>
            <w:bottom w:w="0" w:type="dxa"/>
            <w:right w:w="108" w:type="dxa"/>
          </w:tblCellMar>
        </w:tblPrEx>
        <w:trPr>
          <w:trHeight w:val="437" w:hRule="exact"/>
        </w:trPr>
        <w:tc>
          <w:tcPr>
            <w:tcW w:w="1096" w:type="dxa"/>
            <w:tcBorders>
              <w:top w:val="nil"/>
              <w:left w:val="single" w:color="auto" w:sz="4" w:space="0"/>
              <w:bottom w:val="single" w:color="auto" w:sz="4" w:space="0"/>
              <w:right w:val="single" w:color="auto" w:sz="4" w:space="0"/>
            </w:tcBorders>
            <w:shd w:val="clear" w:color="auto" w:fill="auto"/>
            <w:noWrap/>
            <w:vAlign w:val="center"/>
          </w:tcPr>
          <w:p w14:paraId="52231F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58" w:type="dxa"/>
            <w:tcBorders>
              <w:top w:val="nil"/>
              <w:left w:val="nil"/>
              <w:bottom w:val="single" w:color="auto" w:sz="4" w:space="0"/>
              <w:right w:val="single" w:color="auto" w:sz="4" w:space="0"/>
            </w:tcBorders>
            <w:shd w:val="clear" w:color="auto" w:fill="auto"/>
            <w:noWrap/>
            <w:vAlign w:val="center"/>
          </w:tcPr>
          <w:p w14:paraId="53815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7" w:type="dxa"/>
            <w:tcBorders>
              <w:top w:val="nil"/>
              <w:left w:val="nil"/>
              <w:bottom w:val="single" w:color="auto" w:sz="4" w:space="0"/>
              <w:right w:val="single" w:color="auto" w:sz="4" w:space="0"/>
            </w:tcBorders>
            <w:shd w:val="clear" w:color="auto" w:fill="auto"/>
            <w:noWrap/>
            <w:vAlign w:val="center"/>
          </w:tcPr>
          <w:p w14:paraId="201F8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6A9A7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0" w:type="dxa"/>
            <w:tcBorders>
              <w:top w:val="nil"/>
              <w:left w:val="nil"/>
              <w:bottom w:val="single" w:color="auto" w:sz="4" w:space="0"/>
              <w:right w:val="single" w:color="auto" w:sz="4" w:space="0"/>
            </w:tcBorders>
            <w:shd w:val="clear" w:color="auto" w:fill="auto"/>
            <w:noWrap/>
            <w:vAlign w:val="center"/>
          </w:tcPr>
          <w:p w14:paraId="688A3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34" w:type="dxa"/>
            <w:tcBorders>
              <w:top w:val="nil"/>
              <w:left w:val="nil"/>
              <w:bottom w:val="single" w:color="auto" w:sz="4" w:space="0"/>
              <w:right w:val="single" w:color="auto" w:sz="4" w:space="0"/>
            </w:tcBorders>
            <w:shd w:val="clear" w:color="auto" w:fill="auto"/>
            <w:noWrap/>
            <w:vAlign w:val="center"/>
          </w:tcPr>
          <w:p w14:paraId="6829A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123.07</w:t>
            </w:r>
          </w:p>
        </w:tc>
        <w:tc>
          <w:tcPr>
            <w:tcW w:w="992" w:type="dxa"/>
            <w:tcBorders>
              <w:top w:val="nil"/>
              <w:left w:val="nil"/>
              <w:bottom w:val="single" w:color="auto" w:sz="4" w:space="0"/>
              <w:right w:val="single" w:color="auto" w:sz="4" w:space="0"/>
            </w:tcBorders>
            <w:shd w:val="clear" w:color="auto" w:fill="auto"/>
            <w:noWrap/>
            <w:vAlign w:val="center"/>
          </w:tcPr>
          <w:p w14:paraId="2957001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7" w:type="dxa"/>
            <w:tcBorders>
              <w:top w:val="nil"/>
              <w:left w:val="nil"/>
              <w:bottom w:val="single" w:color="auto" w:sz="4" w:space="0"/>
              <w:right w:val="single" w:color="auto" w:sz="4" w:space="0"/>
            </w:tcBorders>
            <w:shd w:val="clear" w:color="auto" w:fill="auto"/>
            <w:noWrap/>
            <w:vAlign w:val="center"/>
          </w:tcPr>
          <w:p w14:paraId="6C45888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89" w:type="dxa"/>
            <w:tcBorders>
              <w:top w:val="nil"/>
              <w:left w:val="nil"/>
              <w:bottom w:val="single" w:color="auto" w:sz="4" w:space="0"/>
              <w:right w:val="single" w:color="auto" w:sz="4" w:space="0"/>
            </w:tcBorders>
            <w:shd w:val="clear" w:color="auto" w:fill="auto"/>
            <w:noWrap/>
            <w:vAlign w:val="center"/>
          </w:tcPr>
          <w:p w14:paraId="0E9C7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BFE7AE">
        <w:tblPrEx>
          <w:tblCellMar>
            <w:top w:w="0" w:type="dxa"/>
            <w:left w:w="108" w:type="dxa"/>
            <w:bottom w:w="0" w:type="dxa"/>
            <w:right w:w="108" w:type="dxa"/>
          </w:tblCellMar>
        </w:tblPrEx>
        <w:trPr>
          <w:trHeight w:val="711" w:hRule="exact"/>
        </w:trPr>
        <w:tc>
          <w:tcPr>
            <w:tcW w:w="40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6B63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7" w:type="dxa"/>
            <w:tcBorders>
              <w:top w:val="nil"/>
              <w:left w:val="nil"/>
              <w:bottom w:val="single" w:color="auto" w:sz="4" w:space="0"/>
              <w:right w:val="single" w:color="auto" w:sz="4" w:space="0"/>
            </w:tcBorders>
            <w:shd w:val="clear" w:color="auto" w:fill="auto"/>
            <w:noWrap/>
            <w:vAlign w:val="center"/>
          </w:tcPr>
          <w:p w14:paraId="6B2F9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252.97</w:t>
            </w:r>
          </w:p>
        </w:tc>
        <w:tc>
          <w:tcPr>
            <w:tcW w:w="9214" w:type="dxa"/>
            <w:gridSpan w:val="5"/>
            <w:tcBorders>
              <w:top w:val="single" w:color="auto" w:sz="4" w:space="0"/>
              <w:left w:val="nil"/>
              <w:bottom w:val="single" w:color="auto" w:sz="4" w:space="0"/>
              <w:right w:val="single" w:color="auto" w:sz="4" w:space="0"/>
            </w:tcBorders>
            <w:shd w:val="clear" w:color="auto" w:fill="auto"/>
            <w:noWrap/>
            <w:vAlign w:val="center"/>
          </w:tcPr>
          <w:p w14:paraId="00A001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89" w:type="dxa"/>
            <w:tcBorders>
              <w:top w:val="nil"/>
              <w:left w:val="nil"/>
              <w:bottom w:val="single" w:color="auto" w:sz="4" w:space="0"/>
              <w:right w:val="single" w:color="auto" w:sz="4" w:space="0"/>
            </w:tcBorders>
            <w:shd w:val="clear" w:color="auto" w:fill="auto"/>
            <w:noWrap/>
            <w:vAlign w:val="center"/>
          </w:tcPr>
          <w:p w14:paraId="29C5BE0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247.30</w:t>
            </w:r>
          </w:p>
        </w:tc>
      </w:tr>
      <w:tr w14:paraId="1C8D81A3">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14568BB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57792E05">
      <w:pPr>
        <w:widowControl/>
        <w:jc w:val="center"/>
        <w:rPr>
          <w:rFonts w:ascii="Times New Roman" w:hAnsi="Times New Roman" w:eastAsia="方正小标宋_GBK" w:cs="Times New Roman"/>
          <w:color w:val="000000"/>
          <w:kern w:val="0"/>
          <w:sz w:val="36"/>
          <w:szCs w:val="36"/>
        </w:rPr>
      </w:pPr>
    </w:p>
    <w:p w14:paraId="1A5263F3">
      <w:pPr>
        <w:widowControl/>
        <w:jc w:val="center"/>
        <w:rPr>
          <w:rFonts w:hint="eastAsia" w:ascii="Times New Roman" w:hAnsi="Times New Roman" w:eastAsia="方正小标宋_GBK" w:cs="Times New Roman"/>
          <w:color w:val="000000"/>
          <w:kern w:val="0"/>
          <w:sz w:val="36"/>
          <w:szCs w:val="36"/>
        </w:rPr>
      </w:pPr>
    </w:p>
    <w:p w14:paraId="7C011161">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576EB41E">
      <w:pPr>
        <w:rPr>
          <w:rFonts w:ascii="宋体" w:hAnsi="宋体" w:eastAsia="宋体" w:cs="宋体"/>
          <w:color w:val="000000"/>
          <w:sz w:val="20"/>
          <w:szCs w:val="20"/>
        </w:rPr>
      </w:pPr>
      <w:r>
        <w:rPr>
          <w:rFonts w:ascii="Times New Roman" w:hAnsi="Times New Roman" w:eastAsia="仿宋_GB2312" w:cs="Times New Roman"/>
          <w:color w:val="000000"/>
          <w:kern w:val="0"/>
          <w:szCs w:val="21"/>
        </w:rPr>
        <w:t>部门：</w:t>
      </w:r>
      <w:r>
        <w:rPr>
          <w:rFonts w:hint="eastAsia"/>
          <w:color w:val="000000"/>
          <w:sz w:val="20"/>
          <w:szCs w:val="20"/>
        </w:rPr>
        <w:t>溆浦县商务局</w:t>
      </w:r>
    </w:p>
    <w:p w14:paraId="42B3A101">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0ABAF60B">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7452E8E">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59DC3F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26D29A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203F6DAC">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7BE077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3EF293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293AD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05014C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46BE6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56E94D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05D05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D344D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287913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7B72D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33FFF450">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7021C990">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B93395D">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50F06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4FE8AD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F179D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47A62A6A">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5516FC0">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0AEAFCFD">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D5AAB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ADC0D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2A7B5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4D81E349">
            <w:pPr>
              <w:widowControl/>
              <w:jc w:val="left"/>
              <w:rPr>
                <w:rFonts w:ascii="Times New Roman" w:hAnsi="Times New Roman" w:eastAsia="仿宋_GB2312" w:cs="Times New Roman"/>
                <w:kern w:val="0"/>
                <w:szCs w:val="21"/>
              </w:rPr>
            </w:pPr>
          </w:p>
        </w:tc>
      </w:tr>
      <w:tr w14:paraId="3EE6DB3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A1744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0BC04E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75958D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48B20E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71D741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1ADFFB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001462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7030EB4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087911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39EA18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F3BCB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05090C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302C902E">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2A1595F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3.81</w:t>
            </w:r>
          </w:p>
        </w:tc>
        <w:tc>
          <w:tcPr>
            <w:tcW w:w="1220" w:type="dxa"/>
            <w:tcBorders>
              <w:top w:val="nil"/>
              <w:left w:val="nil"/>
              <w:bottom w:val="single" w:color="auto" w:sz="8" w:space="0"/>
              <w:right w:val="single" w:color="auto" w:sz="4" w:space="0"/>
            </w:tcBorders>
            <w:shd w:val="clear" w:color="auto" w:fill="auto"/>
            <w:vAlign w:val="center"/>
          </w:tcPr>
          <w:p w14:paraId="1650F8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A1E2B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27A29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56828D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991855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3.81</w:t>
            </w:r>
          </w:p>
        </w:tc>
        <w:tc>
          <w:tcPr>
            <w:tcW w:w="1220" w:type="dxa"/>
            <w:tcBorders>
              <w:top w:val="nil"/>
              <w:left w:val="nil"/>
              <w:bottom w:val="single" w:color="auto" w:sz="8" w:space="0"/>
              <w:right w:val="single" w:color="auto" w:sz="4" w:space="0"/>
            </w:tcBorders>
            <w:shd w:val="clear" w:color="auto" w:fill="auto"/>
            <w:vAlign w:val="center"/>
          </w:tcPr>
          <w:p w14:paraId="0C6993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3.81</w:t>
            </w:r>
          </w:p>
        </w:tc>
        <w:tc>
          <w:tcPr>
            <w:tcW w:w="1220" w:type="dxa"/>
            <w:tcBorders>
              <w:top w:val="nil"/>
              <w:left w:val="nil"/>
              <w:bottom w:val="single" w:color="auto" w:sz="8" w:space="0"/>
              <w:right w:val="single" w:color="auto" w:sz="4" w:space="0"/>
            </w:tcBorders>
            <w:shd w:val="clear" w:color="auto" w:fill="auto"/>
            <w:vAlign w:val="center"/>
          </w:tcPr>
          <w:p w14:paraId="13B5C2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73770C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6141DB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091638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14:paraId="1F19EA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3.81</w:t>
            </w:r>
          </w:p>
        </w:tc>
      </w:tr>
    </w:tbl>
    <w:p w14:paraId="2FB6035D">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35CF33EA">
      <w:pPr>
        <w:autoSpaceDE w:val="0"/>
        <w:autoSpaceDN w:val="0"/>
        <w:adjustRightInd w:val="0"/>
        <w:ind w:left="315" w:leftChars="150"/>
        <w:jc w:val="left"/>
        <w:rPr>
          <w:rFonts w:ascii="宋体" w:eastAsia="宋体" w:cs="宋体"/>
          <w:kern w:val="0"/>
          <w:sz w:val="24"/>
          <w:szCs w:val="24"/>
        </w:rPr>
      </w:pPr>
    </w:p>
    <w:p w14:paraId="6328B7C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2E93B99E">
      <w:pPr>
        <w:rPr>
          <w:rFonts w:ascii="宋体" w:hAnsi="宋体" w:eastAsia="宋体" w:cs="宋体"/>
          <w:color w:val="000000"/>
          <w:sz w:val="20"/>
          <w:szCs w:val="20"/>
        </w:rPr>
      </w:pPr>
      <w:r>
        <w:rPr>
          <w:rFonts w:ascii="Times New Roman" w:hAnsi="Times New Roman" w:eastAsia="仿宋_GB2312" w:cs="Times New Roman"/>
          <w:color w:val="000000"/>
          <w:kern w:val="0"/>
          <w:szCs w:val="21"/>
        </w:rPr>
        <w:t xml:space="preserve">部门： </w:t>
      </w:r>
      <w:r>
        <w:rPr>
          <w:rFonts w:hint="eastAsia"/>
          <w:color w:val="000000"/>
          <w:sz w:val="20"/>
          <w:szCs w:val="20"/>
        </w:rPr>
        <w:t>溆浦县商务局</w:t>
      </w:r>
    </w:p>
    <w:p w14:paraId="68B575AF">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公开08表</w:t>
      </w:r>
    </w:p>
    <w:p w14:paraId="686953FD">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09573D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069F69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1C3AA2B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4C3925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5E518C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743797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5C519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1D3F111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154FE0E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6A227FD4">
            <w:pPr>
              <w:widowControl/>
              <w:jc w:val="left"/>
              <w:rPr>
                <w:rFonts w:ascii="Times New Roman" w:hAnsi="Times New Roman" w:eastAsia="仿宋_GB2312" w:cs="Times New Roman"/>
                <w:b/>
                <w:kern w:val="0"/>
                <w:szCs w:val="21"/>
              </w:rPr>
            </w:pPr>
          </w:p>
        </w:tc>
        <w:tc>
          <w:tcPr>
            <w:tcW w:w="2000" w:type="dxa"/>
            <w:vMerge w:val="continue"/>
            <w:vAlign w:val="center"/>
          </w:tcPr>
          <w:p w14:paraId="60E064AB">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4BF46E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135989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11F9FA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0472C39F">
            <w:pPr>
              <w:widowControl/>
              <w:jc w:val="left"/>
              <w:rPr>
                <w:rFonts w:ascii="Times New Roman" w:hAnsi="Times New Roman" w:eastAsia="仿宋_GB2312" w:cs="Times New Roman"/>
                <w:b/>
                <w:kern w:val="0"/>
                <w:szCs w:val="21"/>
              </w:rPr>
            </w:pPr>
          </w:p>
        </w:tc>
      </w:tr>
      <w:tr w14:paraId="3A11D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5BD5F59D">
            <w:pPr>
              <w:widowControl/>
              <w:jc w:val="left"/>
              <w:rPr>
                <w:rFonts w:ascii="Times New Roman" w:hAnsi="Times New Roman" w:eastAsia="仿宋_GB2312" w:cs="Times New Roman"/>
                <w:kern w:val="0"/>
                <w:szCs w:val="21"/>
              </w:rPr>
            </w:pPr>
          </w:p>
        </w:tc>
        <w:tc>
          <w:tcPr>
            <w:tcW w:w="1320" w:type="dxa"/>
            <w:vMerge w:val="continue"/>
            <w:vAlign w:val="center"/>
          </w:tcPr>
          <w:p w14:paraId="3DD8F4CC">
            <w:pPr>
              <w:widowControl/>
              <w:jc w:val="left"/>
              <w:rPr>
                <w:rFonts w:ascii="Times New Roman" w:hAnsi="Times New Roman" w:eastAsia="仿宋_GB2312" w:cs="Times New Roman"/>
                <w:kern w:val="0"/>
                <w:szCs w:val="21"/>
              </w:rPr>
            </w:pPr>
          </w:p>
        </w:tc>
        <w:tc>
          <w:tcPr>
            <w:tcW w:w="2000" w:type="dxa"/>
            <w:vMerge w:val="continue"/>
            <w:vAlign w:val="center"/>
          </w:tcPr>
          <w:p w14:paraId="443DE93C">
            <w:pPr>
              <w:widowControl/>
              <w:jc w:val="left"/>
              <w:rPr>
                <w:rFonts w:ascii="Times New Roman" w:hAnsi="Times New Roman" w:eastAsia="仿宋_GB2312" w:cs="Times New Roman"/>
                <w:kern w:val="0"/>
                <w:szCs w:val="21"/>
              </w:rPr>
            </w:pPr>
          </w:p>
        </w:tc>
        <w:tc>
          <w:tcPr>
            <w:tcW w:w="2000" w:type="dxa"/>
            <w:vMerge w:val="continue"/>
            <w:vAlign w:val="center"/>
          </w:tcPr>
          <w:p w14:paraId="5C689926">
            <w:pPr>
              <w:widowControl/>
              <w:jc w:val="left"/>
              <w:rPr>
                <w:rFonts w:ascii="Times New Roman" w:hAnsi="Times New Roman" w:eastAsia="仿宋_GB2312" w:cs="Times New Roman"/>
                <w:kern w:val="0"/>
                <w:szCs w:val="21"/>
              </w:rPr>
            </w:pPr>
          </w:p>
        </w:tc>
        <w:tc>
          <w:tcPr>
            <w:tcW w:w="2000" w:type="dxa"/>
            <w:vMerge w:val="continue"/>
            <w:vAlign w:val="center"/>
          </w:tcPr>
          <w:p w14:paraId="6DBB475E">
            <w:pPr>
              <w:widowControl/>
              <w:jc w:val="left"/>
              <w:rPr>
                <w:rFonts w:ascii="Times New Roman" w:hAnsi="Times New Roman" w:eastAsia="仿宋_GB2312" w:cs="Times New Roman"/>
                <w:kern w:val="0"/>
                <w:szCs w:val="21"/>
              </w:rPr>
            </w:pPr>
          </w:p>
        </w:tc>
        <w:tc>
          <w:tcPr>
            <w:tcW w:w="2000" w:type="dxa"/>
            <w:vMerge w:val="continue"/>
            <w:vAlign w:val="center"/>
          </w:tcPr>
          <w:p w14:paraId="2BE56720">
            <w:pPr>
              <w:widowControl/>
              <w:jc w:val="left"/>
              <w:rPr>
                <w:rFonts w:ascii="Times New Roman" w:hAnsi="Times New Roman" w:eastAsia="仿宋_GB2312" w:cs="Times New Roman"/>
                <w:kern w:val="0"/>
                <w:szCs w:val="21"/>
              </w:rPr>
            </w:pPr>
          </w:p>
        </w:tc>
        <w:tc>
          <w:tcPr>
            <w:tcW w:w="2000" w:type="dxa"/>
            <w:vMerge w:val="continue"/>
            <w:vAlign w:val="center"/>
          </w:tcPr>
          <w:p w14:paraId="4F94219C">
            <w:pPr>
              <w:widowControl/>
              <w:jc w:val="left"/>
              <w:rPr>
                <w:rFonts w:ascii="Times New Roman" w:hAnsi="Times New Roman" w:eastAsia="仿宋_GB2312" w:cs="Times New Roman"/>
                <w:kern w:val="0"/>
                <w:szCs w:val="21"/>
              </w:rPr>
            </w:pPr>
          </w:p>
        </w:tc>
        <w:tc>
          <w:tcPr>
            <w:tcW w:w="2000" w:type="dxa"/>
            <w:vMerge w:val="continue"/>
            <w:vAlign w:val="center"/>
          </w:tcPr>
          <w:p w14:paraId="29F8FF18">
            <w:pPr>
              <w:widowControl/>
              <w:jc w:val="left"/>
              <w:rPr>
                <w:rFonts w:ascii="Times New Roman" w:hAnsi="Times New Roman" w:eastAsia="仿宋_GB2312" w:cs="Times New Roman"/>
                <w:kern w:val="0"/>
                <w:szCs w:val="21"/>
              </w:rPr>
            </w:pPr>
          </w:p>
        </w:tc>
      </w:tr>
      <w:tr w14:paraId="478CA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0FB19CEE">
            <w:pPr>
              <w:widowControl/>
              <w:jc w:val="left"/>
              <w:rPr>
                <w:rFonts w:ascii="Times New Roman" w:hAnsi="Times New Roman" w:eastAsia="仿宋_GB2312" w:cs="Times New Roman"/>
                <w:kern w:val="0"/>
                <w:szCs w:val="21"/>
              </w:rPr>
            </w:pPr>
          </w:p>
        </w:tc>
        <w:tc>
          <w:tcPr>
            <w:tcW w:w="1320" w:type="dxa"/>
            <w:vMerge w:val="continue"/>
            <w:vAlign w:val="center"/>
          </w:tcPr>
          <w:p w14:paraId="246C3231">
            <w:pPr>
              <w:widowControl/>
              <w:jc w:val="left"/>
              <w:rPr>
                <w:rFonts w:ascii="Times New Roman" w:hAnsi="Times New Roman" w:eastAsia="仿宋_GB2312" w:cs="Times New Roman"/>
                <w:kern w:val="0"/>
                <w:szCs w:val="21"/>
              </w:rPr>
            </w:pPr>
          </w:p>
        </w:tc>
        <w:tc>
          <w:tcPr>
            <w:tcW w:w="2000" w:type="dxa"/>
            <w:vMerge w:val="continue"/>
            <w:vAlign w:val="center"/>
          </w:tcPr>
          <w:p w14:paraId="2E9120C4">
            <w:pPr>
              <w:widowControl/>
              <w:jc w:val="left"/>
              <w:rPr>
                <w:rFonts w:ascii="Times New Roman" w:hAnsi="Times New Roman" w:eastAsia="仿宋_GB2312" w:cs="Times New Roman"/>
                <w:kern w:val="0"/>
                <w:szCs w:val="21"/>
              </w:rPr>
            </w:pPr>
          </w:p>
        </w:tc>
        <w:tc>
          <w:tcPr>
            <w:tcW w:w="2000" w:type="dxa"/>
            <w:vMerge w:val="continue"/>
            <w:vAlign w:val="center"/>
          </w:tcPr>
          <w:p w14:paraId="56C4D837">
            <w:pPr>
              <w:widowControl/>
              <w:jc w:val="left"/>
              <w:rPr>
                <w:rFonts w:ascii="Times New Roman" w:hAnsi="Times New Roman" w:eastAsia="仿宋_GB2312" w:cs="Times New Roman"/>
                <w:kern w:val="0"/>
                <w:szCs w:val="21"/>
              </w:rPr>
            </w:pPr>
          </w:p>
        </w:tc>
        <w:tc>
          <w:tcPr>
            <w:tcW w:w="2000" w:type="dxa"/>
            <w:vMerge w:val="continue"/>
            <w:vAlign w:val="center"/>
          </w:tcPr>
          <w:p w14:paraId="1C755BE2">
            <w:pPr>
              <w:widowControl/>
              <w:jc w:val="left"/>
              <w:rPr>
                <w:rFonts w:ascii="Times New Roman" w:hAnsi="Times New Roman" w:eastAsia="仿宋_GB2312" w:cs="Times New Roman"/>
                <w:kern w:val="0"/>
                <w:szCs w:val="21"/>
              </w:rPr>
            </w:pPr>
          </w:p>
        </w:tc>
        <w:tc>
          <w:tcPr>
            <w:tcW w:w="2000" w:type="dxa"/>
            <w:vMerge w:val="continue"/>
            <w:vAlign w:val="center"/>
          </w:tcPr>
          <w:p w14:paraId="79377FEA">
            <w:pPr>
              <w:widowControl/>
              <w:jc w:val="left"/>
              <w:rPr>
                <w:rFonts w:ascii="Times New Roman" w:hAnsi="Times New Roman" w:eastAsia="仿宋_GB2312" w:cs="Times New Roman"/>
                <w:kern w:val="0"/>
                <w:szCs w:val="21"/>
              </w:rPr>
            </w:pPr>
          </w:p>
        </w:tc>
        <w:tc>
          <w:tcPr>
            <w:tcW w:w="2000" w:type="dxa"/>
            <w:vMerge w:val="continue"/>
            <w:vAlign w:val="center"/>
          </w:tcPr>
          <w:p w14:paraId="6246AC41">
            <w:pPr>
              <w:widowControl/>
              <w:jc w:val="left"/>
              <w:rPr>
                <w:rFonts w:ascii="Times New Roman" w:hAnsi="Times New Roman" w:eastAsia="仿宋_GB2312" w:cs="Times New Roman"/>
                <w:kern w:val="0"/>
                <w:szCs w:val="21"/>
              </w:rPr>
            </w:pPr>
          </w:p>
        </w:tc>
        <w:tc>
          <w:tcPr>
            <w:tcW w:w="2000" w:type="dxa"/>
            <w:vMerge w:val="continue"/>
            <w:vAlign w:val="center"/>
          </w:tcPr>
          <w:p w14:paraId="71D3A6DF">
            <w:pPr>
              <w:widowControl/>
              <w:jc w:val="left"/>
              <w:rPr>
                <w:rFonts w:ascii="Times New Roman" w:hAnsi="Times New Roman" w:eastAsia="仿宋_GB2312" w:cs="Times New Roman"/>
                <w:kern w:val="0"/>
                <w:szCs w:val="21"/>
              </w:rPr>
            </w:pPr>
          </w:p>
        </w:tc>
      </w:tr>
      <w:tr w14:paraId="1544E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0A365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719566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6725A3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6226B1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1E896A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3D0472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59661A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BD77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3AA890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000" w:type="dxa"/>
            <w:gridSpan w:val="6"/>
            <w:shd w:val="clear" w:color="auto" w:fill="auto"/>
            <w:vAlign w:val="center"/>
          </w:tcPr>
          <w:p w14:paraId="11EA1A62">
            <w:pPr>
              <w:widowControl/>
              <w:jc w:val="center"/>
              <w:rPr>
                <w:rFonts w:ascii="Times New Roman" w:hAnsi="Times New Roman" w:eastAsia="仿宋_GB2312" w:cs="Times New Roman"/>
                <w:kern w:val="0"/>
                <w:szCs w:val="21"/>
              </w:rPr>
            </w:pPr>
            <w:r>
              <w:rPr>
                <w:rFonts w:hint="eastAsia"/>
                <w:color w:val="000000"/>
                <w:sz w:val="20"/>
                <w:szCs w:val="20"/>
              </w:rPr>
              <w:t>溆浦县商务局</w:t>
            </w:r>
            <w:r>
              <w:rPr>
                <w:rFonts w:hint="eastAsia" w:ascii="Times New Roman" w:hAnsi="Times New Roman" w:eastAsia="仿宋_GB2312" w:cs="Times New Roman"/>
                <w:kern w:val="0"/>
                <w:szCs w:val="21"/>
              </w:rPr>
              <w:t>没有政府性基金收入，也没有使用政府性基金安排的支出，故本表无数据</w:t>
            </w:r>
          </w:p>
        </w:tc>
      </w:tr>
      <w:tr w14:paraId="46B1FA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40FD2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775EA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26C577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6061D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DA808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164E28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C6D57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5767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9547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14215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FA275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7B5AA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A4F1C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AD12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AD481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AE3D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6A5B90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1ED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D3DB6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28B67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8DE0F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B1ACE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30ECE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72A69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18412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6D211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AD76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6A62A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B2B5D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11E5F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C68B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83D5B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EBA27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93C70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92808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CD34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8BF96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CEE7F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F41B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E0F6B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C4B3B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AF70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1D04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D34DC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5B4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7BFA8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770E0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28D0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31301D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8A11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3EAF7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ED20C9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D8E9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F5174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9B8A5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color w:val="000000"/>
          <w:sz w:val="20"/>
          <w:szCs w:val="20"/>
        </w:rPr>
        <w:t>溆浦县商务局</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1F3CFA82">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08EB7E3A">
            <w:pPr>
              <w:widowControl/>
              <w:jc w:val="center"/>
              <w:rPr>
                <w:rFonts w:ascii="华文中宋" w:hAnsi="华文中宋" w:eastAsia="华文中宋" w:cs="宋体"/>
                <w:kern w:val="0"/>
                <w:sz w:val="32"/>
                <w:szCs w:val="32"/>
              </w:rPr>
            </w:pPr>
          </w:p>
          <w:p w14:paraId="4BD505F2">
            <w:pPr>
              <w:widowControl/>
              <w:jc w:val="center"/>
              <w:rPr>
                <w:rFonts w:ascii="华文中宋" w:hAnsi="华文中宋" w:eastAsia="华文中宋" w:cs="宋体"/>
                <w:kern w:val="0"/>
                <w:sz w:val="32"/>
                <w:szCs w:val="32"/>
              </w:rPr>
            </w:pPr>
          </w:p>
          <w:p w14:paraId="3AB22F3F">
            <w:pPr>
              <w:widowControl/>
              <w:jc w:val="center"/>
              <w:rPr>
                <w:rFonts w:ascii="华文中宋" w:hAnsi="华文中宋" w:eastAsia="华文中宋" w:cs="宋体"/>
                <w:kern w:val="0"/>
                <w:sz w:val="32"/>
                <w:szCs w:val="32"/>
              </w:rPr>
            </w:pPr>
          </w:p>
          <w:p w14:paraId="20AF30A6">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1B18FC2E">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7542CB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4C50E30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01A36C3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385ECD6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15A8A3D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399BBA7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3776DC46">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14:paraId="50EF5A94">
            <w:pPr>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color w:val="000000"/>
                <w:sz w:val="20"/>
                <w:szCs w:val="20"/>
              </w:rPr>
              <w:t>溆浦县商务局</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03DC138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387FACD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B02B3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D1B0BA0">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3E970C17">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28E52AB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5F8C9183">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81CD0F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41856CD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002CF0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23B44A4">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5BB7B92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27944C5D">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045BAEC">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2C109CD4">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2816E699">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7D316350">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2495ACDE">
            <w:pPr>
              <w:widowControl/>
              <w:jc w:val="left"/>
              <w:rPr>
                <w:rFonts w:ascii="宋体" w:hAnsi="宋体" w:eastAsia="宋体" w:cs="宋体"/>
                <w:kern w:val="0"/>
                <w:sz w:val="24"/>
                <w:szCs w:val="24"/>
              </w:rPr>
            </w:pPr>
          </w:p>
        </w:tc>
      </w:tr>
      <w:tr w14:paraId="727924EA">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41E0E49C">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BA5D999">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0A94609">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4002DED4">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898037F">
            <w:pPr>
              <w:widowControl/>
              <w:jc w:val="left"/>
              <w:rPr>
                <w:rFonts w:ascii="宋体" w:hAnsi="宋体" w:eastAsia="宋体" w:cs="宋体"/>
                <w:kern w:val="0"/>
                <w:sz w:val="24"/>
                <w:szCs w:val="24"/>
              </w:rPr>
            </w:pPr>
          </w:p>
        </w:tc>
      </w:tr>
      <w:tr w14:paraId="3CA22649">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48158FB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02F3D06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360F973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5E58385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2B1D8471">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7313817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70DFB9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14:paraId="511BC5E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C91A6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741CCC2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D17B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84A2F6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700948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011A7E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1E8A59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41B437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C293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B1E47F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CC8CE0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0C7DD2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305E0C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435E7F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A71B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8B75C44">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70E4D2E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312BDF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BD27D4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CFED04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4A60B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31A856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2D36E4D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FD53E4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42CF43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CB31DA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F576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CE0F3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159A07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BD7A86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526A95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0A8FFB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3F476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001581D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7A2076A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7F2D14E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1D4CBD7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90EAAD4">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39E97D5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46DB4AC0">
      <w:pPr>
        <w:widowControl/>
        <w:jc w:val="left"/>
        <w:rPr>
          <w:rFonts w:ascii="黑体" w:hAnsi="黑体" w:eastAsia="黑体"/>
          <w:szCs w:val="21"/>
        </w:rPr>
      </w:pPr>
      <w:r>
        <w:rPr>
          <w:rFonts w:ascii="黑体" w:hAnsi="黑体" w:eastAsia="黑体"/>
          <w:szCs w:val="21"/>
        </w:rPr>
        <w:br w:type="page"/>
      </w:r>
    </w:p>
    <w:p w14:paraId="093E6A3F">
      <w:pPr>
        <w:pStyle w:val="10"/>
        <w:rPr>
          <w:sz w:val="72"/>
          <w:szCs w:val="72"/>
        </w:rPr>
        <w:sectPr>
          <w:pgSz w:w="16838" w:h="11906" w:orient="landscape"/>
          <w:pgMar w:top="720" w:right="720" w:bottom="720" w:left="720" w:header="851" w:footer="992" w:gutter="0"/>
          <w:cols w:space="425" w:num="1"/>
          <w:docGrid w:type="lines" w:linePitch="312" w:charSpace="0"/>
        </w:sectPr>
      </w:pPr>
    </w:p>
    <w:p w14:paraId="5A9426F7">
      <w:pPr>
        <w:pStyle w:val="10"/>
        <w:rPr>
          <w:sz w:val="72"/>
          <w:szCs w:val="72"/>
        </w:rPr>
      </w:pPr>
    </w:p>
    <w:p w14:paraId="245060A8">
      <w:pPr>
        <w:pStyle w:val="10"/>
        <w:rPr>
          <w:sz w:val="72"/>
          <w:szCs w:val="72"/>
        </w:rPr>
      </w:pPr>
    </w:p>
    <w:p w14:paraId="6F1930C0">
      <w:pPr>
        <w:pStyle w:val="10"/>
        <w:rPr>
          <w:sz w:val="72"/>
          <w:szCs w:val="72"/>
        </w:rPr>
      </w:pPr>
    </w:p>
    <w:p w14:paraId="542DA1DF">
      <w:pPr>
        <w:pStyle w:val="10"/>
        <w:rPr>
          <w:sz w:val="72"/>
          <w:szCs w:val="72"/>
        </w:rPr>
      </w:pPr>
    </w:p>
    <w:p w14:paraId="240F797E">
      <w:pPr>
        <w:pStyle w:val="10"/>
        <w:jc w:val="center"/>
        <w:rPr>
          <w:sz w:val="72"/>
          <w:szCs w:val="72"/>
        </w:rPr>
      </w:pPr>
    </w:p>
    <w:p w14:paraId="4936F6DD">
      <w:pPr>
        <w:pStyle w:val="10"/>
        <w:jc w:val="center"/>
        <w:rPr>
          <w:sz w:val="72"/>
          <w:szCs w:val="72"/>
        </w:rPr>
      </w:pPr>
    </w:p>
    <w:p w14:paraId="547576A7">
      <w:pPr>
        <w:pStyle w:val="10"/>
        <w:jc w:val="center"/>
        <w:rPr>
          <w:sz w:val="72"/>
          <w:szCs w:val="72"/>
        </w:rPr>
      </w:pPr>
      <w:r>
        <w:rPr>
          <w:rFonts w:hint="eastAsia"/>
          <w:sz w:val="72"/>
          <w:szCs w:val="72"/>
        </w:rPr>
        <w:t>第三部分</w:t>
      </w:r>
    </w:p>
    <w:p w14:paraId="556E5DFD">
      <w:pPr>
        <w:pStyle w:val="10"/>
        <w:jc w:val="center"/>
        <w:rPr>
          <w:sz w:val="70"/>
          <w:szCs w:val="70"/>
        </w:rPr>
      </w:pPr>
    </w:p>
    <w:p w14:paraId="263E8B5D">
      <w:pPr>
        <w:pStyle w:val="10"/>
        <w:jc w:val="center"/>
        <w:rPr>
          <w:sz w:val="70"/>
          <w:szCs w:val="70"/>
        </w:rPr>
      </w:pPr>
      <w:r>
        <w:rPr>
          <w:sz w:val="70"/>
          <w:szCs w:val="70"/>
        </w:rPr>
        <w:t>20</w:t>
      </w:r>
      <w:r>
        <w:rPr>
          <w:rFonts w:hint="eastAsia"/>
          <w:sz w:val="70"/>
          <w:szCs w:val="70"/>
        </w:rPr>
        <w:t>21年度部门决算情况说明</w:t>
      </w:r>
    </w:p>
    <w:p w14:paraId="754C6E6E">
      <w:pPr>
        <w:widowControl/>
        <w:jc w:val="left"/>
        <w:rPr>
          <w:rFonts w:ascii="黑体" w:eastAsia="黑体" w:cs="黑体"/>
          <w:color w:val="000000"/>
          <w:kern w:val="0"/>
          <w:sz w:val="70"/>
          <w:szCs w:val="70"/>
        </w:rPr>
      </w:pPr>
      <w:r>
        <w:rPr>
          <w:sz w:val="70"/>
          <w:szCs w:val="70"/>
        </w:rPr>
        <w:br w:type="page"/>
      </w:r>
    </w:p>
    <w:p w14:paraId="5D7EAFE0">
      <w:pPr>
        <w:pStyle w:val="10"/>
        <w:ind w:firstLine="800" w:firstLineChars="250"/>
        <w:rPr>
          <w:rFonts w:hAnsi="黑体"/>
          <w:b/>
          <w:sz w:val="32"/>
          <w:szCs w:val="32"/>
        </w:rPr>
      </w:pPr>
      <w:r>
        <w:rPr>
          <w:rFonts w:hint="eastAsia" w:hAnsi="黑体"/>
          <w:b/>
          <w:sz w:val="32"/>
          <w:szCs w:val="32"/>
        </w:rPr>
        <w:t>一、收入支出决算总体情况说明</w:t>
      </w:r>
    </w:p>
    <w:p w14:paraId="12AB53F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1017.64万元。与上年相比，增加9.19万元，增长0.91%，主要是因为2021年度一般公共预算财政拨款收入增加了40万元，其他收入减少了7.69万元。2021年度一般公共服务支出增加了45.39万元，社会保障和就业支出增加了26.81万元，农林水支出减少了28.7万元，商业服务业等支出增加了25.88万元，住房保障支出增加了4.87万元，粮油物资储备支出减少了57.33万元。</w:t>
      </w:r>
    </w:p>
    <w:p w14:paraId="217535E9">
      <w:pPr>
        <w:pStyle w:val="10"/>
        <w:ind w:firstLine="640" w:firstLineChars="200"/>
        <w:rPr>
          <w:rFonts w:hAnsi="黑体"/>
          <w:b/>
          <w:sz w:val="32"/>
          <w:szCs w:val="32"/>
        </w:rPr>
      </w:pPr>
      <w:r>
        <w:rPr>
          <w:rFonts w:hint="eastAsia" w:hAnsi="黑体"/>
          <w:b/>
          <w:sz w:val="32"/>
          <w:szCs w:val="32"/>
        </w:rPr>
        <w:t>二、收入决算情况说明</w:t>
      </w:r>
    </w:p>
    <w:p w14:paraId="2A5B025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2021年度收入合计952.71万元，其中：财政拨款收入951.28万元，占99.85%；上级补助收入0万元，占0%；事业收入0万元，占0%；经营收入0万元，占0%；附属单位上缴收入0万元，占0%；其他收入1.43万元，占0.15%。</w:t>
      </w:r>
    </w:p>
    <w:p w14:paraId="02D03AA6">
      <w:pPr>
        <w:pStyle w:val="10"/>
        <w:ind w:firstLine="640" w:firstLineChars="200"/>
        <w:rPr>
          <w:rFonts w:hAnsi="黑体"/>
          <w:b/>
          <w:sz w:val="32"/>
          <w:szCs w:val="32"/>
        </w:rPr>
      </w:pPr>
      <w:r>
        <w:rPr>
          <w:rFonts w:hint="eastAsia" w:hAnsi="黑体"/>
          <w:b/>
          <w:sz w:val="32"/>
          <w:szCs w:val="32"/>
        </w:rPr>
        <w:t>三、支出决算情况说明</w:t>
      </w:r>
    </w:p>
    <w:p w14:paraId="3341C97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2021年度支出合计972.58万元，其中：基本支出504.56万元，占51.88%；项目支出468.02万元，占48.12%；上缴上级支出0万元，占0%；经营支出0万元，占0%；对附属单位补助支出0万元，占0%。</w:t>
      </w:r>
    </w:p>
    <w:p w14:paraId="6EF1839B">
      <w:pPr>
        <w:pStyle w:val="10"/>
        <w:ind w:firstLine="640" w:firstLineChars="200"/>
        <w:rPr>
          <w:rFonts w:hAnsi="黑体"/>
          <w:b/>
          <w:sz w:val="32"/>
          <w:szCs w:val="32"/>
        </w:rPr>
      </w:pPr>
      <w:r>
        <w:rPr>
          <w:rFonts w:hint="eastAsia" w:hAnsi="黑体"/>
          <w:b/>
          <w:sz w:val="32"/>
          <w:szCs w:val="32"/>
        </w:rPr>
        <w:t>四、财政拨款收入支出决算总体情况说明</w:t>
      </w:r>
    </w:p>
    <w:p w14:paraId="502172AB">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1013.35万元，与上年相比，增加16.01万元,增长1.61%，主要是因为增加了一般公共预算财政拨款收入40万元，年初财政拨款结转结余减少23.99万元；财政拨款支出主要是一般公共服务支出增加了45.39万元，社会保障和就业支出增加了26.43万元，卫生健康支出增加了12.13万元，商业服务业等支出增加了22.83万元，住房保障支出增加了4.84万元，农林水支出减少了28.7万元，粮油物资储备支出减少了49.95万元。</w:t>
      </w:r>
    </w:p>
    <w:p w14:paraId="6395CB28">
      <w:pPr>
        <w:pStyle w:val="10"/>
        <w:ind w:firstLine="640" w:firstLineChars="200"/>
        <w:rPr>
          <w:rFonts w:hAnsi="黑体"/>
          <w:b/>
          <w:sz w:val="32"/>
          <w:szCs w:val="32"/>
        </w:rPr>
      </w:pPr>
      <w:r>
        <w:rPr>
          <w:rFonts w:hint="eastAsia" w:hAnsi="黑体"/>
          <w:b/>
          <w:sz w:val="32"/>
          <w:szCs w:val="32"/>
        </w:rPr>
        <w:t>五、一般公共预算财政拨款支出决算情况说明</w:t>
      </w:r>
    </w:p>
    <w:p w14:paraId="04E3AA77">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9FD0F7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968.29万元，占本年支出合计的99.56%，与上年相比，财政拨款支出增加33.03万元，增长3.53%，主要是因为本年度一般公共服务费支出增加了45.39万元，社会保障和就业支出增加了26.43万元，卫生健康支出增加了12.13万元，商业服务业支出增加22.83万元，住房保障支出增加4.87万元，农林水支出减少28.7万元，粮油物资储备支出减少49.95万元。</w:t>
      </w:r>
    </w:p>
    <w:p w14:paraId="7BDD0AAC">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85851F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968.29万元，主要用于以下方面：一般公共服务（类）支出189.12万元，占19.53%；教育（类）支出0万元，占0%；社会保障和就业支出27.79万元，占2.87%；卫生健康支出12.13万元，占1.25%；农林水支出42.25万元，占4.36%；商业服务业等支出682.92万元，占70.53%；住房保障支出9.92万元，占1.03%；粮油物资储备支出4.14万元，占0.43%。</w:t>
      </w:r>
    </w:p>
    <w:p w14:paraId="5D4E5A24">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1107B77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2021年度财政拨款支出年初预算数为900万元，支出决算数968.29万元，完成年初预算的107.59%，其中：</w:t>
      </w:r>
    </w:p>
    <w:p w14:paraId="237C8C8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1、一般公共服务支出（类）统计信息事务（款）专项普查（项）。</w:t>
      </w:r>
    </w:p>
    <w:p w14:paraId="5D09E65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年初预算为0万元，支出决算为1.00万元，决算数大于年初预算数的主要原因是本年度增加了临时性统计信息事务专项支出1万元。</w:t>
      </w:r>
    </w:p>
    <w:p w14:paraId="427977D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2、一般公共服务支出（类）商贸事务（款）行政运行支出（项）。</w:t>
      </w:r>
    </w:p>
    <w:p w14:paraId="76C5E1D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年初预算为130万元，支出决算为153.85万元，完成年初预算的118.35%，决算数大于年初预算数的主要原因是工资福利支出增加了22.16万元。</w:t>
      </w:r>
    </w:p>
    <w:p w14:paraId="5D5916D3">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3、一般公共服务支出（类）商贸事务（款）招商引资支出（项）。年初预算为50万元，支出决算为27.65万元，完成年初预算的44.7%，决算数小于年初预算数的主要原因是部分支出列入2022年1月份账务中。</w:t>
      </w:r>
    </w:p>
    <w:p w14:paraId="5F14D78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4、一般公共服务支出（类）群众团体事务（款）行政运行支出（项）。年初预算为0万元，支出决算为0.63万元，决算数大于年初预算数的主要原因</w:t>
      </w:r>
      <w:r>
        <w:rPr>
          <w:rFonts w:hint="eastAsia" w:asciiTheme="minorEastAsia" w:hAnsiTheme="minorEastAsia" w:eastAsiaTheme="minorEastAsia"/>
          <w:sz w:val="32"/>
          <w:szCs w:val="32"/>
          <w:lang w:val="en-US" w:eastAsia="zh-CN"/>
        </w:rPr>
        <w:t>是</w:t>
      </w:r>
      <w:r>
        <w:rPr>
          <w:rFonts w:hint="eastAsia" w:asciiTheme="minorEastAsia" w:hAnsiTheme="minorEastAsia" w:eastAsiaTheme="minorEastAsia"/>
          <w:sz w:val="32"/>
          <w:szCs w:val="32"/>
        </w:rPr>
        <w:t>本年度增加了临时性支出0.63万元。</w:t>
      </w:r>
    </w:p>
    <w:p w14:paraId="098D8EC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5、社会保障和就业支出（类）行政事业单位养老支出（款）机关事业单位基本养老保险缴费（项）。</w:t>
      </w:r>
    </w:p>
    <w:p w14:paraId="30759C9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年初预算为24.24万元，支出决算为24.95万元，完成年初预算的102.93</w:t>
      </w:r>
    </w:p>
    <w:p w14:paraId="23FB31D4">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%，决算数与年初预算数基本持平。</w:t>
      </w:r>
    </w:p>
    <w:p w14:paraId="18C5D9C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6、社会保障和就业支出（类）抚恤（款）死亡抚恤（项）</w:t>
      </w:r>
    </w:p>
    <w:p w14:paraId="6BA9D01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年初预算为0.76万元，支出决算为0.86万元，完成年初预算的113.16%，</w:t>
      </w:r>
    </w:p>
    <w:p w14:paraId="2C0EDFD9">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决算数大于年初预算数的主要原因是超出部分为发放上年遗属生活补助。</w:t>
      </w:r>
    </w:p>
    <w:p w14:paraId="11B76DBE">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7、社会保障和就业支出（类）退役军人管理事务（款）其他退役军人事务管理支出（项）</w:t>
      </w:r>
    </w:p>
    <w:p w14:paraId="52926A8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 0万元，支出决算为1.98万元。决算数大于年初预算数的主要原因</w:t>
      </w:r>
      <w:r>
        <w:rPr>
          <w:rFonts w:hint="eastAsia" w:asciiTheme="minorEastAsia" w:hAnsiTheme="minorEastAsia" w:eastAsiaTheme="minorEastAsia"/>
          <w:sz w:val="32"/>
          <w:szCs w:val="32"/>
          <w:lang w:val="en-US" w:eastAsia="zh-CN"/>
        </w:rPr>
        <w:t>是</w:t>
      </w:r>
      <w:r>
        <w:rPr>
          <w:rFonts w:hint="eastAsia" w:asciiTheme="minorEastAsia" w:hAnsiTheme="minorEastAsia" w:eastAsiaTheme="minorEastAsia"/>
          <w:sz w:val="32"/>
          <w:szCs w:val="32"/>
        </w:rPr>
        <w:t>本项支出为临时性转拨下属企业退役军人退役补助。</w:t>
      </w:r>
    </w:p>
    <w:p w14:paraId="58EC873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8、卫生健康支出（类）行政事业单位医疗（款）行政单位医疗（项）</w:t>
      </w:r>
    </w:p>
    <w:p w14:paraId="3D4BFDB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 12万元，支出决算为12.13万元，决算数与年初预算数基本持平。</w:t>
      </w:r>
    </w:p>
    <w:p w14:paraId="7D0C433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9、农林水支出（类）扶贫（款）行政运行（项）</w:t>
      </w:r>
    </w:p>
    <w:p w14:paraId="5410D49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年初预算为3万元，支出决算为3万元，决算数与年初预算数一致。</w:t>
      </w:r>
    </w:p>
    <w:p w14:paraId="548F69F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10、农林水支出（类）扶贫（款）生产发展（项）</w:t>
      </w:r>
    </w:p>
    <w:p w14:paraId="58EFFF8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年初预算为22万元，支出决算为24.25万元，决算数大于年初预算数的主要原因是本年度支付了上年度电商扶贫信息服务费及贫困村电商服务站建设费。</w:t>
      </w:r>
    </w:p>
    <w:p w14:paraId="5AC96DB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11、农林水支出（类）扶贫（款）其他扶贫支出（项）</w:t>
      </w:r>
    </w:p>
    <w:p w14:paraId="0DBE4F49">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年初预算为15万元，支出决算为15万元，决算数与年初预算数持平。</w:t>
      </w:r>
    </w:p>
    <w:p w14:paraId="318D0CED">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12、商业服务业等支出（类）商业流通事务（款）行政运行（项）</w:t>
      </w:r>
    </w:p>
    <w:p w14:paraId="7FFA09C8">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年初预算为300万元，支出决算为312.26万元，决算数大于年初预算数的主要原因是本年度因人员的增加，增加了人员工资等支出。</w:t>
      </w:r>
    </w:p>
    <w:p w14:paraId="410FF929">
      <w:pPr>
        <w:pStyle w:val="10"/>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13、商业服务业等支出（类）商业流通事务（款）其他商业流通事务支出（项）</w:t>
      </w:r>
    </w:p>
    <w:p w14:paraId="77375E4D">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年初预算为343万元，支出决算为370.67万元，决算数大于年初预算数的主要原因是本年度增加了农产品冷链物流建设支出。</w:t>
      </w:r>
    </w:p>
    <w:p w14:paraId="6DCDC78E">
      <w:pPr>
        <w:pStyle w:val="10"/>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14、住房保障支出（类）住房改革支出（款）住房公积金（项）</w:t>
      </w:r>
    </w:p>
    <w:p w14:paraId="363FB5BB">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年初预算0万元，支出决算为9.92万元，决算数大于年初预算数的主要原因是年初预算数列入商业服务业等支出（类）商业流通事务（款）行政运行（项）。</w:t>
      </w:r>
    </w:p>
    <w:p w14:paraId="0B5B4D77">
      <w:pPr>
        <w:pStyle w:val="10"/>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15、粮油物资储备支出（类）粮油物资事务（款）行政运行（项）</w:t>
      </w:r>
    </w:p>
    <w:p w14:paraId="490ACA93">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年初预算0万元，支出决算为4.14万元，决算数大于年初预算数的主要原因是原粮食局与商务局分离，年初无粮油业务支出预算，但原粮食局部分人员的工资仍统计在此项支出中。</w:t>
      </w:r>
    </w:p>
    <w:p w14:paraId="30A68B88">
      <w:pPr>
        <w:pStyle w:val="10"/>
        <w:rPr>
          <w:rFonts w:hAnsi="黑体"/>
          <w:b/>
          <w:sz w:val="32"/>
          <w:szCs w:val="32"/>
        </w:rPr>
      </w:pPr>
      <w:r>
        <w:rPr>
          <w:rFonts w:hint="eastAsia" w:hAnsi="黑体"/>
          <w:b/>
          <w:sz w:val="32"/>
          <w:szCs w:val="32"/>
        </w:rPr>
        <w:t xml:space="preserve">    六、一般公共预算财政拨款基本支出决算情况说明</w:t>
      </w:r>
    </w:p>
    <w:p w14:paraId="31E91B8B">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2021年度财政拨款基本支出500.27万元，其中：</w:t>
      </w:r>
    </w:p>
    <w:p w14:paraId="6469A47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人员经费252.97万元，占基本支出的50.57%,主要包括基本工资92.88万元、津贴补贴53.39万元、</w:t>
      </w:r>
    </w:p>
    <w:p w14:paraId="2281283C">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奖金31.50万元、伙食补助费11.04万元、机关事业单位基本养老保险缴费</w:t>
      </w:r>
    </w:p>
    <w:p w14:paraId="550F5F63">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24.93万元、职工基本医疗保险缴费12.35万元、其他社会保障缴费5.61万元</w:t>
      </w:r>
    </w:p>
    <w:p w14:paraId="78775DB9">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、住房公积金9.92万元、其他工资福利支出5.45万元、退职退役费1.98万元、</w:t>
      </w:r>
    </w:p>
    <w:p w14:paraId="7B4F9A99">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退休人员生活补助及抚恤2.38万元、退休人员独生子女奖励金0.97万元；</w:t>
      </w:r>
    </w:p>
    <w:p w14:paraId="37E45EB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公用经费247.30万元，占基本支出的49.43%，主要包括办公费6.46万元、</w:t>
      </w:r>
    </w:p>
    <w:p w14:paraId="1E8C2898">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印刷费20.92万元、水费0.26万元、电费1.86万元、邮电费1.30万元、物业管理费0.60万元、差旅费34.75万元、维修（护）费12.10万元、会议费9.21万元、培训费0.29万元、公务接待费3.81万元、委托业务费0.38万元、工会经费8.94万元、职工福利费1.82万元、其他交通费用19.59万元、综合治理费3.12万元、环境卫生费8.41万元、扶贫点支出32.91万元、党组织活动经费3.46万元、广告宣传费14.77万元、办公设备购置1.97万元、对企业的补助支出等其他商品服务费支出60.37万元。</w:t>
      </w:r>
    </w:p>
    <w:p w14:paraId="4095760A">
      <w:pPr>
        <w:pStyle w:val="10"/>
        <w:rPr>
          <w:rFonts w:hAnsi="黑体"/>
          <w:b/>
          <w:sz w:val="32"/>
          <w:szCs w:val="32"/>
        </w:rPr>
      </w:pPr>
      <w:r>
        <w:rPr>
          <w:rFonts w:hint="eastAsia" w:hAnsi="黑体"/>
          <w:b/>
          <w:sz w:val="32"/>
          <w:szCs w:val="32"/>
        </w:rPr>
        <w:t xml:space="preserve">     七、一般公共预算财政拨款“三公”经费支出决算情况说明</w:t>
      </w:r>
    </w:p>
    <w:p w14:paraId="17CE5C2E">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（一）“三公”经费财政拨款支出决算总体情况说明</w:t>
      </w:r>
    </w:p>
    <w:p w14:paraId="241889C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2021年度“三公”经费财政拨款支出预算为3.81万元，支出决算为</w:t>
      </w:r>
    </w:p>
    <w:p w14:paraId="7DDA776B">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3.81万元，完成预算的100%。其中：</w:t>
      </w:r>
    </w:p>
    <w:p w14:paraId="56C9AB91">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因公出国（境）费支出预算为0万元，支出决算为0万元，完成预算的0%，决算数与预算数持平，与上年相比持平。</w:t>
      </w:r>
    </w:p>
    <w:p w14:paraId="161CCCA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公务接待费支出预算为3.81万元，支出决算为3.81万元，完成预算的</w:t>
      </w:r>
    </w:p>
    <w:p w14:paraId="0CDB61D0">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100%，决算数等于预算数，与上年相比减少0.12万元，减少3.05%,减少的主要原因是因资金困难，部分支出尚未列支。</w:t>
      </w:r>
    </w:p>
    <w:p w14:paraId="7194C5B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公务用车购置费支出预算为0万元，支出决算为0万元，完成预算的0%，决算数与预算持平，与上年相比持平。</w:t>
      </w:r>
    </w:p>
    <w:p w14:paraId="53C8574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公务用车运行维护费支出预算为0万元，支出决算为0万元，完成预算的0%，决算数与预算数持平，与上年相比持平。</w:t>
      </w:r>
    </w:p>
    <w:p w14:paraId="0CF3963A">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A2499C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2021年度“三公”经费财政拨款支出决算中，公务接待费支出决算3.81</w:t>
      </w:r>
    </w:p>
    <w:p w14:paraId="6E7F7442">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万元，占100%,因公出国（境）费支出决算0万元，占0%,公务用车购置费及运行维护费支出决算0万元，占0%。其中：</w:t>
      </w:r>
    </w:p>
    <w:p w14:paraId="60A8664F">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w:t>
      </w:r>
    </w:p>
    <w:p w14:paraId="67491C5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2、公务接待费支出决算为3.81万元，全年共接待来访团组19个、来宾253人次，主要是招商引资、电子商务等商务接待发生的接待支出。</w:t>
      </w:r>
    </w:p>
    <w:p w14:paraId="7BADDF2C">
      <w:pPr>
        <w:ind w:firstLine="800" w:firstLineChars="250"/>
        <w:rPr>
          <w:rFonts w:asciiTheme="minorEastAsia" w:hAnsiTheme="minorEastAsia"/>
          <w:color w:val="000000" w:themeColor="text1"/>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w:t>
      </w:r>
      <w:r>
        <w:rPr>
          <w:rFonts w:hint="eastAsia" w:asciiTheme="minorEastAsia" w:hAnsiTheme="minorEastAsia"/>
          <w:sz w:val="32"/>
          <w:szCs w:val="32"/>
          <w:lang w:val="en-US" w:eastAsia="zh-CN"/>
        </w:rPr>
        <w:t>至</w:t>
      </w:r>
      <w:r>
        <w:rPr>
          <w:rFonts w:hint="eastAsia" w:asciiTheme="minorEastAsia" w:hAnsiTheme="minorEastAsia"/>
          <w:sz w:val="32"/>
          <w:szCs w:val="32"/>
        </w:rPr>
        <w:t>2021年12月31日，我单位开支财政拨款的公务用车保有量为0辆。</w:t>
      </w:r>
    </w:p>
    <w:p w14:paraId="3D3296AA">
      <w:pPr>
        <w:pStyle w:val="10"/>
        <w:ind w:firstLine="800" w:firstLineChars="250"/>
        <w:rPr>
          <w:rFonts w:hAnsi="黑体"/>
          <w:b/>
          <w:sz w:val="32"/>
          <w:szCs w:val="32"/>
        </w:rPr>
      </w:pPr>
      <w:r>
        <w:rPr>
          <w:rFonts w:hint="eastAsia" w:hAnsi="黑体"/>
          <w:b/>
          <w:sz w:val="32"/>
          <w:szCs w:val="32"/>
        </w:rPr>
        <w:t>八、政府性基金预算收入支出决算情况</w:t>
      </w:r>
    </w:p>
    <w:p w14:paraId="23493FC4">
      <w:pPr>
        <w:pStyle w:val="1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2021年度政府性基金预算财政拨款收入0万元；年初结转和结余0万元；支出0万元，其中基本支出0万元，项目支出0万元；年末结转和结0万元。本单</w:t>
      </w:r>
      <w:r>
        <w:rPr>
          <w:rFonts w:hint="eastAsia" w:asciiTheme="minorEastAsia" w:hAnsiTheme="minorEastAsia" w:eastAsiaTheme="minorEastAsia"/>
          <w:sz w:val="32"/>
          <w:szCs w:val="32"/>
          <w:lang w:val="en-US" w:eastAsia="zh-CN"/>
        </w:rPr>
        <w:t>位</w:t>
      </w:r>
      <w:r>
        <w:rPr>
          <w:rFonts w:hint="eastAsia" w:asciiTheme="minorEastAsia" w:hAnsiTheme="minorEastAsia" w:eastAsiaTheme="minorEastAsia"/>
          <w:sz w:val="32"/>
          <w:szCs w:val="32"/>
        </w:rPr>
        <w:t>无政府性基金预算收入支出。</w:t>
      </w:r>
    </w:p>
    <w:p w14:paraId="2223FFA1">
      <w:pPr>
        <w:pStyle w:val="10"/>
        <w:ind w:firstLine="800" w:firstLineChars="250"/>
        <w:rPr>
          <w:rFonts w:hAnsi="黑体"/>
          <w:b/>
          <w:sz w:val="32"/>
          <w:szCs w:val="32"/>
        </w:rPr>
      </w:pPr>
      <w:r>
        <w:rPr>
          <w:rFonts w:hint="eastAsia" w:hAnsi="黑体"/>
          <w:b/>
          <w:sz w:val="32"/>
          <w:szCs w:val="32"/>
        </w:rPr>
        <w:t>九、机关运行经费支出说明</w:t>
      </w:r>
    </w:p>
    <w:p w14:paraId="1160765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247.30万元，比上年决算数减24.15万元，降低8.90%。主要原因是本年度其他商品服务费减少，上年度支付了会计核算中心借款70万元及临聘人员邓远劳务纠纷案律师代理费及官司执行款6.5万元，2021年度增加了“味道湖南溆浦味道”活动等费用52.35万元。</w:t>
      </w:r>
    </w:p>
    <w:p w14:paraId="57F7DCD1">
      <w:pPr>
        <w:pStyle w:val="10"/>
        <w:ind w:firstLine="640" w:firstLineChars="200"/>
        <w:rPr>
          <w:rFonts w:hAnsi="黑体"/>
          <w:b/>
          <w:sz w:val="32"/>
          <w:szCs w:val="32"/>
        </w:rPr>
      </w:pPr>
      <w:r>
        <w:rPr>
          <w:rFonts w:hint="eastAsia" w:hAnsi="黑体"/>
          <w:b/>
          <w:sz w:val="32"/>
          <w:szCs w:val="32"/>
        </w:rPr>
        <w:t>十、一般性支出情况说明</w:t>
      </w:r>
    </w:p>
    <w:p w14:paraId="48BDC32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9.21万元，主要用于召开安全生产会议，人数73人，内容为溆浦县商务系统安全生产工作及消防安全会议；反恐工作会议，人数47人，内容为溆浦县商务系统反恐工作培训会议；商贸流通企业统计员培训会议，人数58人，内容为规模以上商贸流通企业、服务业企业等统计工作培训会议；电子商务培训会议，人数70人，内容为电子商务培训工作会议；电子商务进农村综合示范项目电商工作会议，人数29人，内容为溆浦县商务系统全国电子商务进农村综合示范项目电商会议；雨</w:t>
      </w:r>
      <w:r>
        <w:rPr>
          <w:rFonts w:hint="eastAsia" w:asciiTheme="minorEastAsia" w:hAnsiTheme="minorEastAsia" w:eastAsiaTheme="minorEastAsia"/>
          <w:sz w:val="32"/>
          <w:szCs w:val="32"/>
          <w:lang w:val="en-US" w:eastAsia="zh-CN"/>
        </w:rPr>
        <w:t>花</w:t>
      </w:r>
      <w:r>
        <w:rPr>
          <w:rFonts w:hint="eastAsia" w:asciiTheme="minorEastAsia" w:hAnsiTheme="minorEastAsia" w:eastAsiaTheme="minorEastAsia"/>
          <w:sz w:val="32"/>
          <w:szCs w:val="32"/>
        </w:rPr>
        <w:t>区商务局来我县考察及开展农产品产销对接会，人数35人，内容为雨花区商务局莅临我县考察及开展农产品产销对接会；</w:t>
      </w:r>
    </w:p>
    <w:p w14:paraId="3002EF3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开支培训费0.29万元，用于开展贸易与服务统计工作培训费，人数3人，内容为2021年全市贸易与服务业统计工作培训会；职称培训费，人数1人，内容为工勤人员技术职称培训费；招商引资培训费，人数1人，内容为怀化市招商引资业务培训；会计后续教育培训及外贸培训费，人数2人，内容为把握RCEP 机遇，开拓东盟市场培训；</w:t>
      </w:r>
    </w:p>
    <w:p w14:paraId="508E0CC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举办0次节庆、晚会、论坛、赛事活动，开支0万元。</w:t>
      </w:r>
    </w:p>
    <w:p w14:paraId="38A1EAAE">
      <w:pPr>
        <w:pStyle w:val="10"/>
        <w:ind w:firstLine="800" w:firstLineChars="250"/>
        <w:rPr>
          <w:rFonts w:hAnsi="黑体"/>
          <w:b/>
          <w:sz w:val="32"/>
          <w:szCs w:val="32"/>
        </w:rPr>
      </w:pPr>
      <w:r>
        <w:rPr>
          <w:rFonts w:hint="eastAsia" w:hAnsi="黑体"/>
          <w:b/>
          <w:sz w:val="32"/>
          <w:szCs w:val="32"/>
        </w:rPr>
        <w:t>十一、政府采购支出说明</w:t>
      </w:r>
    </w:p>
    <w:p w14:paraId="1189603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BB7D249">
      <w:pPr>
        <w:pStyle w:val="10"/>
        <w:ind w:firstLine="800" w:firstLineChars="250"/>
        <w:rPr>
          <w:rFonts w:hAnsi="黑体"/>
          <w:b/>
          <w:sz w:val="32"/>
          <w:szCs w:val="32"/>
        </w:rPr>
      </w:pPr>
      <w:r>
        <w:rPr>
          <w:rFonts w:hint="eastAsia" w:hAnsi="黑体"/>
          <w:b/>
          <w:sz w:val="32"/>
          <w:szCs w:val="32"/>
        </w:rPr>
        <w:t>十二、国有资产占用情况说明</w:t>
      </w:r>
    </w:p>
    <w:p w14:paraId="5BE8FCC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0辆，机要通信用车0辆、应急保障用车0辆、执法执勤用车0辆、特种专业技术用车0辆、其他用车0辆；单位价值50万元以上通用设备0台（套）；单位价值100万元以上专用设备0台（套）。</w:t>
      </w:r>
    </w:p>
    <w:p w14:paraId="38A19D06">
      <w:pPr>
        <w:pStyle w:val="10"/>
        <w:ind w:firstLine="800" w:firstLineChars="250"/>
        <w:rPr>
          <w:rFonts w:hAnsi="黑体"/>
          <w:b/>
          <w:sz w:val="32"/>
          <w:szCs w:val="32"/>
        </w:rPr>
      </w:pPr>
      <w:r>
        <w:rPr>
          <w:rFonts w:hint="eastAsia" w:hAnsi="黑体"/>
          <w:b/>
          <w:sz w:val="32"/>
          <w:szCs w:val="32"/>
        </w:rPr>
        <w:t>十三、2021年度预算绩效情况说明</w:t>
      </w:r>
    </w:p>
    <w:p w14:paraId="0229806E">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7B9405D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根据预算绩效管理要求，本部门组织对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年度一般公共预算项目支出全面开展绩效自评，其中，一级项目0个，二级项目4个，共涉及资金</w:t>
      </w:r>
      <w:r>
        <w:rPr>
          <w:rFonts w:hint="eastAsia" w:cs="黑体" w:asciiTheme="minorEastAsia" w:hAnsiTheme="minorEastAsia"/>
          <w:color w:val="000000"/>
          <w:kern w:val="0"/>
          <w:sz w:val="32"/>
          <w:szCs w:val="32"/>
          <w:lang w:val="en-US" w:eastAsia="zh-CN"/>
        </w:rPr>
        <w:t>109.09</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年度0个国有资本经营预算项目支出开展绩效自评，共涉及资金0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77E608A8">
      <w:pPr>
        <w:pStyle w:val="11"/>
        <w:spacing w:line="640" w:lineRule="exact"/>
        <w:ind w:firstLine="640"/>
        <w:rPr>
          <w:rFonts w:asciiTheme="minorEastAsia" w:hAnsiTheme="minorEastAsia"/>
          <w:sz w:val="32"/>
        </w:rPr>
      </w:pPr>
      <w:r>
        <w:rPr>
          <w:rFonts w:hint="eastAsia" w:cs="黑体" w:asciiTheme="minorEastAsia" w:hAnsiTheme="minorEastAsia"/>
          <w:color w:val="000000"/>
          <w:kern w:val="0"/>
          <w:sz w:val="32"/>
          <w:szCs w:val="32"/>
        </w:rPr>
        <w:t>组织对招商引资产业发展、健康产业博览传到 、湖南省食品博览会、农产品产销对接会、限上企业统计补助、“港洽周、怀商大会”等招商活动等4个项目开展了部门评价，涉及一般公共预算支出</w:t>
      </w:r>
      <w:r>
        <w:rPr>
          <w:rFonts w:hint="eastAsia" w:cs="黑体" w:asciiTheme="minorEastAsia" w:hAnsiTheme="minorEastAsia"/>
          <w:color w:val="000000"/>
          <w:kern w:val="0"/>
          <w:sz w:val="32"/>
          <w:szCs w:val="32"/>
          <w:lang w:val="en-US" w:eastAsia="zh-CN"/>
        </w:rPr>
        <w:t>109.09</w:t>
      </w:r>
      <w:r>
        <w:rPr>
          <w:rFonts w:hint="eastAsia" w:cs="黑体" w:asciiTheme="minorEastAsia" w:hAnsiTheme="minorEastAsia"/>
          <w:color w:val="000000"/>
          <w:kern w:val="0"/>
          <w:sz w:val="32"/>
          <w:szCs w:val="32"/>
        </w:rPr>
        <w:t>万元，政府性基金预算支出0万元，国有资本经营预算支出0万元。从评价情况来看，</w:t>
      </w:r>
      <w:r>
        <w:rPr>
          <w:rFonts w:hint="eastAsia" w:asciiTheme="minorEastAsia" w:hAnsiTheme="minorEastAsia"/>
          <w:sz w:val="32"/>
        </w:rPr>
        <w:t>从项目决策、资金落实、业务管理到财务管理、项目产出、项目效益等6项二级指标都完成情况看，完成得很好，2021年度专项资金支出综合绩效评价结论为优。</w:t>
      </w:r>
    </w:p>
    <w:p w14:paraId="686E67CB">
      <w:pPr>
        <w:pStyle w:val="5"/>
        <w:shd w:val="clear" w:color="auto" w:fill="FFFFFF"/>
        <w:spacing w:before="0" w:beforeAutospacing="0" w:after="0" w:afterAutospacing="0" w:line="600" w:lineRule="exact"/>
        <w:ind w:firstLine="480" w:firstLineChars="150"/>
        <w:jc w:val="both"/>
        <w:rPr>
          <w:rFonts w:asciiTheme="minorEastAsia" w:hAnsiTheme="minorEastAsia" w:eastAsiaTheme="minorEastAsia"/>
          <w:sz w:val="32"/>
          <w:szCs w:val="32"/>
        </w:rPr>
      </w:pPr>
      <w:r>
        <w:rPr>
          <w:rFonts w:hint="eastAsia" w:cs="黑体" w:asciiTheme="minorEastAsia" w:hAnsiTheme="minorEastAsia"/>
          <w:color w:val="000000"/>
          <w:sz w:val="32"/>
          <w:szCs w:val="32"/>
        </w:rPr>
        <w:t>组织对</w:t>
      </w:r>
      <w:r>
        <w:rPr>
          <w:rFonts w:hint="eastAsia" w:cs="黑体" w:asciiTheme="minorEastAsia" w:hAnsiTheme="minorEastAsia"/>
          <w:color w:val="000000"/>
          <w:sz w:val="32"/>
          <w:szCs w:val="32"/>
          <w:lang w:eastAsia="zh-CN"/>
        </w:rPr>
        <w:t>本</w:t>
      </w:r>
      <w:r>
        <w:rPr>
          <w:rFonts w:hint="eastAsia" w:cs="黑体" w:asciiTheme="minorEastAsia" w:hAnsiTheme="minorEastAsia"/>
          <w:color w:val="000000"/>
          <w:sz w:val="32"/>
          <w:szCs w:val="32"/>
        </w:rPr>
        <w:t>单位开展整体支出绩效评价，涉及一般公共预算支出968.29万元，政府性基金预算支出0</w:t>
      </w:r>
      <w:r>
        <w:rPr>
          <w:rFonts w:cs="黑体" w:asciiTheme="minorEastAsia" w:hAnsiTheme="minorEastAsia"/>
          <w:color w:val="000000"/>
          <w:sz w:val="32"/>
          <w:szCs w:val="32"/>
        </w:rPr>
        <w:t xml:space="preserve"> </w:t>
      </w:r>
      <w:r>
        <w:rPr>
          <w:rFonts w:hint="eastAsia" w:cs="黑体" w:asciiTheme="minorEastAsia" w:hAnsiTheme="minorEastAsia"/>
          <w:color w:val="000000"/>
          <w:sz w:val="32"/>
          <w:szCs w:val="32"/>
        </w:rPr>
        <w:t>万元。从评价情况来看，</w:t>
      </w:r>
      <w:r>
        <w:rPr>
          <w:rFonts w:hint="eastAsia" w:asciiTheme="minorEastAsia" w:hAnsiTheme="minorEastAsia" w:eastAsiaTheme="minorEastAsia"/>
          <w:sz w:val="32"/>
          <w:szCs w:val="32"/>
        </w:rPr>
        <w:t>2021年本部门积极应对新冠肺炎疫情和经济下行压力，统筹推进疫情防控和商务经济发展，加大招商引资力度，繁荣商贸流通市场，提升外经外贸规模，促进电子商务产业发展，较好地完成了各项工作任务。</w:t>
      </w:r>
      <w:r>
        <w:rPr>
          <w:rFonts w:hint="eastAsia" w:cs="Arial" w:asciiTheme="minorEastAsia" w:hAnsiTheme="minorEastAsia" w:eastAsiaTheme="minorEastAsia"/>
          <w:color w:val="333333"/>
          <w:sz w:val="32"/>
          <w:szCs w:val="32"/>
        </w:rPr>
        <w:t>2021年度部门整体支出绩效综合绩效评价为“优”</w:t>
      </w:r>
      <w:r>
        <w:rPr>
          <w:rFonts w:hint="eastAsia" w:cs="黑体" w:asciiTheme="minorEastAsia" w:hAnsiTheme="minorEastAsia" w:eastAsiaTheme="minorEastAsia"/>
          <w:color w:val="000000"/>
          <w:sz w:val="32"/>
          <w:szCs w:val="32"/>
        </w:rPr>
        <w:t>。</w:t>
      </w:r>
    </w:p>
    <w:p w14:paraId="1150210E">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401511E8">
      <w:pPr>
        <w:spacing w:line="610" w:lineRule="exact"/>
        <w:ind w:firstLine="645"/>
        <w:rPr>
          <w:rFonts w:asciiTheme="minorEastAsia" w:hAnsiTheme="minorEastAsia"/>
          <w:sz w:val="32"/>
          <w:szCs w:val="32"/>
        </w:rPr>
      </w:pPr>
      <w:r>
        <w:rPr>
          <w:rFonts w:hint="eastAsia" w:cs="黑体" w:asciiTheme="minorEastAsia" w:hAnsiTheme="minorEastAsia"/>
          <w:color w:val="auto"/>
          <w:kern w:val="0"/>
          <w:sz w:val="32"/>
          <w:szCs w:val="32"/>
        </w:rPr>
        <w:t>本部门项目绩效自评综述：根据年初设定的绩效目标，项目绩效自评得分为97</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分。项目全年预算数为260万元，执行数为109.09万元，完成预算的41.95</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。一是招商</w:t>
      </w:r>
      <w:r>
        <w:rPr>
          <w:rFonts w:hint="eastAsia" w:asciiTheme="minorEastAsia" w:hAnsiTheme="minorEastAsia"/>
          <w:color w:val="auto"/>
          <w:sz w:val="32"/>
        </w:rPr>
        <w:t>引资专项资金</w:t>
      </w:r>
      <w:r>
        <w:rPr>
          <w:rFonts w:hint="eastAsia" w:cs="黑体" w:asciiTheme="minorEastAsia" w:hAnsiTheme="minorEastAsia"/>
          <w:color w:val="auto"/>
          <w:kern w:val="0"/>
          <w:sz w:val="32"/>
          <w:szCs w:val="32"/>
        </w:rPr>
        <w:t>年初预算数为50万元，执行数为</w:t>
      </w:r>
      <w:r>
        <w:rPr>
          <w:rFonts w:hint="eastAsia" w:asciiTheme="minorEastAsia" w:hAnsiTheme="minorEastAsia"/>
          <w:color w:val="auto"/>
          <w:sz w:val="32"/>
        </w:rPr>
        <w:t>48万元,</w:t>
      </w:r>
      <w:r>
        <w:rPr>
          <w:rFonts w:hint="eastAsia" w:cs="黑体" w:asciiTheme="minorEastAsia" w:hAnsiTheme="minorEastAsia"/>
          <w:color w:val="auto"/>
          <w:kern w:val="0"/>
          <w:sz w:val="32"/>
          <w:szCs w:val="32"/>
        </w:rPr>
        <w:t xml:space="preserve"> 完成预算的96</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,项目绩效自评得分为99.84分；二是</w:t>
      </w:r>
      <w:r>
        <w:rPr>
          <w:rFonts w:hint="eastAsia" w:asciiTheme="minorEastAsia" w:hAnsiTheme="minorEastAsia"/>
          <w:color w:val="auto"/>
          <w:sz w:val="32"/>
        </w:rPr>
        <w:t>健康博览会、湖南省食品博览会参展经费</w:t>
      </w:r>
      <w:r>
        <w:rPr>
          <w:rFonts w:hint="eastAsia" w:cs="黑体" w:asciiTheme="minorEastAsia" w:hAnsiTheme="minorEastAsia"/>
          <w:color w:val="auto"/>
          <w:kern w:val="0"/>
          <w:sz w:val="32"/>
          <w:szCs w:val="32"/>
        </w:rPr>
        <w:t>年初预算数为30万元，执行数为</w:t>
      </w:r>
      <w:r>
        <w:rPr>
          <w:rFonts w:hint="eastAsia" w:asciiTheme="minorEastAsia" w:hAnsiTheme="minorEastAsia"/>
          <w:color w:val="auto"/>
          <w:sz w:val="32"/>
        </w:rPr>
        <w:t>20万元,</w:t>
      </w:r>
      <w:r>
        <w:rPr>
          <w:rFonts w:hint="eastAsia" w:cs="黑体" w:asciiTheme="minorEastAsia" w:hAnsiTheme="minorEastAsia"/>
          <w:color w:val="auto"/>
          <w:kern w:val="0"/>
          <w:sz w:val="32"/>
          <w:szCs w:val="32"/>
        </w:rPr>
        <w:t xml:space="preserve"> 完成预算的66.67</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,项目绩效自评得分为97.66分</w:t>
      </w:r>
      <w:r>
        <w:rPr>
          <w:rFonts w:hint="eastAsia" w:asciiTheme="minorEastAsia" w:hAnsiTheme="minorEastAsia"/>
          <w:color w:val="auto"/>
          <w:sz w:val="32"/>
        </w:rPr>
        <w:t>；三是“限上”企业统计补助资金</w:t>
      </w:r>
      <w:r>
        <w:rPr>
          <w:rFonts w:hint="eastAsia" w:cs="黑体" w:asciiTheme="minorEastAsia" w:hAnsiTheme="minorEastAsia"/>
          <w:color w:val="auto"/>
          <w:kern w:val="0"/>
          <w:sz w:val="32"/>
          <w:szCs w:val="32"/>
        </w:rPr>
        <w:t>年初预算数为</w:t>
      </w:r>
      <w:r>
        <w:rPr>
          <w:rFonts w:hint="eastAsia" w:asciiTheme="minorEastAsia" w:hAnsiTheme="minorEastAsia"/>
          <w:color w:val="auto"/>
          <w:sz w:val="32"/>
        </w:rPr>
        <w:t>30万元，</w:t>
      </w:r>
      <w:r>
        <w:rPr>
          <w:rFonts w:hint="eastAsia" w:cs="黑体" w:asciiTheme="minorEastAsia" w:hAnsiTheme="minorEastAsia"/>
          <w:color w:val="auto"/>
          <w:kern w:val="0"/>
          <w:sz w:val="32"/>
          <w:szCs w:val="32"/>
        </w:rPr>
        <w:t>执行数为</w:t>
      </w:r>
      <w:r>
        <w:rPr>
          <w:rFonts w:hint="eastAsia" w:asciiTheme="minorEastAsia" w:hAnsiTheme="minorEastAsia"/>
          <w:color w:val="auto"/>
          <w:sz w:val="32"/>
        </w:rPr>
        <w:t>4.44万元,</w:t>
      </w:r>
      <w:r>
        <w:rPr>
          <w:rFonts w:hint="eastAsia" w:cs="黑体" w:asciiTheme="minorEastAsia" w:hAnsiTheme="minorEastAsia"/>
          <w:color w:val="auto"/>
          <w:kern w:val="0"/>
          <w:sz w:val="32"/>
          <w:szCs w:val="32"/>
        </w:rPr>
        <w:t xml:space="preserve"> 完成预算的14.8</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 xml:space="preserve"> 项目绩效自评得分为94.3分</w:t>
      </w:r>
      <w:r>
        <w:rPr>
          <w:rFonts w:hint="eastAsia" w:asciiTheme="minorEastAsia" w:hAnsiTheme="minorEastAsia"/>
          <w:color w:val="auto"/>
          <w:sz w:val="32"/>
        </w:rPr>
        <w:t>；四是电子商务发展及参展经费</w:t>
      </w:r>
      <w:r>
        <w:rPr>
          <w:rFonts w:hint="eastAsia" w:cs="黑体" w:asciiTheme="minorEastAsia" w:hAnsiTheme="minorEastAsia"/>
          <w:color w:val="auto"/>
          <w:kern w:val="0"/>
          <w:sz w:val="32"/>
          <w:szCs w:val="32"/>
        </w:rPr>
        <w:t>年初预算数为50万元，执行数为22.65万元, 完成预算的45.3</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 xml:space="preserve"> ,项目绩效自评得分为97</w:t>
      </w:r>
      <w:r>
        <w:rPr>
          <w:rFonts w:cs="黑体" w:asciiTheme="minorEastAsia" w:hAnsiTheme="minorEastAsia"/>
          <w:color w:val="auto"/>
          <w:kern w:val="0"/>
          <w:sz w:val="32"/>
          <w:szCs w:val="32"/>
        </w:rPr>
        <w:t xml:space="preserve"> </w:t>
      </w:r>
      <w:r>
        <w:rPr>
          <w:rFonts w:hint="eastAsia" w:cs="黑体" w:asciiTheme="minorEastAsia" w:hAnsiTheme="minorEastAsia"/>
          <w:color w:val="auto"/>
          <w:kern w:val="0"/>
          <w:sz w:val="32"/>
          <w:szCs w:val="32"/>
        </w:rPr>
        <w:t>分；五是“港洽周、怀商大会”等招商活动年初预算数为0万元，执行数为14万元, 项目绩效自评得分为97.88分；</w:t>
      </w:r>
      <w:r>
        <w:rPr>
          <w:rFonts w:hint="eastAsia" w:asciiTheme="minorEastAsia" w:hAnsiTheme="minorEastAsia"/>
          <w:color w:val="auto"/>
          <w:sz w:val="32"/>
        </w:rPr>
        <w:t>乡镇农贸市场新建或改造资金</w:t>
      </w:r>
      <w:r>
        <w:rPr>
          <w:rFonts w:hint="eastAsia" w:cs="黑体" w:asciiTheme="minorEastAsia" w:hAnsiTheme="minorEastAsia"/>
          <w:color w:val="auto"/>
          <w:kern w:val="0"/>
          <w:sz w:val="32"/>
          <w:szCs w:val="32"/>
        </w:rPr>
        <w:t>年初预算数为</w:t>
      </w:r>
      <w:r>
        <w:rPr>
          <w:rFonts w:hint="eastAsia" w:asciiTheme="minorEastAsia" w:hAnsiTheme="minorEastAsia"/>
          <w:color w:val="auto"/>
          <w:sz w:val="32"/>
        </w:rPr>
        <w:t>100万元，</w:t>
      </w:r>
      <w:r>
        <w:rPr>
          <w:rFonts w:hint="eastAsia" w:cs="黑体" w:asciiTheme="minorEastAsia" w:hAnsiTheme="minorEastAsia"/>
          <w:color w:val="auto"/>
          <w:kern w:val="0"/>
          <w:sz w:val="32"/>
          <w:szCs w:val="32"/>
        </w:rPr>
        <w:t>执行数为0万元</w:t>
      </w:r>
      <w:r>
        <w:rPr>
          <w:rFonts w:hint="eastAsia" w:asciiTheme="minorEastAsia" w:hAnsiTheme="minorEastAsia"/>
          <w:color w:val="auto"/>
          <w:sz w:val="32"/>
        </w:rPr>
        <w:t>。</w:t>
      </w:r>
      <w:r>
        <w:rPr>
          <w:rFonts w:hint="eastAsia" w:cs="黑体" w:asciiTheme="minorEastAsia" w:hAnsiTheme="minorEastAsia"/>
          <w:color w:val="auto"/>
          <w:kern w:val="0"/>
          <w:sz w:val="32"/>
          <w:szCs w:val="32"/>
        </w:rPr>
        <w:t>发现的主要问题及原因：一是</w:t>
      </w:r>
      <w:r>
        <w:rPr>
          <w:rFonts w:hint="eastAsia" w:asciiTheme="minorEastAsia" w:hAnsiTheme="minorEastAsia"/>
          <w:color w:val="auto"/>
          <w:sz w:val="32"/>
          <w:szCs w:val="32"/>
        </w:rPr>
        <w:t>受全球经济下滑、中美贸易摩擦、新冠肺炎疫情等因素</w:t>
      </w:r>
      <w:r>
        <w:rPr>
          <w:rFonts w:hint="eastAsia" w:asciiTheme="minorEastAsia" w:hAnsiTheme="minorEastAsia"/>
          <w:sz w:val="32"/>
          <w:szCs w:val="32"/>
        </w:rPr>
        <w:t>影响，招商引资及“港洽周、怀商大会”等招商活动受到一定影响；</w:t>
      </w:r>
    </w:p>
    <w:p w14:paraId="047598C0">
      <w:pPr>
        <w:spacing w:line="610" w:lineRule="exact"/>
        <w:ind w:firstLine="645"/>
        <w:rPr>
          <w:rFonts w:asciiTheme="minorEastAsia" w:hAnsiTheme="minorEastAsia"/>
          <w:sz w:val="32"/>
          <w:szCs w:val="32"/>
        </w:rPr>
      </w:pPr>
      <w:r>
        <w:rPr>
          <w:rFonts w:hint="eastAsia" w:asciiTheme="minorEastAsia" w:hAnsiTheme="minorEastAsia"/>
          <w:sz w:val="32"/>
          <w:szCs w:val="32"/>
        </w:rPr>
        <w:t>二是我县电子商务发展仍处于初级阶段，电子商务产业链不够健全，网络接入、快递物流、第三方仓储、电子商务金融、培训等支撑不力，还没有形成一整套规范的、成熟的、完善的服务体系；</w:t>
      </w:r>
    </w:p>
    <w:p w14:paraId="3BFCB9CA">
      <w:pPr>
        <w:spacing w:line="610" w:lineRule="exact"/>
        <w:ind w:firstLine="645"/>
        <w:rPr>
          <w:rFonts w:asciiTheme="minorEastAsia" w:hAnsiTheme="minorEastAsia"/>
          <w:sz w:val="32"/>
          <w:szCs w:val="32"/>
        </w:rPr>
      </w:pPr>
      <w:r>
        <w:rPr>
          <w:rFonts w:hint="eastAsia" w:asciiTheme="minorEastAsia" w:hAnsiTheme="minorEastAsia"/>
          <w:sz w:val="32"/>
          <w:szCs w:val="32"/>
        </w:rPr>
        <w:t>三是我县规模以上企业储备量严重不足，而且每年排查出一批符合规模条件的企业，企业顾虑多；</w:t>
      </w:r>
    </w:p>
    <w:p w14:paraId="7C141246">
      <w:pPr>
        <w:spacing w:line="610" w:lineRule="exact"/>
        <w:ind w:firstLine="645"/>
        <w:rPr>
          <w:rFonts w:asciiTheme="minorEastAsia" w:hAnsiTheme="minorEastAsia"/>
          <w:sz w:val="32"/>
          <w:szCs w:val="32"/>
        </w:rPr>
      </w:pPr>
      <w:r>
        <w:rPr>
          <w:rFonts w:hint="eastAsia" w:asciiTheme="minorEastAsia" w:hAnsiTheme="minorEastAsia"/>
          <w:sz w:val="32"/>
          <w:szCs w:val="32"/>
        </w:rPr>
        <w:t>四是办理展会活动的企业积极性不高，由于展会时间短，通过展会活动呈现出的交易量明显超出预计效果的企业确实很少，企业愿意参与展会活动的积极性得不到提升；</w:t>
      </w:r>
    </w:p>
    <w:p w14:paraId="4554B6C8">
      <w:pPr>
        <w:spacing w:line="610" w:lineRule="exact"/>
        <w:ind w:firstLine="645"/>
        <w:rPr>
          <w:rFonts w:asciiTheme="minorEastAsia" w:hAnsiTheme="minorEastAsia"/>
          <w:sz w:val="32"/>
          <w:szCs w:val="32"/>
        </w:rPr>
      </w:pPr>
      <w:r>
        <w:rPr>
          <w:rFonts w:hint="eastAsia" w:asciiTheme="minorEastAsia" w:hAnsiTheme="minorEastAsia"/>
          <w:sz w:val="32"/>
          <w:szCs w:val="32"/>
        </w:rPr>
        <w:t>五是由于财政资金困难及疫情影响，2021年取消了限上企业奖励资金。乡镇农贸市场新建或改造配套资金难以执行到位。</w:t>
      </w:r>
    </w:p>
    <w:p w14:paraId="0ADCA4A6">
      <w:pPr>
        <w:pStyle w:val="11"/>
        <w:spacing w:line="640" w:lineRule="exact"/>
        <w:ind w:firstLine="640"/>
        <w:rPr>
          <w:rFonts w:asciiTheme="minorEastAsia" w:hAnsiTheme="minorEastAsia"/>
          <w:sz w:val="32"/>
        </w:rPr>
      </w:pPr>
      <w:r>
        <w:rPr>
          <w:rFonts w:hint="eastAsia" w:cs="黑体" w:asciiTheme="minorEastAsia" w:hAnsiTheme="minorEastAsia"/>
          <w:color w:val="000000"/>
          <w:kern w:val="0"/>
          <w:sz w:val="32"/>
          <w:szCs w:val="32"/>
        </w:rPr>
        <w:t>下一步改进措施：一是</w:t>
      </w:r>
      <w:r>
        <w:rPr>
          <w:rFonts w:hint="eastAsia" w:asciiTheme="minorEastAsia" w:hAnsiTheme="minorEastAsia"/>
          <w:sz w:val="32"/>
        </w:rPr>
        <w:t>合理编制绩效目标，加强项目运行管理；二是项目资金管理按照专项资金管理制度及相关管理办法的规定执行，切实加强项目资金管理，确保专项资金拨付的及时性和专款专用；三是按照财政支出绩效管理的要求，建立科学的财政资金效益考评体系，不断提高财政资金使用管理的水平和效率。</w:t>
      </w:r>
    </w:p>
    <w:p w14:paraId="0E395A5C">
      <w:pPr>
        <w:autoSpaceDE w:val="0"/>
        <w:autoSpaceDN w:val="0"/>
        <w:adjustRightInd w:val="0"/>
        <w:ind w:firstLine="480" w:firstLineChars="15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6737A48C">
      <w:pPr>
        <w:pStyle w:val="11"/>
        <w:spacing w:line="640" w:lineRule="exact"/>
        <w:ind w:firstLine="960" w:firstLineChars="300"/>
        <w:rPr>
          <w:rFonts w:asciiTheme="minorEastAsia" w:hAnsiTheme="minorEastAsia"/>
          <w:sz w:val="32"/>
        </w:rPr>
      </w:pPr>
      <w:r>
        <w:rPr>
          <w:rFonts w:hint="eastAsia" w:asciiTheme="minorEastAsia" w:hAnsiTheme="minorEastAsia"/>
          <w:sz w:val="32"/>
        </w:rPr>
        <w:t>根据《溆浦县财政局关于开展专项资金支出绩效评价工作的通知》（溆财绩函[2022]11号）文件精神，本部门2021年度专项资金支出综合绩效评价结论为优，评分为97分。</w:t>
      </w:r>
    </w:p>
    <w:p w14:paraId="5598B28A">
      <w:pPr>
        <w:autoSpaceDE w:val="0"/>
        <w:autoSpaceDN w:val="0"/>
        <w:adjustRightInd w:val="0"/>
        <w:ind w:firstLine="640" w:firstLineChars="200"/>
        <w:jc w:val="left"/>
        <w:rPr>
          <w:rFonts w:cs="黑体" w:asciiTheme="minorEastAsia" w:hAnsiTheme="minorEastAsia"/>
          <w:color w:val="000000"/>
          <w:kern w:val="0"/>
          <w:sz w:val="32"/>
          <w:szCs w:val="32"/>
        </w:rPr>
      </w:pPr>
    </w:p>
    <w:p w14:paraId="0AD92FA1">
      <w:pPr>
        <w:pStyle w:val="10"/>
        <w:jc w:val="center"/>
        <w:rPr>
          <w:rFonts w:asciiTheme="minorEastAsia" w:hAnsiTheme="minorEastAsia" w:eastAsiaTheme="minorEastAsia"/>
          <w:sz w:val="72"/>
          <w:szCs w:val="72"/>
        </w:rPr>
      </w:pPr>
    </w:p>
    <w:p w14:paraId="5D1EFFFF">
      <w:pPr>
        <w:pStyle w:val="10"/>
        <w:jc w:val="center"/>
        <w:rPr>
          <w:sz w:val="72"/>
          <w:szCs w:val="72"/>
        </w:rPr>
      </w:pPr>
    </w:p>
    <w:p w14:paraId="7CD9534E">
      <w:pPr>
        <w:pStyle w:val="10"/>
        <w:jc w:val="center"/>
        <w:rPr>
          <w:sz w:val="72"/>
          <w:szCs w:val="72"/>
        </w:rPr>
      </w:pPr>
    </w:p>
    <w:p w14:paraId="5FB10DA5">
      <w:pPr>
        <w:pStyle w:val="10"/>
        <w:jc w:val="center"/>
        <w:rPr>
          <w:sz w:val="72"/>
          <w:szCs w:val="72"/>
        </w:rPr>
      </w:pPr>
    </w:p>
    <w:p w14:paraId="191339F1">
      <w:pPr>
        <w:pStyle w:val="10"/>
        <w:jc w:val="center"/>
        <w:rPr>
          <w:sz w:val="72"/>
          <w:szCs w:val="72"/>
        </w:rPr>
      </w:pPr>
    </w:p>
    <w:p w14:paraId="5AE84651">
      <w:pPr>
        <w:pStyle w:val="10"/>
        <w:rPr>
          <w:sz w:val="72"/>
          <w:szCs w:val="72"/>
        </w:rPr>
      </w:pPr>
    </w:p>
    <w:p w14:paraId="59C9864A">
      <w:pPr>
        <w:pStyle w:val="10"/>
        <w:rPr>
          <w:sz w:val="72"/>
          <w:szCs w:val="72"/>
        </w:rPr>
      </w:pPr>
    </w:p>
    <w:p w14:paraId="683563FE">
      <w:pPr>
        <w:pStyle w:val="10"/>
        <w:jc w:val="center"/>
        <w:rPr>
          <w:sz w:val="72"/>
          <w:szCs w:val="72"/>
        </w:rPr>
      </w:pPr>
    </w:p>
    <w:p w14:paraId="3A814DF6">
      <w:pPr>
        <w:pStyle w:val="10"/>
        <w:jc w:val="both"/>
        <w:rPr>
          <w:sz w:val="72"/>
          <w:szCs w:val="72"/>
        </w:rPr>
      </w:pPr>
    </w:p>
    <w:p w14:paraId="430A19AD">
      <w:pPr>
        <w:pStyle w:val="10"/>
        <w:jc w:val="both"/>
        <w:rPr>
          <w:sz w:val="72"/>
          <w:szCs w:val="72"/>
        </w:rPr>
      </w:pPr>
    </w:p>
    <w:p w14:paraId="738C85AB">
      <w:pPr>
        <w:pStyle w:val="10"/>
        <w:jc w:val="both"/>
        <w:rPr>
          <w:sz w:val="72"/>
          <w:szCs w:val="72"/>
        </w:rPr>
      </w:pPr>
    </w:p>
    <w:p w14:paraId="48E8AF09">
      <w:pPr>
        <w:pStyle w:val="10"/>
        <w:jc w:val="both"/>
        <w:rPr>
          <w:sz w:val="72"/>
          <w:szCs w:val="72"/>
        </w:rPr>
      </w:pPr>
    </w:p>
    <w:p w14:paraId="68DFDC74">
      <w:pPr>
        <w:pStyle w:val="10"/>
        <w:jc w:val="both"/>
        <w:rPr>
          <w:sz w:val="72"/>
          <w:szCs w:val="72"/>
        </w:rPr>
      </w:pPr>
    </w:p>
    <w:p w14:paraId="6015AB66">
      <w:pPr>
        <w:pStyle w:val="10"/>
        <w:jc w:val="both"/>
        <w:rPr>
          <w:sz w:val="72"/>
          <w:szCs w:val="72"/>
        </w:rPr>
      </w:pPr>
    </w:p>
    <w:p w14:paraId="1911621D">
      <w:pPr>
        <w:pStyle w:val="10"/>
        <w:jc w:val="both"/>
        <w:rPr>
          <w:sz w:val="72"/>
          <w:szCs w:val="72"/>
        </w:rPr>
      </w:pPr>
    </w:p>
    <w:p w14:paraId="5396AB68">
      <w:pPr>
        <w:pStyle w:val="10"/>
        <w:jc w:val="both"/>
        <w:rPr>
          <w:sz w:val="72"/>
          <w:szCs w:val="72"/>
        </w:rPr>
      </w:pPr>
    </w:p>
    <w:p w14:paraId="51D5083A">
      <w:pPr>
        <w:pStyle w:val="10"/>
        <w:jc w:val="center"/>
        <w:rPr>
          <w:sz w:val="72"/>
          <w:szCs w:val="72"/>
        </w:rPr>
      </w:pPr>
      <w:r>
        <w:rPr>
          <w:rFonts w:hint="eastAsia"/>
          <w:sz w:val="72"/>
          <w:szCs w:val="72"/>
        </w:rPr>
        <w:t>第四部分</w:t>
      </w:r>
    </w:p>
    <w:p w14:paraId="047927F7">
      <w:pPr>
        <w:jc w:val="center"/>
        <w:rPr>
          <w:rFonts w:ascii="黑体" w:eastAsia="黑体" w:cs="黑体"/>
          <w:color w:val="000000"/>
          <w:kern w:val="0"/>
          <w:sz w:val="70"/>
          <w:szCs w:val="70"/>
        </w:rPr>
      </w:pPr>
    </w:p>
    <w:p w14:paraId="19C42614">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EA94C49">
      <w:pPr>
        <w:pStyle w:val="10"/>
        <w:jc w:val="center"/>
        <w:rPr>
          <w:sz w:val="72"/>
          <w:szCs w:val="72"/>
        </w:rPr>
      </w:pPr>
    </w:p>
    <w:p w14:paraId="20BFB741">
      <w:pPr>
        <w:pStyle w:val="10"/>
        <w:jc w:val="center"/>
        <w:rPr>
          <w:sz w:val="72"/>
          <w:szCs w:val="72"/>
        </w:rPr>
      </w:pPr>
    </w:p>
    <w:p w14:paraId="604138E8">
      <w:pPr>
        <w:pStyle w:val="10"/>
        <w:jc w:val="center"/>
        <w:rPr>
          <w:sz w:val="72"/>
          <w:szCs w:val="72"/>
        </w:rPr>
      </w:pPr>
    </w:p>
    <w:p w14:paraId="54A7D67E">
      <w:pPr>
        <w:pStyle w:val="10"/>
        <w:jc w:val="center"/>
        <w:rPr>
          <w:sz w:val="72"/>
          <w:szCs w:val="72"/>
        </w:rPr>
      </w:pPr>
    </w:p>
    <w:p w14:paraId="143C9C93">
      <w:pPr>
        <w:pStyle w:val="10"/>
        <w:jc w:val="both"/>
        <w:rPr>
          <w:sz w:val="72"/>
          <w:szCs w:val="72"/>
        </w:rPr>
      </w:pPr>
    </w:p>
    <w:p w14:paraId="56A82F79">
      <w:pPr>
        <w:pStyle w:val="5"/>
        <w:shd w:val="clear" w:color="auto" w:fill="FFFFFF"/>
        <w:spacing w:before="0" w:beforeAutospacing="0" w:after="0" w:afterAutospacing="0" w:line="480" w:lineRule="auto"/>
        <w:ind w:firstLine="640" w:firstLineChars="200"/>
        <w:jc w:val="both"/>
        <w:rPr>
          <w:rFonts w:asciiTheme="minorEastAsia" w:hAnsiTheme="minorEastAsia" w:eastAsiaTheme="minorEastAsia"/>
          <w:color w:val="555555"/>
          <w:sz w:val="32"/>
          <w:szCs w:val="32"/>
        </w:rPr>
      </w:pPr>
      <w:r>
        <w:rPr>
          <w:rFonts w:hint="eastAsia" w:asciiTheme="minorEastAsia" w:hAnsiTheme="minorEastAsia" w:eastAsiaTheme="minorEastAsia"/>
          <w:b/>
          <w:color w:val="555555"/>
          <w:sz w:val="32"/>
          <w:szCs w:val="32"/>
        </w:rPr>
        <w:t>1.电子商务：</w:t>
      </w:r>
      <w:r>
        <w:rPr>
          <w:rFonts w:hint="eastAsia" w:asciiTheme="minorEastAsia" w:hAnsiTheme="minorEastAsia" w:eastAsiaTheme="minorEastAsia"/>
          <w:color w:val="555555"/>
          <w:sz w:val="32"/>
          <w:szCs w:val="32"/>
        </w:rPr>
        <w:t>就是利用先进的电子技术从事各种商业活动的方式，是利用国际互联网进行商务活动的一种方式。是以信息网络为手段，以商品交换为中心的商务活动。是传统商业活动各环节的电子化、网络化、信息化。</w:t>
      </w:r>
    </w:p>
    <w:p w14:paraId="06F9E3D6">
      <w:pPr>
        <w:pStyle w:val="5"/>
        <w:shd w:val="clear" w:color="auto" w:fill="FFFFFF"/>
        <w:spacing w:before="0" w:beforeAutospacing="0" w:after="0" w:afterAutospacing="0" w:line="480" w:lineRule="auto"/>
        <w:ind w:firstLine="640" w:firstLineChars="200"/>
        <w:jc w:val="both"/>
        <w:rPr>
          <w:rFonts w:asciiTheme="minorEastAsia" w:hAnsiTheme="minorEastAsia" w:eastAsiaTheme="minorEastAsia"/>
          <w:color w:val="555555"/>
          <w:sz w:val="32"/>
          <w:szCs w:val="32"/>
        </w:rPr>
      </w:pPr>
      <w:r>
        <w:rPr>
          <w:rFonts w:hint="eastAsia" w:asciiTheme="minorEastAsia" w:hAnsiTheme="minorEastAsia" w:eastAsiaTheme="minorEastAsia"/>
          <w:b/>
          <w:color w:val="555555"/>
          <w:sz w:val="32"/>
          <w:szCs w:val="32"/>
        </w:rPr>
        <w:t>2.招商引资：</w:t>
      </w:r>
      <w:r>
        <w:rPr>
          <w:rFonts w:hint="eastAsia" w:asciiTheme="minorEastAsia" w:hAnsiTheme="minorEastAsia" w:eastAsiaTheme="minorEastAsia"/>
          <w:color w:val="555555"/>
          <w:sz w:val="32"/>
          <w:szCs w:val="32"/>
        </w:rPr>
        <w:t>是地方政府吸收投资（主要是非本地投资者）的活动，是指地方政府把县外（市外、省外）的企业引进本地进行投资。</w:t>
      </w:r>
    </w:p>
    <w:p w14:paraId="62707803">
      <w:pPr>
        <w:pStyle w:val="5"/>
        <w:shd w:val="clear" w:color="auto" w:fill="FFFFFF"/>
        <w:spacing w:before="0" w:beforeAutospacing="0" w:after="0" w:afterAutospacing="0" w:line="480" w:lineRule="auto"/>
        <w:ind w:firstLine="640" w:firstLineChars="200"/>
        <w:jc w:val="both"/>
        <w:rPr>
          <w:rFonts w:asciiTheme="minorEastAsia" w:hAnsiTheme="minorEastAsia" w:eastAsiaTheme="minorEastAsia"/>
          <w:color w:val="555555"/>
          <w:sz w:val="32"/>
          <w:szCs w:val="32"/>
        </w:rPr>
      </w:pPr>
      <w:r>
        <w:rPr>
          <w:rFonts w:hint="eastAsia" w:asciiTheme="minorEastAsia" w:hAnsiTheme="minorEastAsia" w:eastAsiaTheme="minorEastAsia"/>
          <w:color w:val="555555"/>
          <w:sz w:val="32"/>
          <w:szCs w:val="32"/>
        </w:rPr>
        <w:t>本部门2021年度无其他特殊的专用名词解释。</w:t>
      </w:r>
    </w:p>
    <w:p w14:paraId="24426BA2">
      <w:pPr>
        <w:pStyle w:val="10"/>
        <w:jc w:val="center"/>
        <w:rPr>
          <w:sz w:val="72"/>
          <w:szCs w:val="72"/>
        </w:rPr>
      </w:pPr>
    </w:p>
    <w:p w14:paraId="00C0DFC0">
      <w:pPr>
        <w:pStyle w:val="10"/>
        <w:jc w:val="center"/>
        <w:rPr>
          <w:sz w:val="72"/>
          <w:szCs w:val="72"/>
        </w:rPr>
      </w:pPr>
    </w:p>
    <w:p w14:paraId="12BC3BAD">
      <w:pPr>
        <w:pStyle w:val="10"/>
        <w:jc w:val="center"/>
        <w:rPr>
          <w:sz w:val="72"/>
          <w:szCs w:val="72"/>
        </w:rPr>
      </w:pPr>
    </w:p>
    <w:p w14:paraId="03144BF0">
      <w:pPr>
        <w:pStyle w:val="10"/>
        <w:jc w:val="center"/>
        <w:rPr>
          <w:sz w:val="72"/>
          <w:szCs w:val="72"/>
        </w:rPr>
      </w:pPr>
    </w:p>
    <w:p w14:paraId="4066F4ED">
      <w:pPr>
        <w:pStyle w:val="10"/>
        <w:jc w:val="center"/>
        <w:rPr>
          <w:sz w:val="72"/>
          <w:szCs w:val="72"/>
        </w:rPr>
      </w:pPr>
    </w:p>
    <w:p w14:paraId="5A05FD9C">
      <w:pPr>
        <w:pStyle w:val="10"/>
        <w:jc w:val="center"/>
        <w:rPr>
          <w:sz w:val="72"/>
          <w:szCs w:val="72"/>
        </w:rPr>
      </w:pPr>
    </w:p>
    <w:p w14:paraId="74BE1F8B">
      <w:pPr>
        <w:pStyle w:val="10"/>
        <w:jc w:val="center"/>
        <w:rPr>
          <w:sz w:val="72"/>
          <w:szCs w:val="72"/>
        </w:rPr>
      </w:pPr>
    </w:p>
    <w:p w14:paraId="0CC5C89F">
      <w:pPr>
        <w:pStyle w:val="10"/>
        <w:jc w:val="center"/>
        <w:rPr>
          <w:sz w:val="72"/>
          <w:szCs w:val="72"/>
        </w:rPr>
      </w:pPr>
    </w:p>
    <w:p w14:paraId="51ED8E90">
      <w:pPr>
        <w:pStyle w:val="10"/>
        <w:jc w:val="center"/>
        <w:rPr>
          <w:sz w:val="72"/>
          <w:szCs w:val="72"/>
        </w:rPr>
      </w:pPr>
    </w:p>
    <w:p w14:paraId="2E9A3E56">
      <w:pPr>
        <w:pStyle w:val="10"/>
        <w:jc w:val="center"/>
        <w:rPr>
          <w:sz w:val="72"/>
          <w:szCs w:val="72"/>
        </w:rPr>
      </w:pPr>
    </w:p>
    <w:p w14:paraId="78B3FEAD">
      <w:pPr>
        <w:pStyle w:val="10"/>
        <w:jc w:val="center"/>
        <w:rPr>
          <w:sz w:val="72"/>
          <w:szCs w:val="72"/>
        </w:rPr>
      </w:pPr>
    </w:p>
    <w:p w14:paraId="56C43700">
      <w:pPr>
        <w:pStyle w:val="10"/>
        <w:jc w:val="center"/>
        <w:rPr>
          <w:sz w:val="72"/>
          <w:szCs w:val="72"/>
        </w:rPr>
      </w:pPr>
    </w:p>
    <w:p w14:paraId="37A34248">
      <w:pPr>
        <w:pStyle w:val="10"/>
        <w:jc w:val="center"/>
        <w:rPr>
          <w:sz w:val="72"/>
          <w:szCs w:val="72"/>
        </w:rPr>
      </w:pPr>
    </w:p>
    <w:p w14:paraId="36E5BC0C">
      <w:pPr>
        <w:pStyle w:val="10"/>
        <w:jc w:val="center"/>
        <w:rPr>
          <w:sz w:val="72"/>
          <w:szCs w:val="72"/>
        </w:rPr>
      </w:pPr>
    </w:p>
    <w:p w14:paraId="4D9FED63">
      <w:pPr>
        <w:pStyle w:val="10"/>
        <w:jc w:val="center"/>
        <w:rPr>
          <w:sz w:val="72"/>
          <w:szCs w:val="72"/>
        </w:rPr>
      </w:pPr>
    </w:p>
    <w:p w14:paraId="4FDFB750">
      <w:pPr>
        <w:pStyle w:val="10"/>
        <w:jc w:val="center"/>
        <w:rPr>
          <w:sz w:val="72"/>
          <w:szCs w:val="72"/>
        </w:rPr>
      </w:pPr>
    </w:p>
    <w:p w14:paraId="2164135D">
      <w:pPr>
        <w:pStyle w:val="10"/>
        <w:jc w:val="center"/>
        <w:rPr>
          <w:sz w:val="72"/>
          <w:szCs w:val="72"/>
        </w:rPr>
      </w:pPr>
    </w:p>
    <w:p w14:paraId="48207D1A">
      <w:pPr>
        <w:pStyle w:val="10"/>
        <w:jc w:val="center"/>
        <w:rPr>
          <w:sz w:val="72"/>
          <w:szCs w:val="72"/>
        </w:rPr>
      </w:pPr>
      <w:r>
        <w:rPr>
          <w:rFonts w:hint="eastAsia"/>
          <w:sz w:val="72"/>
          <w:szCs w:val="72"/>
        </w:rPr>
        <w:t>第五部分</w:t>
      </w:r>
    </w:p>
    <w:p w14:paraId="3E825A4C">
      <w:pPr>
        <w:jc w:val="center"/>
        <w:rPr>
          <w:rFonts w:ascii="黑体" w:eastAsia="黑体" w:cs="黑体"/>
          <w:color w:val="000000"/>
          <w:kern w:val="0"/>
          <w:sz w:val="70"/>
          <w:szCs w:val="70"/>
        </w:rPr>
      </w:pPr>
    </w:p>
    <w:p w14:paraId="6B53B26D">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472FDD21">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3DEDB9A">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48FE6E38">
      <w:pPr>
        <w:jc w:val="left"/>
        <w:rPr>
          <w:rFonts w:cs="黑体" w:asciiTheme="minorEastAsia" w:hAnsiTheme="minorEastAsia"/>
          <w:color w:val="000000"/>
          <w:kern w:val="0"/>
          <w:sz w:val="32"/>
          <w:szCs w:val="32"/>
        </w:rPr>
      </w:pPr>
    </w:p>
    <w:p w14:paraId="416EB04F">
      <w:pPr>
        <w:shd w:val="clear" w:color="auto" w:fill="FFFFFF"/>
        <w:spacing w:line="640" w:lineRule="exact"/>
        <w:ind w:left="1632" w:leftChars="100" w:hanging="1422" w:hangingChars="450"/>
        <w:rPr>
          <w:rFonts w:asciiTheme="minorEastAsia" w:hAnsiTheme="minorEastAsia"/>
          <w:spacing w:val="-2"/>
          <w:sz w:val="32"/>
          <w:szCs w:val="32"/>
        </w:rPr>
      </w:pPr>
      <w:r>
        <w:rPr>
          <w:rFonts w:hint="eastAsia" w:asciiTheme="minorEastAsia" w:hAnsiTheme="minorEastAsia"/>
          <w:spacing w:val="-2"/>
          <w:sz w:val="32"/>
          <w:szCs w:val="32"/>
        </w:rPr>
        <w:t>溆浦县商务局2021年度部门整体支出绩效自评报告</w:t>
      </w:r>
    </w:p>
    <w:p w14:paraId="5B3E66B9">
      <w:pPr>
        <w:spacing w:line="600" w:lineRule="exact"/>
        <w:jc w:val="left"/>
        <w:rPr>
          <w:rFonts w:asciiTheme="minorEastAsia" w:hAnsiTheme="minorEastAsia"/>
          <w:spacing w:val="-2"/>
          <w:sz w:val="32"/>
          <w:szCs w:val="32"/>
        </w:rPr>
      </w:pPr>
    </w:p>
    <w:p w14:paraId="072BBC23">
      <w:pPr>
        <w:spacing w:line="600" w:lineRule="exact"/>
        <w:ind w:firstLine="640" w:firstLineChars="200"/>
        <w:jc w:val="left"/>
        <w:rPr>
          <w:rFonts w:cs="仿宋_GB2312" w:asciiTheme="minorEastAsia" w:hAnsiTheme="minorEastAsia"/>
          <w:color w:val="000000"/>
          <w:sz w:val="32"/>
          <w:szCs w:val="32"/>
        </w:rPr>
      </w:pPr>
      <w:r>
        <w:rPr>
          <w:rFonts w:hint="eastAsia" w:cs="仿宋_GB2312" w:asciiTheme="minorEastAsia" w:hAnsiTheme="minorEastAsia"/>
          <w:color w:val="000000"/>
          <w:sz w:val="32"/>
          <w:szCs w:val="32"/>
        </w:rPr>
        <w:t>根据《</w:t>
      </w:r>
      <w:r>
        <w:rPr>
          <w:rFonts w:hint="eastAsia" w:cs="仿宋_GB2312" w:asciiTheme="minorEastAsia" w:hAnsiTheme="minorEastAsia"/>
          <w:sz w:val="32"/>
          <w:szCs w:val="32"/>
        </w:rPr>
        <w:t>溆浦县财政局关于开展2021年度部门整体支出绩效评价工作的通知</w:t>
      </w:r>
      <w:r>
        <w:rPr>
          <w:rFonts w:hint="eastAsia" w:cs="仿宋_GB2312" w:asciiTheme="minorEastAsia" w:hAnsiTheme="minorEastAsia"/>
          <w:color w:val="000000"/>
          <w:sz w:val="32"/>
          <w:szCs w:val="32"/>
        </w:rPr>
        <w:t>》（溆财绩函[2022]12号）文件的要求，我局对2021年度部门整体支出绩效进行了全面综合评价。经评价，我局2021年度部门整体支出绩效自评得分97分。现将有关情况报告如下：</w:t>
      </w:r>
    </w:p>
    <w:p w14:paraId="1C64A6ED">
      <w:pPr>
        <w:pStyle w:val="5"/>
        <w:shd w:val="clear" w:color="auto" w:fill="FFFFFF"/>
        <w:spacing w:before="0" w:beforeAutospacing="0" w:after="0" w:afterAutospacing="0" w:line="600" w:lineRule="exact"/>
        <w:jc w:val="both"/>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 xml:space="preserve">    一、部门概况</w:t>
      </w:r>
    </w:p>
    <w:p w14:paraId="02F44413">
      <w:pPr>
        <w:spacing w:line="600" w:lineRule="exact"/>
        <w:ind w:firstLine="640" w:firstLineChars="200"/>
        <w:rPr>
          <w:rFonts w:cs="仿宋_GB2312" w:asciiTheme="minorEastAsia" w:hAnsiTheme="minorEastAsia"/>
          <w:b/>
          <w:bCs/>
          <w:color w:val="000000"/>
          <w:sz w:val="32"/>
          <w:szCs w:val="32"/>
        </w:rPr>
      </w:pPr>
      <w:r>
        <w:rPr>
          <w:rFonts w:hint="eastAsia" w:cs="仿宋_GB2312" w:asciiTheme="minorEastAsia" w:hAnsiTheme="minorEastAsia"/>
          <w:b/>
          <w:bCs/>
          <w:color w:val="000000"/>
          <w:sz w:val="32"/>
          <w:szCs w:val="32"/>
        </w:rPr>
        <w:t>（一）部门基本情况</w:t>
      </w:r>
    </w:p>
    <w:p w14:paraId="788C164F">
      <w:pPr>
        <w:spacing w:line="600" w:lineRule="exact"/>
        <w:ind w:firstLine="640" w:firstLineChars="200"/>
        <w:rPr>
          <w:rFonts w:cs="仿宋_GB2312" w:asciiTheme="minorEastAsia" w:hAnsiTheme="minorEastAsia"/>
          <w:b/>
          <w:bCs/>
          <w:color w:val="000000"/>
          <w:sz w:val="32"/>
          <w:szCs w:val="32"/>
        </w:rPr>
      </w:pPr>
      <w:r>
        <w:rPr>
          <w:rFonts w:hint="eastAsia" w:cs="仿宋_GB2312" w:asciiTheme="minorEastAsia" w:hAnsiTheme="minorEastAsia"/>
          <w:b/>
          <w:bCs/>
          <w:color w:val="000000"/>
          <w:sz w:val="32"/>
          <w:szCs w:val="32"/>
        </w:rPr>
        <w:t>部门主要职能概述</w:t>
      </w:r>
    </w:p>
    <w:p w14:paraId="3CDD4ABB">
      <w:pPr>
        <w:spacing w:line="600" w:lineRule="exact"/>
        <w:ind w:firstLine="640" w:firstLineChars="200"/>
        <w:rPr>
          <w:rFonts w:cs="仿宋_GB2312" w:asciiTheme="minorEastAsia" w:hAnsiTheme="minorEastAsia"/>
          <w:b/>
          <w:bCs/>
          <w:color w:val="000000"/>
          <w:sz w:val="32"/>
          <w:szCs w:val="32"/>
        </w:rPr>
      </w:pPr>
      <w:r>
        <w:rPr>
          <w:rFonts w:hint="eastAsia" w:asciiTheme="minorEastAsia" w:hAnsiTheme="minorEastAsia"/>
          <w:color w:val="000000"/>
          <w:sz w:val="32"/>
          <w:szCs w:val="32"/>
        </w:rPr>
        <w:t>溆浦县商务局</w:t>
      </w:r>
      <w:r>
        <w:rPr>
          <w:rFonts w:hint="eastAsia" w:asciiTheme="minorEastAsia" w:hAnsiTheme="minorEastAsia"/>
          <w:sz w:val="32"/>
          <w:szCs w:val="32"/>
        </w:rPr>
        <w:t>为政府部门，主要职能是负责全县招商引资、市场体系建设、国内外贸易和国际经济合作、商贸流通领域监管等工作，承担全县商业行业管理、监督检查、统计调查等工作。预算机构为局机关本级行政单位，属财政预算全额拨款，财务核算适用行政单位会计制度。</w:t>
      </w:r>
    </w:p>
    <w:p w14:paraId="59E98223">
      <w:pPr>
        <w:pStyle w:val="5"/>
        <w:shd w:val="clear" w:color="auto" w:fill="FFFFFF"/>
        <w:spacing w:before="0" w:beforeAutospacing="0" w:after="0" w:afterAutospacing="0" w:line="620" w:lineRule="exact"/>
        <w:ind w:firstLine="640" w:firstLineChars="200"/>
        <w:jc w:val="both"/>
        <w:rPr>
          <w:rFonts w:cs="仿宋_GB2312" w:asciiTheme="minorEastAsia" w:hAnsiTheme="minorEastAsia" w:eastAsiaTheme="minorEastAsia"/>
          <w:b/>
          <w:bCs/>
          <w:color w:val="000000"/>
          <w:sz w:val="32"/>
          <w:szCs w:val="32"/>
        </w:rPr>
      </w:pPr>
      <w:r>
        <w:rPr>
          <w:rFonts w:hint="eastAsia" w:cs="仿宋_GB2312" w:asciiTheme="minorEastAsia" w:hAnsiTheme="minorEastAsia" w:eastAsiaTheme="minorEastAsia"/>
          <w:b/>
          <w:bCs/>
          <w:color w:val="000000"/>
          <w:sz w:val="32"/>
          <w:szCs w:val="32"/>
        </w:rPr>
        <w:t xml:space="preserve">部门组织机构及人员情况 </w:t>
      </w:r>
    </w:p>
    <w:p w14:paraId="65A8ED66">
      <w:pPr>
        <w:ind w:firstLine="645"/>
        <w:rPr>
          <w:rFonts w:asciiTheme="minorEastAsia" w:hAnsiTheme="minorEastAsia"/>
          <w:bCs/>
          <w:kern w:val="0"/>
          <w:sz w:val="32"/>
          <w:szCs w:val="32"/>
        </w:rPr>
      </w:pPr>
      <w:r>
        <w:rPr>
          <w:rFonts w:hint="eastAsia" w:asciiTheme="minorEastAsia" w:hAnsiTheme="minorEastAsia"/>
          <w:bCs/>
          <w:kern w:val="0"/>
          <w:sz w:val="32"/>
          <w:szCs w:val="32"/>
        </w:rPr>
        <w:t>溆浦县商务局单位内设机构7个，包括：办公室、财务审计股、行政审批股（加挂政策法规股）、市场运行和消费促进股（加挂市场秩序股）、市场体系建设股（加挂流通业发展股、电子商务股）、投资管理和对外经济合作股（加挂对外贸易股、服务贸易和商贸服务业股）、人事股。</w:t>
      </w:r>
    </w:p>
    <w:p w14:paraId="50ED2672">
      <w:pPr>
        <w:ind w:firstLine="645"/>
        <w:rPr>
          <w:rFonts w:cs="宋体" w:asciiTheme="minorEastAsia" w:hAnsiTheme="minorEastAsia"/>
          <w:bCs/>
          <w:sz w:val="32"/>
          <w:szCs w:val="32"/>
        </w:rPr>
      </w:pPr>
      <w:r>
        <w:rPr>
          <w:rFonts w:hint="eastAsia" w:asciiTheme="minorEastAsia" w:hAnsiTheme="minorEastAsia"/>
          <w:bCs/>
          <w:kern w:val="0"/>
          <w:sz w:val="32"/>
          <w:szCs w:val="32"/>
        </w:rPr>
        <w:t>溆浦县商务局机关核定编制31个，其中：行政编制11个，事业编制17个，后勤编3个。实有人数22人，其中：行政人员 13人、事业人员 8人、工勤人员1人。</w:t>
      </w:r>
    </w:p>
    <w:p w14:paraId="318E5CBE">
      <w:pPr>
        <w:spacing w:line="600" w:lineRule="exact"/>
        <w:ind w:firstLine="640" w:firstLineChars="200"/>
        <w:rPr>
          <w:rFonts w:cs="仿宋_GB2312" w:asciiTheme="minorEastAsia" w:hAnsiTheme="minorEastAsia"/>
          <w:b/>
          <w:bCs/>
          <w:color w:val="000000"/>
          <w:sz w:val="32"/>
          <w:szCs w:val="32"/>
        </w:rPr>
      </w:pPr>
      <w:r>
        <w:rPr>
          <w:rFonts w:hint="eastAsia" w:cs="仿宋_GB2312" w:asciiTheme="minorEastAsia" w:hAnsiTheme="minorEastAsia"/>
          <w:b/>
          <w:bCs/>
          <w:color w:val="000000"/>
          <w:sz w:val="32"/>
          <w:szCs w:val="32"/>
        </w:rPr>
        <w:t>2021年度重点工作计划</w:t>
      </w:r>
    </w:p>
    <w:p w14:paraId="00CB3511">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2021年，在县委、县政府的领导及上级主管局的正确指导下，我局主要做好以下几个方面的工作：</w:t>
      </w:r>
    </w:p>
    <w:p w14:paraId="465FDD0E">
      <w:pPr>
        <w:spacing w:line="600" w:lineRule="exact"/>
        <w:ind w:firstLine="640" w:firstLineChars="200"/>
        <w:rPr>
          <w:rFonts w:cs="仿宋_GB2312" w:asciiTheme="minorEastAsia" w:hAnsiTheme="minorEastAsia"/>
          <w:bCs/>
          <w:sz w:val="32"/>
          <w:szCs w:val="32"/>
        </w:rPr>
      </w:pPr>
      <w:r>
        <w:rPr>
          <w:rFonts w:hint="eastAsia" w:cs="仿宋_GB2312" w:asciiTheme="minorEastAsia" w:hAnsiTheme="minorEastAsia"/>
          <w:b/>
          <w:bCs/>
          <w:sz w:val="32"/>
          <w:szCs w:val="32"/>
        </w:rPr>
        <w:t>1、加大项目开发力度，做大做强招商优势</w:t>
      </w:r>
      <w:r>
        <w:rPr>
          <w:rFonts w:hint="eastAsia" w:cs="仿宋_GB2312" w:asciiTheme="minorEastAsia" w:hAnsiTheme="minorEastAsia"/>
          <w:bCs/>
          <w:sz w:val="32"/>
          <w:szCs w:val="32"/>
        </w:rPr>
        <w:t>。2021年</w:t>
      </w:r>
      <w:r>
        <w:rPr>
          <w:rFonts w:hint="eastAsia" w:cs="仿宋_GB2312" w:asciiTheme="minorEastAsia" w:hAnsiTheme="minorEastAsia"/>
          <w:sz w:val="32"/>
          <w:szCs w:val="32"/>
        </w:rPr>
        <w:t>围绕现代商贸物流、生态文化旅游、中医药健康、新材料（化工）电子信息、绿色食品等五大战略产业，找出比较优势，对现有资源进行整合；</w:t>
      </w:r>
      <w:r>
        <w:rPr>
          <w:rFonts w:hint="eastAsia" w:cs="仿宋_GB2312" w:asciiTheme="minorEastAsia" w:hAnsiTheme="minorEastAsia"/>
          <w:bCs/>
          <w:sz w:val="32"/>
          <w:szCs w:val="32"/>
        </w:rPr>
        <w:t>组建产业招商小组，积极承接产业转移。</w:t>
      </w:r>
      <w:r>
        <w:rPr>
          <w:rFonts w:hint="eastAsia" w:cs="仿宋_GB2312" w:asciiTheme="minorEastAsia" w:hAnsiTheme="minorEastAsia"/>
          <w:sz w:val="32"/>
          <w:szCs w:val="32"/>
        </w:rPr>
        <w:t>根据我县产业发展重点，专门组建了现代商贸物流业、生态文化旅游业、中医药健康、新材料（化工）、电子信息、绿色食品等</w:t>
      </w:r>
      <w:r>
        <w:rPr>
          <w:rFonts w:cs="仿宋_GB2312" w:asciiTheme="minorEastAsia" w:hAnsiTheme="minorEastAsia"/>
          <w:sz w:val="32"/>
          <w:szCs w:val="32"/>
        </w:rPr>
        <w:t>5</w:t>
      </w:r>
      <w:r>
        <w:rPr>
          <w:rFonts w:hint="eastAsia" w:cs="仿宋_GB2312" w:asciiTheme="minorEastAsia" w:hAnsiTheme="minorEastAsia"/>
          <w:sz w:val="32"/>
          <w:szCs w:val="32"/>
        </w:rPr>
        <w:t>个产业招商小组，精准对接沿海产业转移企业；</w:t>
      </w:r>
      <w:r>
        <w:rPr>
          <w:rFonts w:hint="eastAsia" w:cs="仿宋_GB2312" w:asciiTheme="minorEastAsia" w:hAnsiTheme="minorEastAsia"/>
          <w:bCs/>
          <w:sz w:val="32"/>
          <w:szCs w:val="32"/>
        </w:rPr>
        <w:t>精准对接招大引强，促进产业集群发展。</w:t>
      </w:r>
    </w:p>
    <w:p w14:paraId="3C568854">
      <w:pPr>
        <w:spacing w:line="600" w:lineRule="exact"/>
        <w:ind w:firstLine="640" w:firstLineChars="200"/>
        <w:rPr>
          <w:rFonts w:cs="仿宋_GB2312" w:asciiTheme="minorEastAsia" w:hAnsiTheme="minorEastAsia"/>
          <w:sz w:val="32"/>
          <w:szCs w:val="32"/>
        </w:rPr>
      </w:pPr>
      <w:r>
        <w:rPr>
          <w:rFonts w:hint="eastAsia" w:asciiTheme="minorEastAsia" w:hAnsiTheme="minorEastAsia"/>
          <w:b/>
          <w:sz w:val="32"/>
          <w:szCs w:val="32"/>
        </w:rPr>
        <w:t>2、落实疫情防控责任。</w:t>
      </w:r>
      <w:r>
        <w:rPr>
          <w:rFonts w:hint="eastAsia" w:asciiTheme="minorEastAsia" w:hAnsiTheme="minorEastAsia"/>
          <w:kern w:val="0"/>
          <w:sz w:val="32"/>
          <w:szCs w:val="32"/>
        </w:rPr>
        <w:t>保障商贸行业经济平稳发展，我局按照包保责任制安排人员到城区各商场超市及农贸市场、寄递行业，落实一对一包保服务。</w:t>
      </w:r>
    </w:p>
    <w:p w14:paraId="4648C1D4">
      <w:pPr>
        <w:spacing w:line="600" w:lineRule="exact"/>
        <w:ind w:firstLine="640" w:firstLineChars="200"/>
        <w:rPr>
          <w:rFonts w:cs="仿宋_GB2312" w:asciiTheme="minorEastAsia" w:hAnsiTheme="minorEastAsia"/>
          <w:bCs/>
          <w:sz w:val="32"/>
          <w:szCs w:val="32"/>
        </w:rPr>
      </w:pPr>
      <w:r>
        <w:rPr>
          <w:rFonts w:hint="eastAsia" w:asciiTheme="minorEastAsia" w:hAnsiTheme="minorEastAsia"/>
          <w:b/>
          <w:sz w:val="32"/>
          <w:szCs w:val="32"/>
        </w:rPr>
        <w:t>3、繁荣商贸流通市场。</w:t>
      </w:r>
      <w:r>
        <w:rPr>
          <w:rFonts w:hint="eastAsia" w:cs="仿宋_GB2312" w:asciiTheme="minorEastAsia" w:hAnsiTheme="minorEastAsia"/>
          <w:sz w:val="32"/>
          <w:szCs w:val="32"/>
        </w:rPr>
        <w:t>一是继续做大做强社会消费品零售总额；</w:t>
      </w:r>
      <w:r>
        <w:rPr>
          <w:rFonts w:hint="eastAsia" w:cs="仿宋_GB2312" w:asciiTheme="minorEastAsia" w:hAnsiTheme="minorEastAsia"/>
          <w:bCs/>
          <w:sz w:val="32"/>
          <w:szCs w:val="32"/>
        </w:rPr>
        <w:t>二是全力用好农商互联商品处理平台；三是全力保障商贸领域安全生产无事故</w:t>
      </w:r>
      <w:r>
        <w:rPr>
          <w:rFonts w:hint="eastAsia" w:cs="仿宋_GB2312" w:asciiTheme="minorEastAsia" w:hAnsiTheme="minorEastAsia"/>
          <w:sz w:val="32"/>
          <w:szCs w:val="32"/>
        </w:rPr>
        <w:t>；</w:t>
      </w:r>
      <w:r>
        <w:rPr>
          <w:rFonts w:hint="eastAsia" w:cs="仿宋_GB2312" w:asciiTheme="minorEastAsia" w:hAnsiTheme="minorEastAsia"/>
          <w:bCs/>
          <w:sz w:val="32"/>
          <w:szCs w:val="32"/>
        </w:rPr>
        <w:t>四是全力推进科学化规范化高效型物流建设。</w:t>
      </w:r>
    </w:p>
    <w:p w14:paraId="2AFD0D39">
      <w:pPr>
        <w:spacing w:line="600" w:lineRule="exact"/>
        <w:ind w:firstLine="640" w:firstLineChars="200"/>
        <w:rPr>
          <w:rFonts w:asciiTheme="minorEastAsia" w:hAnsiTheme="minorEastAsia"/>
          <w:kern w:val="0"/>
          <w:sz w:val="32"/>
          <w:szCs w:val="32"/>
        </w:rPr>
      </w:pPr>
      <w:r>
        <w:rPr>
          <w:rFonts w:asciiTheme="minorEastAsia" w:hAnsiTheme="minorEastAsia"/>
          <w:b/>
          <w:sz w:val="32"/>
          <w:szCs w:val="32"/>
        </w:rPr>
        <w:t>4.</w:t>
      </w:r>
      <w:r>
        <w:rPr>
          <w:rFonts w:hint="eastAsia" w:asciiTheme="minorEastAsia" w:hAnsiTheme="minorEastAsia"/>
          <w:b/>
          <w:sz w:val="32"/>
          <w:szCs w:val="32"/>
        </w:rPr>
        <w:t>提升外经外贸规模。</w:t>
      </w:r>
      <w:r>
        <w:rPr>
          <w:rFonts w:hint="eastAsia" w:asciiTheme="minorEastAsia" w:hAnsiTheme="minorEastAsia"/>
          <w:kern w:val="0"/>
          <w:sz w:val="32"/>
          <w:szCs w:val="32"/>
        </w:rPr>
        <w:t>一是不断培育外贸出口主体，促进外贸出口企业不断增加；二是对现有三家外贸企业加大服务力度，指导帮助企业完成出口前的准备工作。</w:t>
      </w:r>
    </w:p>
    <w:p w14:paraId="0A00062E">
      <w:pPr>
        <w:spacing w:line="600" w:lineRule="exact"/>
        <w:ind w:firstLine="640" w:firstLineChars="200"/>
        <w:rPr>
          <w:rFonts w:cs="仿宋_GB2312" w:asciiTheme="minorEastAsia" w:hAnsiTheme="minorEastAsia"/>
          <w:sz w:val="32"/>
          <w:szCs w:val="32"/>
        </w:rPr>
      </w:pPr>
      <w:r>
        <w:rPr>
          <w:rFonts w:asciiTheme="minorEastAsia" w:hAnsiTheme="minorEastAsia"/>
          <w:b/>
          <w:sz w:val="32"/>
          <w:szCs w:val="32"/>
        </w:rPr>
        <w:t>5.</w:t>
      </w:r>
      <w:r>
        <w:rPr>
          <w:rFonts w:hint="eastAsia" w:asciiTheme="minorEastAsia" w:hAnsiTheme="minorEastAsia"/>
          <w:b/>
          <w:sz w:val="32"/>
          <w:szCs w:val="32"/>
        </w:rPr>
        <w:t>促进电商产业发展。</w:t>
      </w:r>
      <w:r>
        <w:rPr>
          <w:rFonts w:hint="eastAsia" w:cs="仿宋_GB2312" w:asciiTheme="minorEastAsia" w:hAnsiTheme="minorEastAsia"/>
          <w:sz w:val="32"/>
          <w:szCs w:val="32"/>
        </w:rPr>
        <w:t>加快我县电商产业发展，</w:t>
      </w:r>
      <w:r>
        <w:rPr>
          <w:rFonts w:hint="eastAsia" w:asciiTheme="minorEastAsia" w:hAnsiTheme="minorEastAsia"/>
          <w:kern w:val="0"/>
          <w:sz w:val="32"/>
          <w:szCs w:val="32"/>
        </w:rPr>
        <w:t>充分利用被评为全省电子商务示范县、全国电子商务进农村综合示范县的有利发展机会，大力发展电商产业。</w:t>
      </w:r>
    </w:p>
    <w:p w14:paraId="7C81CCD8">
      <w:pPr>
        <w:spacing w:line="600" w:lineRule="exact"/>
        <w:ind w:firstLine="640" w:firstLineChars="200"/>
        <w:rPr>
          <w:rFonts w:cs="仿宋_GB2312" w:asciiTheme="minorEastAsia" w:hAnsiTheme="minorEastAsia"/>
          <w:b/>
          <w:bCs/>
          <w:sz w:val="32"/>
          <w:szCs w:val="32"/>
        </w:rPr>
      </w:pPr>
      <w:r>
        <w:rPr>
          <w:rFonts w:hint="eastAsia" w:cs="仿宋_GB2312" w:asciiTheme="minorEastAsia" w:hAnsiTheme="minorEastAsia"/>
          <w:sz w:val="32"/>
          <w:szCs w:val="32"/>
        </w:rPr>
        <w:t>6</w:t>
      </w:r>
      <w:r>
        <w:rPr>
          <w:rFonts w:hint="eastAsia" w:cs="仿宋_GB2312" w:asciiTheme="minorEastAsia" w:hAnsiTheme="minorEastAsia"/>
          <w:b/>
          <w:sz w:val="32"/>
          <w:szCs w:val="32"/>
        </w:rPr>
        <w:t>、全面做好县委县政府及上级业务主管部门交办的其他各项工作任务。</w:t>
      </w:r>
      <w:r>
        <w:rPr>
          <w:rFonts w:hint="eastAsia" w:asciiTheme="minorEastAsia" w:hAnsiTheme="minorEastAsia"/>
          <w:sz w:val="32"/>
          <w:szCs w:val="32"/>
        </w:rPr>
        <w:t>强化“一岗双责”。局领导班子成员严格按照“一岗双责”要求和局党组的安排部署，既抓主管的业务工作，又抓分管范围内的党风廉政建设和作风建设工作以及脱贫攻坚与乡村振兴等工作。</w:t>
      </w:r>
    </w:p>
    <w:p w14:paraId="687F9FBC">
      <w:pPr>
        <w:pStyle w:val="5"/>
        <w:shd w:val="clear" w:color="auto" w:fill="FFFFFF"/>
        <w:spacing w:before="0" w:beforeAutospacing="0" w:after="0" w:afterAutospacing="0" w:line="600" w:lineRule="exact"/>
        <w:ind w:firstLine="645"/>
        <w:jc w:val="both"/>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二、部门整体支出规模、使用方向及主要内容</w:t>
      </w:r>
    </w:p>
    <w:p w14:paraId="5D6A736B">
      <w:pPr>
        <w:pStyle w:val="5"/>
        <w:shd w:val="clear" w:color="auto" w:fill="FFFFFF"/>
        <w:spacing w:before="0" w:beforeAutospacing="0" w:after="0" w:afterAutospacing="0" w:line="600" w:lineRule="exact"/>
        <w:ind w:firstLine="645"/>
        <w:jc w:val="both"/>
        <w:rPr>
          <w:rFonts w:asciiTheme="minorEastAsia" w:hAnsiTheme="minorEastAsia" w:eastAsiaTheme="minorEastAsia"/>
          <w:color w:val="333333"/>
          <w:sz w:val="32"/>
          <w:szCs w:val="32"/>
          <w:shd w:val="clear" w:color="auto" w:fill="FFFFFF"/>
        </w:rPr>
      </w:pPr>
      <w:r>
        <w:rPr>
          <w:rFonts w:hint="eastAsia" w:asciiTheme="minorEastAsia" w:hAnsiTheme="minorEastAsia" w:eastAsiaTheme="minorEastAsia"/>
          <w:color w:val="000000" w:themeColor="text1"/>
          <w:sz w:val="32"/>
          <w:szCs w:val="32"/>
          <w:shd w:val="clear" w:color="auto" w:fill="FFFFFF"/>
        </w:rPr>
        <w:t>2021</w:t>
      </w:r>
      <w:r>
        <w:rPr>
          <w:rFonts w:hint="eastAsia" w:asciiTheme="minorEastAsia" w:hAnsiTheme="minorEastAsia" w:eastAsiaTheme="minorEastAsia"/>
          <w:color w:val="333333"/>
          <w:sz w:val="32"/>
          <w:szCs w:val="32"/>
          <w:shd w:val="clear" w:color="auto" w:fill="FFFFFF"/>
        </w:rPr>
        <w:t>年初预算批复数900万元，调整预算数952.71万元，较上年增加3.08%，其中：一般公共预算财政拨款951.28万元，较上年增加 3.53%,其他收入1.43万元，年初结转结余64.93万元，总计1017.64万元。其中：基本支出 549.62万元,项目支出468.02万元，2021年项目支出较上年增加58.44万元，主要是增加了中央农商联完善农产品供应链资金（绿之然粮油产品商品化处理中心资金）158万元，电子商务等其他专项资金减少。</w:t>
      </w:r>
    </w:p>
    <w:p w14:paraId="19507B5B">
      <w:pPr>
        <w:pStyle w:val="5"/>
        <w:shd w:val="clear" w:color="auto" w:fill="FFFFFF"/>
        <w:spacing w:before="0" w:beforeAutospacing="0" w:after="0" w:afterAutospacing="0" w:line="600" w:lineRule="exact"/>
        <w:ind w:firstLine="645"/>
        <w:jc w:val="both"/>
        <w:rPr>
          <w:rFonts w:asciiTheme="minorEastAsia" w:hAnsiTheme="minorEastAsia" w:eastAsiaTheme="minorEastAsia"/>
          <w:color w:val="333333"/>
          <w:sz w:val="32"/>
          <w:szCs w:val="32"/>
          <w:shd w:val="clear" w:color="auto" w:fill="FFFFFF"/>
        </w:rPr>
      </w:pPr>
      <w:r>
        <w:rPr>
          <w:rFonts w:hint="eastAsia" w:asciiTheme="minorEastAsia" w:hAnsiTheme="minorEastAsia" w:eastAsiaTheme="minorEastAsia"/>
          <w:color w:val="333333"/>
          <w:sz w:val="32"/>
          <w:szCs w:val="32"/>
          <w:shd w:val="clear" w:color="auto" w:fill="FFFFFF"/>
        </w:rPr>
        <w:t>资金的使用方向为预算单位日常基本支出及拨付2021年所属商业流通企业招商引资、电子商务及电商扶贫、健康产业博览会及限上企业统计补助等专项支出。</w:t>
      </w:r>
    </w:p>
    <w:p w14:paraId="52F0C74D">
      <w:pPr>
        <w:pStyle w:val="5"/>
        <w:shd w:val="clear" w:color="auto" w:fill="FFFFFF"/>
        <w:spacing w:before="0" w:beforeAutospacing="0" w:after="0" w:afterAutospacing="0" w:line="600" w:lineRule="exact"/>
        <w:jc w:val="both"/>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 xml:space="preserve">     收入</w:t>
      </w:r>
      <w:r>
        <w:rPr>
          <w:rFonts w:hint="eastAsia" w:asciiTheme="minorEastAsia" w:hAnsiTheme="minorEastAsia" w:eastAsiaTheme="minorEastAsia"/>
          <w:b/>
          <w:color w:val="333333"/>
          <w:sz w:val="32"/>
          <w:szCs w:val="32"/>
          <w:shd w:val="clear" w:color="auto" w:fill="FFFFFF"/>
        </w:rPr>
        <w:t>支出预算执行情况：</w:t>
      </w:r>
    </w:p>
    <w:p w14:paraId="5CB9A2DA">
      <w:pPr>
        <w:pStyle w:val="5"/>
        <w:shd w:val="clear" w:color="auto" w:fill="FFFFFF"/>
        <w:spacing w:before="0" w:beforeAutospacing="0" w:after="0" w:afterAutospacing="0" w:line="600" w:lineRule="exact"/>
        <w:ind w:firstLine="800" w:firstLineChars="250"/>
        <w:jc w:val="both"/>
        <w:rPr>
          <w:rFonts w:asciiTheme="minorEastAsia" w:hAnsiTheme="minorEastAsia" w:eastAsiaTheme="minorEastAsia"/>
          <w:color w:val="333333"/>
          <w:sz w:val="32"/>
          <w:szCs w:val="32"/>
          <w:shd w:val="clear" w:color="auto" w:fill="FFFFFF"/>
        </w:rPr>
      </w:pPr>
      <w:r>
        <w:rPr>
          <w:rFonts w:hint="eastAsia" w:asciiTheme="minorEastAsia" w:hAnsiTheme="minorEastAsia" w:eastAsiaTheme="minorEastAsia"/>
          <w:color w:val="333333"/>
          <w:sz w:val="32"/>
          <w:szCs w:val="32"/>
          <w:shd w:val="clear" w:color="auto" w:fill="FFFFFF"/>
        </w:rPr>
        <w:t>2021年度收入决算数952.71万元，其中一般公共预算财政拨款收入951.28万元，占总收入的99.85%，其他收入1.43万元，占总收入的0.15%，年初结转结余64.93万元，</w:t>
      </w:r>
    </w:p>
    <w:p w14:paraId="3B1DDCDB">
      <w:pPr>
        <w:pStyle w:val="5"/>
        <w:shd w:val="clear" w:color="auto" w:fill="FFFFFF"/>
        <w:spacing w:before="0" w:beforeAutospacing="0" w:after="0" w:afterAutospacing="0" w:line="600" w:lineRule="exact"/>
        <w:jc w:val="both"/>
        <w:rPr>
          <w:rFonts w:asciiTheme="minorEastAsia" w:hAnsiTheme="minorEastAsia" w:eastAsiaTheme="minorEastAsia"/>
          <w:color w:val="333333"/>
          <w:sz w:val="32"/>
          <w:szCs w:val="32"/>
          <w:shd w:val="clear" w:color="auto" w:fill="FFFFFF"/>
        </w:rPr>
      </w:pPr>
      <w:r>
        <w:rPr>
          <w:rFonts w:hint="eastAsia" w:asciiTheme="minorEastAsia" w:hAnsiTheme="minorEastAsia" w:eastAsiaTheme="minorEastAsia"/>
          <w:color w:val="333333"/>
          <w:sz w:val="32"/>
          <w:szCs w:val="32"/>
          <w:shd w:val="clear" w:color="auto" w:fill="FFFFFF"/>
        </w:rPr>
        <w:t>收入总计1017.64万元；支出决算数为972.58万元，其中：基本支出决算数504.56万元，占支出的51.88%，项目支出决算数468.02万元，占支出的48.12%，年末结转和结余45.06万元，支出总计1017.64万元。</w:t>
      </w:r>
    </w:p>
    <w:p w14:paraId="212F8F4A">
      <w:pPr>
        <w:pStyle w:val="5"/>
        <w:shd w:val="clear" w:color="auto" w:fill="FFFFFF"/>
        <w:spacing w:before="0" w:beforeAutospacing="0" w:after="0" w:afterAutospacing="0" w:line="600" w:lineRule="exact"/>
        <w:jc w:val="both"/>
        <w:rPr>
          <w:rFonts w:cs="Arial" w:asciiTheme="minorEastAsia" w:hAnsiTheme="minorEastAsia" w:eastAsiaTheme="minorEastAsia"/>
          <w:b/>
          <w:color w:val="333333"/>
          <w:sz w:val="32"/>
          <w:szCs w:val="32"/>
        </w:rPr>
      </w:pPr>
      <w:r>
        <w:rPr>
          <w:rFonts w:hint="eastAsia" w:asciiTheme="minorEastAsia" w:hAnsiTheme="minorEastAsia" w:eastAsiaTheme="minorEastAsia"/>
          <w:color w:val="333333"/>
          <w:sz w:val="32"/>
          <w:szCs w:val="32"/>
          <w:shd w:val="clear" w:color="auto" w:fill="FFFFFF"/>
        </w:rPr>
        <w:t xml:space="preserve">     </w:t>
      </w:r>
      <w:r>
        <w:rPr>
          <w:rFonts w:hint="eastAsia" w:cs="Arial" w:asciiTheme="minorEastAsia" w:hAnsiTheme="minorEastAsia" w:eastAsiaTheme="minorEastAsia"/>
          <w:b/>
          <w:color w:val="333333"/>
          <w:sz w:val="32"/>
          <w:szCs w:val="32"/>
        </w:rPr>
        <w:t>基本支出：</w:t>
      </w:r>
    </w:p>
    <w:p w14:paraId="45BD7E90">
      <w:pPr>
        <w:pStyle w:val="5"/>
        <w:shd w:val="clear" w:color="auto" w:fill="FFFFFF"/>
        <w:ind w:firstLine="480" w:firstLineChars="150"/>
        <w:rPr>
          <w:rFonts w:cs="Arial" w:asciiTheme="minorEastAsia" w:hAnsiTheme="minorEastAsia" w:eastAsiaTheme="minorEastAsia"/>
          <w:color w:val="333333"/>
          <w:sz w:val="32"/>
          <w:szCs w:val="32"/>
        </w:rPr>
      </w:pPr>
      <w:r>
        <w:rPr>
          <w:rFonts w:hint="eastAsia" w:cs="Arial" w:asciiTheme="minorEastAsia" w:hAnsiTheme="minorEastAsia" w:eastAsiaTheme="minorEastAsia"/>
          <w:b/>
          <w:color w:val="333333"/>
          <w:sz w:val="32"/>
          <w:szCs w:val="32"/>
        </w:rPr>
        <w:t xml:space="preserve">  </w:t>
      </w:r>
      <w:r>
        <w:rPr>
          <w:rFonts w:hint="eastAsia" w:cs="Arial" w:asciiTheme="minorEastAsia" w:hAnsiTheme="minorEastAsia" w:eastAsiaTheme="minorEastAsia"/>
          <w:color w:val="333333"/>
          <w:sz w:val="32"/>
          <w:szCs w:val="32"/>
        </w:rPr>
        <w:t>2021年度基本支出决算数504.56万元，占支出总额的51.88%，主要包括2021年度人员工资福利支出250.99万元、办公经费支出等商品服务费支出245.71万元，对个人和家庭补助支出5.89万元及资本性支出（办公设备购置）1.97万元。</w:t>
      </w:r>
    </w:p>
    <w:p w14:paraId="5B4555BE">
      <w:pPr>
        <w:pStyle w:val="5"/>
        <w:shd w:val="clear" w:color="auto" w:fill="FFFFFF"/>
        <w:ind w:firstLine="480" w:firstLineChars="150"/>
        <w:rPr>
          <w:rFonts w:cs="Arial" w:asciiTheme="minorEastAsia" w:hAnsiTheme="minorEastAsia" w:eastAsiaTheme="minorEastAsia"/>
          <w:b/>
          <w:color w:val="333333"/>
          <w:sz w:val="32"/>
          <w:szCs w:val="32"/>
        </w:rPr>
      </w:pPr>
      <w:r>
        <w:rPr>
          <w:rFonts w:hint="eastAsia" w:cs="Arial" w:asciiTheme="minorEastAsia" w:hAnsiTheme="minorEastAsia" w:eastAsiaTheme="minorEastAsia"/>
          <w:b/>
          <w:color w:val="333333"/>
          <w:sz w:val="32"/>
          <w:szCs w:val="32"/>
        </w:rPr>
        <w:t>项目支出：</w:t>
      </w:r>
    </w:p>
    <w:p w14:paraId="1CFD40A9">
      <w:pPr>
        <w:pStyle w:val="5"/>
        <w:shd w:val="clear" w:color="auto" w:fill="FFFFFF"/>
        <w:ind w:firstLine="480" w:firstLineChars="150"/>
        <w:rPr>
          <w:rFonts w:cs="Arial" w:asciiTheme="minorEastAsia" w:hAnsiTheme="minorEastAsia" w:eastAsiaTheme="minorEastAsia"/>
          <w:color w:val="333333"/>
          <w:sz w:val="32"/>
          <w:szCs w:val="32"/>
        </w:rPr>
      </w:pPr>
      <w:r>
        <w:rPr>
          <w:rFonts w:hint="eastAsia" w:cs="Arial" w:asciiTheme="minorEastAsia" w:hAnsiTheme="minorEastAsia" w:eastAsiaTheme="minorEastAsia"/>
          <w:color w:val="333333"/>
          <w:sz w:val="32"/>
          <w:szCs w:val="32"/>
        </w:rPr>
        <w:t>项目支出决算数468.02万元，</w:t>
      </w:r>
      <w:r>
        <w:rPr>
          <w:rFonts w:hint="eastAsia" w:cs="Arial" w:asciiTheme="minorEastAsia" w:hAnsiTheme="minorEastAsia" w:eastAsiaTheme="minorEastAsia"/>
          <w:color w:val="333333"/>
          <w:sz w:val="32"/>
          <w:szCs w:val="32"/>
          <w:lang w:val="en-US" w:eastAsia="zh-CN"/>
        </w:rPr>
        <w:t>占</w:t>
      </w:r>
      <w:r>
        <w:rPr>
          <w:rFonts w:hint="eastAsia" w:cs="Arial" w:asciiTheme="minorEastAsia" w:hAnsiTheme="minorEastAsia" w:eastAsiaTheme="minorEastAsia"/>
          <w:color w:val="333333"/>
          <w:sz w:val="32"/>
          <w:szCs w:val="32"/>
        </w:rPr>
        <w:t>总支出的48.12%，是单位为完成特定行政工作任务或事业发展目标而发生的支出，包括健康产业博览会专项支出22.12万元；电子商务及电商扶贫资金144.25万元；家政扶贫专项支出10万元；限上企业统计补助及企业奖补资金14.35万元；兑现2019年外贸进口奖励专项支出28.5万元；中央</w:t>
      </w:r>
      <w:r>
        <w:rPr>
          <w:rFonts w:hint="eastAsia" w:asciiTheme="minorEastAsia" w:hAnsiTheme="minorEastAsia" w:eastAsiaTheme="minorEastAsia"/>
          <w:color w:val="333333"/>
          <w:sz w:val="32"/>
          <w:szCs w:val="32"/>
          <w:shd w:val="clear" w:color="auto" w:fill="FFFFFF"/>
        </w:rPr>
        <w:t>农商联完善农产品供应链资金（绿之然粮油产品商品化处理中心资金）158万元；招商引资产业发展及奖励专项支出90.8万元。</w:t>
      </w:r>
    </w:p>
    <w:p w14:paraId="70BDFC73">
      <w:pPr>
        <w:pStyle w:val="5"/>
        <w:shd w:val="clear" w:color="auto" w:fill="FFFFFF"/>
        <w:rPr>
          <w:rFonts w:cs="Arial" w:asciiTheme="minorEastAsia" w:hAnsiTheme="minorEastAsia" w:eastAsiaTheme="minorEastAsia"/>
          <w:b/>
          <w:color w:val="333333"/>
          <w:sz w:val="32"/>
          <w:szCs w:val="32"/>
        </w:rPr>
      </w:pPr>
      <w:r>
        <w:rPr>
          <w:rFonts w:hint="eastAsia" w:asciiTheme="minorEastAsia" w:hAnsiTheme="minorEastAsia" w:eastAsiaTheme="minorEastAsia"/>
          <w:color w:val="333333"/>
          <w:sz w:val="32"/>
          <w:szCs w:val="32"/>
          <w:shd w:val="clear" w:color="auto" w:fill="FFFFFF"/>
        </w:rPr>
        <w:t xml:space="preserve">    “</w:t>
      </w:r>
      <w:r>
        <w:rPr>
          <w:rFonts w:hint="eastAsia" w:cs="Arial" w:asciiTheme="minorEastAsia" w:hAnsiTheme="minorEastAsia" w:eastAsiaTheme="minorEastAsia"/>
          <w:b/>
          <w:color w:val="333333"/>
          <w:sz w:val="32"/>
          <w:szCs w:val="32"/>
        </w:rPr>
        <w:t>三公”经费支出使用和管理情况</w:t>
      </w:r>
    </w:p>
    <w:p w14:paraId="0D6FFB7A">
      <w:pPr>
        <w:pStyle w:val="5"/>
        <w:shd w:val="clear" w:color="auto" w:fill="FFFFFF"/>
        <w:ind w:firstLine="480"/>
        <w:rPr>
          <w:rFonts w:cs="Arial" w:asciiTheme="minorEastAsia" w:hAnsiTheme="minorEastAsia" w:eastAsiaTheme="minorEastAsia"/>
          <w:color w:val="333333"/>
          <w:sz w:val="32"/>
          <w:szCs w:val="32"/>
        </w:rPr>
      </w:pPr>
      <w:r>
        <w:rPr>
          <w:rFonts w:hint="eastAsia" w:cs="Arial" w:asciiTheme="minorEastAsia" w:hAnsiTheme="minorEastAsia" w:eastAsiaTheme="minorEastAsia"/>
          <w:color w:val="333333"/>
          <w:sz w:val="32"/>
          <w:szCs w:val="32"/>
        </w:rPr>
        <w:t>2021年“三公”经费支出 3.81万元，比年初预算 3.94万元减少0.13万元，减少 3.30%，比上年决算数3.93万元减少0.12万元,减少3.05%。其中：因公出国（境）费及公务用车购置及运行维护费0万元，比年初预算数0万元减少0万元，比上年决算数0万元减少0万元；公务接待费支出3.81万元，比年初预算3.94万元减少0.13万元，减少3.30 %，比上年决算数3.93万元,减少0.12万元,减少3.05%。</w:t>
      </w:r>
    </w:p>
    <w:p w14:paraId="7EE3F1B9">
      <w:pPr>
        <w:pStyle w:val="5"/>
        <w:shd w:val="clear" w:color="auto" w:fill="FFFFFF"/>
        <w:ind w:firstLine="645"/>
        <w:rPr>
          <w:rFonts w:cs="仿宋_GB2312" w:asciiTheme="minorEastAsia" w:hAnsiTheme="minorEastAsia" w:eastAsiaTheme="minorEastAsia"/>
          <w:b/>
          <w:bCs/>
          <w:color w:val="000000"/>
          <w:sz w:val="32"/>
          <w:szCs w:val="32"/>
        </w:rPr>
      </w:pPr>
      <w:r>
        <w:rPr>
          <w:rFonts w:hint="eastAsia" w:cs="仿宋_GB2312" w:asciiTheme="minorEastAsia" w:hAnsiTheme="minorEastAsia" w:eastAsiaTheme="minorEastAsia"/>
          <w:b/>
          <w:bCs/>
          <w:color w:val="000000"/>
          <w:sz w:val="32"/>
          <w:szCs w:val="32"/>
        </w:rPr>
        <w:t>二、</w:t>
      </w:r>
      <w:r>
        <w:rPr>
          <w:rFonts w:hint="eastAsia" w:cs="仿宋_GB2312" w:asciiTheme="minorEastAsia" w:hAnsiTheme="minorEastAsia" w:eastAsiaTheme="minorEastAsia"/>
          <w:b/>
          <w:color w:val="000000"/>
          <w:sz w:val="32"/>
          <w:szCs w:val="32"/>
        </w:rPr>
        <w:t>部门整体支出管理及使用情况。</w:t>
      </w:r>
    </w:p>
    <w:p w14:paraId="33DB2327">
      <w:pPr>
        <w:pStyle w:val="5"/>
        <w:spacing w:before="0" w:beforeAutospacing="0" w:after="0" w:afterAutospacing="0" w:line="450" w:lineRule="atLeast"/>
        <w:ind w:firstLine="645"/>
        <w:jc w:val="both"/>
        <w:textAlignment w:val="center"/>
        <w:rPr>
          <w:rFonts w:cs="仿宋_GB2312" w:asciiTheme="minorEastAsia" w:hAnsiTheme="minorEastAsia" w:eastAsiaTheme="minorEastAsia"/>
          <w:bCs/>
          <w:color w:val="000000"/>
          <w:sz w:val="32"/>
          <w:szCs w:val="32"/>
        </w:rPr>
      </w:pPr>
      <w:r>
        <w:rPr>
          <w:rFonts w:hint="eastAsia" w:cs="仿宋_GB2312" w:asciiTheme="minorEastAsia" w:hAnsiTheme="minorEastAsia" w:eastAsiaTheme="minorEastAsia"/>
          <w:bCs/>
          <w:color w:val="000000"/>
          <w:sz w:val="32"/>
          <w:szCs w:val="32"/>
        </w:rPr>
        <w:t>2021年年初本部门基本支出预算数431.30万元，系为保障单位机构正常运转完成日常工作任务而发生的各项支出，包括用于基本工资、津补贴等人员经费以及日常办公的公用经费。</w:t>
      </w:r>
    </w:p>
    <w:p w14:paraId="01501AF7">
      <w:pPr>
        <w:pStyle w:val="5"/>
        <w:spacing w:before="0" w:beforeAutospacing="0" w:after="0" w:afterAutospacing="0" w:line="450" w:lineRule="atLeast"/>
        <w:ind w:firstLine="645"/>
        <w:jc w:val="both"/>
        <w:textAlignment w:val="center"/>
        <w:rPr>
          <w:rFonts w:cs="仿宋_GB2312" w:asciiTheme="minorEastAsia" w:hAnsiTheme="minorEastAsia" w:eastAsiaTheme="minorEastAsia"/>
          <w:bCs/>
          <w:color w:val="000000"/>
          <w:sz w:val="32"/>
          <w:szCs w:val="32"/>
        </w:rPr>
      </w:pPr>
      <w:r>
        <w:rPr>
          <w:rFonts w:hint="eastAsia" w:cs="仿宋_GB2312" w:asciiTheme="minorEastAsia" w:hAnsiTheme="minorEastAsia" w:eastAsiaTheme="minorEastAsia"/>
          <w:bCs/>
          <w:color w:val="000000"/>
          <w:sz w:val="32"/>
          <w:szCs w:val="32"/>
        </w:rPr>
        <w:t>2021年年末本部门基本支出决算数为504.56万元，较年初预算数增加73.26万元，增长16.98%。</w:t>
      </w:r>
    </w:p>
    <w:p w14:paraId="7508A83D">
      <w:pPr>
        <w:pStyle w:val="5"/>
        <w:spacing w:before="0" w:beforeAutospacing="0" w:after="0" w:afterAutospacing="0" w:line="450" w:lineRule="atLeast"/>
        <w:ind w:firstLine="645"/>
        <w:jc w:val="both"/>
        <w:textAlignment w:val="center"/>
        <w:rPr>
          <w:rFonts w:cs="仿宋_GB2312" w:asciiTheme="minorEastAsia" w:hAnsiTheme="minorEastAsia" w:eastAsiaTheme="minorEastAsia"/>
          <w:bCs/>
          <w:color w:val="000000"/>
          <w:sz w:val="32"/>
          <w:szCs w:val="32"/>
        </w:rPr>
      </w:pPr>
      <w:r>
        <w:rPr>
          <w:rFonts w:hint="eastAsia" w:cs="仿宋_GB2312" w:asciiTheme="minorEastAsia" w:hAnsiTheme="minorEastAsia" w:eastAsiaTheme="minorEastAsia"/>
          <w:bCs/>
          <w:color w:val="000000"/>
          <w:sz w:val="32"/>
          <w:szCs w:val="32"/>
        </w:rPr>
        <w:t>2021年年初本部门“三公”经费预算数3.94万元，系公务接待费3.94万元。2021年本部门“三公”经费决算数3.81万元，系公务接待费3.81万元，较年初预算数减少0.13万元，下降3.30%。</w:t>
      </w:r>
    </w:p>
    <w:p w14:paraId="0AA71BBD">
      <w:pPr>
        <w:pStyle w:val="5"/>
        <w:spacing w:before="0" w:beforeAutospacing="0" w:after="0" w:afterAutospacing="0" w:line="450" w:lineRule="atLeast"/>
        <w:ind w:firstLine="645"/>
        <w:jc w:val="both"/>
        <w:textAlignment w:val="center"/>
        <w:rPr>
          <w:rFonts w:cs="仿宋_GB2312" w:asciiTheme="minorEastAsia" w:hAnsiTheme="minorEastAsia" w:eastAsiaTheme="minorEastAsia"/>
          <w:bCs/>
          <w:color w:val="000000"/>
          <w:sz w:val="32"/>
          <w:szCs w:val="32"/>
        </w:rPr>
      </w:pPr>
      <w:r>
        <w:rPr>
          <w:rFonts w:hint="eastAsia" w:cs="仿宋_GB2312" w:asciiTheme="minorEastAsia" w:hAnsiTheme="minorEastAsia" w:eastAsiaTheme="minorEastAsia"/>
          <w:bCs/>
          <w:color w:val="000000"/>
          <w:sz w:val="32"/>
          <w:szCs w:val="32"/>
        </w:rPr>
        <w:t>2021年项目支出本部门年初预算数为260万元，全部系经常性业务专项支出。包括电子商务发展及参展专项资金50万元，招商引资产业发展及奖励专项资金50万元，健康产业博览会、湖南省食品博览会、农产品产销对接会专项经费30万元、限上企业统计补助及企业奖补专项资金30万元及乡镇农贸市场新建或改造专项资金100万元。</w:t>
      </w:r>
    </w:p>
    <w:p w14:paraId="5390ED45">
      <w:pPr>
        <w:pStyle w:val="5"/>
        <w:spacing w:before="0" w:beforeAutospacing="0" w:after="0" w:afterAutospacing="0" w:line="450" w:lineRule="atLeast"/>
        <w:ind w:firstLine="645"/>
        <w:jc w:val="both"/>
        <w:textAlignment w:val="center"/>
        <w:rPr>
          <w:rFonts w:cs="仿宋_GB2312" w:asciiTheme="minorEastAsia" w:hAnsiTheme="minorEastAsia" w:eastAsiaTheme="minorEastAsia"/>
          <w:bCs/>
          <w:color w:val="000000"/>
          <w:sz w:val="32"/>
          <w:szCs w:val="32"/>
        </w:rPr>
      </w:pPr>
      <w:r>
        <w:rPr>
          <w:rFonts w:hint="eastAsia" w:cs="仿宋_GB2312" w:asciiTheme="minorEastAsia" w:hAnsiTheme="minorEastAsia" w:eastAsiaTheme="minorEastAsia"/>
          <w:bCs/>
          <w:color w:val="000000"/>
          <w:sz w:val="32"/>
          <w:szCs w:val="32"/>
        </w:rPr>
        <w:t>2021年年末，本部门项目支出决算数468.02万元，较年初预算数，增加208.02万元，增长80%，主要是因为临时增加了中央农商联完善农产品供应链专项资金158万元及招商引资（支持引进三类500强项目）资金52万元。</w:t>
      </w:r>
    </w:p>
    <w:p w14:paraId="0F466E15">
      <w:pPr>
        <w:pStyle w:val="5"/>
        <w:spacing w:before="0" w:beforeAutospacing="0" w:after="0" w:afterAutospacing="0" w:line="450" w:lineRule="atLeast"/>
        <w:ind w:firstLine="645"/>
        <w:jc w:val="both"/>
        <w:textAlignment w:val="center"/>
        <w:rPr>
          <w:rFonts w:cs="仿宋_GB2312" w:asciiTheme="minorEastAsia" w:hAnsiTheme="minorEastAsia" w:eastAsiaTheme="minorEastAsia"/>
          <w:b/>
          <w:bCs/>
          <w:color w:val="000000"/>
          <w:sz w:val="32"/>
          <w:szCs w:val="32"/>
        </w:rPr>
      </w:pPr>
      <w:r>
        <w:rPr>
          <w:rFonts w:hint="eastAsia" w:cs="仿宋_GB2312" w:asciiTheme="minorEastAsia" w:hAnsiTheme="minorEastAsia" w:eastAsiaTheme="minorEastAsia"/>
          <w:b/>
          <w:bCs/>
          <w:color w:val="000000"/>
          <w:sz w:val="32"/>
          <w:szCs w:val="32"/>
        </w:rPr>
        <w:t>部门资金管理制度建设情况：</w:t>
      </w:r>
    </w:p>
    <w:p w14:paraId="58895798">
      <w:pPr>
        <w:pStyle w:val="5"/>
        <w:spacing w:before="0" w:beforeAutospacing="0" w:after="0" w:afterAutospacing="0" w:line="450" w:lineRule="atLeast"/>
        <w:ind w:firstLine="645"/>
        <w:jc w:val="both"/>
        <w:textAlignment w:val="center"/>
        <w:rPr>
          <w:rFonts w:cs="仿宋_GB2312" w:asciiTheme="minorEastAsia" w:hAnsiTheme="minorEastAsia" w:eastAsiaTheme="minorEastAsia"/>
          <w:bCs/>
          <w:color w:val="000000"/>
          <w:sz w:val="32"/>
          <w:szCs w:val="32"/>
        </w:rPr>
      </w:pPr>
    </w:p>
    <w:p w14:paraId="64F8CCC1">
      <w:pPr>
        <w:pStyle w:val="5"/>
        <w:spacing w:before="0" w:beforeAutospacing="0" w:after="0" w:afterAutospacing="0" w:line="450" w:lineRule="atLeast"/>
        <w:ind w:firstLine="645"/>
        <w:jc w:val="both"/>
        <w:textAlignment w:val="center"/>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为进一步提高我单位各项支出的规范性和有效性，根据节约型机关建设要求，我单位组织全面梳理了各项财务制度，要求各部门从预算收支管理、资产管理、政府采购管理、合同管理等方面，健全和完善单位财务管理制度，坚定实施内部控制制度。一是强化财务约束，严格控制一般性支出，坚持会议费、培训费、“三公”经费等支出预算管理，杜绝无预算、超预算支出行为；二是提高预算管理水平，强化预算管理意识，增强部门预算编制的科学性；三是推进预算绩效管理，精准编制预算绩效管理目标，按要求实施绩效自评，提高财政资金使用效益；四是强化财务规范化管理，建立落实财务信息定期报送制度，加快预算执行进度，加大对项目支出的监督检查。</w:t>
      </w:r>
    </w:p>
    <w:p w14:paraId="5CDC30F2">
      <w:pPr>
        <w:pStyle w:val="5"/>
        <w:shd w:val="clear" w:color="auto" w:fill="FFFFFF"/>
        <w:rPr>
          <w:rFonts w:asciiTheme="minorEastAsia" w:hAnsiTheme="minorEastAsia" w:eastAsiaTheme="minorEastAsia"/>
          <w:b/>
          <w:color w:val="333333"/>
          <w:sz w:val="32"/>
          <w:szCs w:val="32"/>
        </w:rPr>
      </w:pPr>
      <w:bookmarkStart w:id="3" w:name="_Toc390113216"/>
      <w:r>
        <w:rPr>
          <w:rFonts w:hint="eastAsia" w:asciiTheme="minorEastAsia" w:hAnsiTheme="minorEastAsia" w:eastAsiaTheme="minorEastAsia"/>
          <w:color w:val="333333"/>
          <w:sz w:val="32"/>
          <w:szCs w:val="32"/>
        </w:rPr>
        <w:t xml:space="preserve">    </w:t>
      </w:r>
      <w:r>
        <w:rPr>
          <w:rFonts w:hint="eastAsia" w:asciiTheme="minorEastAsia" w:hAnsiTheme="minorEastAsia" w:eastAsiaTheme="minorEastAsia"/>
          <w:b/>
          <w:color w:val="333333"/>
          <w:sz w:val="32"/>
          <w:szCs w:val="32"/>
        </w:rPr>
        <w:t xml:space="preserve"> 三、</w:t>
      </w:r>
      <w:r>
        <w:rPr>
          <w:rFonts w:hint="eastAsia" w:cs="黑体" w:asciiTheme="minorEastAsia" w:hAnsiTheme="minorEastAsia" w:eastAsiaTheme="minorEastAsia"/>
          <w:b/>
          <w:bCs/>
          <w:sz w:val="32"/>
          <w:szCs w:val="32"/>
        </w:rPr>
        <w:t>部门专项组织实施情况</w:t>
      </w:r>
      <w:bookmarkEnd w:id="3"/>
    </w:p>
    <w:p w14:paraId="3B9899F3">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根据</w:t>
      </w:r>
      <w:r>
        <w:rPr>
          <w:rFonts w:hint="eastAsia" w:cs="仿宋_GB2312" w:asciiTheme="minorEastAsia" w:hAnsiTheme="minorEastAsia"/>
          <w:color w:val="000000"/>
          <w:sz w:val="32"/>
          <w:szCs w:val="32"/>
        </w:rPr>
        <w:t>《溆浦县财政局关于开展2021年度部门整体支出绩效评价工作的通知》（溆财绩函[2022]12号）及《溆浦县财政局关于开展2021年度部门专项支出绩效评价工作的通知》（溆财绩函[2022]11）等文件精神</w:t>
      </w:r>
      <w:r>
        <w:rPr>
          <w:rFonts w:hint="eastAsia" w:cs="仿宋_GB2312" w:asciiTheme="minorEastAsia" w:hAnsiTheme="minorEastAsia"/>
          <w:sz w:val="32"/>
          <w:szCs w:val="32"/>
        </w:rPr>
        <w:t>，我局成立了局长任组长的绩效评价工作小组，对我局2021年度部门预算支出绩效进行了综合评价，形成了评价结论。</w:t>
      </w:r>
    </w:p>
    <w:p w14:paraId="03075178">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2021年本部门专项资金使用均按财政审批相关要求、配送制度进行，对政府采购的项目均按县采购办要求进行办理，专项资金使用均按相关文件进行。</w:t>
      </w:r>
    </w:p>
    <w:p w14:paraId="4D186803">
      <w:pPr>
        <w:spacing w:line="600" w:lineRule="exact"/>
        <w:ind w:firstLine="640" w:firstLineChars="200"/>
        <w:rPr>
          <w:rFonts w:cs="仿宋_GB2312" w:asciiTheme="minorEastAsia" w:hAnsiTheme="minorEastAsia"/>
          <w:color w:val="333333"/>
          <w:kern w:val="0"/>
          <w:sz w:val="32"/>
          <w:szCs w:val="32"/>
        </w:rPr>
      </w:pPr>
      <w:r>
        <w:rPr>
          <w:rFonts w:hint="eastAsia" w:cs="仿宋_GB2312" w:asciiTheme="minorEastAsia" w:hAnsiTheme="minorEastAsia"/>
          <w:color w:val="333333"/>
          <w:kern w:val="0"/>
          <w:sz w:val="32"/>
          <w:szCs w:val="32"/>
        </w:rPr>
        <w:t>根据</w:t>
      </w:r>
      <w:r>
        <w:rPr>
          <w:rFonts w:hint="eastAsia" w:asciiTheme="minorEastAsia" w:hAnsiTheme="minorEastAsia"/>
          <w:color w:val="000000" w:themeColor="text1"/>
          <w:sz w:val="32"/>
          <w:szCs w:val="32"/>
        </w:rPr>
        <w:t>文件</w:t>
      </w:r>
      <w:r>
        <w:rPr>
          <w:rFonts w:hint="eastAsia" w:cs="仿宋_GB2312" w:asciiTheme="minorEastAsia" w:hAnsiTheme="minorEastAsia"/>
          <w:color w:val="333333"/>
          <w:kern w:val="0"/>
          <w:sz w:val="32"/>
          <w:szCs w:val="32"/>
        </w:rPr>
        <w:t>要求，专项资金通过申报、财政审核，报县人民政府领导审核签字，按程序审批。项目实施后，根据项目实施进程中的实际情况及进度进行支付。项目经验收合格</w:t>
      </w:r>
    </w:p>
    <w:p w14:paraId="7BC9A512">
      <w:pPr>
        <w:spacing w:line="600" w:lineRule="exact"/>
        <w:rPr>
          <w:rFonts w:cs="仿宋_GB2312" w:asciiTheme="minorEastAsia" w:hAnsiTheme="minorEastAsia"/>
          <w:color w:val="333333"/>
          <w:kern w:val="0"/>
          <w:sz w:val="32"/>
          <w:szCs w:val="32"/>
        </w:rPr>
      </w:pPr>
      <w:r>
        <w:rPr>
          <w:rFonts w:hint="eastAsia" w:cs="仿宋_GB2312" w:asciiTheme="minorEastAsia" w:hAnsiTheme="minorEastAsia"/>
          <w:color w:val="333333"/>
          <w:kern w:val="0"/>
          <w:sz w:val="32"/>
          <w:szCs w:val="32"/>
        </w:rPr>
        <w:t>后方可报账。根据溆浦县财政衔接资金管理办法，制定了项目管理制度、日常检查监督、工作计划、实施方案、合同管理、招投标管理、施工监理等办法。</w:t>
      </w:r>
    </w:p>
    <w:p w14:paraId="3BDC47EE">
      <w:pPr>
        <w:pStyle w:val="5"/>
        <w:shd w:val="clear" w:color="auto" w:fill="FFFFFF"/>
        <w:rPr>
          <w:rFonts w:cs="Arial" w:asciiTheme="minorEastAsia" w:hAnsiTheme="minorEastAsia" w:eastAsiaTheme="minorEastAsia"/>
          <w:color w:val="333333"/>
          <w:sz w:val="32"/>
          <w:szCs w:val="32"/>
        </w:rPr>
      </w:pPr>
      <w:r>
        <w:rPr>
          <w:rFonts w:hint="eastAsia" w:asciiTheme="minorEastAsia" w:hAnsiTheme="minorEastAsia" w:eastAsiaTheme="minorEastAsia"/>
          <w:sz w:val="32"/>
          <w:szCs w:val="32"/>
        </w:rPr>
        <w:t xml:space="preserve">    </w:t>
      </w:r>
      <w:r>
        <w:rPr>
          <w:rFonts w:hint="eastAsia" w:cs="Arial" w:asciiTheme="minorEastAsia" w:hAnsiTheme="minorEastAsia" w:eastAsiaTheme="minorEastAsia"/>
          <w:color w:val="333333"/>
          <w:sz w:val="32"/>
          <w:szCs w:val="32"/>
        </w:rPr>
        <w:t>根据《溆浦县财政局关于开展2021年度部门整体支出绩效评价工作的通知》（溆财绩函[2022]12号）文件要求，对部门整体支出绩效进行了全面综合评价，本部门2021年度部门整体支出绩效综合得分97分，部门整体支出绩效为“优”</w:t>
      </w:r>
      <w:r>
        <w:rPr>
          <w:rFonts w:hint="eastAsia" w:cs="仿宋_GB2312" w:asciiTheme="minorEastAsia" w:hAnsiTheme="minorEastAsia" w:eastAsiaTheme="minorEastAsia"/>
          <w:sz w:val="32"/>
          <w:szCs w:val="32"/>
        </w:rPr>
        <w:t>（详见附表1）</w:t>
      </w:r>
      <w:r>
        <w:rPr>
          <w:rFonts w:hint="eastAsia" w:cs="Arial" w:asciiTheme="minorEastAsia" w:hAnsiTheme="minorEastAsia" w:eastAsiaTheme="minorEastAsia"/>
          <w:color w:val="333333"/>
          <w:sz w:val="32"/>
          <w:szCs w:val="32"/>
        </w:rPr>
        <w:t>。</w:t>
      </w:r>
    </w:p>
    <w:p w14:paraId="6FFF87BF">
      <w:pPr>
        <w:pStyle w:val="5"/>
        <w:shd w:val="clear" w:color="auto" w:fill="FFFFFF"/>
        <w:spacing w:before="0" w:beforeAutospacing="0" w:after="0" w:afterAutospacing="0" w:line="600" w:lineRule="exact"/>
        <w:ind w:firstLine="480" w:firstLineChars="150"/>
        <w:jc w:val="both"/>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 xml:space="preserve"> 四、资产管理情况</w:t>
      </w:r>
    </w:p>
    <w:p w14:paraId="771A5446">
      <w:pPr>
        <w:spacing w:line="600" w:lineRule="exact"/>
        <w:ind w:firstLine="640" w:firstLineChars="200"/>
        <w:rPr>
          <w:rFonts w:cs="仿宋_GB2312" w:asciiTheme="minorEastAsia" w:hAnsiTheme="minorEastAsia"/>
          <w:kern w:val="0"/>
          <w:sz w:val="32"/>
          <w:szCs w:val="32"/>
        </w:rPr>
      </w:pPr>
      <w:r>
        <w:rPr>
          <w:rFonts w:hint="eastAsia" w:cs="仿宋_GB2312" w:asciiTheme="minorEastAsia" w:hAnsiTheme="minorEastAsia"/>
          <w:color w:val="000000"/>
          <w:sz w:val="32"/>
          <w:szCs w:val="32"/>
        </w:rPr>
        <w:t>本部门2021年度在资产管理方面严格按照资产管理办法进行，对资产申购、采购、分配、保管、处置及责任赔偿等进行了规定。</w:t>
      </w:r>
      <w:r>
        <w:rPr>
          <w:rFonts w:hint="eastAsia" w:cs="仿宋_GB2312" w:asciiTheme="minorEastAsia" w:hAnsiTheme="minorEastAsia"/>
          <w:kern w:val="0"/>
          <w:sz w:val="32"/>
          <w:szCs w:val="32"/>
        </w:rPr>
        <w:t>对固定资产实物实行“一物一卡一条码”数据管理</w:t>
      </w:r>
      <w:r>
        <w:rPr>
          <w:rFonts w:hint="eastAsia" w:cs="仿宋_GB2312" w:asciiTheme="minorEastAsia" w:hAnsiTheme="minorEastAsia"/>
          <w:sz w:val="32"/>
          <w:szCs w:val="32"/>
        </w:rPr>
        <w:t>。资产配置按照“合法依规、保障需要、节约开支、从严控制、调剂优先、共享共用”的原则。本单位资产全部在用，账实相符。对于</w:t>
      </w:r>
      <w:r>
        <w:rPr>
          <w:rFonts w:hint="eastAsia" w:cs="仿宋_GB2312" w:asciiTheme="minorEastAsia" w:hAnsiTheme="minorEastAsia"/>
          <w:kern w:val="0"/>
          <w:sz w:val="32"/>
          <w:szCs w:val="32"/>
        </w:rPr>
        <w:t>国有资产的处置按照对于资产的管理办法进行，但也存在着处置不及时，人员调动时资产使用人的变更登记不及时、交接手续不全等问题。</w:t>
      </w:r>
    </w:p>
    <w:p w14:paraId="5F7B7A36">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截</w:t>
      </w:r>
      <w:r>
        <w:rPr>
          <w:rFonts w:hint="eastAsia" w:cs="仿宋_GB2312" w:asciiTheme="minorEastAsia" w:hAnsiTheme="minorEastAsia"/>
          <w:sz w:val="32"/>
          <w:szCs w:val="32"/>
          <w:lang w:val="en-US" w:eastAsia="zh-CN"/>
        </w:rPr>
        <w:t>至</w:t>
      </w:r>
      <w:r>
        <w:rPr>
          <w:rFonts w:hint="eastAsia" w:cs="仿宋_GB2312" w:asciiTheme="minorEastAsia" w:hAnsiTheme="minorEastAsia"/>
          <w:sz w:val="32"/>
          <w:szCs w:val="32"/>
        </w:rPr>
        <w:t>2021年12月31日，本部门固定资产账面价值87.20万元，本部门共有公务用车0 辆，其中，机要通信用车0辆，应急保障用</w:t>
      </w:r>
      <w:r>
        <w:rPr>
          <w:rFonts w:hint="eastAsia" w:cs="仿宋_GB2312" w:asciiTheme="minorEastAsia" w:hAnsiTheme="minorEastAsia"/>
          <w:sz w:val="32"/>
          <w:szCs w:val="32"/>
          <w:lang w:val="en-US" w:eastAsia="zh-CN"/>
        </w:rPr>
        <w:t>车</w:t>
      </w:r>
      <w:r>
        <w:rPr>
          <w:rFonts w:hint="eastAsia" w:cs="仿宋_GB2312" w:asciiTheme="minorEastAsia" w:hAnsiTheme="minorEastAsia"/>
          <w:sz w:val="32"/>
          <w:szCs w:val="32"/>
        </w:rPr>
        <w:t>0 辆，执法执勤用车 0辆，特种专业技术用车0辆，其他按照规定配备的公务用车 0 辆；单位价值50万元以上通用设备 0台，单位价值100万元以上专用设备 0台。2022年拟新增配置公务用车0 辆，其中，机要通信用车0 辆，应急保障用车0辆，执法执勤用车0辆，特种专业技术用车 0辆，其他按照规定配备的公务用车0辆；新增配备单位价值50万元以上通用设备0台，单位价值100万元以上专用设备0台。</w:t>
      </w:r>
    </w:p>
    <w:p w14:paraId="26EBE9C4">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2021年固定资产年末价值87.20万元，同比上年减少5.30万元，主要是计提固定资产折旧6.56万元。其中资产报废0万元，资产增加1.26万元，为固定资产购置。没有无形资产、大型设备、土地，无出租出借资产，无对外投资资产等。</w:t>
      </w:r>
    </w:p>
    <w:p w14:paraId="33395A88">
      <w:pPr>
        <w:spacing w:line="600" w:lineRule="exact"/>
        <w:ind w:firstLine="640" w:firstLineChars="200"/>
        <w:rPr>
          <w:rFonts w:cs="仿宋_GB2312" w:asciiTheme="minorEastAsia" w:hAnsiTheme="minorEastAsia"/>
          <w:color w:val="000000"/>
          <w:sz w:val="32"/>
          <w:szCs w:val="32"/>
        </w:rPr>
      </w:pPr>
    </w:p>
    <w:p w14:paraId="01B2CA19">
      <w:pPr>
        <w:pStyle w:val="5"/>
        <w:shd w:val="clear" w:color="auto" w:fill="FFFFFF"/>
        <w:spacing w:before="0" w:beforeAutospacing="0" w:after="0" w:afterAutospacing="0" w:line="600" w:lineRule="exact"/>
        <w:ind w:firstLine="480" w:firstLineChars="150"/>
        <w:jc w:val="both"/>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 xml:space="preserve"> 五、部门整体支出绩效情况</w:t>
      </w:r>
    </w:p>
    <w:p w14:paraId="5A1A54E9">
      <w:pPr>
        <w:pStyle w:val="5"/>
        <w:shd w:val="clear" w:color="auto" w:fill="FFFFFF"/>
        <w:spacing w:before="0" w:beforeAutospacing="0" w:after="0" w:afterAutospacing="0" w:line="600" w:lineRule="exact"/>
        <w:ind w:firstLine="480" w:firstLineChars="1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2021年本部门积极应对新冠肺炎疫情和经济下行压力，统筹推进疫情防控和商务经济发展，较好地完成了各项工作任务。</w:t>
      </w:r>
    </w:p>
    <w:p w14:paraId="3CE815A2">
      <w:pPr>
        <w:spacing w:line="610" w:lineRule="exact"/>
        <w:ind w:firstLine="640" w:firstLineChars="200"/>
        <w:rPr>
          <w:rFonts w:asciiTheme="minorEastAsia" w:hAnsiTheme="minorEastAsia"/>
          <w:kern w:val="0"/>
          <w:sz w:val="32"/>
          <w:szCs w:val="32"/>
        </w:rPr>
      </w:pPr>
      <w:r>
        <w:rPr>
          <w:rFonts w:hint="eastAsia" w:asciiTheme="minorEastAsia" w:hAnsiTheme="minorEastAsia"/>
          <w:b/>
          <w:sz w:val="32"/>
          <w:szCs w:val="32"/>
        </w:rPr>
        <w:t xml:space="preserve">  1、严格落实疫情防控责任。</w:t>
      </w:r>
      <w:r>
        <w:rPr>
          <w:rFonts w:hint="eastAsia" w:asciiTheme="minorEastAsia" w:hAnsiTheme="minorEastAsia"/>
          <w:kern w:val="0"/>
          <w:sz w:val="32"/>
          <w:szCs w:val="32"/>
        </w:rPr>
        <w:t>2021年，按照包保责任制，本部门安排人员到城区各商场超市及农贸市场、寄递行业，落实一对一包保服务。成立疫情防控督查小组，不定期对企业进行疫情常态化督查，对防控不到位的企业现场交办、立即整改，对防控督促不到位的包保责任人进行约谈。2021年，局机关以及各行业从业人员新冠疫苗加强针全部完成，确保疫情常态化防控工作全面落实到位。</w:t>
      </w:r>
    </w:p>
    <w:p w14:paraId="2AAD5DDC">
      <w:pPr>
        <w:spacing w:line="610" w:lineRule="exact"/>
        <w:ind w:firstLine="640" w:firstLineChars="200"/>
        <w:rPr>
          <w:rFonts w:cs="仿宋_GB2312" w:asciiTheme="minorEastAsia" w:hAnsiTheme="minorEastAsia"/>
          <w:bCs/>
          <w:sz w:val="32"/>
          <w:szCs w:val="32"/>
        </w:rPr>
      </w:pPr>
      <w:r>
        <w:rPr>
          <w:rFonts w:cs="仿宋_GB2312" w:asciiTheme="minorEastAsia" w:hAnsiTheme="minorEastAsia"/>
          <w:b/>
          <w:bCs/>
          <w:kern w:val="0"/>
          <w:sz w:val="32"/>
          <w:szCs w:val="32"/>
        </w:rPr>
        <w:t>2.</w:t>
      </w:r>
      <w:r>
        <w:rPr>
          <w:rFonts w:hint="eastAsia" w:cs="仿宋_GB2312" w:asciiTheme="minorEastAsia" w:hAnsiTheme="minorEastAsia"/>
          <w:b/>
          <w:bCs/>
          <w:kern w:val="0"/>
          <w:sz w:val="32"/>
          <w:szCs w:val="32"/>
        </w:rPr>
        <w:t>加大招商引资力度。</w:t>
      </w:r>
      <w:r>
        <w:rPr>
          <w:rFonts w:hint="eastAsia" w:cs="仿宋_GB2312" w:asciiTheme="minorEastAsia" w:hAnsiTheme="minorEastAsia"/>
          <w:bCs/>
          <w:kern w:val="0"/>
          <w:sz w:val="32"/>
          <w:szCs w:val="32"/>
        </w:rPr>
        <w:t>2021年，本部门</w:t>
      </w:r>
      <w:r>
        <w:rPr>
          <w:rFonts w:hint="eastAsia" w:cs="仿宋_GB2312" w:asciiTheme="minorEastAsia" w:hAnsiTheme="minorEastAsia"/>
          <w:sz w:val="32"/>
          <w:szCs w:val="32"/>
        </w:rPr>
        <w:t>围绕现代商贸物流、生态文化旅游、中医药健康、新材料（化工）电子信息、绿色食品等五大战略产业，找出比较优势，对现有资源进行整合；</w:t>
      </w:r>
      <w:r>
        <w:rPr>
          <w:rFonts w:hint="eastAsia" w:cs="仿宋_GB2312" w:asciiTheme="minorEastAsia" w:hAnsiTheme="minorEastAsia"/>
          <w:bCs/>
          <w:sz w:val="32"/>
          <w:szCs w:val="32"/>
        </w:rPr>
        <w:t>组建产业招商小组，积极承接产业转移；</w:t>
      </w:r>
      <w:r>
        <w:rPr>
          <w:rFonts w:hint="eastAsia" w:cs="仿宋_GB2312" w:asciiTheme="minorEastAsia" w:hAnsiTheme="minorEastAsia"/>
          <w:sz w:val="32"/>
          <w:szCs w:val="32"/>
        </w:rPr>
        <w:t>引进“三类</w:t>
      </w:r>
      <w:r>
        <w:rPr>
          <w:rFonts w:cs="仿宋_GB2312" w:asciiTheme="minorEastAsia" w:hAnsiTheme="minorEastAsia"/>
          <w:sz w:val="32"/>
          <w:szCs w:val="32"/>
        </w:rPr>
        <w:t>500</w:t>
      </w:r>
      <w:r>
        <w:rPr>
          <w:rFonts w:hint="eastAsia" w:cs="仿宋_GB2312" w:asciiTheme="minorEastAsia" w:hAnsiTheme="minorEastAsia"/>
          <w:sz w:val="32"/>
          <w:szCs w:val="32"/>
        </w:rPr>
        <w:t>强”项目，</w:t>
      </w:r>
      <w:r>
        <w:rPr>
          <w:rFonts w:hint="eastAsia" w:cs="仿宋_GB2312" w:asciiTheme="minorEastAsia" w:hAnsiTheme="minorEastAsia"/>
          <w:bCs/>
          <w:sz w:val="32"/>
          <w:szCs w:val="32"/>
        </w:rPr>
        <w:t>精准对接招大引强，促进产业集群发展。</w:t>
      </w:r>
    </w:p>
    <w:p w14:paraId="39931F3D">
      <w:pPr>
        <w:spacing w:line="610" w:lineRule="exact"/>
        <w:ind w:firstLine="640" w:firstLineChars="200"/>
        <w:rPr>
          <w:rFonts w:cs="仿宋_GB2312" w:asciiTheme="minorEastAsia" w:hAnsiTheme="minorEastAsia"/>
          <w:bCs/>
          <w:sz w:val="32"/>
          <w:szCs w:val="32"/>
        </w:rPr>
      </w:pPr>
      <w:r>
        <w:rPr>
          <w:rFonts w:asciiTheme="minorEastAsia" w:hAnsiTheme="minorEastAsia"/>
          <w:b/>
          <w:sz w:val="32"/>
          <w:szCs w:val="32"/>
        </w:rPr>
        <w:t>3.</w:t>
      </w:r>
      <w:r>
        <w:rPr>
          <w:rFonts w:hint="eastAsia" w:asciiTheme="minorEastAsia" w:hAnsiTheme="minorEastAsia"/>
          <w:b/>
          <w:sz w:val="32"/>
          <w:szCs w:val="32"/>
        </w:rPr>
        <w:t>繁荣商贸流通市场。</w:t>
      </w:r>
      <w:r>
        <w:rPr>
          <w:rFonts w:hint="eastAsia" w:asciiTheme="minorEastAsia" w:hAnsiTheme="minorEastAsia"/>
          <w:sz w:val="32"/>
          <w:szCs w:val="32"/>
        </w:rPr>
        <w:t>一是</w:t>
      </w:r>
      <w:r>
        <w:rPr>
          <w:rFonts w:hint="eastAsia" w:cs="仿宋_GB2312" w:asciiTheme="minorEastAsia" w:hAnsiTheme="minorEastAsia"/>
          <w:sz w:val="32"/>
          <w:szCs w:val="32"/>
        </w:rPr>
        <w:t>继续做大做强社会消费品零售总额。2021年，</w:t>
      </w:r>
      <w:r>
        <w:rPr>
          <w:rFonts w:hint="eastAsia" w:asciiTheme="minorEastAsia" w:hAnsiTheme="minorEastAsia"/>
          <w:sz w:val="32"/>
          <w:szCs w:val="32"/>
        </w:rPr>
        <w:t>随着新冠疫情常态化防控的持续深入，我县内贸工作面临着前所未有的考验</w:t>
      </w:r>
      <w:r>
        <w:rPr>
          <w:rFonts w:hint="eastAsia" w:asciiTheme="minorEastAsia" w:hAnsiTheme="minorEastAsia"/>
          <w:kern w:val="0"/>
          <w:sz w:val="32"/>
          <w:szCs w:val="32"/>
        </w:rPr>
        <w:t>，经济迟缓增长，经过多方努力，全年社会消费品零售总额同比增长14.03%，高于全市平均水平；二是</w:t>
      </w:r>
      <w:r>
        <w:rPr>
          <w:rFonts w:hint="eastAsia" w:cs="仿宋_GB2312" w:asciiTheme="minorEastAsia" w:hAnsiTheme="minorEastAsia"/>
          <w:bCs/>
          <w:sz w:val="32"/>
          <w:szCs w:val="32"/>
        </w:rPr>
        <w:t>全力保障商贸领域安全生产无事故</w:t>
      </w:r>
      <w:r>
        <w:rPr>
          <w:rFonts w:hint="eastAsia" w:cs="仿宋_GB2312" w:asciiTheme="minorEastAsia" w:hAnsiTheme="minorEastAsia"/>
          <w:sz w:val="32"/>
          <w:szCs w:val="32"/>
        </w:rPr>
        <w:t>，为</w:t>
      </w:r>
      <w:r>
        <w:rPr>
          <w:rFonts w:hint="eastAsia" w:asciiTheme="minorEastAsia" w:hAnsiTheme="minorEastAsia"/>
          <w:sz w:val="32"/>
          <w:szCs w:val="32"/>
        </w:rPr>
        <w:t>确保生产安全、消费安全，2021年，我局对全县各商贸流通企业、加油站、市场、商场、超市、粮食加工企业等相关企业的安全隐患和突出问题进行督促检查，落实各项安全生产措施，做到不留死角，对查出的事故隐患及时整改。</w:t>
      </w:r>
      <w:r>
        <w:rPr>
          <w:rFonts w:hint="eastAsia" w:cs="仿宋_GB2312" w:asciiTheme="minorEastAsia" w:hAnsiTheme="minorEastAsia"/>
          <w:bCs/>
          <w:sz w:val="32"/>
          <w:szCs w:val="32"/>
        </w:rPr>
        <w:t>三是全力用好农商互联商品处理平台，</w:t>
      </w:r>
      <w:r>
        <w:rPr>
          <w:rFonts w:hint="eastAsia" w:asciiTheme="minorEastAsia" w:hAnsiTheme="minorEastAsia"/>
          <w:sz w:val="32"/>
          <w:szCs w:val="32"/>
        </w:rPr>
        <w:t>溆浦绿之然农业发展有限公司粮油产后商品会处理中心的农商互联建设项目，已顺利通过省级复核。</w:t>
      </w:r>
      <w:r>
        <w:rPr>
          <w:rFonts w:hint="eastAsia" w:cs="仿宋_GB2312" w:asciiTheme="minorEastAsia" w:hAnsiTheme="minorEastAsia"/>
          <w:bCs/>
          <w:sz w:val="32"/>
          <w:szCs w:val="32"/>
        </w:rPr>
        <w:t>四是全力推进科学化规范化高效型物流建设。</w:t>
      </w:r>
    </w:p>
    <w:p w14:paraId="42BCC49C">
      <w:pPr>
        <w:spacing w:line="610" w:lineRule="exact"/>
        <w:ind w:firstLine="640" w:firstLineChars="200"/>
        <w:rPr>
          <w:rFonts w:asciiTheme="minorEastAsia" w:hAnsiTheme="minorEastAsia"/>
          <w:kern w:val="0"/>
          <w:sz w:val="32"/>
          <w:szCs w:val="32"/>
        </w:rPr>
      </w:pPr>
      <w:r>
        <w:rPr>
          <w:rFonts w:asciiTheme="minorEastAsia" w:hAnsiTheme="minorEastAsia"/>
          <w:b/>
          <w:sz w:val="32"/>
          <w:szCs w:val="32"/>
        </w:rPr>
        <w:t>4.</w:t>
      </w:r>
      <w:r>
        <w:rPr>
          <w:rFonts w:hint="eastAsia" w:asciiTheme="minorEastAsia" w:hAnsiTheme="minorEastAsia"/>
          <w:b/>
          <w:sz w:val="32"/>
          <w:szCs w:val="32"/>
        </w:rPr>
        <w:t>提升外经外贸规模。</w:t>
      </w:r>
      <w:r>
        <w:rPr>
          <w:rFonts w:hint="eastAsia" w:asciiTheme="minorEastAsia" w:hAnsiTheme="minorEastAsia"/>
          <w:kern w:val="0"/>
          <w:sz w:val="32"/>
          <w:szCs w:val="32"/>
        </w:rPr>
        <w:t>一是不断培育外贸出口主体，外贸出口企业不断增加。二是对现有四家外贸企业加大服务力度，指导帮助企业完成出口前的准备工作。三是积极宣传，鼓励外贸企业湖南泰瑞莎皮具公司、湖南翱康生物科技有限公司参加第二届中非经贸博览会，为企业进军国际市场搭建平台，鼓励企业迈出国门。</w:t>
      </w:r>
    </w:p>
    <w:p w14:paraId="5E522C36">
      <w:pPr>
        <w:spacing w:line="610" w:lineRule="exact"/>
        <w:ind w:firstLine="640" w:firstLineChars="200"/>
        <w:rPr>
          <w:rFonts w:asciiTheme="minorEastAsia" w:hAnsiTheme="minorEastAsia"/>
          <w:kern w:val="0"/>
          <w:sz w:val="32"/>
          <w:szCs w:val="32"/>
        </w:rPr>
      </w:pPr>
      <w:r>
        <w:rPr>
          <w:rFonts w:asciiTheme="minorEastAsia" w:hAnsiTheme="minorEastAsia"/>
          <w:b/>
          <w:sz w:val="32"/>
          <w:szCs w:val="32"/>
        </w:rPr>
        <w:t>5.</w:t>
      </w:r>
      <w:r>
        <w:rPr>
          <w:rFonts w:hint="eastAsia" w:asciiTheme="minorEastAsia" w:hAnsiTheme="minorEastAsia"/>
          <w:b/>
          <w:sz w:val="32"/>
          <w:szCs w:val="32"/>
        </w:rPr>
        <w:t>促进电子商务产业发展。</w:t>
      </w:r>
      <w:r>
        <w:rPr>
          <w:rFonts w:hint="eastAsia" w:asciiTheme="minorEastAsia" w:hAnsiTheme="minorEastAsia"/>
          <w:sz w:val="32"/>
          <w:szCs w:val="32"/>
        </w:rPr>
        <w:t>2021年，本部门</w:t>
      </w:r>
      <w:r>
        <w:rPr>
          <w:rFonts w:hint="eastAsia" w:asciiTheme="minorEastAsia" w:hAnsiTheme="minorEastAsia"/>
          <w:kern w:val="0"/>
          <w:sz w:val="32"/>
          <w:szCs w:val="32"/>
        </w:rPr>
        <w:t>充分利用被评为全省电子商务示范县、全国电子商务进农村综合示范县的有利发展机会，大力发展电商产业。东立农特、嘉菲农产品、食客电商等一批本土电商企业不断发展壮大，京东店、天猫优品、苏宁易购等一批知名电商平台先后入驻溆浦。溆浦脐橙、瑶茶、古法红糖、红薯粉、糯米酒等溆浦县域特色产品乘着直播电商的快车销往全国各地。</w:t>
      </w:r>
    </w:p>
    <w:p w14:paraId="1BAD3553">
      <w:pPr>
        <w:spacing w:line="610" w:lineRule="exact"/>
        <w:ind w:firstLine="640" w:firstLineChars="200"/>
        <w:rPr>
          <w:rFonts w:asciiTheme="minorEastAsia" w:hAnsiTheme="minorEastAsia"/>
          <w:kern w:val="0"/>
          <w:sz w:val="32"/>
          <w:szCs w:val="32"/>
        </w:rPr>
      </w:pPr>
    </w:p>
    <w:p w14:paraId="4A7F8CF2">
      <w:pPr>
        <w:spacing w:line="560" w:lineRule="exact"/>
        <w:ind w:firstLine="480" w:firstLineChars="150"/>
        <w:rPr>
          <w:rFonts w:asciiTheme="minorEastAsia" w:hAnsiTheme="minorEastAsia"/>
          <w:color w:val="333333"/>
          <w:spacing w:val="-4"/>
          <w:sz w:val="32"/>
          <w:szCs w:val="32"/>
        </w:rPr>
      </w:pPr>
      <w:r>
        <w:rPr>
          <w:rFonts w:hint="eastAsia" w:cs="Arial" w:asciiTheme="minorEastAsia" w:hAnsiTheme="minorEastAsia"/>
          <w:b/>
          <w:color w:val="333333"/>
          <w:sz w:val="32"/>
          <w:szCs w:val="32"/>
        </w:rPr>
        <w:t xml:space="preserve"> </w:t>
      </w:r>
    </w:p>
    <w:p w14:paraId="28EBEFC0">
      <w:pPr>
        <w:spacing w:line="560" w:lineRule="exact"/>
        <w:ind w:firstLine="800" w:firstLineChars="250"/>
        <w:rPr>
          <w:rFonts w:asciiTheme="minorEastAsia" w:hAnsiTheme="minorEastAsia"/>
          <w:sz w:val="32"/>
          <w:szCs w:val="32"/>
        </w:rPr>
      </w:pPr>
      <w:r>
        <w:rPr>
          <w:rFonts w:hint="eastAsia" w:cs="仿宋_GB2312" w:asciiTheme="minorEastAsia" w:hAnsiTheme="minorEastAsia"/>
          <w:b/>
          <w:sz w:val="32"/>
          <w:szCs w:val="32"/>
        </w:rPr>
        <w:t>6、其他工作齐头并进。</w:t>
      </w:r>
      <w:r>
        <w:rPr>
          <w:rFonts w:hint="eastAsia" w:cs="仿宋_GB2312" w:asciiTheme="minorEastAsia" w:hAnsiTheme="minorEastAsia"/>
          <w:sz w:val="32"/>
          <w:szCs w:val="32"/>
        </w:rPr>
        <w:t>2021年在做好本部门主要目标任务的同时，积极做好县直单位党支部书记履行抓基层党建和意识形态责任“双述双评”工作。</w:t>
      </w:r>
      <w:r>
        <w:rPr>
          <w:rFonts w:hint="eastAsia" w:asciiTheme="minorEastAsia" w:hAnsiTheme="minorEastAsia"/>
          <w:sz w:val="32"/>
          <w:szCs w:val="32"/>
        </w:rPr>
        <w:t>局领导班子成员严格按照“一岗双责”要求和局党组的安排部署，既抓主管的业务工作，又抓分管范围内的党风廉政建设和作风建设等各项工作。同时做好脱贫攻坚与乡村振兴的有效衔接工作，落实党员联系农户“五到户”活动，慰问走访联系户160余次。</w:t>
      </w:r>
    </w:p>
    <w:p w14:paraId="1C98E6B1">
      <w:pPr>
        <w:spacing w:line="560" w:lineRule="exact"/>
        <w:ind w:firstLine="800" w:firstLineChars="250"/>
        <w:rPr>
          <w:rFonts w:cs="黑体" w:asciiTheme="minorEastAsia" w:hAnsiTheme="minorEastAsia"/>
          <w:b/>
          <w:color w:val="000000"/>
          <w:sz w:val="32"/>
          <w:szCs w:val="32"/>
        </w:rPr>
      </w:pPr>
      <w:r>
        <w:rPr>
          <w:rFonts w:hint="eastAsia" w:asciiTheme="minorEastAsia" w:hAnsiTheme="minorEastAsia"/>
          <w:b/>
          <w:sz w:val="32"/>
          <w:szCs w:val="32"/>
        </w:rPr>
        <w:t>重点工作完成情况</w:t>
      </w:r>
      <w:r>
        <w:rPr>
          <w:rFonts w:hint="eastAsia" w:cs="黑体" w:asciiTheme="minorEastAsia" w:hAnsiTheme="minorEastAsia"/>
          <w:b/>
          <w:color w:val="000000"/>
          <w:sz w:val="32"/>
          <w:szCs w:val="32"/>
        </w:rPr>
        <w:t xml:space="preserve"> ：</w:t>
      </w:r>
    </w:p>
    <w:p w14:paraId="1370EB3B">
      <w:pPr>
        <w:spacing w:line="610" w:lineRule="exact"/>
        <w:ind w:firstLine="640" w:firstLineChars="200"/>
        <w:rPr>
          <w:rFonts w:cs="仿宋_GB2312" w:asciiTheme="minorEastAsia" w:hAnsiTheme="minorEastAsia"/>
          <w:sz w:val="32"/>
          <w:szCs w:val="32"/>
        </w:rPr>
      </w:pPr>
      <w:r>
        <w:rPr>
          <w:rFonts w:asciiTheme="minorEastAsia" w:hAnsiTheme="minorEastAsia"/>
          <w:b/>
          <w:sz w:val="32"/>
          <w:szCs w:val="32"/>
        </w:rPr>
        <w:t>1.</w:t>
      </w:r>
      <w:r>
        <w:rPr>
          <w:rFonts w:hint="eastAsia" w:asciiTheme="minorEastAsia" w:hAnsiTheme="minorEastAsia"/>
          <w:b/>
          <w:sz w:val="32"/>
          <w:szCs w:val="32"/>
        </w:rPr>
        <w:t>招商引资工作。</w:t>
      </w:r>
      <w:r>
        <w:rPr>
          <w:rFonts w:hint="eastAsia" w:asciiTheme="minorEastAsia" w:hAnsiTheme="minorEastAsia"/>
          <w:sz w:val="32"/>
          <w:szCs w:val="32"/>
        </w:rPr>
        <w:t>2021年我局</w:t>
      </w:r>
      <w:r>
        <w:rPr>
          <w:rFonts w:hint="eastAsia" w:cs="仿宋_GB2312" w:asciiTheme="minorEastAsia" w:hAnsiTheme="minorEastAsia"/>
          <w:bCs/>
          <w:sz w:val="32"/>
          <w:szCs w:val="32"/>
        </w:rPr>
        <w:t>组建5个产业招商小组，积极承接产业转移，全县共实施境内省外招商引资项目29个（含续建项目11个），合同引进资金达100多亿元，到位资金40多亿元，完成年度任务的121.58%。新引进重大项目16个，其中合同引资额2至5亿元的6个，完成全年任务的150%；5至10亿元的2个，完成全年任务的200%；10亿元以上的8个，完成全年任务的800%。新</w:t>
      </w:r>
      <w:r>
        <w:rPr>
          <w:rFonts w:hint="eastAsia" w:cs="仿宋_GB2312" w:asciiTheme="minorEastAsia" w:hAnsiTheme="minorEastAsia"/>
          <w:sz w:val="32"/>
          <w:szCs w:val="32"/>
        </w:rPr>
        <w:t>引进“三类</w:t>
      </w:r>
      <w:r>
        <w:rPr>
          <w:rFonts w:cs="仿宋_GB2312" w:asciiTheme="minorEastAsia" w:hAnsiTheme="minorEastAsia"/>
          <w:sz w:val="32"/>
          <w:szCs w:val="32"/>
        </w:rPr>
        <w:t>500</w:t>
      </w:r>
      <w:r>
        <w:rPr>
          <w:rFonts w:hint="eastAsia" w:cs="仿宋_GB2312" w:asciiTheme="minorEastAsia" w:hAnsiTheme="minorEastAsia"/>
          <w:sz w:val="32"/>
          <w:szCs w:val="32"/>
        </w:rPr>
        <w:t>强”项目5个，实际到位外资1000万美元，完成年度任务的333.33%，实现了引进项目和资金的持续增长。</w:t>
      </w:r>
    </w:p>
    <w:p w14:paraId="7A9449DA">
      <w:pPr>
        <w:spacing w:line="610" w:lineRule="exact"/>
        <w:ind w:firstLine="640" w:firstLineChars="200"/>
        <w:rPr>
          <w:rFonts w:cs="仿宋_GB2312" w:asciiTheme="minorEastAsia" w:hAnsiTheme="minorEastAsia"/>
          <w:bCs/>
          <w:sz w:val="32"/>
          <w:szCs w:val="32"/>
        </w:rPr>
      </w:pPr>
      <w:r>
        <w:rPr>
          <w:rFonts w:hint="eastAsia" w:cs="仿宋_GB2312" w:asciiTheme="minorEastAsia" w:hAnsiTheme="minorEastAsia"/>
          <w:b/>
          <w:bCs/>
          <w:sz w:val="32"/>
          <w:szCs w:val="32"/>
        </w:rPr>
        <w:t>2、外经外贸工作。</w:t>
      </w:r>
      <w:r>
        <w:rPr>
          <w:rFonts w:hint="eastAsia" w:cs="仿宋_GB2312" w:asciiTheme="minorEastAsia" w:hAnsiTheme="minorEastAsia"/>
          <w:bCs/>
          <w:sz w:val="32"/>
          <w:szCs w:val="32"/>
        </w:rPr>
        <w:t>2021年，全县完成外贸出口总额9000多万元，已完成年度任务的154%，与上年同期相比，增速62%；外贸工作取得重大突破，2021年新引进1家外商投资企业（湖南坤捷物流有限公司），实际到位资金1000万美元。2021年外贸出口企业不断增加，新增2家外贸实绩企业，新增2家外贸备案企业，已超额完成年度任务。</w:t>
      </w:r>
    </w:p>
    <w:p w14:paraId="50256A05">
      <w:pPr>
        <w:spacing w:line="610" w:lineRule="exact"/>
        <w:ind w:firstLine="640" w:firstLineChars="200"/>
        <w:rPr>
          <w:rFonts w:asciiTheme="minorEastAsia" w:hAnsiTheme="minorEastAsia"/>
          <w:sz w:val="32"/>
          <w:szCs w:val="32"/>
        </w:rPr>
      </w:pPr>
      <w:r>
        <w:rPr>
          <w:rFonts w:hint="eastAsia" w:cs="仿宋_GB2312" w:asciiTheme="minorEastAsia" w:hAnsiTheme="minorEastAsia"/>
          <w:bCs/>
          <w:sz w:val="32"/>
          <w:szCs w:val="32"/>
        </w:rPr>
        <w:t>3、</w:t>
      </w:r>
      <w:r>
        <w:rPr>
          <w:rFonts w:hint="eastAsia" w:asciiTheme="minorEastAsia" w:hAnsiTheme="minorEastAsia"/>
          <w:b/>
          <w:sz w:val="32"/>
          <w:szCs w:val="32"/>
        </w:rPr>
        <w:t>商贸流通工作。</w:t>
      </w:r>
      <w:r>
        <w:rPr>
          <w:rFonts w:hint="eastAsia" w:asciiTheme="minorEastAsia" w:hAnsiTheme="minorEastAsia"/>
          <w:sz w:val="32"/>
          <w:szCs w:val="32"/>
        </w:rPr>
        <w:t>2021年，全县完成社会消费品零售总额70多亿元，同比增长14.03%。其中：批发业销售额完成17.55亿元，同比增长11.66%；零售业销售额完成39.34</w:t>
      </w:r>
    </w:p>
    <w:p w14:paraId="414AD5E2">
      <w:pPr>
        <w:spacing w:line="610" w:lineRule="exact"/>
        <w:rPr>
          <w:rFonts w:asciiTheme="minorEastAsia" w:hAnsiTheme="minorEastAsia"/>
          <w:sz w:val="32"/>
          <w:szCs w:val="32"/>
        </w:rPr>
      </w:pPr>
      <w:r>
        <w:rPr>
          <w:rFonts w:hint="eastAsia" w:asciiTheme="minorEastAsia" w:hAnsiTheme="minorEastAsia"/>
          <w:sz w:val="32"/>
          <w:szCs w:val="32"/>
        </w:rPr>
        <w:t>亿元，同比增长13.37%；住宿业销售额完成5.99亿元，同比增长14.67%；餐饮业销售额完成12.69亿元，同比增长19.38%。</w:t>
      </w:r>
    </w:p>
    <w:p w14:paraId="7E7D99E2">
      <w:pPr>
        <w:pStyle w:val="5"/>
        <w:shd w:val="clear" w:color="auto" w:fill="FFFFFF"/>
        <w:ind w:firstLine="640" w:firstLineChars="200"/>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六、存在的主要问题</w:t>
      </w:r>
    </w:p>
    <w:p w14:paraId="0847EB05">
      <w:pPr>
        <w:pStyle w:val="5"/>
        <w:shd w:val="clear" w:color="auto" w:fill="FFFFFF"/>
        <w:rPr>
          <w:rFonts w:cs="黑体" w:asciiTheme="minorEastAsia" w:hAnsiTheme="minorEastAsia" w:eastAsiaTheme="minorEastAsia"/>
          <w:color w:val="000000"/>
          <w:sz w:val="32"/>
          <w:szCs w:val="32"/>
        </w:rPr>
      </w:pPr>
      <w:r>
        <w:rPr>
          <w:rFonts w:hint="eastAsia" w:cs="黑体" w:asciiTheme="minorEastAsia" w:hAnsiTheme="minorEastAsia" w:eastAsiaTheme="minorEastAsia"/>
          <w:b/>
          <w:color w:val="000000"/>
          <w:sz w:val="32"/>
          <w:szCs w:val="32"/>
        </w:rPr>
        <w:t xml:space="preserve">    </w:t>
      </w:r>
      <w:r>
        <w:rPr>
          <w:rFonts w:hint="eastAsia" w:cs="黑体" w:asciiTheme="minorEastAsia" w:hAnsiTheme="minorEastAsia" w:eastAsiaTheme="minorEastAsia"/>
          <w:color w:val="000000"/>
          <w:sz w:val="32"/>
          <w:szCs w:val="32"/>
        </w:rPr>
        <w:t xml:space="preserve"> 2021年本部门预算整体支出虽基本保证了单位的正常运</w:t>
      </w:r>
      <w:r>
        <w:rPr>
          <w:rFonts w:hint="eastAsia" w:cs="黑体" w:asciiTheme="minorEastAsia" w:hAnsiTheme="minorEastAsia" w:eastAsiaTheme="minorEastAsia"/>
          <w:color w:val="000000"/>
          <w:sz w:val="32"/>
          <w:szCs w:val="32"/>
          <w:lang w:val="en-US" w:eastAsia="zh-CN"/>
        </w:rPr>
        <w:t>转</w:t>
      </w:r>
      <w:r>
        <w:rPr>
          <w:rFonts w:hint="eastAsia" w:cs="黑体" w:asciiTheme="minorEastAsia" w:hAnsiTheme="minorEastAsia" w:eastAsiaTheme="minorEastAsia"/>
          <w:color w:val="000000"/>
          <w:sz w:val="32"/>
          <w:szCs w:val="32"/>
        </w:rPr>
        <w:t>和职能履行，但在预算执行中还存在一些困难和问题：主要是部分预算编制还需要更细化精准。目前，单位预算由基本支出和项目支出预算两部分组成，基本支出预算由于人员少，基数低，加之执行</w:t>
      </w:r>
      <w:r>
        <w:rPr>
          <w:rFonts w:hint="eastAsia" w:cs="黑体" w:asciiTheme="minorEastAsia" w:hAnsiTheme="minorEastAsia" w:eastAsiaTheme="minorEastAsia"/>
          <w:color w:val="000000"/>
          <w:sz w:val="32"/>
          <w:szCs w:val="32"/>
          <w:lang w:val="en-US" w:eastAsia="zh-CN"/>
        </w:rPr>
        <w:t>压</w:t>
      </w:r>
      <w:r>
        <w:rPr>
          <w:rFonts w:hint="eastAsia" w:cs="黑体" w:asciiTheme="minorEastAsia" w:hAnsiTheme="minorEastAsia" w:eastAsiaTheme="minorEastAsia"/>
          <w:color w:val="000000"/>
          <w:sz w:val="32"/>
          <w:szCs w:val="32"/>
        </w:rPr>
        <w:t>减一般性</w:t>
      </w:r>
      <w:bookmarkStart w:id="4" w:name="_GoBack"/>
      <w:bookmarkEnd w:id="4"/>
      <w:r>
        <w:rPr>
          <w:rFonts w:hint="eastAsia" w:cs="黑体" w:asciiTheme="minorEastAsia" w:hAnsiTheme="minorEastAsia" w:eastAsiaTheme="minorEastAsia"/>
          <w:color w:val="000000"/>
          <w:sz w:val="32"/>
          <w:szCs w:val="32"/>
        </w:rPr>
        <w:t>支出的规定，公用经费缺口大，财政预算严重不足，但工作任务仍然繁重，不利于全县商务工作的推动与发展。</w:t>
      </w:r>
    </w:p>
    <w:p w14:paraId="079AEF63">
      <w:pPr>
        <w:pStyle w:val="5"/>
        <w:shd w:val="clear" w:color="auto" w:fill="FFFFFF"/>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 xml:space="preserve">    </w:t>
      </w:r>
      <w:r>
        <w:rPr>
          <w:rFonts w:hint="eastAsia" w:cs="仿宋_GB2312" w:asciiTheme="minorEastAsia" w:hAnsiTheme="minorEastAsia" w:eastAsiaTheme="minorEastAsia"/>
          <w:b/>
          <w:color w:val="000000"/>
          <w:sz w:val="32"/>
          <w:szCs w:val="32"/>
        </w:rPr>
        <w:t>七、改进措施及有关建议</w:t>
      </w:r>
    </w:p>
    <w:p w14:paraId="2F7191E1">
      <w:pPr>
        <w:spacing w:line="600" w:lineRule="exact"/>
        <w:ind w:firstLine="640" w:firstLineChars="200"/>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针对存在的问题及整体支出管理工作的需要，拟提出以下改进措施。</w:t>
      </w:r>
    </w:p>
    <w:p w14:paraId="71E876B2">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color w:val="000000"/>
          <w:kern w:val="0"/>
          <w:sz w:val="32"/>
          <w:szCs w:val="32"/>
        </w:rPr>
        <w:t>1.科学合理编制预算，严格执行预算。严格按照预算编制的相关制度和要求，本着“勤俭节约、保障运转”的原则进行预算的编制；编制范围尽可能的全面；在预算编制时首先需满足固定性的、相对刚性的费用支出项目，尽量压缩变动性的、有控制空间的费用项目；进一步提高预算编制的科学性、合理性和可控性。</w:t>
      </w:r>
    </w:p>
    <w:p w14:paraId="525D3A97">
      <w:pPr>
        <w:spacing w:line="600" w:lineRule="exact"/>
        <w:ind w:firstLine="640" w:firstLineChars="200"/>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2、加强固定资产管理工作。</w:t>
      </w:r>
    </w:p>
    <w:p w14:paraId="5EFFDEEB">
      <w:pPr>
        <w:spacing w:line="600" w:lineRule="exact"/>
        <w:ind w:firstLine="640" w:firstLineChars="200"/>
        <w:rPr>
          <w:rFonts w:cs="仿宋_GB2312" w:asciiTheme="minorEastAsia" w:hAnsiTheme="minorEastAsia"/>
          <w:color w:val="000000"/>
          <w:kern w:val="0"/>
          <w:sz w:val="32"/>
          <w:szCs w:val="32"/>
        </w:rPr>
      </w:pPr>
      <w:r>
        <w:rPr>
          <w:rFonts w:hint="eastAsia" w:cs="仿宋_GB2312" w:asciiTheme="minorEastAsia" w:hAnsiTheme="minorEastAsia"/>
          <w:color w:val="000000"/>
          <w:kern w:val="0"/>
          <w:sz w:val="32"/>
          <w:szCs w:val="32"/>
        </w:rPr>
        <w:t>加大单位固定资产的日常监管力度，单位固定资产的采购、使用、报损和报废要严格按流程进行，让单位的资产管理有章可循。对固定资产进行定期不定期检查核对，确保资产账实相符。</w:t>
      </w:r>
    </w:p>
    <w:p w14:paraId="7196E547">
      <w:pPr>
        <w:spacing w:line="600" w:lineRule="exact"/>
        <w:ind w:firstLine="640" w:firstLineChars="200"/>
        <w:rPr>
          <w:rFonts w:cs="仿宋_GB2312" w:asciiTheme="minorEastAsia" w:hAnsiTheme="minorEastAsia"/>
          <w:sz w:val="32"/>
          <w:szCs w:val="32"/>
        </w:rPr>
      </w:pPr>
      <w:r>
        <w:rPr>
          <w:rFonts w:hint="eastAsia" w:cs="仿宋_GB2312" w:asciiTheme="minorEastAsia" w:hAnsiTheme="minorEastAsia"/>
          <w:color w:val="000000"/>
          <w:kern w:val="0"/>
          <w:sz w:val="32"/>
          <w:szCs w:val="32"/>
        </w:rPr>
        <w:t>3、加强财务管理。</w:t>
      </w:r>
      <w:r>
        <w:rPr>
          <w:rFonts w:hint="eastAsia" w:cs="仿宋_GB2312" w:asciiTheme="minorEastAsia" w:hAnsiTheme="minorEastAsia"/>
          <w:sz w:val="32"/>
          <w:szCs w:val="32"/>
        </w:rPr>
        <w:t>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14:paraId="1596F458">
      <w:pPr>
        <w:spacing w:line="560" w:lineRule="exact"/>
        <w:ind w:firstLine="640" w:firstLineChars="200"/>
        <w:rPr>
          <w:rFonts w:asciiTheme="minorEastAsia" w:hAnsiTheme="minorEastAsia"/>
          <w:bCs/>
          <w:sz w:val="32"/>
          <w:szCs w:val="32"/>
        </w:rPr>
      </w:pPr>
    </w:p>
    <w:p w14:paraId="32126704">
      <w:pPr>
        <w:pStyle w:val="5"/>
        <w:shd w:val="clear" w:color="auto" w:fill="FFFFFF"/>
        <w:ind w:left="5280" w:hanging="5280" w:hangingChars="1650"/>
        <w:rPr>
          <w:rFonts w:cs="黑体" w:asciiTheme="minorEastAsia" w:hAnsiTheme="minorEastAsia" w:eastAsiaTheme="minorEastAsia"/>
          <w:b/>
          <w:color w:val="000000"/>
          <w:sz w:val="32"/>
          <w:szCs w:val="32"/>
        </w:rPr>
      </w:pPr>
      <w:r>
        <w:rPr>
          <w:rFonts w:hint="eastAsia" w:cs="Arial" w:asciiTheme="minorEastAsia" w:hAnsiTheme="minorEastAsia" w:eastAsiaTheme="minorEastAsia"/>
          <w:color w:val="333333"/>
          <w:sz w:val="32"/>
          <w:szCs w:val="32"/>
        </w:rPr>
        <w:t xml:space="preserve">                                  溆浦县商务局                                                                                                                                                                                                                                                                                                                                                                                                                                                                                                                                                                                                   </w:t>
      </w:r>
      <w:r>
        <w:rPr>
          <w:rFonts w:hint="eastAsia" w:cs="仿宋_GB2312" w:asciiTheme="minorEastAsia" w:hAnsiTheme="minorEastAsia" w:eastAsiaTheme="minorEastAsia"/>
          <w:sz w:val="32"/>
          <w:szCs w:val="32"/>
        </w:rPr>
        <w:t>2021年5月20日</w:t>
      </w:r>
    </w:p>
    <w:p w14:paraId="73C99EA0">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229B"/>
    <w:rsid w:val="000273BD"/>
    <w:rsid w:val="000415B7"/>
    <w:rsid w:val="00041E3F"/>
    <w:rsid w:val="00055DAA"/>
    <w:rsid w:val="000610C9"/>
    <w:rsid w:val="00061F7B"/>
    <w:rsid w:val="00063C03"/>
    <w:rsid w:val="000658A3"/>
    <w:rsid w:val="00074155"/>
    <w:rsid w:val="000873EF"/>
    <w:rsid w:val="000A0BD1"/>
    <w:rsid w:val="000A3F69"/>
    <w:rsid w:val="000E6D49"/>
    <w:rsid w:val="00103957"/>
    <w:rsid w:val="00115AD6"/>
    <w:rsid w:val="00124A1F"/>
    <w:rsid w:val="001342E9"/>
    <w:rsid w:val="00152C6D"/>
    <w:rsid w:val="00160EA2"/>
    <w:rsid w:val="00162D39"/>
    <w:rsid w:val="001678BD"/>
    <w:rsid w:val="00182373"/>
    <w:rsid w:val="00192011"/>
    <w:rsid w:val="001A2995"/>
    <w:rsid w:val="001A67DB"/>
    <w:rsid w:val="001B08B5"/>
    <w:rsid w:val="001C3C29"/>
    <w:rsid w:val="001C769C"/>
    <w:rsid w:val="001D51E5"/>
    <w:rsid w:val="001E080D"/>
    <w:rsid w:val="001E472E"/>
    <w:rsid w:val="001E53D0"/>
    <w:rsid w:val="001F0C3B"/>
    <w:rsid w:val="00202C14"/>
    <w:rsid w:val="00202C82"/>
    <w:rsid w:val="00214427"/>
    <w:rsid w:val="00217707"/>
    <w:rsid w:val="00226CB7"/>
    <w:rsid w:val="002315FE"/>
    <w:rsid w:val="00245BB7"/>
    <w:rsid w:val="00245E3A"/>
    <w:rsid w:val="00264552"/>
    <w:rsid w:val="00264EF9"/>
    <w:rsid w:val="00265724"/>
    <w:rsid w:val="00272493"/>
    <w:rsid w:val="0027426B"/>
    <w:rsid w:val="00290A4E"/>
    <w:rsid w:val="002C0E4D"/>
    <w:rsid w:val="002E0A30"/>
    <w:rsid w:val="002E5116"/>
    <w:rsid w:val="003128E7"/>
    <w:rsid w:val="003130C4"/>
    <w:rsid w:val="00315209"/>
    <w:rsid w:val="00316C4B"/>
    <w:rsid w:val="0032192B"/>
    <w:rsid w:val="00324771"/>
    <w:rsid w:val="00325082"/>
    <w:rsid w:val="00334903"/>
    <w:rsid w:val="00346DC2"/>
    <w:rsid w:val="003479BD"/>
    <w:rsid w:val="00362371"/>
    <w:rsid w:val="0037197D"/>
    <w:rsid w:val="003768D5"/>
    <w:rsid w:val="003B2718"/>
    <w:rsid w:val="003C4197"/>
    <w:rsid w:val="003C47E6"/>
    <w:rsid w:val="003C4FC2"/>
    <w:rsid w:val="003E2331"/>
    <w:rsid w:val="003F26C8"/>
    <w:rsid w:val="0041096D"/>
    <w:rsid w:val="00416E61"/>
    <w:rsid w:val="004255EB"/>
    <w:rsid w:val="0042790C"/>
    <w:rsid w:val="004506F9"/>
    <w:rsid w:val="004717A2"/>
    <w:rsid w:val="00473DF3"/>
    <w:rsid w:val="00485B9F"/>
    <w:rsid w:val="00487911"/>
    <w:rsid w:val="00491741"/>
    <w:rsid w:val="004949E4"/>
    <w:rsid w:val="004B0CEE"/>
    <w:rsid w:val="004F24BD"/>
    <w:rsid w:val="00500E5F"/>
    <w:rsid w:val="005122EF"/>
    <w:rsid w:val="0051441A"/>
    <w:rsid w:val="00515B04"/>
    <w:rsid w:val="00517C33"/>
    <w:rsid w:val="00517D5F"/>
    <w:rsid w:val="00521AF2"/>
    <w:rsid w:val="00523644"/>
    <w:rsid w:val="0054069E"/>
    <w:rsid w:val="00544866"/>
    <w:rsid w:val="00554E69"/>
    <w:rsid w:val="005767CC"/>
    <w:rsid w:val="00590D9F"/>
    <w:rsid w:val="00595D26"/>
    <w:rsid w:val="005A74E6"/>
    <w:rsid w:val="005B404E"/>
    <w:rsid w:val="005D4D55"/>
    <w:rsid w:val="005E2CFB"/>
    <w:rsid w:val="005E7B45"/>
    <w:rsid w:val="005F2103"/>
    <w:rsid w:val="005F3D1C"/>
    <w:rsid w:val="0062378F"/>
    <w:rsid w:val="0062662A"/>
    <w:rsid w:val="00641842"/>
    <w:rsid w:val="00651EEC"/>
    <w:rsid w:val="0065708A"/>
    <w:rsid w:val="00661427"/>
    <w:rsid w:val="00664660"/>
    <w:rsid w:val="00673562"/>
    <w:rsid w:val="006774EC"/>
    <w:rsid w:val="00686673"/>
    <w:rsid w:val="00691E8C"/>
    <w:rsid w:val="006937A7"/>
    <w:rsid w:val="006A22C4"/>
    <w:rsid w:val="006A348B"/>
    <w:rsid w:val="006A351B"/>
    <w:rsid w:val="006B0422"/>
    <w:rsid w:val="006B1411"/>
    <w:rsid w:val="006B7CB6"/>
    <w:rsid w:val="006C1B53"/>
    <w:rsid w:val="006C60A5"/>
    <w:rsid w:val="006D7730"/>
    <w:rsid w:val="006E5284"/>
    <w:rsid w:val="006F3EB5"/>
    <w:rsid w:val="0070086A"/>
    <w:rsid w:val="00702E34"/>
    <w:rsid w:val="00704395"/>
    <w:rsid w:val="00710FE7"/>
    <w:rsid w:val="00711FE4"/>
    <w:rsid w:val="00717621"/>
    <w:rsid w:val="00720FF1"/>
    <w:rsid w:val="00727A53"/>
    <w:rsid w:val="00732B30"/>
    <w:rsid w:val="00733A7C"/>
    <w:rsid w:val="00770681"/>
    <w:rsid w:val="00783C01"/>
    <w:rsid w:val="007843FE"/>
    <w:rsid w:val="00787B42"/>
    <w:rsid w:val="007A1546"/>
    <w:rsid w:val="007A449A"/>
    <w:rsid w:val="007C2A73"/>
    <w:rsid w:val="007C4539"/>
    <w:rsid w:val="007F3657"/>
    <w:rsid w:val="00812ED5"/>
    <w:rsid w:val="00820954"/>
    <w:rsid w:val="0082717E"/>
    <w:rsid w:val="008277D9"/>
    <w:rsid w:val="00841970"/>
    <w:rsid w:val="0084478C"/>
    <w:rsid w:val="00846B57"/>
    <w:rsid w:val="008653F5"/>
    <w:rsid w:val="0086638C"/>
    <w:rsid w:val="00867B0E"/>
    <w:rsid w:val="00882A06"/>
    <w:rsid w:val="008835FB"/>
    <w:rsid w:val="008A2478"/>
    <w:rsid w:val="008A3A12"/>
    <w:rsid w:val="008A3E8D"/>
    <w:rsid w:val="008D0D2D"/>
    <w:rsid w:val="00912414"/>
    <w:rsid w:val="009237C4"/>
    <w:rsid w:val="00944C48"/>
    <w:rsid w:val="00950252"/>
    <w:rsid w:val="009565C5"/>
    <w:rsid w:val="00967F5D"/>
    <w:rsid w:val="0097224F"/>
    <w:rsid w:val="009727E5"/>
    <w:rsid w:val="00973530"/>
    <w:rsid w:val="00977B97"/>
    <w:rsid w:val="00980768"/>
    <w:rsid w:val="0099541E"/>
    <w:rsid w:val="009A0F95"/>
    <w:rsid w:val="009B3ADF"/>
    <w:rsid w:val="009B602A"/>
    <w:rsid w:val="009C3B52"/>
    <w:rsid w:val="009C4110"/>
    <w:rsid w:val="009D136D"/>
    <w:rsid w:val="009D464F"/>
    <w:rsid w:val="009E1A21"/>
    <w:rsid w:val="009E6817"/>
    <w:rsid w:val="009E6E9A"/>
    <w:rsid w:val="00A01D2B"/>
    <w:rsid w:val="00A0688D"/>
    <w:rsid w:val="00A27D24"/>
    <w:rsid w:val="00A42218"/>
    <w:rsid w:val="00A615C6"/>
    <w:rsid w:val="00A70249"/>
    <w:rsid w:val="00A70B02"/>
    <w:rsid w:val="00A71D9F"/>
    <w:rsid w:val="00A92E9F"/>
    <w:rsid w:val="00AA52BF"/>
    <w:rsid w:val="00AC5F63"/>
    <w:rsid w:val="00B2190E"/>
    <w:rsid w:val="00B220B5"/>
    <w:rsid w:val="00B33BEA"/>
    <w:rsid w:val="00B57C9F"/>
    <w:rsid w:val="00B63572"/>
    <w:rsid w:val="00B71467"/>
    <w:rsid w:val="00B845B3"/>
    <w:rsid w:val="00B85D8B"/>
    <w:rsid w:val="00BA7DBA"/>
    <w:rsid w:val="00BB4A40"/>
    <w:rsid w:val="00BD6C3E"/>
    <w:rsid w:val="00BE3674"/>
    <w:rsid w:val="00C10681"/>
    <w:rsid w:val="00C10DA4"/>
    <w:rsid w:val="00C3049A"/>
    <w:rsid w:val="00C31B1E"/>
    <w:rsid w:val="00C32607"/>
    <w:rsid w:val="00C344CF"/>
    <w:rsid w:val="00C47D9F"/>
    <w:rsid w:val="00C50CCF"/>
    <w:rsid w:val="00C628A7"/>
    <w:rsid w:val="00C74EA1"/>
    <w:rsid w:val="00C77645"/>
    <w:rsid w:val="00CA5712"/>
    <w:rsid w:val="00CD3CFD"/>
    <w:rsid w:val="00CD5D33"/>
    <w:rsid w:val="00CD63A1"/>
    <w:rsid w:val="00CE04C3"/>
    <w:rsid w:val="00CE76A0"/>
    <w:rsid w:val="00D12194"/>
    <w:rsid w:val="00D148C6"/>
    <w:rsid w:val="00D17A8A"/>
    <w:rsid w:val="00D273C3"/>
    <w:rsid w:val="00D415BA"/>
    <w:rsid w:val="00D63780"/>
    <w:rsid w:val="00D644EE"/>
    <w:rsid w:val="00D75489"/>
    <w:rsid w:val="00DA6938"/>
    <w:rsid w:val="00DD06FF"/>
    <w:rsid w:val="00DD5FE9"/>
    <w:rsid w:val="00E00C7A"/>
    <w:rsid w:val="00E1384D"/>
    <w:rsid w:val="00E209CF"/>
    <w:rsid w:val="00E37D6C"/>
    <w:rsid w:val="00E51881"/>
    <w:rsid w:val="00E55B68"/>
    <w:rsid w:val="00E61339"/>
    <w:rsid w:val="00E67BE6"/>
    <w:rsid w:val="00E73E36"/>
    <w:rsid w:val="00E83933"/>
    <w:rsid w:val="00E8683C"/>
    <w:rsid w:val="00EA2B72"/>
    <w:rsid w:val="00EC1B51"/>
    <w:rsid w:val="00EC5043"/>
    <w:rsid w:val="00ED50B2"/>
    <w:rsid w:val="00EE00AB"/>
    <w:rsid w:val="00EE29B0"/>
    <w:rsid w:val="00EE6ABF"/>
    <w:rsid w:val="00F00AC4"/>
    <w:rsid w:val="00F1097C"/>
    <w:rsid w:val="00F12B97"/>
    <w:rsid w:val="00F17518"/>
    <w:rsid w:val="00F214D1"/>
    <w:rsid w:val="00F35368"/>
    <w:rsid w:val="00F37E4D"/>
    <w:rsid w:val="00F56447"/>
    <w:rsid w:val="00F635B9"/>
    <w:rsid w:val="00F74360"/>
    <w:rsid w:val="00FA485E"/>
    <w:rsid w:val="00FB462F"/>
    <w:rsid w:val="00FB79C0"/>
    <w:rsid w:val="00FE16FA"/>
    <w:rsid w:val="00FE328A"/>
    <w:rsid w:val="00FE6269"/>
    <w:rsid w:val="00FF5A49"/>
    <w:rsid w:val="00FF5CD6"/>
    <w:rsid w:val="00FF638D"/>
    <w:rsid w:val="028514C7"/>
    <w:rsid w:val="2FCA31B3"/>
    <w:rsid w:val="34C94EB7"/>
    <w:rsid w:val="360366E2"/>
    <w:rsid w:val="41AD07F7"/>
    <w:rsid w:val="436752ED"/>
    <w:rsid w:val="6E163D38"/>
    <w:rsid w:val="7629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F85B-7258-4B3A-BAD6-5B3F8E80EA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1732</Words>
  <Characters>1842</Characters>
  <Lines>173</Lines>
  <Paragraphs>48</Paragraphs>
  <TotalTime>12</TotalTime>
  <ScaleCrop>false</ScaleCrop>
  <LinksUpToDate>false</LinksUpToDate>
  <CharactersWithSpaces>1973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叶连</cp:lastModifiedBy>
  <cp:lastPrinted>2022-07-27T12:55:00Z</cp:lastPrinted>
  <dcterms:modified xsi:type="dcterms:W3CDTF">2026-07-03T01:44:47Z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A7A75303F64C4956B0A1EC852F535914_13</vt:lpwstr>
  </property>
  <property fmtid="{D5CDD505-2E9C-101B-9397-08002B2CF9AE}" pid="4" name="KSOTemplateDocerSaveRecord">
    <vt:lpwstr>eyJoZGlkIjoiZTQzNzk3NDIyM2JkM2JkYmFlOWE0ODFlMDMwZjdhZTkiLCJ1c2VySWQiOiI2ODA5ODgzNzcifQ==</vt:lpwstr>
  </property>
</Properties>
</file>